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3.xml" ContentType="application/vnd.openxmlformats-officedocument.wordprocessingml.footer+xml"/>
  <Override PartName="/word/header1.xml" ContentType="application/vnd.openxmlformats-officedocument.wordprocessingml.header+xml"/>
  <Override PartName="/word/footer2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webSettings.xml" ContentType="application/vnd.openxmlformats-officedocument.wordprocessingml.webSetting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3CB7B" w14:textId="77777777" w:rsidR="008841A2" w:rsidRPr="008841A2" w:rsidRDefault="008841A2" w:rsidP="008841A2">
      <w:pPr>
        <w:pBdr>
          <w:bottom w:val="single" w:sz="12" w:space="12" w:color="auto"/>
        </w:pBdr>
        <w:spacing w:after="200"/>
        <w:jc w:val="right"/>
        <w:rPr>
          <w:rFonts w:ascii="Calibri" w:hAnsi="Calibri"/>
          <w:b/>
          <w:sz w:val="52"/>
        </w:rPr>
      </w:pPr>
      <w:r w:rsidRPr="008841A2">
        <w:rPr>
          <w:rFonts w:ascii="Calibri" w:hAnsi="Calibri"/>
          <w:b/>
          <w:sz w:val="52"/>
        </w:rPr>
        <w:t>Integrated Community Pharmacy Services Agreement</w:t>
      </w:r>
    </w:p>
    <w:p w14:paraId="54D2105D" w14:textId="77777777" w:rsidR="008841A2" w:rsidRPr="008841A2" w:rsidRDefault="008841A2" w:rsidP="008841A2">
      <w:pPr>
        <w:spacing w:after="200"/>
        <w:jc w:val="right"/>
        <w:rPr>
          <w:rFonts w:ascii="Calibri" w:hAnsi="Calibri"/>
          <w:sz w:val="48"/>
        </w:rPr>
      </w:pPr>
    </w:p>
    <w:p w14:paraId="19CAA218" w14:textId="77777777" w:rsidR="008841A2" w:rsidRPr="008841A2" w:rsidRDefault="008841A2" w:rsidP="008841A2">
      <w:pPr>
        <w:spacing w:after="200"/>
        <w:jc w:val="right"/>
        <w:rPr>
          <w:rFonts w:ascii="Calibri" w:hAnsi="Calibri"/>
          <w:sz w:val="28"/>
        </w:rPr>
      </w:pPr>
      <w:r w:rsidRPr="008841A2">
        <w:rPr>
          <w:rFonts w:ascii="Calibri" w:hAnsi="Calibri"/>
          <w:sz w:val="28"/>
        </w:rPr>
        <w:t>BETWEEN</w:t>
      </w:r>
    </w:p>
    <w:p w14:paraId="0DB93230" w14:textId="77777777" w:rsidR="008841A2" w:rsidRPr="008841A2" w:rsidRDefault="008841A2" w:rsidP="008841A2">
      <w:pPr>
        <w:spacing w:after="200"/>
        <w:jc w:val="right"/>
        <w:rPr>
          <w:rFonts w:ascii="Calibri" w:hAnsi="Calibri"/>
          <w:sz w:val="48"/>
        </w:rPr>
      </w:pPr>
    </w:p>
    <w:p w14:paraId="14C70926" w14:textId="77777777" w:rsidR="00346A1A" w:rsidRDefault="00346A1A" w:rsidP="008841A2">
      <w:pPr>
        <w:tabs>
          <w:tab w:val="left" w:pos="4680"/>
          <w:tab w:val="left" w:pos="6960"/>
        </w:tabs>
        <w:spacing w:after="200"/>
        <w:jc w:val="right"/>
        <w:rPr>
          <w:rFonts w:ascii="Calibri" w:hAnsi="Calibri" w:cs="Arial"/>
          <w:sz w:val="32"/>
        </w:rPr>
      </w:pPr>
      <w:r>
        <w:rPr>
          <w:noProof/>
        </w:rPr>
        <w:drawing>
          <wp:inline distT="0" distB="0" distL="0" distR="0" wp14:anchorId="01AECBE3" wp14:editId="29D07A17">
            <wp:extent cx="2443480" cy="577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43480" cy="577850"/>
                    </a:xfrm>
                    <a:prstGeom prst="rect">
                      <a:avLst/>
                    </a:prstGeom>
                    <a:noFill/>
                    <a:ln>
                      <a:noFill/>
                    </a:ln>
                  </pic:spPr>
                </pic:pic>
              </a:graphicData>
            </a:graphic>
          </wp:inline>
        </w:drawing>
      </w:r>
    </w:p>
    <w:p w14:paraId="32B6A2A4" w14:textId="77777777" w:rsidR="008841A2" w:rsidRPr="008841A2" w:rsidRDefault="00346A1A" w:rsidP="008841A2">
      <w:pPr>
        <w:tabs>
          <w:tab w:val="left" w:pos="4680"/>
          <w:tab w:val="left" w:pos="6960"/>
        </w:tabs>
        <w:spacing w:after="200"/>
        <w:jc w:val="right"/>
        <w:rPr>
          <w:rFonts w:ascii="Calibri" w:hAnsi="Calibri" w:cs="Arial"/>
          <w:sz w:val="32"/>
        </w:rPr>
      </w:pPr>
      <w:r w:rsidRPr="00346A1A">
        <w:rPr>
          <w:rFonts w:ascii="Calibri" w:hAnsi="Calibri" w:cs="Arial"/>
          <w:sz w:val="32"/>
        </w:rPr>
        <w:t>NZBN: 9429050678402</w:t>
      </w:r>
    </w:p>
    <w:p w14:paraId="238A2B05" w14:textId="77777777" w:rsidR="008841A2" w:rsidRPr="008841A2" w:rsidRDefault="008841A2" w:rsidP="008841A2">
      <w:pPr>
        <w:spacing w:after="200"/>
        <w:jc w:val="right"/>
        <w:rPr>
          <w:rFonts w:ascii="Calibri" w:hAnsi="Calibri"/>
          <w:sz w:val="48"/>
        </w:rPr>
      </w:pPr>
    </w:p>
    <w:p w14:paraId="06A13690" w14:textId="77777777" w:rsidR="008841A2" w:rsidRPr="008841A2" w:rsidRDefault="008841A2" w:rsidP="008841A2">
      <w:pPr>
        <w:tabs>
          <w:tab w:val="left" w:pos="4680"/>
          <w:tab w:val="left" w:pos="6960"/>
        </w:tabs>
        <w:spacing w:after="200"/>
        <w:jc w:val="right"/>
        <w:rPr>
          <w:rFonts w:ascii="Calibri" w:hAnsi="Calibri" w:cs="Arial"/>
          <w:sz w:val="24"/>
        </w:rPr>
      </w:pPr>
      <w:r w:rsidRPr="008841A2">
        <w:rPr>
          <w:rFonts w:ascii="Calibri" w:hAnsi="Calibri" w:cs="Arial"/>
          <w:sz w:val="24"/>
        </w:rPr>
        <w:t>AND</w:t>
      </w:r>
    </w:p>
    <w:p w14:paraId="71B6DA52" w14:textId="77777777" w:rsidR="008841A2" w:rsidRPr="008841A2" w:rsidRDefault="008841A2" w:rsidP="008841A2">
      <w:pPr>
        <w:spacing w:after="200"/>
        <w:jc w:val="right"/>
        <w:rPr>
          <w:rFonts w:ascii="Calibri" w:hAnsi="Calibri"/>
          <w:sz w:val="48"/>
        </w:rPr>
      </w:pPr>
    </w:p>
    <w:p w14:paraId="0EE27BD8" w14:textId="77777777" w:rsidR="008841A2" w:rsidRPr="008841A2" w:rsidRDefault="008841A2" w:rsidP="008841A2">
      <w:pPr>
        <w:tabs>
          <w:tab w:val="left" w:pos="4680"/>
          <w:tab w:val="left" w:pos="6960"/>
        </w:tabs>
        <w:spacing w:after="200"/>
        <w:jc w:val="right"/>
        <w:rPr>
          <w:rFonts w:ascii="Calibri" w:hAnsi="Calibri" w:cs="Arial"/>
          <w:noProof/>
          <w:sz w:val="40"/>
        </w:rPr>
      </w:pPr>
      <w:r w:rsidRPr="008841A2">
        <w:rPr>
          <w:rFonts w:ascii="Calibri" w:hAnsi="Calibri" w:cs="Arial"/>
          <w:noProof/>
          <w:sz w:val="40"/>
        </w:rPr>
        <w:fldChar w:fldCharType="begin"/>
      </w:r>
      <w:r w:rsidRPr="008841A2">
        <w:rPr>
          <w:rFonts w:ascii="Calibri" w:hAnsi="Calibri" w:cs="Arial"/>
          <w:noProof/>
          <w:sz w:val="40"/>
        </w:rPr>
        <w:instrText xml:space="preserve"> MERGEFIELD PROVIDER_NAME </w:instrText>
      </w:r>
      <w:r w:rsidRPr="008841A2">
        <w:rPr>
          <w:rFonts w:ascii="Calibri" w:hAnsi="Calibri" w:cs="Arial"/>
          <w:noProof/>
          <w:sz w:val="40"/>
        </w:rPr>
        <w:fldChar w:fldCharType="separate"/>
      </w:r>
      <w:r w:rsidR="00A464BB">
        <w:rPr>
          <w:rFonts w:ascii="Calibri" w:hAnsi="Calibri" w:cs="Arial"/>
          <w:noProof/>
          <w:sz w:val="40"/>
        </w:rPr>
        <w:t>«PROVIDER_NAME»</w:t>
      </w:r>
      <w:r w:rsidRPr="008841A2">
        <w:rPr>
          <w:rFonts w:ascii="Calibri" w:hAnsi="Calibri" w:cs="Arial"/>
          <w:noProof/>
          <w:sz w:val="40"/>
        </w:rPr>
        <w:fldChar w:fldCharType="end"/>
      </w:r>
    </w:p>
    <w:p w14:paraId="21B5D148" w14:textId="77777777" w:rsidR="008841A2" w:rsidRPr="008841A2" w:rsidRDefault="008841A2" w:rsidP="008841A2">
      <w:pPr>
        <w:tabs>
          <w:tab w:val="left" w:pos="4680"/>
          <w:tab w:val="left" w:pos="6960"/>
        </w:tabs>
        <w:spacing w:after="200"/>
        <w:jc w:val="right"/>
        <w:rPr>
          <w:rFonts w:ascii="Calibri" w:hAnsi="Calibri" w:cs="Arial"/>
          <w:sz w:val="32"/>
        </w:rPr>
      </w:pPr>
      <w:r w:rsidRPr="008841A2">
        <w:rPr>
          <w:rFonts w:ascii="Calibri" w:hAnsi="Calibri" w:cs="Arial"/>
          <w:sz w:val="32"/>
        </w:rPr>
        <w:t xml:space="preserve">NZBN: </w:t>
      </w:r>
    </w:p>
    <w:p w14:paraId="572A7964" w14:textId="77777777" w:rsidR="008841A2" w:rsidRPr="008841A2" w:rsidRDefault="008841A2" w:rsidP="008841A2">
      <w:pPr>
        <w:spacing w:after="200"/>
        <w:jc w:val="right"/>
        <w:rPr>
          <w:rFonts w:ascii="Calibri" w:hAnsi="Calibri"/>
          <w:sz w:val="48"/>
        </w:rPr>
      </w:pPr>
    </w:p>
    <w:p w14:paraId="137FE10D" w14:textId="77777777" w:rsidR="008841A2" w:rsidRPr="008841A2" w:rsidRDefault="008841A2" w:rsidP="008841A2">
      <w:pPr>
        <w:spacing w:after="200"/>
        <w:jc w:val="right"/>
        <w:rPr>
          <w:rFonts w:ascii="Calibri" w:hAnsi="Calibri"/>
          <w:sz w:val="48"/>
        </w:rPr>
      </w:pPr>
    </w:p>
    <w:p w14:paraId="2BE95C88" w14:textId="77777777" w:rsidR="008841A2" w:rsidRPr="008841A2" w:rsidRDefault="008841A2" w:rsidP="008841A2">
      <w:pPr>
        <w:spacing w:after="200"/>
        <w:jc w:val="right"/>
        <w:rPr>
          <w:rFonts w:ascii="Calibri" w:hAnsi="Calibri"/>
          <w:sz w:val="48"/>
        </w:rPr>
      </w:pPr>
    </w:p>
    <w:p w14:paraId="328F98B6" w14:textId="77777777" w:rsidR="008841A2" w:rsidRPr="008841A2" w:rsidRDefault="008841A2" w:rsidP="008841A2">
      <w:pPr>
        <w:spacing w:after="200"/>
        <w:jc w:val="right"/>
        <w:rPr>
          <w:rFonts w:ascii="Calibri" w:hAnsi="Calibri"/>
          <w:sz w:val="48"/>
        </w:rPr>
      </w:pPr>
    </w:p>
    <w:bookmarkStart w:id="0" w:name="_Hlk108426290"/>
    <w:p w14:paraId="49E246A6" w14:textId="77777777" w:rsidR="008841A2" w:rsidRPr="008841A2" w:rsidRDefault="008841A2" w:rsidP="008841A2">
      <w:pPr>
        <w:tabs>
          <w:tab w:val="left" w:pos="4680"/>
          <w:tab w:val="left" w:pos="6960"/>
        </w:tabs>
        <w:spacing w:after="200"/>
        <w:jc w:val="right"/>
        <w:rPr>
          <w:rFonts w:ascii="Calibri" w:hAnsi="Calibri" w:cs="Arial"/>
          <w:sz w:val="24"/>
        </w:rPr>
      </w:pPr>
      <w:r w:rsidRPr="008841A2">
        <w:rPr>
          <w:rFonts w:ascii="Calibri" w:hAnsi="Calibri" w:cs="Arial"/>
          <w:b/>
          <w:sz w:val="24"/>
        </w:rPr>
        <w:fldChar w:fldCharType="begin"/>
      </w:r>
      <w:r w:rsidRPr="008841A2">
        <w:rPr>
          <w:rFonts w:ascii="Calibri" w:hAnsi="Calibri" w:cs="Arial"/>
          <w:b/>
          <w:sz w:val="24"/>
        </w:rPr>
        <w:instrText xml:space="preserve"> MERGEFIELD CONTRACT_STARTDATE </w:instrText>
      </w:r>
      <w:r w:rsidR="000207D8">
        <w:rPr>
          <w:rFonts w:ascii="Calibri" w:hAnsi="Calibri" w:cs="Arial"/>
          <w:b/>
          <w:sz w:val="24"/>
        </w:rPr>
        <w:instrText>\@ "d MMMM yyyy"</w:instrText>
      </w:r>
      <w:r w:rsidRPr="008841A2">
        <w:rPr>
          <w:rFonts w:ascii="Calibri" w:hAnsi="Calibri" w:cs="Arial"/>
          <w:b/>
          <w:sz w:val="24"/>
        </w:rPr>
        <w:fldChar w:fldCharType="separate"/>
      </w:r>
      <w:r w:rsidR="00A464BB">
        <w:rPr>
          <w:rFonts w:ascii="Calibri" w:hAnsi="Calibri" w:cs="Arial"/>
          <w:b/>
          <w:noProof/>
          <w:sz w:val="24"/>
        </w:rPr>
        <w:t>«CONTRACT_STARTDATE»</w:t>
      </w:r>
      <w:r w:rsidRPr="008841A2">
        <w:rPr>
          <w:rFonts w:ascii="Calibri" w:hAnsi="Calibri" w:cs="Arial"/>
          <w:b/>
          <w:sz w:val="24"/>
        </w:rPr>
        <w:fldChar w:fldCharType="end"/>
      </w:r>
    </w:p>
    <w:bookmarkEnd w:id="0"/>
    <w:p w14:paraId="08BD218E" w14:textId="77777777" w:rsidR="008841A2" w:rsidRPr="008841A2" w:rsidRDefault="008841A2" w:rsidP="008841A2">
      <w:pPr>
        <w:pStyle w:val="Paragraph"/>
        <w:pageBreakBefore/>
        <w:spacing w:before="120" w:after="120" w:line="300" w:lineRule="atLeast"/>
        <w:rPr>
          <w:rFonts w:ascii="Calibri" w:hAnsi="Calibri"/>
          <w:sz w:val="22"/>
        </w:rPr>
      </w:pPr>
      <w:r w:rsidRPr="008841A2">
        <w:rPr>
          <w:rFonts w:ascii="Calibri" w:hAnsi="Calibri"/>
          <w:sz w:val="22"/>
        </w:rPr>
        <w:lastRenderedPageBreak/>
        <w:t>By each party's respective authorised signatories signing below, each party agrees to comply with and be bound by the terms of this Agreement</w:t>
      </w:r>
    </w:p>
    <w:p w14:paraId="5ABCF07E" w14:textId="77777777" w:rsidR="008841A2" w:rsidRPr="00026A7F" w:rsidRDefault="008841A2" w:rsidP="008841A2">
      <w:pPr>
        <w:rPr>
          <w:rFonts w:ascii="Calibri" w:hAnsi="Calibri"/>
          <w:color w:val="000000"/>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19"/>
      </w:tblGrid>
      <w:tr w:rsidR="008841A2" w:rsidRPr="008841A2" w14:paraId="797F5A7A" w14:textId="77777777" w:rsidTr="00920F36">
        <w:trPr>
          <w:jc w:val="center"/>
        </w:trPr>
        <w:tc>
          <w:tcPr>
            <w:tcW w:w="4819" w:type="dxa"/>
            <w:tcBorders>
              <w:top w:val="nil"/>
              <w:left w:val="nil"/>
              <w:bottom w:val="nil"/>
              <w:right w:val="nil"/>
            </w:tcBorders>
          </w:tcPr>
          <w:p w14:paraId="1D62FC8C" w14:textId="77777777" w:rsidR="008841A2" w:rsidRPr="008841A2" w:rsidRDefault="00346A1A" w:rsidP="00920F36">
            <w:pPr>
              <w:pStyle w:val="Indent1"/>
              <w:spacing w:after="120"/>
              <w:ind w:left="0"/>
              <w:rPr>
                <w:rFonts w:ascii="Calibri" w:hAnsi="Calibri"/>
                <w:b/>
                <w:sz w:val="24"/>
              </w:rPr>
            </w:pPr>
            <w:r>
              <w:rPr>
                <w:rFonts w:ascii="Calibri" w:hAnsi="Calibri"/>
                <w:b/>
                <w:sz w:val="24"/>
              </w:rPr>
              <w:t>Te Whatu Ora – Health New Zealand</w:t>
            </w:r>
            <w:r w:rsidR="008841A2" w:rsidRPr="008841A2">
              <w:rPr>
                <w:rFonts w:ascii="Calibri" w:hAnsi="Calibri"/>
                <w:b/>
                <w:sz w:val="24"/>
              </w:rPr>
              <w:t xml:space="preserve"> by:</w:t>
            </w:r>
          </w:p>
        </w:tc>
      </w:tr>
      <w:tr w:rsidR="008841A2" w:rsidRPr="008841A2" w14:paraId="3F03D623" w14:textId="77777777" w:rsidTr="00920F36">
        <w:trPr>
          <w:jc w:val="center"/>
        </w:trPr>
        <w:tc>
          <w:tcPr>
            <w:tcW w:w="4819" w:type="dxa"/>
            <w:tcBorders>
              <w:top w:val="nil"/>
              <w:left w:val="nil"/>
              <w:bottom w:val="single" w:sz="4" w:space="0" w:color="auto"/>
              <w:right w:val="nil"/>
            </w:tcBorders>
          </w:tcPr>
          <w:p w14:paraId="25BEEF6F" w14:textId="77777777" w:rsidR="008841A2" w:rsidRPr="008841A2" w:rsidRDefault="008841A2" w:rsidP="00920F36">
            <w:pPr>
              <w:pStyle w:val="Indent1"/>
              <w:spacing w:after="120"/>
              <w:ind w:left="0"/>
              <w:rPr>
                <w:rFonts w:ascii="Calibri" w:hAnsi="Calibri"/>
                <w:b/>
                <w:sz w:val="24"/>
              </w:rPr>
            </w:pPr>
          </w:p>
          <w:p w14:paraId="28F44B92" w14:textId="77777777" w:rsidR="008841A2" w:rsidRPr="008841A2" w:rsidRDefault="008841A2" w:rsidP="00920F36">
            <w:pPr>
              <w:pStyle w:val="Indent1"/>
              <w:spacing w:after="120"/>
              <w:ind w:left="0"/>
              <w:rPr>
                <w:rFonts w:ascii="Calibri" w:hAnsi="Calibri"/>
                <w:b/>
                <w:sz w:val="24"/>
              </w:rPr>
            </w:pPr>
          </w:p>
        </w:tc>
      </w:tr>
      <w:tr w:rsidR="008841A2" w:rsidRPr="008841A2" w14:paraId="1A1A8DB1" w14:textId="77777777" w:rsidTr="00920F36">
        <w:trPr>
          <w:jc w:val="center"/>
        </w:trPr>
        <w:tc>
          <w:tcPr>
            <w:tcW w:w="4819" w:type="dxa"/>
            <w:tcBorders>
              <w:top w:val="single" w:sz="4" w:space="0" w:color="auto"/>
              <w:left w:val="nil"/>
              <w:bottom w:val="nil"/>
              <w:right w:val="nil"/>
            </w:tcBorders>
          </w:tcPr>
          <w:p w14:paraId="113ADC1A" w14:textId="77777777" w:rsidR="008841A2" w:rsidRPr="008841A2" w:rsidRDefault="008841A2" w:rsidP="007B6B62">
            <w:pPr>
              <w:pStyle w:val="Indent1"/>
              <w:spacing w:after="120"/>
              <w:ind w:left="0"/>
              <w:rPr>
                <w:rFonts w:ascii="Calibri" w:hAnsi="Calibri"/>
                <w:b/>
                <w:sz w:val="24"/>
              </w:rPr>
            </w:pPr>
            <w:r w:rsidRPr="008841A2">
              <w:rPr>
                <w:rFonts w:ascii="Calibri" w:hAnsi="Calibri"/>
                <w:b/>
                <w:sz w:val="24"/>
              </w:rPr>
              <w:t>Signature</w:t>
            </w:r>
          </w:p>
        </w:tc>
      </w:tr>
      <w:tr w:rsidR="008841A2" w:rsidRPr="008841A2" w14:paraId="170B8B62" w14:textId="77777777" w:rsidTr="00920F36">
        <w:trPr>
          <w:jc w:val="center"/>
        </w:trPr>
        <w:tc>
          <w:tcPr>
            <w:tcW w:w="4819" w:type="dxa"/>
            <w:tcBorders>
              <w:top w:val="nil"/>
              <w:left w:val="nil"/>
              <w:right w:val="nil"/>
            </w:tcBorders>
          </w:tcPr>
          <w:p w14:paraId="07BA7447" w14:textId="77777777" w:rsidR="008841A2" w:rsidRPr="008841A2" w:rsidRDefault="008841A2" w:rsidP="00920F36">
            <w:pPr>
              <w:pStyle w:val="Indent1"/>
              <w:spacing w:before="120" w:after="120"/>
              <w:ind w:left="0"/>
              <w:rPr>
                <w:rFonts w:ascii="Calibri" w:hAnsi="Calibri"/>
                <w:b/>
                <w:sz w:val="24"/>
              </w:rPr>
            </w:pPr>
          </w:p>
        </w:tc>
      </w:tr>
      <w:tr w:rsidR="008841A2" w:rsidRPr="008841A2" w14:paraId="5678358B" w14:textId="77777777" w:rsidTr="00920F36">
        <w:trPr>
          <w:jc w:val="center"/>
        </w:trPr>
        <w:tc>
          <w:tcPr>
            <w:tcW w:w="4819" w:type="dxa"/>
            <w:tcBorders>
              <w:left w:val="nil"/>
              <w:bottom w:val="nil"/>
              <w:right w:val="nil"/>
            </w:tcBorders>
          </w:tcPr>
          <w:p w14:paraId="30EEDBEF" w14:textId="77777777" w:rsidR="008841A2" w:rsidRPr="008841A2" w:rsidRDefault="008841A2" w:rsidP="007B6B62">
            <w:pPr>
              <w:pStyle w:val="Indent1"/>
              <w:spacing w:after="120"/>
              <w:ind w:left="0"/>
              <w:rPr>
                <w:rFonts w:ascii="Calibri" w:hAnsi="Calibri"/>
                <w:b/>
                <w:sz w:val="24"/>
              </w:rPr>
            </w:pPr>
            <w:r w:rsidRPr="008841A2">
              <w:rPr>
                <w:rFonts w:ascii="Calibri" w:hAnsi="Calibri"/>
                <w:b/>
                <w:sz w:val="24"/>
              </w:rPr>
              <w:t>Name</w:t>
            </w:r>
          </w:p>
        </w:tc>
      </w:tr>
      <w:tr w:rsidR="008841A2" w:rsidRPr="008841A2" w14:paraId="2381955E" w14:textId="77777777" w:rsidTr="00920F36">
        <w:trPr>
          <w:jc w:val="center"/>
        </w:trPr>
        <w:tc>
          <w:tcPr>
            <w:tcW w:w="4819" w:type="dxa"/>
            <w:tcBorders>
              <w:top w:val="nil"/>
              <w:left w:val="nil"/>
              <w:right w:val="nil"/>
            </w:tcBorders>
          </w:tcPr>
          <w:p w14:paraId="5CAAE78B" w14:textId="77777777" w:rsidR="008841A2" w:rsidRPr="008841A2" w:rsidRDefault="008841A2" w:rsidP="00920F36">
            <w:pPr>
              <w:pStyle w:val="Indent1"/>
              <w:spacing w:before="120" w:after="120"/>
              <w:ind w:left="0"/>
              <w:rPr>
                <w:rFonts w:ascii="Calibri" w:hAnsi="Calibri"/>
                <w:b/>
                <w:sz w:val="24"/>
              </w:rPr>
            </w:pPr>
          </w:p>
        </w:tc>
      </w:tr>
      <w:tr w:rsidR="008841A2" w:rsidRPr="008841A2" w14:paraId="25608332" w14:textId="77777777" w:rsidTr="00920F36">
        <w:trPr>
          <w:jc w:val="center"/>
        </w:trPr>
        <w:tc>
          <w:tcPr>
            <w:tcW w:w="4819" w:type="dxa"/>
            <w:tcBorders>
              <w:left w:val="nil"/>
              <w:bottom w:val="nil"/>
              <w:right w:val="nil"/>
            </w:tcBorders>
          </w:tcPr>
          <w:p w14:paraId="3D4BF0C5" w14:textId="77777777" w:rsidR="008841A2" w:rsidRPr="008841A2" w:rsidRDefault="008841A2" w:rsidP="007B6B62">
            <w:pPr>
              <w:pStyle w:val="Indent1"/>
              <w:spacing w:after="120"/>
              <w:ind w:left="0"/>
              <w:rPr>
                <w:rFonts w:ascii="Calibri" w:hAnsi="Calibri"/>
                <w:b/>
                <w:sz w:val="24"/>
              </w:rPr>
            </w:pPr>
            <w:r w:rsidRPr="008841A2">
              <w:rPr>
                <w:rFonts w:ascii="Calibri" w:hAnsi="Calibri"/>
                <w:b/>
                <w:sz w:val="24"/>
              </w:rPr>
              <w:t>Position</w:t>
            </w:r>
          </w:p>
        </w:tc>
      </w:tr>
      <w:tr w:rsidR="008841A2" w:rsidRPr="008841A2" w14:paraId="4847815A" w14:textId="77777777" w:rsidTr="00920F36">
        <w:trPr>
          <w:jc w:val="center"/>
        </w:trPr>
        <w:tc>
          <w:tcPr>
            <w:tcW w:w="4819" w:type="dxa"/>
            <w:tcBorders>
              <w:top w:val="nil"/>
              <w:left w:val="nil"/>
              <w:bottom w:val="single" w:sz="4" w:space="0" w:color="auto"/>
              <w:right w:val="nil"/>
            </w:tcBorders>
          </w:tcPr>
          <w:p w14:paraId="0295CF8A" w14:textId="77777777" w:rsidR="008841A2" w:rsidRPr="008841A2" w:rsidRDefault="008841A2" w:rsidP="00920F36">
            <w:pPr>
              <w:pStyle w:val="Indent1"/>
              <w:spacing w:before="120" w:after="120"/>
              <w:ind w:left="0"/>
              <w:rPr>
                <w:rFonts w:ascii="Calibri" w:hAnsi="Calibri"/>
                <w:b/>
                <w:sz w:val="24"/>
              </w:rPr>
            </w:pPr>
          </w:p>
        </w:tc>
      </w:tr>
      <w:tr w:rsidR="008841A2" w:rsidRPr="008841A2" w14:paraId="2C16F6E9" w14:textId="77777777" w:rsidTr="00920F36">
        <w:trPr>
          <w:jc w:val="center"/>
        </w:trPr>
        <w:tc>
          <w:tcPr>
            <w:tcW w:w="4819" w:type="dxa"/>
            <w:tcBorders>
              <w:left w:val="nil"/>
              <w:bottom w:val="nil"/>
              <w:right w:val="nil"/>
            </w:tcBorders>
          </w:tcPr>
          <w:p w14:paraId="7A3A3794" w14:textId="77777777" w:rsidR="008841A2" w:rsidRPr="008841A2" w:rsidRDefault="008841A2" w:rsidP="007B6B62">
            <w:pPr>
              <w:pStyle w:val="Indent1"/>
              <w:spacing w:after="120"/>
              <w:ind w:left="0"/>
              <w:rPr>
                <w:rFonts w:ascii="Calibri" w:hAnsi="Calibri"/>
                <w:b/>
                <w:sz w:val="24"/>
              </w:rPr>
            </w:pPr>
            <w:r w:rsidRPr="008841A2">
              <w:rPr>
                <w:rFonts w:ascii="Calibri" w:hAnsi="Calibri"/>
                <w:b/>
                <w:sz w:val="24"/>
              </w:rPr>
              <w:t>Date</w:t>
            </w:r>
          </w:p>
          <w:p w14:paraId="26733076" w14:textId="77777777" w:rsidR="008841A2" w:rsidRPr="008841A2" w:rsidRDefault="008841A2" w:rsidP="007B6B62">
            <w:pPr>
              <w:pStyle w:val="Indent1"/>
              <w:spacing w:after="120"/>
              <w:ind w:left="0"/>
              <w:rPr>
                <w:rFonts w:ascii="Calibri" w:hAnsi="Calibri"/>
                <w:b/>
                <w:sz w:val="24"/>
              </w:rPr>
            </w:pPr>
          </w:p>
        </w:tc>
      </w:tr>
      <w:tr w:rsidR="008841A2" w:rsidRPr="008841A2" w14:paraId="2AEC869D" w14:textId="77777777" w:rsidTr="00920F36">
        <w:trPr>
          <w:jc w:val="center"/>
        </w:trPr>
        <w:tc>
          <w:tcPr>
            <w:tcW w:w="4819" w:type="dxa"/>
            <w:tcBorders>
              <w:top w:val="nil"/>
              <w:left w:val="nil"/>
              <w:bottom w:val="nil"/>
              <w:right w:val="nil"/>
            </w:tcBorders>
          </w:tcPr>
          <w:p w14:paraId="080B0C89" w14:textId="77777777" w:rsidR="008841A2" w:rsidRPr="008841A2" w:rsidRDefault="008841A2" w:rsidP="00920F36">
            <w:pPr>
              <w:pStyle w:val="Indent1"/>
              <w:spacing w:before="120" w:after="120"/>
              <w:ind w:left="0"/>
              <w:rPr>
                <w:rFonts w:ascii="Calibri" w:hAnsi="Calibri"/>
                <w:b/>
                <w:sz w:val="24"/>
              </w:rPr>
            </w:pPr>
          </w:p>
        </w:tc>
      </w:tr>
      <w:tr w:rsidR="008841A2" w:rsidRPr="008841A2" w14:paraId="0C3B5E38" w14:textId="77777777" w:rsidTr="00920F36">
        <w:trPr>
          <w:jc w:val="center"/>
        </w:trPr>
        <w:tc>
          <w:tcPr>
            <w:tcW w:w="4819" w:type="dxa"/>
            <w:tcBorders>
              <w:top w:val="nil"/>
              <w:left w:val="nil"/>
              <w:bottom w:val="single" w:sz="4" w:space="0" w:color="auto"/>
              <w:right w:val="nil"/>
            </w:tcBorders>
          </w:tcPr>
          <w:p w14:paraId="4EF4FA45" w14:textId="77777777" w:rsidR="008841A2" w:rsidRPr="008841A2" w:rsidRDefault="008841A2" w:rsidP="00920F36">
            <w:pPr>
              <w:pStyle w:val="Indent1"/>
              <w:spacing w:after="120"/>
              <w:ind w:left="0"/>
              <w:rPr>
                <w:rFonts w:ascii="Calibri" w:hAnsi="Calibri"/>
                <w:b/>
                <w:sz w:val="24"/>
              </w:rPr>
            </w:pPr>
            <w:r w:rsidRPr="008841A2">
              <w:rPr>
                <w:rFonts w:ascii="Calibri" w:hAnsi="Calibri"/>
                <w:b/>
                <w:sz w:val="24"/>
              </w:rPr>
              <w:t>Witnessed by:</w:t>
            </w:r>
          </w:p>
          <w:p w14:paraId="2731FC9D" w14:textId="77777777" w:rsidR="008841A2" w:rsidRPr="008841A2" w:rsidRDefault="008841A2" w:rsidP="00920F36">
            <w:pPr>
              <w:pStyle w:val="Indent1"/>
              <w:spacing w:after="120"/>
              <w:ind w:left="0"/>
              <w:rPr>
                <w:rFonts w:ascii="Calibri" w:hAnsi="Calibri"/>
                <w:b/>
                <w:sz w:val="24"/>
              </w:rPr>
            </w:pPr>
          </w:p>
          <w:p w14:paraId="43B4DAD1" w14:textId="77777777" w:rsidR="008841A2" w:rsidRPr="008841A2" w:rsidRDefault="008841A2" w:rsidP="00920F36">
            <w:pPr>
              <w:pStyle w:val="Indent1"/>
              <w:spacing w:after="120"/>
              <w:ind w:left="0"/>
              <w:rPr>
                <w:rFonts w:ascii="Calibri" w:hAnsi="Calibri"/>
                <w:b/>
                <w:sz w:val="24"/>
              </w:rPr>
            </w:pPr>
          </w:p>
        </w:tc>
      </w:tr>
      <w:tr w:rsidR="008841A2" w:rsidRPr="008841A2" w14:paraId="238D5B1C" w14:textId="77777777" w:rsidTr="00920F36">
        <w:trPr>
          <w:jc w:val="center"/>
        </w:trPr>
        <w:tc>
          <w:tcPr>
            <w:tcW w:w="4819" w:type="dxa"/>
            <w:tcBorders>
              <w:top w:val="single" w:sz="4" w:space="0" w:color="auto"/>
              <w:left w:val="nil"/>
              <w:bottom w:val="nil"/>
              <w:right w:val="nil"/>
            </w:tcBorders>
          </w:tcPr>
          <w:p w14:paraId="5C9A3919" w14:textId="77777777" w:rsidR="008841A2" w:rsidRPr="008841A2" w:rsidRDefault="008841A2" w:rsidP="007B6B62">
            <w:pPr>
              <w:pStyle w:val="Indent1"/>
              <w:spacing w:after="120"/>
              <w:ind w:left="0"/>
              <w:rPr>
                <w:rFonts w:ascii="Calibri" w:hAnsi="Calibri"/>
                <w:b/>
                <w:sz w:val="24"/>
              </w:rPr>
            </w:pPr>
            <w:r w:rsidRPr="008841A2">
              <w:rPr>
                <w:rFonts w:ascii="Calibri" w:hAnsi="Calibri"/>
                <w:b/>
                <w:sz w:val="24"/>
              </w:rPr>
              <w:t>Signature</w:t>
            </w:r>
          </w:p>
        </w:tc>
      </w:tr>
      <w:tr w:rsidR="008841A2" w:rsidRPr="008841A2" w14:paraId="21CAC3EE" w14:textId="77777777" w:rsidTr="00920F36">
        <w:trPr>
          <w:jc w:val="center"/>
        </w:trPr>
        <w:tc>
          <w:tcPr>
            <w:tcW w:w="4819" w:type="dxa"/>
            <w:tcBorders>
              <w:top w:val="nil"/>
              <w:left w:val="nil"/>
              <w:right w:val="nil"/>
            </w:tcBorders>
          </w:tcPr>
          <w:p w14:paraId="00ED11A6" w14:textId="77777777" w:rsidR="008841A2" w:rsidRPr="008841A2" w:rsidRDefault="008841A2" w:rsidP="00920F36">
            <w:pPr>
              <w:pStyle w:val="Indent1"/>
              <w:spacing w:before="120" w:after="120"/>
              <w:ind w:left="0"/>
              <w:rPr>
                <w:rFonts w:ascii="Calibri" w:hAnsi="Calibri"/>
                <w:b/>
                <w:sz w:val="24"/>
              </w:rPr>
            </w:pPr>
          </w:p>
        </w:tc>
      </w:tr>
      <w:tr w:rsidR="008841A2" w:rsidRPr="008841A2" w14:paraId="631EFCD0" w14:textId="77777777" w:rsidTr="00920F36">
        <w:trPr>
          <w:jc w:val="center"/>
        </w:trPr>
        <w:tc>
          <w:tcPr>
            <w:tcW w:w="4819" w:type="dxa"/>
            <w:tcBorders>
              <w:left w:val="nil"/>
              <w:bottom w:val="nil"/>
              <w:right w:val="nil"/>
            </w:tcBorders>
          </w:tcPr>
          <w:p w14:paraId="7ACB44E5" w14:textId="77777777" w:rsidR="008841A2" w:rsidRPr="008841A2" w:rsidRDefault="008841A2" w:rsidP="007B6B62">
            <w:pPr>
              <w:pStyle w:val="Indent1"/>
              <w:spacing w:after="120"/>
              <w:ind w:left="0"/>
              <w:rPr>
                <w:rFonts w:ascii="Calibri" w:hAnsi="Calibri"/>
                <w:b/>
                <w:sz w:val="24"/>
              </w:rPr>
            </w:pPr>
            <w:r w:rsidRPr="008841A2">
              <w:rPr>
                <w:rFonts w:ascii="Calibri" w:hAnsi="Calibri"/>
                <w:b/>
                <w:sz w:val="24"/>
              </w:rPr>
              <w:t>Name</w:t>
            </w:r>
          </w:p>
        </w:tc>
      </w:tr>
      <w:tr w:rsidR="008841A2" w:rsidRPr="008841A2" w14:paraId="3D0C4D80" w14:textId="77777777" w:rsidTr="00920F36">
        <w:trPr>
          <w:jc w:val="center"/>
        </w:trPr>
        <w:tc>
          <w:tcPr>
            <w:tcW w:w="4819" w:type="dxa"/>
            <w:tcBorders>
              <w:top w:val="nil"/>
              <w:left w:val="nil"/>
              <w:right w:val="nil"/>
            </w:tcBorders>
          </w:tcPr>
          <w:p w14:paraId="36D5A449" w14:textId="77777777" w:rsidR="008841A2" w:rsidRPr="008841A2" w:rsidRDefault="008841A2" w:rsidP="00920F36">
            <w:pPr>
              <w:pStyle w:val="Indent1"/>
              <w:spacing w:before="120" w:after="120"/>
              <w:ind w:left="0"/>
              <w:rPr>
                <w:rFonts w:ascii="Calibri" w:hAnsi="Calibri"/>
                <w:b/>
                <w:sz w:val="24"/>
              </w:rPr>
            </w:pPr>
          </w:p>
        </w:tc>
      </w:tr>
      <w:tr w:rsidR="008841A2" w:rsidRPr="008841A2" w14:paraId="2CF57DB6" w14:textId="77777777" w:rsidTr="00920F36">
        <w:trPr>
          <w:jc w:val="center"/>
        </w:trPr>
        <w:tc>
          <w:tcPr>
            <w:tcW w:w="4819" w:type="dxa"/>
            <w:tcBorders>
              <w:left w:val="nil"/>
              <w:bottom w:val="nil"/>
              <w:right w:val="nil"/>
            </w:tcBorders>
          </w:tcPr>
          <w:p w14:paraId="1C05FE32" w14:textId="77777777" w:rsidR="008841A2" w:rsidRPr="008841A2" w:rsidRDefault="008841A2" w:rsidP="007B6B62">
            <w:pPr>
              <w:pStyle w:val="Indent1"/>
              <w:spacing w:after="120"/>
              <w:ind w:left="0"/>
              <w:rPr>
                <w:rFonts w:ascii="Calibri" w:hAnsi="Calibri"/>
                <w:b/>
                <w:sz w:val="24"/>
              </w:rPr>
            </w:pPr>
            <w:r w:rsidRPr="008841A2">
              <w:rPr>
                <w:rFonts w:ascii="Calibri" w:hAnsi="Calibri"/>
                <w:b/>
                <w:sz w:val="24"/>
              </w:rPr>
              <w:t>Occupation</w:t>
            </w:r>
          </w:p>
        </w:tc>
      </w:tr>
      <w:tr w:rsidR="008841A2" w:rsidRPr="008841A2" w14:paraId="378711C9" w14:textId="77777777" w:rsidTr="00920F36">
        <w:trPr>
          <w:jc w:val="center"/>
        </w:trPr>
        <w:tc>
          <w:tcPr>
            <w:tcW w:w="4819" w:type="dxa"/>
            <w:tcBorders>
              <w:top w:val="nil"/>
              <w:left w:val="nil"/>
              <w:bottom w:val="single" w:sz="4" w:space="0" w:color="auto"/>
              <w:right w:val="nil"/>
            </w:tcBorders>
          </w:tcPr>
          <w:p w14:paraId="60E475C6" w14:textId="77777777" w:rsidR="008841A2" w:rsidRPr="008841A2" w:rsidRDefault="008841A2" w:rsidP="00920F36">
            <w:pPr>
              <w:pStyle w:val="Indent1"/>
              <w:spacing w:before="120" w:after="120"/>
              <w:ind w:left="0"/>
              <w:rPr>
                <w:rFonts w:ascii="Calibri" w:hAnsi="Calibri"/>
                <w:b/>
                <w:sz w:val="24"/>
              </w:rPr>
            </w:pPr>
          </w:p>
        </w:tc>
      </w:tr>
      <w:tr w:rsidR="008841A2" w:rsidRPr="008841A2" w14:paraId="57421C7A" w14:textId="77777777" w:rsidTr="00920F36">
        <w:trPr>
          <w:jc w:val="center"/>
        </w:trPr>
        <w:tc>
          <w:tcPr>
            <w:tcW w:w="4819" w:type="dxa"/>
            <w:tcBorders>
              <w:left w:val="nil"/>
              <w:bottom w:val="nil"/>
              <w:right w:val="nil"/>
            </w:tcBorders>
          </w:tcPr>
          <w:p w14:paraId="53C2123A" w14:textId="77777777" w:rsidR="008841A2" w:rsidRPr="008841A2" w:rsidRDefault="008841A2" w:rsidP="007B6B62">
            <w:pPr>
              <w:pStyle w:val="Indent1"/>
              <w:spacing w:after="120"/>
              <w:ind w:left="0"/>
              <w:rPr>
                <w:rFonts w:ascii="Calibri" w:hAnsi="Calibri"/>
                <w:b/>
                <w:sz w:val="24"/>
              </w:rPr>
            </w:pPr>
            <w:r w:rsidRPr="008841A2">
              <w:rPr>
                <w:rFonts w:ascii="Calibri" w:hAnsi="Calibri"/>
                <w:b/>
                <w:sz w:val="24"/>
              </w:rPr>
              <w:t>Residence</w:t>
            </w:r>
          </w:p>
        </w:tc>
      </w:tr>
      <w:tr w:rsidR="008841A2" w:rsidRPr="008841A2" w14:paraId="4AC5C3C6" w14:textId="77777777" w:rsidTr="00920F36">
        <w:trPr>
          <w:jc w:val="center"/>
        </w:trPr>
        <w:tc>
          <w:tcPr>
            <w:tcW w:w="4819" w:type="dxa"/>
            <w:tcBorders>
              <w:top w:val="nil"/>
              <w:left w:val="nil"/>
              <w:bottom w:val="single" w:sz="4" w:space="0" w:color="auto"/>
              <w:right w:val="nil"/>
            </w:tcBorders>
          </w:tcPr>
          <w:p w14:paraId="1E4B5342" w14:textId="77777777" w:rsidR="008841A2" w:rsidRPr="008841A2" w:rsidRDefault="008841A2" w:rsidP="00920F36">
            <w:pPr>
              <w:pStyle w:val="Indent1"/>
              <w:spacing w:before="120" w:after="120"/>
              <w:ind w:left="0"/>
              <w:rPr>
                <w:rFonts w:ascii="Calibri" w:hAnsi="Calibri"/>
                <w:b/>
                <w:sz w:val="24"/>
              </w:rPr>
            </w:pPr>
          </w:p>
        </w:tc>
      </w:tr>
      <w:tr w:rsidR="008841A2" w:rsidRPr="008841A2" w14:paraId="7AC61830" w14:textId="77777777" w:rsidTr="00920F36">
        <w:trPr>
          <w:jc w:val="center"/>
        </w:trPr>
        <w:tc>
          <w:tcPr>
            <w:tcW w:w="4819" w:type="dxa"/>
            <w:tcBorders>
              <w:top w:val="single" w:sz="4" w:space="0" w:color="auto"/>
              <w:left w:val="nil"/>
              <w:bottom w:val="nil"/>
              <w:right w:val="nil"/>
            </w:tcBorders>
          </w:tcPr>
          <w:p w14:paraId="1FF450A2" w14:textId="77777777" w:rsidR="008841A2" w:rsidRPr="008841A2" w:rsidRDefault="008841A2" w:rsidP="007B6B62">
            <w:pPr>
              <w:pStyle w:val="Indent1"/>
              <w:spacing w:after="120"/>
              <w:ind w:left="0"/>
              <w:rPr>
                <w:rFonts w:ascii="Calibri" w:hAnsi="Calibri"/>
                <w:b/>
                <w:sz w:val="24"/>
              </w:rPr>
            </w:pPr>
            <w:r w:rsidRPr="008841A2">
              <w:rPr>
                <w:rFonts w:ascii="Calibri" w:hAnsi="Calibri"/>
                <w:b/>
                <w:sz w:val="24"/>
              </w:rPr>
              <w:t>Date</w:t>
            </w:r>
          </w:p>
        </w:tc>
      </w:tr>
    </w:tbl>
    <w:p w14:paraId="1C9AD244" w14:textId="77777777" w:rsidR="008841A2" w:rsidRDefault="008841A2" w:rsidP="008841A2">
      <w:pPr>
        <w:rPr>
          <w:rFonts w:ascii="Calibri" w:hAnsi="Calibri"/>
          <w:color w:val="000000"/>
          <w:sz w:val="22"/>
        </w:rPr>
      </w:pPr>
    </w:p>
    <w:p w14:paraId="7A8132AC" w14:textId="77777777" w:rsidR="007B6B62" w:rsidRDefault="007B6B62" w:rsidP="008841A2">
      <w:pPr>
        <w:rPr>
          <w:rFonts w:ascii="Calibri" w:hAnsi="Calibri"/>
          <w:color w:val="000000"/>
          <w:sz w:val="22"/>
        </w:rPr>
      </w:pPr>
      <w:r>
        <w:rPr>
          <w:rFonts w:ascii="Calibri" w:hAnsi="Calibri"/>
          <w:color w:val="000000"/>
          <w:sz w:val="22"/>
        </w:rPr>
        <w:br w:type="page"/>
      </w:r>
    </w:p>
    <w:p w14:paraId="4981E49F" w14:textId="77777777" w:rsidR="007B6B62" w:rsidRPr="00026A7F" w:rsidRDefault="007B6B62" w:rsidP="008841A2">
      <w:pPr>
        <w:rPr>
          <w:rFonts w:ascii="Calibri" w:hAnsi="Calibri"/>
          <w:color w:val="000000"/>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567"/>
        <w:gridCol w:w="3544"/>
      </w:tblGrid>
      <w:tr w:rsidR="008841A2" w:rsidRPr="008841A2" w14:paraId="61423660" w14:textId="77777777" w:rsidTr="00920F36">
        <w:trPr>
          <w:jc w:val="center"/>
        </w:trPr>
        <w:tc>
          <w:tcPr>
            <w:tcW w:w="3544" w:type="dxa"/>
            <w:tcBorders>
              <w:top w:val="nil"/>
              <w:left w:val="nil"/>
              <w:bottom w:val="single" w:sz="4" w:space="0" w:color="auto"/>
              <w:right w:val="nil"/>
            </w:tcBorders>
          </w:tcPr>
          <w:p w14:paraId="172C9695" w14:textId="77777777" w:rsidR="008841A2" w:rsidRPr="008841A2" w:rsidRDefault="000207D8" w:rsidP="00920F36">
            <w:pPr>
              <w:spacing w:after="120"/>
              <w:rPr>
                <w:rFonts w:ascii="Calibri" w:hAnsi="Calibri"/>
                <w:b/>
                <w:sz w:val="24"/>
              </w:rPr>
            </w:pPr>
            <w:r>
              <w:rPr>
                <w:rFonts w:ascii="Calibri" w:hAnsi="Calibri" w:cs="Arial"/>
                <w:b/>
                <w:noProof/>
                <w:sz w:val="24"/>
              </w:rPr>
              <w:fldChar w:fldCharType="begin"/>
            </w:r>
            <w:r>
              <w:rPr>
                <w:rFonts w:ascii="Calibri" w:hAnsi="Calibri" w:cs="Arial"/>
                <w:b/>
                <w:noProof/>
                <w:sz w:val="24"/>
              </w:rPr>
              <w:instrText xml:space="preserve"> MERGEFIELD PROVIDER_NAME </w:instrText>
            </w:r>
            <w:r>
              <w:rPr>
                <w:rFonts w:ascii="Calibri" w:hAnsi="Calibri" w:cs="Arial"/>
                <w:b/>
                <w:noProof/>
                <w:sz w:val="24"/>
              </w:rPr>
              <w:fldChar w:fldCharType="separate"/>
            </w:r>
            <w:r w:rsidR="00A464BB">
              <w:rPr>
                <w:rFonts w:ascii="Calibri" w:hAnsi="Calibri" w:cs="Arial"/>
                <w:b/>
                <w:noProof/>
                <w:sz w:val="24"/>
              </w:rPr>
              <w:t>«PROVIDER_NAME»</w:t>
            </w:r>
            <w:r>
              <w:rPr>
                <w:rFonts w:ascii="Calibri" w:hAnsi="Calibri" w:cs="Arial"/>
                <w:b/>
                <w:noProof/>
                <w:sz w:val="24"/>
              </w:rPr>
              <w:fldChar w:fldCharType="end"/>
            </w:r>
            <w:r w:rsidR="008841A2" w:rsidRPr="008841A2">
              <w:rPr>
                <w:rFonts w:ascii="Calibri" w:hAnsi="Calibri" w:cs="Arial"/>
                <w:b/>
                <w:noProof/>
                <w:sz w:val="24"/>
              </w:rPr>
              <w:t xml:space="preserve"> </w:t>
            </w:r>
            <w:r w:rsidR="008841A2" w:rsidRPr="008841A2">
              <w:rPr>
                <w:rFonts w:ascii="Calibri" w:hAnsi="Calibri"/>
                <w:b/>
                <w:sz w:val="24"/>
              </w:rPr>
              <w:t>by:</w:t>
            </w:r>
          </w:p>
          <w:p w14:paraId="24999E68" w14:textId="77777777" w:rsidR="008841A2" w:rsidRPr="008841A2" w:rsidRDefault="008841A2" w:rsidP="00920F36">
            <w:pPr>
              <w:pStyle w:val="Indent1"/>
              <w:spacing w:after="120"/>
              <w:ind w:left="0"/>
              <w:rPr>
                <w:rFonts w:ascii="Calibri" w:hAnsi="Calibri"/>
                <w:b/>
                <w:sz w:val="24"/>
              </w:rPr>
            </w:pPr>
          </w:p>
          <w:p w14:paraId="345ED22D" w14:textId="77777777" w:rsidR="008841A2" w:rsidRPr="008841A2" w:rsidRDefault="008841A2" w:rsidP="00920F36">
            <w:pPr>
              <w:pStyle w:val="Indent1"/>
              <w:spacing w:after="120"/>
              <w:ind w:left="0"/>
              <w:rPr>
                <w:rFonts w:ascii="Calibri" w:hAnsi="Calibri"/>
                <w:b/>
                <w:sz w:val="24"/>
              </w:rPr>
            </w:pPr>
          </w:p>
        </w:tc>
        <w:tc>
          <w:tcPr>
            <w:tcW w:w="567" w:type="dxa"/>
            <w:tcBorders>
              <w:top w:val="nil"/>
              <w:left w:val="nil"/>
              <w:bottom w:val="nil"/>
              <w:right w:val="nil"/>
            </w:tcBorders>
          </w:tcPr>
          <w:p w14:paraId="34B1CC62" w14:textId="77777777" w:rsidR="008841A2" w:rsidRPr="008841A2" w:rsidRDefault="008841A2" w:rsidP="00920F36">
            <w:pPr>
              <w:pStyle w:val="Indent1"/>
              <w:spacing w:after="120"/>
              <w:ind w:left="0"/>
              <w:rPr>
                <w:rFonts w:ascii="Calibri" w:hAnsi="Calibri"/>
                <w:b/>
                <w:sz w:val="24"/>
              </w:rPr>
            </w:pPr>
          </w:p>
        </w:tc>
        <w:tc>
          <w:tcPr>
            <w:tcW w:w="3544" w:type="dxa"/>
            <w:tcBorders>
              <w:top w:val="nil"/>
              <w:left w:val="nil"/>
              <w:bottom w:val="single" w:sz="4" w:space="0" w:color="auto"/>
              <w:right w:val="nil"/>
            </w:tcBorders>
          </w:tcPr>
          <w:p w14:paraId="23FAA2BF" w14:textId="77777777" w:rsidR="008841A2" w:rsidRPr="008841A2" w:rsidRDefault="008841A2" w:rsidP="00920F36">
            <w:pPr>
              <w:pStyle w:val="Indent1"/>
              <w:spacing w:after="120"/>
              <w:ind w:left="0"/>
              <w:rPr>
                <w:rFonts w:ascii="Calibri" w:hAnsi="Calibri"/>
                <w:b/>
                <w:sz w:val="24"/>
              </w:rPr>
            </w:pPr>
          </w:p>
        </w:tc>
      </w:tr>
      <w:tr w:rsidR="008841A2" w:rsidRPr="008841A2" w14:paraId="3352B1FD" w14:textId="77777777" w:rsidTr="00920F36">
        <w:trPr>
          <w:jc w:val="center"/>
        </w:trPr>
        <w:tc>
          <w:tcPr>
            <w:tcW w:w="3544" w:type="dxa"/>
            <w:tcBorders>
              <w:top w:val="single" w:sz="4" w:space="0" w:color="auto"/>
              <w:left w:val="nil"/>
              <w:bottom w:val="nil"/>
              <w:right w:val="nil"/>
            </w:tcBorders>
          </w:tcPr>
          <w:p w14:paraId="442CFB88" w14:textId="77777777" w:rsidR="008841A2" w:rsidRPr="008841A2" w:rsidRDefault="008841A2" w:rsidP="007B6B62">
            <w:pPr>
              <w:pStyle w:val="Indent1"/>
              <w:spacing w:after="120"/>
              <w:ind w:left="0"/>
              <w:rPr>
                <w:rFonts w:ascii="Calibri" w:hAnsi="Calibri"/>
                <w:b/>
                <w:sz w:val="24"/>
              </w:rPr>
            </w:pPr>
            <w:r w:rsidRPr="008841A2">
              <w:rPr>
                <w:rFonts w:ascii="Calibri" w:hAnsi="Calibri"/>
                <w:b/>
                <w:sz w:val="24"/>
              </w:rPr>
              <w:t>Signature</w:t>
            </w:r>
          </w:p>
        </w:tc>
        <w:tc>
          <w:tcPr>
            <w:tcW w:w="567" w:type="dxa"/>
            <w:tcBorders>
              <w:top w:val="nil"/>
              <w:left w:val="nil"/>
              <w:bottom w:val="nil"/>
              <w:right w:val="nil"/>
            </w:tcBorders>
          </w:tcPr>
          <w:p w14:paraId="0CBA7783" w14:textId="77777777" w:rsidR="008841A2" w:rsidRPr="008841A2" w:rsidRDefault="008841A2" w:rsidP="007B6B62">
            <w:pPr>
              <w:pStyle w:val="Indent1"/>
              <w:spacing w:after="120"/>
              <w:ind w:left="0"/>
              <w:rPr>
                <w:rFonts w:ascii="Calibri" w:hAnsi="Calibri"/>
                <w:b/>
                <w:sz w:val="24"/>
              </w:rPr>
            </w:pPr>
          </w:p>
        </w:tc>
        <w:tc>
          <w:tcPr>
            <w:tcW w:w="3544" w:type="dxa"/>
            <w:tcBorders>
              <w:top w:val="single" w:sz="4" w:space="0" w:color="auto"/>
              <w:left w:val="nil"/>
              <w:bottom w:val="nil"/>
              <w:right w:val="nil"/>
            </w:tcBorders>
          </w:tcPr>
          <w:p w14:paraId="68878DAA" w14:textId="77777777" w:rsidR="008841A2" w:rsidRPr="008841A2" w:rsidRDefault="008841A2" w:rsidP="007B6B62">
            <w:pPr>
              <w:pStyle w:val="Indent1"/>
              <w:spacing w:after="120"/>
              <w:ind w:left="0"/>
              <w:rPr>
                <w:rFonts w:ascii="Calibri" w:hAnsi="Calibri"/>
                <w:b/>
                <w:sz w:val="24"/>
              </w:rPr>
            </w:pPr>
            <w:r w:rsidRPr="008841A2">
              <w:rPr>
                <w:rFonts w:ascii="Calibri" w:hAnsi="Calibri"/>
                <w:b/>
                <w:sz w:val="24"/>
              </w:rPr>
              <w:t>Signature</w:t>
            </w:r>
          </w:p>
        </w:tc>
      </w:tr>
      <w:tr w:rsidR="008841A2" w:rsidRPr="008841A2" w14:paraId="606E73BC" w14:textId="77777777" w:rsidTr="00920F36">
        <w:trPr>
          <w:jc w:val="center"/>
        </w:trPr>
        <w:tc>
          <w:tcPr>
            <w:tcW w:w="3544" w:type="dxa"/>
            <w:tcBorders>
              <w:top w:val="nil"/>
              <w:left w:val="nil"/>
              <w:right w:val="nil"/>
            </w:tcBorders>
          </w:tcPr>
          <w:p w14:paraId="0682FAB9" w14:textId="77777777" w:rsidR="008841A2" w:rsidRPr="008841A2" w:rsidRDefault="008841A2" w:rsidP="00920F36">
            <w:pPr>
              <w:pStyle w:val="Indent1"/>
              <w:spacing w:before="120" w:after="120"/>
              <w:ind w:left="0"/>
              <w:rPr>
                <w:rFonts w:ascii="Calibri" w:hAnsi="Calibri"/>
                <w:b/>
                <w:sz w:val="24"/>
              </w:rPr>
            </w:pPr>
          </w:p>
        </w:tc>
        <w:tc>
          <w:tcPr>
            <w:tcW w:w="567" w:type="dxa"/>
            <w:tcBorders>
              <w:top w:val="nil"/>
              <w:left w:val="nil"/>
              <w:bottom w:val="nil"/>
              <w:right w:val="nil"/>
            </w:tcBorders>
          </w:tcPr>
          <w:p w14:paraId="69D94D71" w14:textId="77777777" w:rsidR="008841A2" w:rsidRPr="008841A2" w:rsidRDefault="008841A2" w:rsidP="00920F36">
            <w:pPr>
              <w:pStyle w:val="Indent1"/>
              <w:spacing w:before="120" w:after="120"/>
              <w:ind w:left="0"/>
              <w:rPr>
                <w:rFonts w:ascii="Calibri" w:hAnsi="Calibri"/>
                <w:b/>
                <w:sz w:val="24"/>
              </w:rPr>
            </w:pPr>
          </w:p>
        </w:tc>
        <w:tc>
          <w:tcPr>
            <w:tcW w:w="3544" w:type="dxa"/>
            <w:tcBorders>
              <w:top w:val="nil"/>
              <w:left w:val="nil"/>
              <w:right w:val="nil"/>
            </w:tcBorders>
          </w:tcPr>
          <w:p w14:paraId="507CD7C5" w14:textId="77777777" w:rsidR="008841A2" w:rsidRPr="008841A2" w:rsidRDefault="008841A2" w:rsidP="00920F36">
            <w:pPr>
              <w:pStyle w:val="Indent1"/>
              <w:spacing w:before="120" w:after="120"/>
              <w:ind w:left="0"/>
              <w:rPr>
                <w:rFonts w:ascii="Calibri" w:hAnsi="Calibri"/>
                <w:b/>
                <w:sz w:val="24"/>
              </w:rPr>
            </w:pPr>
          </w:p>
        </w:tc>
      </w:tr>
      <w:tr w:rsidR="008841A2" w:rsidRPr="008841A2" w14:paraId="40DB35C4" w14:textId="77777777" w:rsidTr="00920F36">
        <w:trPr>
          <w:jc w:val="center"/>
        </w:trPr>
        <w:tc>
          <w:tcPr>
            <w:tcW w:w="3544" w:type="dxa"/>
            <w:tcBorders>
              <w:left w:val="nil"/>
              <w:bottom w:val="nil"/>
              <w:right w:val="nil"/>
            </w:tcBorders>
          </w:tcPr>
          <w:p w14:paraId="085AE4F8" w14:textId="77777777" w:rsidR="008841A2" w:rsidRPr="008841A2" w:rsidRDefault="008841A2" w:rsidP="007B6B62">
            <w:pPr>
              <w:pStyle w:val="Indent1"/>
              <w:spacing w:after="120"/>
              <w:ind w:left="0"/>
              <w:rPr>
                <w:rFonts w:ascii="Calibri" w:hAnsi="Calibri"/>
                <w:b/>
                <w:sz w:val="24"/>
              </w:rPr>
            </w:pPr>
            <w:r w:rsidRPr="008841A2">
              <w:rPr>
                <w:rFonts w:ascii="Calibri" w:hAnsi="Calibri"/>
                <w:b/>
                <w:sz w:val="24"/>
              </w:rPr>
              <w:t>Name</w:t>
            </w:r>
          </w:p>
        </w:tc>
        <w:tc>
          <w:tcPr>
            <w:tcW w:w="567" w:type="dxa"/>
            <w:tcBorders>
              <w:top w:val="nil"/>
              <w:left w:val="nil"/>
              <w:bottom w:val="nil"/>
              <w:right w:val="nil"/>
            </w:tcBorders>
          </w:tcPr>
          <w:p w14:paraId="220EA043" w14:textId="77777777" w:rsidR="008841A2" w:rsidRPr="008841A2" w:rsidRDefault="008841A2" w:rsidP="007B6B62">
            <w:pPr>
              <w:pStyle w:val="Indent1"/>
              <w:spacing w:after="120"/>
              <w:ind w:left="0"/>
              <w:rPr>
                <w:rFonts w:ascii="Calibri" w:hAnsi="Calibri"/>
                <w:b/>
                <w:sz w:val="24"/>
              </w:rPr>
            </w:pPr>
          </w:p>
        </w:tc>
        <w:tc>
          <w:tcPr>
            <w:tcW w:w="3544" w:type="dxa"/>
            <w:tcBorders>
              <w:left w:val="nil"/>
              <w:bottom w:val="nil"/>
              <w:right w:val="nil"/>
            </w:tcBorders>
          </w:tcPr>
          <w:p w14:paraId="2626FD96" w14:textId="77777777" w:rsidR="008841A2" w:rsidRPr="008841A2" w:rsidRDefault="008841A2" w:rsidP="007B6B62">
            <w:pPr>
              <w:pStyle w:val="Indent1"/>
              <w:spacing w:after="120"/>
              <w:ind w:left="0"/>
              <w:rPr>
                <w:rFonts w:ascii="Calibri" w:hAnsi="Calibri"/>
                <w:b/>
                <w:sz w:val="24"/>
              </w:rPr>
            </w:pPr>
            <w:r w:rsidRPr="008841A2">
              <w:rPr>
                <w:rFonts w:ascii="Calibri" w:hAnsi="Calibri"/>
                <w:b/>
                <w:sz w:val="24"/>
              </w:rPr>
              <w:t>Name</w:t>
            </w:r>
          </w:p>
        </w:tc>
      </w:tr>
      <w:tr w:rsidR="008841A2" w:rsidRPr="008841A2" w14:paraId="78A99BD2" w14:textId="77777777" w:rsidTr="00920F36">
        <w:trPr>
          <w:jc w:val="center"/>
        </w:trPr>
        <w:tc>
          <w:tcPr>
            <w:tcW w:w="3544" w:type="dxa"/>
            <w:tcBorders>
              <w:top w:val="nil"/>
              <w:left w:val="nil"/>
              <w:right w:val="nil"/>
            </w:tcBorders>
          </w:tcPr>
          <w:p w14:paraId="34AA649D" w14:textId="77777777" w:rsidR="008841A2" w:rsidRPr="008841A2" w:rsidRDefault="008841A2" w:rsidP="00920F36">
            <w:pPr>
              <w:pStyle w:val="Indent1"/>
              <w:spacing w:before="120" w:after="120"/>
              <w:ind w:left="0"/>
              <w:rPr>
                <w:rFonts w:ascii="Calibri" w:hAnsi="Calibri"/>
                <w:b/>
                <w:sz w:val="24"/>
              </w:rPr>
            </w:pPr>
          </w:p>
        </w:tc>
        <w:tc>
          <w:tcPr>
            <w:tcW w:w="567" w:type="dxa"/>
            <w:tcBorders>
              <w:top w:val="nil"/>
              <w:left w:val="nil"/>
              <w:bottom w:val="nil"/>
              <w:right w:val="nil"/>
            </w:tcBorders>
          </w:tcPr>
          <w:p w14:paraId="07E2AEA9" w14:textId="77777777" w:rsidR="008841A2" w:rsidRPr="008841A2" w:rsidRDefault="008841A2" w:rsidP="00920F36">
            <w:pPr>
              <w:pStyle w:val="Indent1"/>
              <w:spacing w:before="120" w:after="120"/>
              <w:ind w:left="0"/>
              <w:rPr>
                <w:rFonts w:ascii="Calibri" w:hAnsi="Calibri"/>
                <w:b/>
                <w:sz w:val="24"/>
              </w:rPr>
            </w:pPr>
          </w:p>
        </w:tc>
        <w:tc>
          <w:tcPr>
            <w:tcW w:w="3544" w:type="dxa"/>
            <w:tcBorders>
              <w:top w:val="nil"/>
              <w:left w:val="nil"/>
              <w:right w:val="nil"/>
            </w:tcBorders>
          </w:tcPr>
          <w:p w14:paraId="1E5331C9" w14:textId="77777777" w:rsidR="008841A2" w:rsidRPr="008841A2" w:rsidRDefault="008841A2" w:rsidP="00920F36">
            <w:pPr>
              <w:pStyle w:val="Indent1"/>
              <w:spacing w:before="120" w:after="120"/>
              <w:ind w:left="0"/>
              <w:rPr>
                <w:rFonts w:ascii="Calibri" w:hAnsi="Calibri"/>
                <w:b/>
                <w:sz w:val="24"/>
              </w:rPr>
            </w:pPr>
          </w:p>
        </w:tc>
      </w:tr>
      <w:tr w:rsidR="008841A2" w:rsidRPr="008841A2" w14:paraId="22D8CF32" w14:textId="77777777" w:rsidTr="00920F36">
        <w:trPr>
          <w:jc w:val="center"/>
        </w:trPr>
        <w:tc>
          <w:tcPr>
            <w:tcW w:w="3544" w:type="dxa"/>
            <w:tcBorders>
              <w:left w:val="nil"/>
              <w:bottom w:val="nil"/>
              <w:right w:val="nil"/>
            </w:tcBorders>
          </w:tcPr>
          <w:p w14:paraId="1DCBC326" w14:textId="77777777" w:rsidR="008841A2" w:rsidRPr="008841A2" w:rsidRDefault="008841A2" w:rsidP="007B6B62">
            <w:pPr>
              <w:pStyle w:val="Indent1"/>
              <w:spacing w:after="120"/>
              <w:ind w:left="0"/>
              <w:rPr>
                <w:rFonts w:ascii="Calibri" w:hAnsi="Calibri"/>
                <w:b/>
                <w:sz w:val="24"/>
              </w:rPr>
            </w:pPr>
            <w:r w:rsidRPr="008841A2">
              <w:rPr>
                <w:rFonts w:ascii="Calibri" w:hAnsi="Calibri"/>
                <w:b/>
                <w:sz w:val="24"/>
              </w:rPr>
              <w:t>Position</w:t>
            </w:r>
          </w:p>
        </w:tc>
        <w:tc>
          <w:tcPr>
            <w:tcW w:w="567" w:type="dxa"/>
            <w:tcBorders>
              <w:top w:val="nil"/>
              <w:left w:val="nil"/>
              <w:bottom w:val="nil"/>
              <w:right w:val="nil"/>
            </w:tcBorders>
          </w:tcPr>
          <w:p w14:paraId="2D0A4606" w14:textId="77777777" w:rsidR="008841A2" w:rsidRPr="008841A2" w:rsidRDefault="008841A2" w:rsidP="007B6B62">
            <w:pPr>
              <w:pStyle w:val="Indent1"/>
              <w:spacing w:after="120"/>
              <w:ind w:left="0"/>
              <w:rPr>
                <w:rFonts w:ascii="Calibri" w:hAnsi="Calibri"/>
                <w:b/>
                <w:sz w:val="24"/>
              </w:rPr>
            </w:pPr>
          </w:p>
        </w:tc>
        <w:tc>
          <w:tcPr>
            <w:tcW w:w="3544" w:type="dxa"/>
            <w:tcBorders>
              <w:left w:val="nil"/>
              <w:bottom w:val="nil"/>
              <w:right w:val="nil"/>
            </w:tcBorders>
          </w:tcPr>
          <w:p w14:paraId="7E2D1703" w14:textId="77777777" w:rsidR="008841A2" w:rsidRPr="008841A2" w:rsidRDefault="008841A2" w:rsidP="007B6B62">
            <w:pPr>
              <w:pStyle w:val="Indent1"/>
              <w:spacing w:after="120"/>
              <w:ind w:left="0"/>
              <w:rPr>
                <w:rFonts w:ascii="Calibri" w:hAnsi="Calibri"/>
                <w:b/>
                <w:sz w:val="24"/>
              </w:rPr>
            </w:pPr>
            <w:r w:rsidRPr="008841A2">
              <w:rPr>
                <w:rFonts w:ascii="Calibri" w:hAnsi="Calibri"/>
                <w:b/>
                <w:sz w:val="24"/>
              </w:rPr>
              <w:t>Position</w:t>
            </w:r>
          </w:p>
        </w:tc>
      </w:tr>
      <w:tr w:rsidR="008841A2" w:rsidRPr="008841A2" w14:paraId="18110F4E" w14:textId="77777777" w:rsidTr="00920F36">
        <w:trPr>
          <w:jc w:val="center"/>
        </w:trPr>
        <w:tc>
          <w:tcPr>
            <w:tcW w:w="3544" w:type="dxa"/>
            <w:tcBorders>
              <w:top w:val="nil"/>
              <w:left w:val="nil"/>
              <w:bottom w:val="single" w:sz="4" w:space="0" w:color="auto"/>
              <w:right w:val="nil"/>
            </w:tcBorders>
          </w:tcPr>
          <w:p w14:paraId="72916370" w14:textId="77777777" w:rsidR="008841A2" w:rsidRPr="008841A2" w:rsidRDefault="008841A2" w:rsidP="00920F36">
            <w:pPr>
              <w:pStyle w:val="Indent1"/>
              <w:spacing w:before="120" w:after="120"/>
              <w:ind w:left="0"/>
              <w:rPr>
                <w:rFonts w:ascii="Calibri" w:hAnsi="Calibri"/>
                <w:b/>
                <w:sz w:val="24"/>
              </w:rPr>
            </w:pPr>
          </w:p>
        </w:tc>
        <w:tc>
          <w:tcPr>
            <w:tcW w:w="567" w:type="dxa"/>
            <w:tcBorders>
              <w:top w:val="nil"/>
              <w:left w:val="nil"/>
              <w:bottom w:val="nil"/>
              <w:right w:val="nil"/>
            </w:tcBorders>
          </w:tcPr>
          <w:p w14:paraId="4EA0BB52" w14:textId="77777777" w:rsidR="008841A2" w:rsidRPr="008841A2" w:rsidRDefault="008841A2" w:rsidP="00920F36">
            <w:pPr>
              <w:pStyle w:val="Indent1"/>
              <w:spacing w:before="120" w:after="120"/>
              <w:ind w:left="0"/>
              <w:rPr>
                <w:rFonts w:ascii="Calibri" w:hAnsi="Calibri"/>
                <w:b/>
                <w:sz w:val="24"/>
              </w:rPr>
            </w:pPr>
          </w:p>
        </w:tc>
        <w:tc>
          <w:tcPr>
            <w:tcW w:w="3544" w:type="dxa"/>
            <w:tcBorders>
              <w:top w:val="nil"/>
              <w:left w:val="nil"/>
              <w:bottom w:val="single" w:sz="4" w:space="0" w:color="auto"/>
              <w:right w:val="nil"/>
            </w:tcBorders>
          </w:tcPr>
          <w:p w14:paraId="073F078B" w14:textId="77777777" w:rsidR="008841A2" w:rsidRPr="008841A2" w:rsidRDefault="008841A2" w:rsidP="00920F36">
            <w:pPr>
              <w:pStyle w:val="Indent1"/>
              <w:spacing w:before="120" w:after="120"/>
              <w:ind w:left="0"/>
              <w:rPr>
                <w:rFonts w:ascii="Calibri" w:hAnsi="Calibri"/>
                <w:b/>
                <w:sz w:val="24"/>
              </w:rPr>
            </w:pPr>
          </w:p>
        </w:tc>
      </w:tr>
      <w:tr w:rsidR="008841A2" w:rsidRPr="008841A2" w14:paraId="1D4C6AFF" w14:textId="77777777" w:rsidTr="00920F36">
        <w:trPr>
          <w:jc w:val="center"/>
        </w:trPr>
        <w:tc>
          <w:tcPr>
            <w:tcW w:w="3544" w:type="dxa"/>
            <w:tcBorders>
              <w:left w:val="nil"/>
              <w:bottom w:val="nil"/>
              <w:right w:val="nil"/>
            </w:tcBorders>
          </w:tcPr>
          <w:p w14:paraId="6184D277" w14:textId="77777777" w:rsidR="008841A2" w:rsidRPr="008841A2" w:rsidRDefault="008841A2" w:rsidP="007B6B62">
            <w:pPr>
              <w:pStyle w:val="Indent1"/>
              <w:spacing w:after="120"/>
              <w:ind w:left="0"/>
              <w:rPr>
                <w:rFonts w:ascii="Calibri" w:hAnsi="Calibri"/>
                <w:b/>
                <w:sz w:val="24"/>
              </w:rPr>
            </w:pPr>
            <w:r w:rsidRPr="008841A2">
              <w:rPr>
                <w:rFonts w:ascii="Calibri" w:hAnsi="Calibri"/>
                <w:b/>
                <w:sz w:val="24"/>
              </w:rPr>
              <w:t>Date</w:t>
            </w:r>
          </w:p>
          <w:p w14:paraId="3F8B02BC" w14:textId="77777777" w:rsidR="008841A2" w:rsidRPr="008841A2" w:rsidRDefault="008841A2" w:rsidP="007B6B62">
            <w:pPr>
              <w:pStyle w:val="Indent1"/>
              <w:spacing w:after="120"/>
              <w:ind w:left="0"/>
              <w:rPr>
                <w:rFonts w:ascii="Calibri" w:hAnsi="Calibri"/>
                <w:b/>
                <w:sz w:val="24"/>
              </w:rPr>
            </w:pPr>
          </w:p>
        </w:tc>
        <w:tc>
          <w:tcPr>
            <w:tcW w:w="567" w:type="dxa"/>
            <w:tcBorders>
              <w:top w:val="nil"/>
              <w:left w:val="nil"/>
              <w:bottom w:val="nil"/>
              <w:right w:val="nil"/>
            </w:tcBorders>
          </w:tcPr>
          <w:p w14:paraId="52F4C887" w14:textId="77777777" w:rsidR="008841A2" w:rsidRPr="008841A2" w:rsidRDefault="008841A2" w:rsidP="007B6B62">
            <w:pPr>
              <w:pStyle w:val="Indent1"/>
              <w:spacing w:after="120"/>
              <w:ind w:left="0"/>
              <w:rPr>
                <w:rFonts w:ascii="Calibri" w:hAnsi="Calibri"/>
                <w:b/>
                <w:sz w:val="24"/>
              </w:rPr>
            </w:pPr>
          </w:p>
        </w:tc>
        <w:tc>
          <w:tcPr>
            <w:tcW w:w="3544" w:type="dxa"/>
            <w:tcBorders>
              <w:left w:val="nil"/>
              <w:bottom w:val="nil"/>
              <w:right w:val="nil"/>
            </w:tcBorders>
          </w:tcPr>
          <w:p w14:paraId="13BDC1E8" w14:textId="77777777" w:rsidR="008841A2" w:rsidRPr="008841A2" w:rsidRDefault="008841A2" w:rsidP="007B6B62">
            <w:pPr>
              <w:pStyle w:val="Indent1"/>
              <w:spacing w:after="120"/>
              <w:ind w:left="0"/>
              <w:rPr>
                <w:rFonts w:ascii="Calibri" w:hAnsi="Calibri"/>
                <w:b/>
                <w:sz w:val="24"/>
              </w:rPr>
            </w:pPr>
            <w:r w:rsidRPr="008841A2">
              <w:rPr>
                <w:rFonts w:ascii="Calibri" w:hAnsi="Calibri"/>
                <w:b/>
                <w:sz w:val="24"/>
              </w:rPr>
              <w:t>Date</w:t>
            </w:r>
          </w:p>
          <w:p w14:paraId="71C4931B" w14:textId="77777777" w:rsidR="008841A2" w:rsidRPr="008841A2" w:rsidRDefault="008841A2" w:rsidP="007B6B62">
            <w:pPr>
              <w:pStyle w:val="Indent1"/>
              <w:spacing w:after="120"/>
              <w:ind w:left="0"/>
              <w:rPr>
                <w:rFonts w:ascii="Calibri" w:hAnsi="Calibri"/>
                <w:b/>
                <w:sz w:val="24"/>
              </w:rPr>
            </w:pPr>
          </w:p>
        </w:tc>
      </w:tr>
      <w:tr w:rsidR="008841A2" w:rsidRPr="008841A2" w14:paraId="32AA64AA" w14:textId="77777777" w:rsidTr="00920F36">
        <w:trPr>
          <w:jc w:val="center"/>
        </w:trPr>
        <w:tc>
          <w:tcPr>
            <w:tcW w:w="3544" w:type="dxa"/>
            <w:tcBorders>
              <w:top w:val="nil"/>
              <w:left w:val="nil"/>
              <w:bottom w:val="nil"/>
              <w:right w:val="nil"/>
            </w:tcBorders>
          </w:tcPr>
          <w:p w14:paraId="17B1799A" w14:textId="77777777" w:rsidR="008841A2" w:rsidRPr="008841A2" w:rsidRDefault="008841A2" w:rsidP="00920F36">
            <w:pPr>
              <w:pStyle w:val="Indent1"/>
              <w:spacing w:before="120" w:after="120"/>
              <w:ind w:left="0"/>
              <w:rPr>
                <w:rFonts w:ascii="Calibri" w:hAnsi="Calibri"/>
                <w:b/>
                <w:sz w:val="24"/>
              </w:rPr>
            </w:pPr>
          </w:p>
        </w:tc>
        <w:tc>
          <w:tcPr>
            <w:tcW w:w="567" w:type="dxa"/>
            <w:tcBorders>
              <w:top w:val="nil"/>
              <w:left w:val="nil"/>
              <w:bottom w:val="nil"/>
              <w:right w:val="nil"/>
            </w:tcBorders>
          </w:tcPr>
          <w:p w14:paraId="0E92CEEF" w14:textId="77777777" w:rsidR="008841A2" w:rsidRPr="008841A2" w:rsidRDefault="008841A2" w:rsidP="00920F36">
            <w:pPr>
              <w:pStyle w:val="Indent1"/>
              <w:spacing w:before="120" w:after="120"/>
              <w:ind w:left="0"/>
              <w:rPr>
                <w:rFonts w:ascii="Calibri" w:hAnsi="Calibri"/>
                <w:b/>
                <w:sz w:val="24"/>
              </w:rPr>
            </w:pPr>
          </w:p>
        </w:tc>
        <w:tc>
          <w:tcPr>
            <w:tcW w:w="3544" w:type="dxa"/>
            <w:tcBorders>
              <w:top w:val="nil"/>
              <w:left w:val="nil"/>
              <w:bottom w:val="nil"/>
              <w:right w:val="nil"/>
            </w:tcBorders>
          </w:tcPr>
          <w:p w14:paraId="31194CF7" w14:textId="77777777" w:rsidR="008841A2" w:rsidRPr="008841A2" w:rsidRDefault="008841A2" w:rsidP="00920F36">
            <w:pPr>
              <w:pStyle w:val="Indent1"/>
              <w:spacing w:before="120" w:after="120"/>
              <w:ind w:left="0"/>
              <w:rPr>
                <w:rFonts w:ascii="Calibri" w:hAnsi="Calibri"/>
                <w:b/>
                <w:sz w:val="24"/>
              </w:rPr>
            </w:pPr>
          </w:p>
        </w:tc>
      </w:tr>
      <w:tr w:rsidR="008841A2" w:rsidRPr="008841A2" w14:paraId="7A5ABED5" w14:textId="77777777" w:rsidTr="00920F36">
        <w:trPr>
          <w:jc w:val="center"/>
        </w:trPr>
        <w:tc>
          <w:tcPr>
            <w:tcW w:w="3544" w:type="dxa"/>
            <w:tcBorders>
              <w:top w:val="nil"/>
              <w:left w:val="nil"/>
              <w:bottom w:val="single" w:sz="4" w:space="0" w:color="auto"/>
              <w:right w:val="nil"/>
            </w:tcBorders>
          </w:tcPr>
          <w:p w14:paraId="4DE4ABCB" w14:textId="77777777" w:rsidR="008841A2" w:rsidRPr="008841A2" w:rsidRDefault="008841A2" w:rsidP="00920F36">
            <w:pPr>
              <w:pStyle w:val="Indent1"/>
              <w:spacing w:after="120"/>
              <w:ind w:left="0"/>
              <w:rPr>
                <w:rFonts w:ascii="Calibri" w:hAnsi="Calibri"/>
                <w:b/>
                <w:sz w:val="24"/>
              </w:rPr>
            </w:pPr>
            <w:r w:rsidRPr="008841A2">
              <w:rPr>
                <w:rFonts w:ascii="Calibri" w:hAnsi="Calibri"/>
                <w:b/>
                <w:sz w:val="24"/>
              </w:rPr>
              <w:t>Witnessed by:</w:t>
            </w:r>
          </w:p>
          <w:p w14:paraId="589F6303" w14:textId="77777777" w:rsidR="008841A2" w:rsidRPr="008841A2" w:rsidRDefault="008841A2" w:rsidP="00920F36">
            <w:pPr>
              <w:pStyle w:val="Indent1"/>
              <w:spacing w:after="120"/>
              <w:ind w:left="0"/>
              <w:rPr>
                <w:rFonts w:ascii="Calibri" w:hAnsi="Calibri"/>
                <w:b/>
                <w:sz w:val="24"/>
              </w:rPr>
            </w:pPr>
          </w:p>
          <w:p w14:paraId="75A642E0" w14:textId="77777777" w:rsidR="008841A2" w:rsidRPr="008841A2" w:rsidRDefault="008841A2" w:rsidP="00920F36">
            <w:pPr>
              <w:pStyle w:val="Indent1"/>
              <w:spacing w:after="120"/>
              <w:ind w:left="0"/>
              <w:rPr>
                <w:rFonts w:ascii="Calibri" w:hAnsi="Calibri"/>
                <w:b/>
                <w:sz w:val="24"/>
              </w:rPr>
            </w:pPr>
          </w:p>
        </w:tc>
        <w:tc>
          <w:tcPr>
            <w:tcW w:w="567" w:type="dxa"/>
            <w:tcBorders>
              <w:top w:val="nil"/>
              <w:left w:val="nil"/>
              <w:bottom w:val="nil"/>
              <w:right w:val="nil"/>
            </w:tcBorders>
          </w:tcPr>
          <w:p w14:paraId="066094F2" w14:textId="77777777" w:rsidR="008841A2" w:rsidRPr="008841A2" w:rsidRDefault="008841A2" w:rsidP="00920F36">
            <w:pPr>
              <w:pStyle w:val="Indent1"/>
              <w:spacing w:after="120"/>
              <w:ind w:left="0"/>
              <w:rPr>
                <w:rFonts w:ascii="Calibri" w:hAnsi="Calibri"/>
                <w:b/>
                <w:sz w:val="24"/>
              </w:rPr>
            </w:pPr>
          </w:p>
        </w:tc>
        <w:tc>
          <w:tcPr>
            <w:tcW w:w="3544" w:type="dxa"/>
            <w:tcBorders>
              <w:top w:val="nil"/>
              <w:left w:val="nil"/>
              <w:bottom w:val="single" w:sz="4" w:space="0" w:color="auto"/>
              <w:right w:val="nil"/>
            </w:tcBorders>
          </w:tcPr>
          <w:p w14:paraId="423ECE46" w14:textId="77777777" w:rsidR="008841A2" w:rsidRPr="008841A2" w:rsidRDefault="008841A2" w:rsidP="00920F36">
            <w:pPr>
              <w:pStyle w:val="Indent1"/>
              <w:spacing w:after="120"/>
              <w:ind w:left="0"/>
              <w:rPr>
                <w:rFonts w:ascii="Calibri" w:hAnsi="Calibri"/>
                <w:b/>
                <w:sz w:val="24"/>
              </w:rPr>
            </w:pPr>
            <w:r w:rsidRPr="008841A2">
              <w:rPr>
                <w:rFonts w:ascii="Calibri" w:hAnsi="Calibri"/>
                <w:b/>
                <w:sz w:val="24"/>
              </w:rPr>
              <w:t>Witnessed by:</w:t>
            </w:r>
          </w:p>
          <w:p w14:paraId="7E7C1C68" w14:textId="77777777" w:rsidR="008841A2" w:rsidRPr="008841A2" w:rsidRDefault="008841A2" w:rsidP="00920F36">
            <w:pPr>
              <w:pStyle w:val="Indent1"/>
              <w:spacing w:after="120"/>
              <w:ind w:left="0"/>
              <w:rPr>
                <w:rFonts w:ascii="Calibri" w:hAnsi="Calibri"/>
                <w:b/>
                <w:sz w:val="24"/>
              </w:rPr>
            </w:pPr>
          </w:p>
        </w:tc>
      </w:tr>
      <w:tr w:rsidR="008841A2" w:rsidRPr="008841A2" w14:paraId="41287607" w14:textId="77777777" w:rsidTr="00920F36">
        <w:trPr>
          <w:jc w:val="center"/>
        </w:trPr>
        <w:tc>
          <w:tcPr>
            <w:tcW w:w="3544" w:type="dxa"/>
            <w:tcBorders>
              <w:top w:val="single" w:sz="4" w:space="0" w:color="auto"/>
              <w:left w:val="nil"/>
              <w:bottom w:val="nil"/>
              <w:right w:val="nil"/>
            </w:tcBorders>
          </w:tcPr>
          <w:p w14:paraId="0657F7BB" w14:textId="77777777" w:rsidR="008841A2" w:rsidRPr="008841A2" w:rsidRDefault="008841A2" w:rsidP="007B6B62">
            <w:pPr>
              <w:pStyle w:val="Indent1"/>
              <w:spacing w:after="120"/>
              <w:ind w:left="0"/>
              <w:rPr>
                <w:rFonts w:ascii="Calibri" w:hAnsi="Calibri"/>
                <w:b/>
                <w:sz w:val="24"/>
              </w:rPr>
            </w:pPr>
            <w:r w:rsidRPr="008841A2">
              <w:rPr>
                <w:rFonts w:ascii="Calibri" w:hAnsi="Calibri"/>
                <w:b/>
                <w:sz w:val="24"/>
              </w:rPr>
              <w:t>Signature</w:t>
            </w:r>
          </w:p>
        </w:tc>
        <w:tc>
          <w:tcPr>
            <w:tcW w:w="567" w:type="dxa"/>
            <w:tcBorders>
              <w:top w:val="nil"/>
              <w:left w:val="nil"/>
              <w:bottom w:val="nil"/>
              <w:right w:val="nil"/>
            </w:tcBorders>
          </w:tcPr>
          <w:p w14:paraId="77C76845" w14:textId="77777777" w:rsidR="008841A2" w:rsidRPr="008841A2" w:rsidRDefault="008841A2" w:rsidP="007B6B62">
            <w:pPr>
              <w:pStyle w:val="Indent1"/>
              <w:spacing w:after="120"/>
              <w:ind w:left="0"/>
              <w:rPr>
                <w:rFonts w:ascii="Calibri" w:hAnsi="Calibri"/>
                <w:b/>
                <w:sz w:val="24"/>
              </w:rPr>
            </w:pPr>
          </w:p>
        </w:tc>
        <w:tc>
          <w:tcPr>
            <w:tcW w:w="3544" w:type="dxa"/>
            <w:tcBorders>
              <w:top w:val="single" w:sz="4" w:space="0" w:color="auto"/>
              <w:left w:val="nil"/>
              <w:bottom w:val="nil"/>
              <w:right w:val="nil"/>
            </w:tcBorders>
          </w:tcPr>
          <w:p w14:paraId="37F806C5" w14:textId="77777777" w:rsidR="008841A2" w:rsidRPr="008841A2" w:rsidRDefault="008841A2" w:rsidP="007B6B62">
            <w:pPr>
              <w:pStyle w:val="Indent1"/>
              <w:spacing w:after="120"/>
              <w:ind w:left="0"/>
              <w:rPr>
                <w:rFonts w:ascii="Calibri" w:hAnsi="Calibri"/>
                <w:b/>
                <w:sz w:val="24"/>
              </w:rPr>
            </w:pPr>
            <w:r w:rsidRPr="008841A2">
              <w:rPr>
                <w:rFonts w:ascii="Calibri" w:hAnsi="Calibri"/>
                <w:b/>
                <w:sz w:val="24"/>
              </w:rPr>
              <w:t>Signature</w:t>
            </w:r>
          </w:p>
        </w:tc>
      </w:tr>
      <w:tr w:rsidR="008841A2" w:rsidRPr="008841A2" w14:paraId="304E1D7B" w14:textId="77777777" w:rsidTr="00920F36">
        <w:trPr>
          <w:jc w:val="center"/>
        </w:trPr>
        <w:tc>
          <w:tcPr>
            <w:tcW w:w="3544" w:type="dxa"/>
            <w:tcBorders>
              <w:top w:val="nil"/>
              <w:left w:val="nil"/>
              <w:right w:val="nil"/>
            </w:tcBorders>
          </w:tcPr>
          <w:p w14:paraId="4844C8CD" w14:textId="77777777" w:rsidR="008841A2" w:rsidRPr="008841A2" w:rsidRDefault="008841A2" w:rsidP="00920F36">
            <w:pPr>
              <w:pStyle w:val="Indent1"/>
              <w:spacing w:before="120" w:after="120"/>
              <w:ind w:left="0"/>
              <w:rPr>
                <w:rFonts w:ascii="Calibri" w:hAnsi="Calibri"/>
                <w:b/>
                <w:sz w:val="24"/>
              </w:rPr>
            </w:pPr>
          </w:p>
        </w:tc>
        <w:tc>
          <w:tcPr>
            <w:tcW w:w="567" w:type="dxa"/>
            <w:tcBorders>
              <w:top w:val="nil"/>
              <w:left w:val="nil"/>
              <w:bottom w:val="nil"/>
              <w:right w:val="nil"/>
            </w:tcBorders>
          </w:tcPr>
          <w:p w14:paraId="11D84DA5" w14:textId="77777777" w:rsidR="008841A2" w:rsidRPr="008841A2" w:rsidRDefault="008841A2" w:rsidP="00920F36">
            <w:pPr>
              <w:pStyle w:val="Indent1"/>
              <w:spacing w:before="120" w:after="120"/>
              <w:ind w:left="0"/>
              <w:rPr>
                <w:rFonts w:ascii="Calibri" w:hAnsi="Calibri"/>
                <w:b/>
                <w:sz w:val="24"/>
              </w:rPr>
            </w:pPr>
          </w:p>
        </w:tc>
        <w:tc>
          <w:tcPr>
            <w:tcW w:w="3544" w:type="dxa"/>
            <w:tcBorders>
              <w:top w:val="nil"/>
              <w:left w:val="nil"/>
              <w:right w:val="nil"/>
            </w:tcBorders>
          </w:tcPr>
          <w:p w14:paraId="32277F5F" w14:textId="77777777" w:rsidR="008841A2" w:rsidRPr="008841A2" w:rsidRDefault="008841A2" w:rsidP="00920F36">
            <w:pPr>
              <w:pStyle w:val="Indent1"/>
              <w:spacing w:before="120" w:after="120"/>
              <w:ind w:left="0"/>
              <w:rPr>
                <w:rFonts w:ascii="Calibri" w:hAnsi="Calibri"/>
                <w:b/>
                <w:sz w:val="24"/>
              </w:rPr>
            </w:pPr>
          </w:p>
        </w:tc>
      </w:tr>
      <w:tr w:rsidR="008841A2" w:rsidRPr="008841A2" w14:paraId="2FCB61E9" w14:textId="77777777" w:rsidTr="00920F36">
        <w:trPr>
          <w:jc w:val="center"/>
        </w:trPr>
        <w:tc>
          <w:tcPr>
            <w:tcW w:w="3544" w:type="dxa"/>
            <w:tcBorders>
              <w:left w:val="nil"/>
              <w:bottom w:val="nil"/>
              <w:right w:val="nil"/>
            </w:tcBorders>
          </w:tcPr>
          <w:p w14:paraId="3FCDB37A" w14:textId="77777777" w:rsidR="008841A2" w:rsidRPr="008841A2" w:rsidRDefault="008841A2" w:rsidP="007B6B62">
            <w:pPr>
              <w:pStyle w:val="Indent1"/>
              <w:spacing w:after="120"/>
              <w:ind w:left="0"/>
              <w:rPr>
                <w:rFonts w:ascii="Calibri" w:hAnsi="Calibri"/>
                <w:b/>
                <w:sz w:val="24"/>
              </w:rPr>
            </w:pPr>
            <w:r w:rsidRPr="008841A2">
              <w:rPr>
                <w:rFonts w:ascii="Calibri" w:hAnsi="Calibri"/>
                <w:b/>
                <w:sz w:val="24"/>
              </w:rPr>
              <w:t>Name</w:t>
            </w:r>
          </w:p>
        </w:tc>
        <w:tc>
          <w:tcPr>
            <w:tcW w:w="567" w:type="dxa"/>
            <w:tcBorders>
              <w:top w:val="nil"/>
              <w:left w:val="nil"/>
              <w:bottom w:val="nil"/>
              <w:right w:val="nil"/>
            </w:tcBorders>
          </w:tcPr>
          <w:p w14:paraId="516B2736" w14:textId="77777777" w:rsidR="008841A2" w:rsidRPr="008841A2" w:rsidRDefault="008841A2" w:rsidP="007B6B62">
            <w:pPr>
              <w:pStyle w:val="Indent1"/>
              <w:spacing w:after="120"/>
              <w:ind w:left="0"/>
              <w:rPr>
                <w:rFonts w:ascii="Calibri" w:hAnsi="Calibri"/>
                <w:b/>
                <w:sz w:val="24"/>
              </w:rPr>
            </w:pPr>
          </w:p>
        </w:tc>
        <w:tc>
          <w:tcPr>
            <w:tcW w:w="3544" w:type="dxa"/>
            <w:tcBorders>
              <w:left w:val="nil"/>
              <w:bottom w:val="nil"/>
              <w:right w:val="nil"/>
            </w:tcBorders>
          </w:tcPr>
          <w:p w14:paraId="16CC1EEF" w14:textId="77777777" w:rsidR="008841A2" w:rsidRPr="008841A2" w:rsidRDefault="008841A2" w:rsidP="007B6B62">
            <w:pPr>
              <w:pStyle w:val="Indent1"/>
              <w:spacing w:after="120"/>
              <w:ind w:left="0"/>
              <w:rPr>
                <w:rFonts w:ascii="Calibri" w:hAnsi="Calibri"/>
                <w:b/>
                <w:sz w:val="24"/>
              </w:rPr>
            </w:pPr>
            <w:r w:rsidRPr="008841A2">
              <w:rPr>
                <w:rFonts w:ascii="Calibri" w:hAnsi="Calibri"/>
                <w:b/>
                <w:sz w:val="24"/>
              </w:rPr>
              <w:t>Name</w:t>
            </w:r>
          </w:p>
        </w:tc>
      </w:tr>
      <w:tr w:rsidR="008841A2" w:rsidRPr="008841A2" w14:paraId="3EECD93C" w14:textId="77777777" w:rsidTr="00920F36">
        <w:trPr>
          <w:jc w:val="center"/>
        </w:trPr>
        <w:tc>
          <w:tcPr>
            <w:tcW w:w="3544" w:type="dxa"/>
            <w:tcBorders>
              <w:top w:val="nil"/>
              <w:left w:val="nil"/>
              <w:right w:val="nil"/>
            </w:tcBorders>
          </w:tcPr>
          <w:p w14:paraId="2877EC21" w14:textId="77777777" w:rsidR="008841A2" w:rsidRPr="008841A2" w:rsidRDefault="008841A2" w:rsidP="00920F36">
            <w:pPr>
              <w:pStyle w:val="Indent1"/>
              <w:spacing w:before="120" w:after="120"/>
              <w:ind w:left="0"/>
              <w:rPr>
                <w:rFonts w:ascii="Calibri" w:hAnsi="Calibri"/>
                <w:b/>
                <w:sz w:val="24"/>
              </w:rPr>
            </w:pPr>
          </w:p>
        </w:tc>
        <w:tc>
          <w:tcPr>
            <w:tcW w:w="567" w:type="dxa"/>
            <w:tcBorders>
              <w:top w:val="nil"/>
              <w:left w:val="nil"/>
              <w:bottom w:val="nil"/>
              <w:right w:val="nil"/>
            </w:tcBorders>
          </w:tcPr>
          <w:p w14:paraId="1BAA8894" w14:textId="77777777" w:rsidR="008841A2" w:rsidRPr="008841A2" w:rsidRDefault="008841A2" w:rsidP="00920F36">
            <w:pPr>
              <w:pStyle w:val="Indent1"/>
              <w:spacing w:before="120" w:after="120"/>
              <w:ind w:left="0"/>
              <w:rPr>
                <w:rFonts w:ascii="Calibri" w:hAnsi="Calibri"/>
                <w:b/>
                <w:sz w:val="24"/>
              </w:rPr>
            </w:pPr>
          </w:p>
        </w:tc>
        <w:tc>
          <w:tcPr>
            <w:tcW w:w="3544" w:type="dxa"/>
            <w:tcBorders>
              <w:top w:val="nil"/>
              <w:left w:val="nil"/>
              <w:right w:val="nil"/>
            </w:tcBorders>
          </w:tcPr>
          <w:p w14:paraId="78466064" w14:textId="77777777" w:rsidR="008841A2" w:rsidRPr="008841A2" w:rsidRDefault="008841A2" w:rsidP="00920F36">
            <w:pPr>
              <w:pStyle w:val="Indent1"/>
              <w:spacing w:before="120" w:after="120"/>
              <w:ind w:left="0"/>
              <w:rPr>
                <w:rFonts w:ascii="Calibri" w:hAnsi="Calibri"/>
                <w:b/>
                <w:sz w:val="24"/>
              </w:rPr>
            </w:pPr>
          </w:p>
        </w:tc>
      </w:tr>
      <w:tr w:rsidR="008841A2" w:rsidRPr="008841A2" w14:paraId="41165DB2" w14:textId="77777777" w:rsidTr="00920F36">
        <w:trPr>
          <w:jc w:val="center"/>
        </w:trPr>
        <w:tc>
          <w:tcPr>
            <w:tcW w:w="3544" w:type="dxa"/>
            <w:tcBorders>
              <w:left w:val="nil"/>
              <w:bottom w:val="nil"/>
              <w:right w:val="nil"/>
            </w:tcBorders>
          </w:tcPr>
          <w:p w14:paraId="1F56A4D8" w14:textId="77777777" w:rsidR="008841A2" w:rsidRPr="008841A2" w:rsidRDefault="008841A2" w:rsidP="007B6B62">
            <w:pPr>
              <w:pStyle w:val="Indent1"/>
              <w:spacing w:after="120"/>
              <w:ind w:left="0"/>
              <w:rPr>
                <w:rFonts w:ascii="Calibri" w:hAnsi="Calibri"/>
                <w:b/>
                <w:sz w:val="24"/>
              </w:rPr>
            </w:pPr>
            <w:r w:rsidRPr="008841A2">
              <w:rPr>
                <w:rFonts w:ascii="Calibri" w:hAnsi="Calibri"/>
                <w:b/>
                <w:sz w:val="24"/>
              </w:rPr>
              <w:t>Occupation</w:t>
            </w:r>
          </w:p>
        </w:tc>
        <w:tc>
          <w:tcPr>
            <w:tcW w:w="567" w:type="dxa"/>
            <w:tcBorders>
              <w:top w:val="nil"/>
              <w:left w:val="nil"/>
              <w:bottom w:val="nil"/>
              <w:right w:val="nil"/>
            </w:tcBorders>
          </w:tcPr>
          <w:p w14:paraId="59FEC856" w14:textId="77777777" w:rsidR="008841A2" w:rsidRPr="008841A2" w:rsidRDefault="008841A2" w:rsidP="007B6B62">
            <w:pPr>
              <w:pStyle w:val="Indent1"/>
              <w:spacing w:after="120"/>
              <w:ind w:left="0"/>
              <w:rPr>
                <w:rFonts w:ascii="Calibri" w:hAnsi="Calibri"/>
                <w:b/>
                <w:sz w:val="24"/>
              </w:rPr>
            </w:pPr>
          </w:p>
        </w:tc>
        <w:tc>
          <w:tcPr>
            <w:tcW w:w="3544" w:type="dxa"/>
            <w:tcBorders>
              <w:left w:val="nil"/>
              <w:bottom w:val="nil"/>
              <w:right w:val="nil"/>
            </w:tcBorders>
          </w:tcPr>
          <w:p w14:paraId="1E586B3A" w14:textId="77777777" w:rsidR="008841A2" w:rsidRPr="008841A2" w:rsidRDefault="008841A2" w:rsidP="007B6B62">
            <w:pPr>
              <w:pStyle w:val="Indent1"/>
              <w:spacing w:after="120"/>
              <w:ind w:left="0"/>
              <w:rPr>
                <w:rFonts w:ascii="Calibri" w:hAnsi="Calibri"/>
                <w:b/>
                <w:sz w:val="24"/>
              </w:rPr>
            </w:pPr>
            <w:r w:rsidRPr="008841A2">
              <w:rPr>
                <w:rFonts w:ascii="Calibri" w:hAnsi="Calibri"/>
                <w:b/>
                <w:sz w:val="24"/>
              </w:rPr>
              <w:t>Occupation</w:t>
            </w:r>
          </w:p>
        </w:tc>
      </w:tr>
      <w:tr w:rsidR="008841A2" w:rsidRPr="008841A2" w14:paraId="197463C7" w14:textId="77777777" w:rsidTr="00920F36">
        <w:trPr>
          <w:jc w:val="center"/>
        </w:trPr>
        <w:tc>
          <w:tcPr>
            <w:tcW w:w="3544" w:type="dxa"/>
            <w:tcBorders>
              <w:top w:val="nil"/>
              <w:left w:val="nil"/>
              <w:bottom w:val="single" w:sz="4" w:space="0" w:color="auto"/>
              <w:right w:val="nil"/>
            </w:tcBorders>
          </w:tcPr>
          <w:p w14:paraId="12155666" w14:textId="77777777" w:rsidR="008841A2" w:rsidRPr="008841A2" w:rsidRDefault="008841A2" w:rsidP="00920F36">
            <w:pPr>
              <w:pStyle w:val="Indent1"/>
              <w:spacing w:before="120" w:after="120"/>
              <w:ind w:left="0"/>
              <w:rPr>
                <w:rFonts w:ascii="Calibri" w:hAnsi="Calibri"/>
                <w:b/>
                <w:sz w:val="24"/>
              </w:rPr>
            </w:pPr>
          </w:p>
        </w:tc>
        <w:tc>
          <w:tcPr>
            <w:tcW w:w="567" w:type="dxa"/>
            <w:tcBorders>
              <w:top w:val="nil"/>
              <w:left w:val="nil"/>
              <w:bottom w:val="nil"/>
              <w:right w:val="nil"/>
            </w:tcBorders>
          </w:tcPr>
          <w:p w14:paraId="57A04DA3" w14:textId="77777777" w:rsidR="008841A2" w:rsidRPr="008841A2" w:rsidRDefault="008841A2" w:rsidP="00920F36">
            <w:pPr>
              <w:pStyle w:val="Indent1"/>
              <w:spacing w:before="120" w:after="120"/>
              <w:ind w:left="0"/>
              <w:rPr>
                <w:rFonts w:ascii="Calibri" w:hAnsi="Calibri"/>
                <w:b/>
                <w:sz w:val="24"/>
              </w:rPr>
            </w:pPr>
          </w:p>
        </w:tc>
        <w:tc>
          <w:tcPr>
            <w:tcW w:w="3544" w:type="dxa"/>
            <w:tcBorders>
              <w:top w:val="nil"/>
              <w:left w:val="nil"/>
              <w:bottom w:val="single" w:sz="4" w:space="0" w:color="auto"/>
              <w:right w:val="nil"/>
            </w:tcBorders>
          </w:tcPr>
          <w:p w14:paraId="3BCF441A" w14:textId="77777777" w:rsidR="008841A2" w:rsidRPr="008841A2" w:rsidRDefault="008841A2" w:rsidP="00920F36">
            <w:pPr>
              <w:pStyle w:val="Indent1"/>
              <w:spacing w:before="120" w:after="120"/>
              <w:ind w:left="0"/>
              <w:rPr>
                <w:rFonts w:ascii="Calibri" w:hAnsi="Calibri"/>
                <w:b/>
                <w:sz w:val="24"/>
              </w:rPr>
            </w:pPr>
          </w:p>
        </w:tc>
      </w:tr>
      <w:tr w:rsidR="008841A2" w:rsidRPr="008841A2" w14:paraId="4C5AA6EA" w14:textId="77777777" w:rsidTr="00920F36">
        <w:trPr>
          <w:jc w:val="center"/>
        </w:trPr>
        <w:tc>
          <w:tcPr>
            <w:tcW w:w="3544" w:type="dxa"/>
            <w:tcBorders>
              <w:left w:val="nil"/>
              <w:bottom w:val="nil"/>
              <w:right w:val="nil"/>
            </w:tcBorders>
          </w:tcPr>
          <w:p w14:paraId="212483F7" w14:textId="77777777" w:rsidR="008841A2" w:rsidRPr="008841A2" w:rsidRDefault="008841A2" w:rsidP="007B6B62">
            <w:pPr>
              <w:pStyle w:val="Indent1"/>
              <w:spacing w:after="120"/>
              <w:ind w:left="0"/>
              <w:rPr>
                <w:rFonts w:ascii="Calibri" w:hAnsi="Calibri"/>
                <w:b/>
                <w:sz w:val="24"/>
              </w:rPr>
            </w:pPr>
            <w:r w:rsidRPr="008841A2">
              <w:rPr>
                <w:rFonts w:ascii="Calibri" w:hAnsi="Calibri"/>
                <w:b/>
                <w:sz w:val="24"/>
              </w:rPr>
              <w:t>Residence</w:t>
            </w:r>
          </w:p>
        </w:tc>
        <w:tc>
          <w:tcPr>
            <w:tcW w:w="567" w:type="dxa"/>
            <w:tcBorders>
              <w:top w:val="nil"/>
              <w:left w:val="nil"/>
              <w:bottom w:val="nil"/>
              <w:right w:val="nil"/>
            </w:tcBorders>
          </w:tcPr>
          <w:p w14:paraId="10E756D3" w14:textId="77777777" w:rsidR="008841A2" w:rsidRPr="008841A2" w:rsidRDefault="008841A2" w:rsidP="007B6B62">
            <w:pPr>
              <w:pStyle w:val="Indent1"/>
              <w:spacing w:after="120"/>
              <w:ind w:left="0"/>
              <w:rPr>
                <w:rFonts w:ascii="Calibri" w:hAnsi="Calibri"/>
                <w:b/>
                <w:sz w:val="24"/>
              </w:rPr>
            </w:pPr>
          </w:p>
        </w:tc>
        <w:tc>
          <w:tcPr>
            <w:tcW w:w="3544" w:type="dxa"/>
            <w:tcBorders>
              <w:left w:val="nil"/>
              <w:bottom w:val="nil"/>
              <w:right w:val="nil"/>
            </w:tcBorders>
          </w:tcPr>
          <w:p w14:paraId="15FAAA0E" w14:textId="77777777" w:rsidR="008841A2" w:rsidRPr="008841A2" w:rsidRDefault="008841A2" w:rsidP="007B6B62">
            <w:pPr>
              <w:pStyle w:val="Indent1"/>
              <w:spacing w:after="120"/>
              <w:ind w:left="0"/>
              <w:rPr>
                <w:rFonts w:ascii="Calibri" w:hAnsi="Calibri"/>
                <w:b/>
                <w:sz w:val="24"/>
              </w:rPr>
            </w:pPr>
            <w:r w:rsidRPr="008841A2">
              <w:rPr>
                <w:rFonts w:ascii="Calibri" w:hAnsi="Calibri"/>
                <w:b/>
                <w:sz w:val="24"/>
              </w:rPr>
              <w:t>Residence</w:t>
            </w:r>
          </w:p>
        </w:tc>
      </w:tr>
      <w:tr w:rsidR="008841A2" w:rsidRPr="008841A2" w14:paraId="69D00D2F" w14:textId="77777777" w:rsidTr="00920F36">
        <w:trPr>
          <w:jc w:val="center"/>
        </w:trPr>
        <w:tc>
          <w:tcPr>
            <w:tcW w:w="3544" w:type="dxa"/>
            <w:tcBorders>
              <w:top w:val="nil"/>
              <w:left w:val="nil"/>
              <w:bottom w:val="single" w:sz="4" w:space="0" w:color="auto"/>
              <w:right w:val="nil"/>
            </w:tcBorders>
          </w:tcPr>
          <w:p w14:paraId="4CC231F4" w14:textId="77777777" w:rsidR="008841A2" w:rsidRPr="008841A2" w:rsidRDefault="008841A2" w:rsidP="00920F36">
            <w:pPr>
              <w:pStyle w:val="Indent1"/>
              <w:spacing w:before="120" w:after="120"/>
              <w:ind w:left="0"/>
              <w:rPr>
                <w:rFonts w:ascii="Calibri" w:hAnsi="Calibri"/>
                <w:b/>
                <w:sz w:val="24"/>
              </w:rPr>
            </w:pPr>
          </w:p>
        </w:tc>
        <w:tc>
          <w:tcPr>
            <w:tcW w:w="567" w:type="dxa"/>
            <w:tcBorders>
              <w:top w:val="nil"/>
              <w:left w:val="nil"/>
              <w:bottom w:val="nil"/>
              <w:right w:val="nil"/>
            </w:tcBorders>
          </w:tcPr>
          <w:p w14:paraId="51033A67" w14:textId="77777777" w:rsidR="008841A2" w:rsidRPr="008841A2" w:rsidRDefault="008841A2" w:rsidP="00920F36">
            <w:pPr>
              <w:pStyle w:val="Indent1"/>
              <w:spacing w:before="120" w:after="120"/>
              <w:ind w:left="0"/>
              <w:rPr>
                <w:rFonts w:ascii="Calibri" w:hAnsi="Calibri"/>
                <w:b/>
                <w:sz w:val="24"/>
              </w:rPr>
            </w:pPr>
          </w:p>
        </w:tc>
        <w:tc>
          <w:tcPr>
            <w:tcW w:w="3544" w:type="dxa"/>
            <w:tcBorders>
              <w:top w:val="nil"/>
              <w:left w:val="nil"/>
              <w:bottom w:val="single" w:sz="4" w:space="0" w:color="auto"/>
              <w:right w:val="nil"/>
            </w:tcBorders>
          </w:tcPr>
          <w:p w14:paraId="03E45651" w14:textId="77777777" w:rsidR="008841A2" w:rsidRPr="008841A2" w:rsidRDefault="008841A2" w:rsidP="00920F36">
            <w:pPr>
              <w:pStyle w:val="Indent1"/>
              <w:spacing w:before="120" w:after="120"/>
              <w:ind w:left="0"/>
              <w:rPr>
                <w:rFonts w:ascii="Calibri" w:hAnsi="Calibri"/>
                <w:b/>
                <w:sz w:val="24"/>
              </w:rPr>
            </w:pPr>
          </w:p>
        </w:tc>
      </w:tr>
      <w:tr w:rsidR="008841A2" w:rsidRPr="008841A2" w14:paraId="0363134E" w14:textId="77777777" w:rsidTr="00920F36">
        <w:trPr>
          <w:jc w:val="center"/>
        </w:trPr>
        <w:tc>
          <w:tcPr>
            <w:tcW w:w="3544" w:type="dxa"/>
            <w:tcBorders>
              <w:top w:val="single" w:sz="4" w:space="0" w:color="auto"/>
              <w:left w:val="nil"/>
              <w:bottom w:val="nil"/>
              <w:right w:val="nil"/>
            </w:tcBorders>
          </w:tcPr>
          <w:p w14:paraId="6D96A0E8" w14:textId="77777777" w:rsidR="008841A2" w:rsidRPr="008841A2" w:rsidRDefault="008841A2" w:rsidP="007B6B62">
            <w:pPr>
              <w:pStyle w:val="Indent1"/>
              <w:spacing w:after="120"/>
              <w:ind w:left="0"/>
              <w:rPr>
                <w:rFonts w:ascii="Calibri" w:hAnsi="Calibri"/>
                <w:b/>
                <w:sz w:val="24"/>
              </w:rPr>
            </w:pPr>
            <w:r w:rsidRPr="008841A2">
              <w:rPr>
                <w:rFonts w:ascii="Calibri" w:hAnsi="Calibri"/>
                <w:b/>
                <w:sz w:val="24"/>
              </w:rPr>
              <w:t>Date</w:t>
            </w:r>
          </w:p>
          <w:p w14:paraId="46A7E682" w14:textId="77777777" w:rsidR="008841A2" w:rsidRPr="008841A2" w:rsidRDefault="008841A2" w:rsidP="007B6B62">
            <w:pPr>
              <w:pStyle w:val="Indent1"/>
              <w:spacing w:after="120"/>
              <w:ind w:left="0"/>
              <w:rPr>
                <w:rFonts w:ascii="Calibri" w:hAnsi="Calibri"/>
                <w:b/>
                <w:sz w:val="24"/>
              </w:rPr>
            </w:pPr>
          </w:p>
        </w:tc>
        <w:tc>
          <w:tcPr>
            <w:tcW w:w="567" w:type="dxa"/>
            <w:tcBorders>
              <w:top w:val="nil"/>
              <w:left w:val="nil"/>
              <w:bottom w:val="nil"/>
              <w:right w:val="nil"/>
            </w:tcBorders>
          </w:tcPr>
          <w:p w14:paraId="3242D761" w14:textId="77777777" w:rsidR="008841A2" w:rsidRPr="008841A2" w:rsidRDefault="008841A2" w:rsidP="007B6B62">
            <w:pPr>
              <w:pStyle w:val="Indent1"/>
              <w:spacing w:after="120"/>
              <w:ind w:left="0"/>
              <w:rPr>
                <w:rFonts w:ascii="Calibri" w:hAnsi="Calibri"/>
                <w:b/>
                <w:sz w:val="24"/>
              </w:rPr>
            </w:pPr>
          </w:p>
        </w:tc>
        <w:tc>
          <w:tcPr>
            <w:tcW w:w="3544" w:type="dxa"/>
            <w:tcBorders>
              <w:top w:val="single" w:sz="4" w:space="0" w:color="auto"/>
              <w:left w:val="nil"/>
              <w:bottom w:val="nil"/>
              <w:right w:val="nil"/>
            </w:tcBorders>
          </w:tcPr>
          <w:p w14:paraId="494D6906" w14:textId="77777777" w:rsidR="008841A2" w:rsidRPr="008841A2" w:rsidRDefault="008841A2" w:rsidP="007B6B62">
            <w:pPr>
              <w:pStyle w:val="Indent1"/>
              <w:spacing w:after="120"/>
              <w:ind w:left="0"/>
              <w:rPr>
                <w:rFonts w:ascii="Calibri" w:hAnsi="Calibri"/>
                <w:b/>
                <w:sz w:val="24"/>
              </w:rPr>
            </w:pPr>
            <w:r w:rsidRPr="008841A2">
              <w:rPr>
                <w:rFonts w:ascii="Calibri" w:hAnsi="Calibri"/>
                <w:b/>
                <w:sz w:val="24"/>
              </w:rPr>
              <w:t>Date</w:t>
            </w:r>
          </w:p>
          <w:p w14:paraId="39C2DB47" w14:textId="77777777" w:rsidR="008841A2" w:rsidRPr="008841A2" w:rsidRDefault="008841A2" w:rsidP="007B6B62">
            <w:pPr>
              <w:pStyle w:val="Indent1"/>
              <w:spacing w:after="120"/>
              <w:ind w:left="0"/>
              <w:rPr>
                <w:rFonts w:ascii="Calibri" w:hAnsi="Calibri"/>
                <w:b/>
                <w:sz w:val="24"/>
              </w:rPr>
            </w:pPr>
          </w:p>
        </w:tc>
      </w:tr>
    </w:tbl>
    <w:p w14:paraId="0AE84904" w14:textId="77777777" w:rsidR="008841A2" w:rsidRPr="008841A2" w:rsidRDefault="008841A2" w:rsidP="008841A2">
      <w:pPr>
        <w:spacing w:after="200"/>
        <w:jc w:val="center"/>
        <w:rPr>
          <w:rFonts w:ascii="Calibri" w:hAnsi="Calibri"/>
          <w:sz w:val="22"/>
        </w:rPr>
        <w:sectPr w:rsidR="008841A2" w:rsidRPr="008841A2" w:rsidSect="00E179DA">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1600" w:right="1400" w:bottom="1600" w:left="1400" w:header="720" w:footer="720" w:gutter="0"/>
          <w:pgNumType w:fmt="lowerRoman" w:start="1"/>
          <w:cols w:space="720"/>
          <w:titlePg/>
          <w:docGrid w:linePitch="360"/>
        </w:sectPr>
      </w:pPr>
    </w:p>
    <w:p w14:paraId="0C45E257" w14:textId="77777777" w:rsidR="008841A2" w:rsidRPr="000E6F1C" w:rsidRDefault="008841A2" w:rsidP="007361EE">
      <w:pPr>
        <w:spacing w:after="200"/>
        <w:ind w:right="-920"/>
        <w:jc w:val="center"/>
        <w:rPr>
          <w:rFonts w:ascii="Calibri" w:hAnsi="Calibri"/>
          <w:b/>
          <w:smallCaps/>
          <w:sz w:val="32"/>
          <w:szCs w:val="22"/>
        </w:rPr>
      </w:pPr>
      <w:r w:rsidRPr="000E6F1C">
        <w:rPr>
          <w:rFonts w:ascii="Calibri" w:hAnsi="Calibri"/>
          <w:b/>
          <w:smallCaps/>
          <w:sz w:val="32"/>
          <w:szCs w:val="22"/>
        </w:rPr>
        <w:t xml:space="preserve">Contents </w:t>
      </w:r>
      <w:r w:rsidR="000E6F1C" w:rsidRPr="000E6F1C">
        <w:rPr>
          <w:rFonts w:ascii="Calibri" w:hAnsi="Calibri"/>
          <w:b/>
          <w:smallCaps/>
          <w:sz w:val="32"/>
          <w:szCs w:val="22"/>
        </w:rPr>
        <w:br/>
      </w:r>
      <w:r w:rsidRPr="000E6F1C">
        <w:rPr>
          <w:rFonts w:ascii="Calibri" w:hAnsi="Calibri"/>
          <w:b/>
          <w:smallCaps/>
          <w:sz w:val="32"/>
          <w:szCs w:val="22"/>
        </w:rPr>
        <w:t>Integrated Pharmacy Services in the Community Agreement</w:t>
      </w:r>
    </w:p>
    <w:p w14:paraId="7008ECCF" w14:textId="77777777" w:rsidR="008841A2" w:rsidRPr="008841A2" w:rsidRDefault="008841A2" w:rsidP="00F33D15">
      <w:pPr>
        <w:tabs>
          <w:tab w:val="right" w:pos="7920"/>
        </w:tabs>
        <w:spacing w:after="200"/>
        <w:ind w:right="-552"/>
        <w:jc w:val="center"/>
        <w:rPr>
          <w:rFonts w:ascii="Calibri" w:hAnsi="Calibri"/>
          <w:b/>
          <w:sz w:val="28"/>
          <w:szCs w:val="22"/>
        </w:rPr>
      </w:pPr>
    </w:p>
    <w:p w14:paraId="7062CE3D" w14:textId="39A2276A" w:rsidR="00213984" w:rsidRPr="006520B9" w:rsidRDefault="00213984">
      <w:pPr>
        <w:pStyle w:val="TOC1"/>
        <w:tabs>
          <w:tab w:val="left" w:pos="1200"/>
        </w:tabs>
        <w:rPr>
          <w:rFonts w:asciiTheme="minorHAnsi" w:eastAsiaTheme="minorEastAsia" w:hAnsiTheme="minorHAnsi" w:cstheme="minorBidi"/>
          <w:b w:val="0"/>
          <w:caps w:val="0"/>
          <w:noProof/>
          <w:sz w:val="20"/>
          <w:lang w:eastAsia="en-NZ"/>
        </w:rPr>
      </w:pPr>
      <w:r>
        <w:rPr>
          <w:rFonts w:ascii="Calibri" w:hAnsi="Calibri" w:cs="Arial"/>
          <w:szCs w:val="22"/>
        </w:rPr>
        <w:fldChar w:fldCharType="begin"/>
      </w:r>
      <w:r>
        <w:rPr>
          <w:rFonts w:ascii="Calibri" w:hAnsi="Calibri" w:cs="Arial"/>
          <w:szCs w:val="22"/>
        </w:rPr>
        <w:instrText xml:space="preserve"> TOC \o "1-3" \h \z \u </w:instrText>
      </w:r>
      <w:r>
        <w:rPr>
          <w:rFonts w:ascii="Calibri" w:hAnsi="Calibri" w:cs="Arial"/>
          <w:szCs w:val="22"/>
        </w:rPr>
        <w:fldChar w:fldCharType="separate"/>
      </w:r>
      <w:hyperlink w:anchor="_Toc118296795" w:history="1">
        <w:r w:rsidR="006520B9" w:rsidRPr="006520B9">
          <w:rPr>
            <w:rStyle w:val="Hyperlink"/>
            <w:caps w:val="0"/>
            <w:noProof/>
            <w:sz w:val="20"/>
          </w:rPr>
          <w:t xml:space="preserve">Part </w:t>
        </w:r>
        <w:r w:rsidRPr="006520B9">
          <w:rPr>
            <w:rStyle w:val="Hyperlink"/>
            <w:caps w:val="0"/>
            <w:noProof/>
            <w:sz w:val="20"/>
          </w:rPr>
          <w:t>A</w:t>
        </w:r>
        <w:r w:rsidRPr="006520B9">
          <w:rPr>
            <w:rFonts w:asciiTheme="minorHAnsi" w:eastAsiaTheme="minorEastAsia" w:hAnsiTheme="minorHAnsi" w:cstheme="minorBidi"/>
            <w:b w:val="0"/>
            <w:caps w:val="0"/>
            <w:noProof/>
            <w:sz w:val="20"/>
            <w:lang w:eastAsia="en-NZ"/>
          </w:rPr>
          <w:tab/>
        </w:r>
        <w:r w:rsidRPr="006520B9">
          <w:rPr>
            <w:rStyle w:val="Hyperlink"/>
            <w:caps w:val="0"/>
            <w:noProof/>
            <w:sz w:val="20"/>
          </w:rPr>
          <w:t>B</w:t>
        </w:r>
        <w:r w:rsidR="006520B9" w:rsidRPr="006520B9">
          <w:rPr>
            <w:rStyle w:val="Hyperlink"/>
            <w:caps w:val="0"/>
            <w:noProof/>
            <w:sz w:val="20"/>
          </w:rPr>
          <w:t>ackground</w:t>
        </w:r>
        <w:r w:rsidRPr="006520B9">
          <w:rPr>
            <w:caps w:val="0"/>
            <w:noProof/>
            <w:webHidden/>
            <w:sz w:val="20"/>
          </w:rPr>
          <w:tab/>
        </w:r>
        <w:r w:rsidRPr="006520B9">
          <w:rPr>
            <w:noProof/>
            <w:webHidden/>
            <w:sz w:val="20"/>
          </w:rPr>
          <w:fldChar w:fldCharType="begin"/>
        </w:r>
        <w:r w:rsidRPr="006520B9">
          <w:rPr>
            <w:noProof/>
            <w:webHidden/>
            <w:sz w:val="20"/>
          </w:rPr>
          <w:instrText xml:space="preserve"> PAGEREF _Toc118296795 \h </w:instrText>
        </w:r>
        <w:r w:rsidRPr="006520B9">
          <w:rPr>
            <w:noProof/>
            <w:webHidden/>
            <w:sz w:val="20"/>
          </w:rPr>
        </w:r>
        <w:r w:rsidRPr="006520B9">
          <w:rPr>
            <w:noProof/>
            <w:webHidden/>
            <w:sz w:val="20"/>
          </w:rPr>
          <w:fldChar w:fldCharType="separate"/>
        </w:r>
        <w:r w:rsidR="00925476">
          <w:rPr>
            <w:noProof/>
            <w:webHidden/>
            <w:sz w:val="20"/>
          </w:rPr>
          <w:t>5</w:t>
        </w:r>
        <w:r w:rsidRPr="006520B9">
          <w:rPr>
            <w:noProof/>
            <w:webHidden/>
            <w:sz w:val="20"/>
          </w:rPr>
          <w:fldChar w:fldCharType="end"/>
        </w:r>
      </w:hyperlink>
    </w:p>
    <w:p w14:paraId="198EF69E" w14:textId="50F1CE62" w:rsidR="00213984" w:rsidRPr="006520B9" w:rsidRDefault="00BD65AE">
      <w:pPr>
        <w:pStyle w:val="TOC1"/>
        <w:tabs>
          <w:tab w:val="left" w:pos="1200"/>
        </w:tabs>
        <w:rPr>
          <w:rFonts w:asciiTheme="minorHAnsi" w:eastAsiaTheme="minorEastAsia" w:hAnsiTheme="minorHAnsi" w:cstheme="minorBidi"/>
          <w:b w:val="0"/>
          <w:caps w:val="0"/>
          <w:noProof/>
          <w:sz w:val="20"/>
          <w:lang w:eastAsia="en-NZ"/>
        </w:rPr>
      </w:pPr>
      <w:hyperlink w:anchor="_Toc118296796" w:history="1">
        <w:r w:rsidR="006520B9" w:rsidRPr="006520B9">
          <w:rPr>
            <w:rStyle w:val="Hyperlink"/>
            <w:caps w:val="0"/>
            <w:noProof/>
            <w:sz w:val="20"/>
          </w:rPr>
          <w:t>Part B</w:t>
        </w:r>
        <w:r w:rsidR="006520B9" w:rsidRPr="006520B9">
          <w:rPr>
            <w:rFonts w:asciiTheme="minorHAnsi" w:eastAsiaTheme="minorEastAsia" w:hAnsiTheme="minorHAnsi" w:cstheme="minorBidi"/>
            <w:b w:val="0"/>
            <w:caps w:val="0"/>
            <w:noProof/>
            <w:sz w:val="20"/>
            <w:lang w:eastAsia="en-NZ"/>
          </w:rPr>
          <w:tab/>
        </w:r>
        <w:r w:rsidR="006520B9" w:rsidRPr="006520B9">
          <w:rPr>
            <w:rStyle w:val="Hyperlink"/>
            <w:caps w:val="0"/>
            <w:noProof/>
            <w:sz w:val="20"/>
          </w:rPr>
          <w:t>Service And Quality Requirements</w:t>
        </w:r>
        <w:r w:rsidR="006520B9" w:rsidRPr="006520B9">
          <w:rPr>
            <w:caps w:val="0"/>
            <w:noProof/>
            <w:webHidden/>
            <w:sz w:val="20"/>
          </w:rPr>
          <w:tab/>
        </w:r>
        <w:r w:rsidR="00213984" w:rsidRPr="006520B9">
          <w:rPr>
            <w:noProof/>
            <w:webHidden/>
            <w:sz w:val="20"/>
          </w:rPr>
          <w:fldChar w:fldCharType="begin"/>
        </w:r>
        <w:r w:rsidR="00213984" w:rsidRPr="006520B9">
          <w:rPr>
            <w:noProof/>
            <w:webHidden/>
            <w:sz w:val="20"/>
          </w:rPr>
          <w:instrText xml:space="preserve"> PAGEREF _Toc118296796 \h </w:instrText>
        </w:r>
        <w:r w:rsidR="00213984" w:rsidRPr="006520B9">
          <w:rPr>
            <w:noProof/>
            <w:webHidden/>
            <w:sz w:val="20"/>
          </w:rPr>
        </w:r>
        <w:r w:rsidR="00213984" w:rsidRPr="006520B9">
          <w:rPr>
            <w:noProof/>
            <w:webHidden/>
            <w:sz w:val="20"/>
          </w:rPr>
          <w:fldChar w:fldCharType="separate"/>
        </w:r>
        <w:r w:rsidR="00925476">
          <w:rPr>
            <w:noProof/>
            <w:webHidden/>
            <w:sz w:val="20"/>
          </w:rPr>
          <w:t>10</w:t>
        </w:r>
        <w:r w:rsidR="00213984" w:rsidRPr="006520B9">
          <w:rPr>
            <w:noProof/>
            <w:webHidden/>
            <w:sz w:val="20"/>
          </w:rPr>
          <w:fldChar w:fldCharType="end"/>
        </w:r>
      </w:hyperlink>
    </w:p>
    <w:p w14:paraId="1C97DA00" w14:textId="2E0AAAC1" w:rsidR="00213984" w:rsidRPr="006520B9" w:rsidRDefault="00BD65AE">
      <w:pPr>
        <w:pStyle w:val="TOC1"/>
        <w:tabs>
          <w:tab w:val="left" w:pos="1200"/>
        </w:tabs>
        <w:rPr>
          <w:rFonts w:asciiTheme="minorHAnsi" w:eastAsiaTheme="minorEastAsia" w:hAnsiTheme="minorHAnsi" w:cstheme="minorBidi"/>
          <w:b w:val="0"/>
          <w:caps w:val="0"/>
          <w:noProof/>
          <w:sz w:val="20"/>
          <w:lang w:eastAsia="en-NZ"/>
        </w:rPr>
      </w:pPr>
      <w:hyperlink w:anchor="_Toc118296797" w:history="1">
        <w:r w:rsidR="006520B9" w:rsidRPr="006520B9">
          <w:rPr>
            <w:rStyle w:val="Hyperlink"/>
            <w:caps w:val="0"/>
            <w:noProof/>
            <w:sz w:val="20"/>
          </w:rPr>
          <w:t>Part C</w:t>
        </w:r>
        <w:r w:rsidR="006520B9" w:rsidRPr="006520B9">
          <w:rPr>
            <w:rFonts w:asciiTheme="minorHAnsi" w:eastAsiaTheme="minorEastAsia" w:hAnsiTheme="minorHAnsi" w:cstheme="minorBidi"/>
            <w:b w:val="0"/>
            <w:caps w:val="0"/>
            <w:noProof/>
            <w:sz w:val="20"/>
            <w:lang w:eastAsia="en-NZ"/>
          </w:rPr>
          <w:tab/>
        </w:r>
        <w:r w:rsidR="006520B9" w:rsidRPr="006520B9">
          <w:rPr>
            <w:rStyle w:val="Hyperlink"/>
            <w:caps w:val="0"/>
            <w:noProof/>
            <w:sz w:val="20"/>
          </w:rPr>
          <w:t>General Terms</w:t>
        </w:r>
        <w:r w:rsidR="006520B9" w:rsidRPr="006520B9">
          <w:rPr>
            <w:caps w:val="0"/>
            <w:noProof/>
            <w:webHidden/>
            <w:sz w:val="20"/>
          </w:rPr>
          <w:tab/>
        </w:r>
        <w:r w:rsidR="00213984" w:rsidRPr="006520B9">
          <w:rPr>
            <w:noProof/>
            <w:webHidden/>
            <w:sz w:val="20"/>
          </w:rPr>
          <w:fldChar w:fldCharType="begin"/>
        </w:r>
        <w:r w:rsidR="00213984" w:rsidRPr="006520B9">
          <w:rPr>
            <w:noProof/>
            <w:webHidden/>
            <w:sz w:val="20"/>
          </w:rPr>
          <w:instrText xml:space="preserve"> PAGEREF _Toc118296797 \h </w:instrText>
        </w:r>
        <w:r w:rsidR="00213984" w:rsidRPr="006520B9">
          <w:rPr>
            <w:noProof/>
            <w:webHidden/>
            <w:sz w:val="20"/>
          </w:rPr>
        </w:r>
        <w:r w:rsidR="00213984" w:rsidRPr="006520B9">
          <w:rPr>
            <w:noProof/>
            <w:webHidden/>
            <w:sz w:val="20"/>
          </w:rPr>
          <w:fldChar w:fldCharType="separate"/>
        </w:r>
        <w:r w:rsidR="00925476">
          <w:rPr>
            <w:noProof/>
            <w:webHidden/>
            <w:sz w:val="20"/>
          </w:rPr>
          <w:t>32</w:t>
        </w:r>
        <w:r w:rsidR="00213984" w:rsidRPr="006520B9">
          <w:rPr>
            <w:noProof/>
            <w:webHidden/>
            <w:sz w:val="20"/>
          </w:rPr>
          <w:fldChar w:fldCharType="end"/>
        </w:r>
      </w:hyperlink>
    </w:p>
    <w:p w14:paraId="0892FA3C" w14:textId="09F71830" w:rsidR="00213984" w:rsidRPr="006520B9" w:rsidRDefault="00BD65AE">
      <w:pPr>
        <w:pStyle w:val="TOC1"/>
        <w:tabs>
          <w:tab w:val="left" w:pos="1200"/>
        </w:tabs>
        <w:rPr>
          <w:rFonts w:asciiTheme="minorHAnsi" w:eastAsiaTheme="minorEastAsia" w:hAnsiTheme="minorHAnsi" w:cstheme="minorBidi"/>
          <w:b w:val="0"/>
          <w:caps w:val="0"/>
          <w:noProof/>
          <w:sz w:val="20"/>
          <w:lang w:eastAsia="en-NZ"/>
        </w:rPr>
      </w:pPr>
      <w:hyperlink w:anchor="_Toc118296798" w:history="1">
        <w:r w:rsidR="006520B9" w:rsidRPr="006520B9">
          <w:rPr>
            <w:rStyle w:val="Hyperlink"/>
            <w:caps w:val="0"/>
            <w:noProof/>
            <w:sz w:val="20"/>
          </w:rPr>
          <w:t>Part D</w:t>
        </w:r>
        <w:r w:rsidR="006520B9" w:rsidRPr="006520B9">
          <w:rPr>
            <w:rFonts w:asciiTheme="minorHAnsi" w:eastAsiaTheme="minorEastAsia" w:hAnsiTheme="minorHAnsi" w:cstheme="minorBidi"/>
            <w:b w:val="0"/>
            <w:caps w:val="0"/>
            <w:noProof/>
            <w:sz w:val="20"/>
            <w:lang w:eastAsia="en-NZ"/>
          </w:rPr>
          <w:tab/>
        </w:r>
        <w:r w:rsidR="006520B9" w:rsidRPr="006520B9">
          <w:rPr>
            <w:rStyle w:val="Hyperlink"/>
            <w:caps w:val="0"/>
            <w:noProof/>
            <w:sz w:val="20"/>
          </w:rPr>
          <w:t>Payment And Claiming Terms</w:t>
        </w:r>
        <w:r w:rsidR="006520B9" w:rsidRPr="006520B9">
          <w:rPr>
            <w:caps w:val="0"/>
            <w:noProof/>
            <w:webHidden/>
            <w:sz w:val="20"/>
          </w:rPr>
          <w:tab/>
        </w:r>
        <w:r w:rsidR="00213984" w:rsidRPr="006520B9">
          <w:rPr>
            <w:noProof/>
            <w:webHidden/>
            <w:sz w:val="20"/>
          </w:rPr>
          <w:fldChar w:fldCharType="begin"/>
        </w:r>
        <w:r w:rsidR="00213984" w:rsidRPr="006520B9">
          <w:rPr>
            <w:noProof/>
            <w:webHidden/>
            <w:sz w:val="20"/>
          </w:rPr>
          <w:instrText xml:space="preserve"> PAGEREF _Toc118296798 \h </w:instrText>
        </w:r>
        <w:r w:rsidR="00213984" w:rsidRPr="006520B9">
          <w:rPr>
            <w:noProof/>
            <w:webHidden/>
            <w:sz w:val="20"/>
          </w:rPr>
        </w:r>
        <w:r w:rsidR="00213984" w:rsidRPr="006520B9">
          <w:rPr>
            <w:noProof/>
            <w:webHidden/>
            <w:sz w:val="20"/>
          </w:rPr>
          <w:fldChar w:fldCharType="separate"/>
        </w:r>
        <w:r w:rsidR="00925476">
          <w:rPr>
            <w:noProof/>
            <w:webHidden/>
            <w:sz w:val="20"/>
          </w:rPr>
          <w:t>54</w:t>
        </w:r>
        <w:r w:rsidR="00213984" w:rsidRPr="006520B9">
          <w:rPr>
            <w:noProof/>
            <w:webHidden/>
            <w:sz w:val="20"/>
          </w:rPr>
          <w:fldChar w:fldCharType="end"/>
        </w:r>
      </w:hyperlink>
    </w:p>
    <w:p w14:paraId="0996872C" w14:textId="196D793D" w:rsidR="00213984" w:rsidRPr="006520B9" w:rsidRDefault="00BD65AE">
      <w:pPr>
        <w:pStyle w:val="TOC1"/>
        <w:tabs>
          <w:tab w:val="left" w:pos="1200"/>
        </w:tabs>
        <w:rPr>
          <w:rFonts w:asciiTheme="minorHAnsi" w:eastAsiaTheme="minorEastAsia" w:hAnsiTheme="minorHAnsi" w:cstheme="minorBidi"/>
          <w:b w:val="0"/>
          <w:caps w:val="0"/>
          <w:noProof/>
          <w:sz w:val="20"/>
          <w:lang w:eastAsia="en-NZ"/>
        </w:rPr>
      </w:pPr>
      <w:hyperlink w:anchor="_Toc118296799" w:history="1">
        <w:r w:rsidR="006520B9" w:rsidRPr="006520B9">
          <w:rPr>
            <w:rStyle w:val="Hyperlink"/>
            <w:caps w:val="0"/>
            <w:noProof/>
            <w:sz w:val="20"/>
          </w:rPr>
          <w:t>Part E</w:t>
        </w:r>
        <w:r w:rsidR="006520B9" w:rsidRPr="006520B9">
          <w:rPr>
            <w:rFonts w:asciiTheme="minorHAnsi" w:eastAsiaTheme="minorEastAsia" w:hAnsiTheme="minorHAnsi" w:cstheme="minorBidi"/>
            <w:b w:val="0"/>
            <w:caps w:val="0"/>
            <w:noProof/>
            <w:sz w:val="20"/>
            <w:lang w:eastAsia="en-NZ"/>
          </w:rPr>
          <w:tab/>
        </w:r>
        <w:r w:rsidR="006520B9" w:rsidRPr="006520B9">
          <w:rPr>
            <w:rStyle w:val="Hyperlink"/>
            <w:caps w:val="0"/>
            <w:noProof/>
            <w:sz w:val="20"/>
          </w:rPr>
          <w:t>Definitions</w:t>
        </w:r>
        <w:r w:rsidR="006520B9" w:rsidRPr="006520B9">
          <w:rPr>
            <w:caps w:val="0"/>
            <w:noProof/>
            <w:webHidden/>
            <w:sz w:val="20"/>
          </w:rPr>
          <w:tab/>
        </w:r>
        <w:r w:rsidR="00213984" w:rsidRPr="006520B9">
          <w:rPr>
            <w:noProof/>
            <w:webHidden/>
            <w:sz w:val="20"/>
          </w:rPr>
          <w:fldChar w:fldCharType="begin"/>
        </w:r>
        <w:r w:rsidR="00213984" w:rsidRPr="006520B9">
          <w:rPr>
            <w:noProof/>
            <w:webHidden/>
            <w:sz w:val="20"/>
          </w:rPr>
          <w:instrText xml:space="preserve"> PAGEREF _Toc118296799 \h </w:instrText>
        </w:r>
        <w:r w:rsidR="00213984" w:rsidRPr="006520B9">
          <w:rPr>
            <w:noProof/>
            <w:webHidden/>
            <w:sz w:val="20"/>
          </w:rPr>
        </w:r>
        <w:r w:rsidR="00213984" w:rsidRPr="006520B9">
          <w:rPr>
            <w:noProof/>
            <w:webHidden/>
            <w:sz w:val="20"/>
          </w:rPr>
          <w:fldChar w:fldCharType="separate"/>
        </w:r>
        <w:r w:rsidR="00925476">
          <w:rPr>
            <w:noProof/>
            <w:webHidden/>
            <w:sz w:val="20"/>
          </w:rPr>
          <w:t>70</w:t>
        </w:r>
        <w:r w:rsidR="00213984" w:rsidRPr="006520B9">
          <w:rPr>
            <w:noProof/>
            <w:webHidden/>
            <w:sz w:val="20"/>
          </w:rPr>
          <w:fldChar w:fldCharType="end"/>
        </w:r>
      </w:hyperlink>
    </w:p>
    <w:p w14:paraId="6ECC5F60" w14:textId="5D3CB3EE" w:rsidR="00213984" w:rsidRPr="006520B9" w:rsidRDefault="00BD65AE">
      <w:pPr>
        <w:pStyle w:val="TOC1"/>
        <w:rPr>
          <w:rFonts w:asciiTheme="minorHAnsi" w:eastAsiaTheme="minorEastAsia" w:hAnsiTheme="minorHAnsi" w:cstheme="minorBidi"/>
          <w:b w:val="0"/>
          <w:caps w:val="0"/>
          <w:noProof/>
          <w:sz w:val="20"/>
          <w:lang w:eastAsia="en-NZ"/>
        </w:rPr>
      </w:pPr>
      <w:hyperlink w:anchor="_Toc118296800" w:history="1">
        <w:r w:rsidR="006520B9" w:rsidRPr="006520B9">
          <w:rPr>
            <w:rStyle w:val="Hyperlink"/>
            <w:caps w:val="0"/>
            <w:noProof/>
            <w:snapToGrid w:val="0"/>
            <w:sz w:val="20"/>
          </w:rPr>
          <w:t>Schedule 1  Dispensing And Professional Advisory Services</w:t>
        </w:r>
        <w:r w:rsidR="006520B9" w:rsidRPr="006520B9">
          <w:rPr>
            <w:caps w:val="0"/>
            <w:noProof/>
            <w:webHidden/>
            <w:sz w:val="20"/>
          </w:rPr>
          <w:tab/>
        </w:r>
        <w:r w:rsidR="00213984" w:rsidRPr="006520B9">
          <w:rPr>
            <w:noProof/>
            <w:webHidden/>
            <w:sz w:val="20"/>
          </w:rPr>
          <w:fldChar w:fldCharType="begin"/>
        </w:r>
        <w:r w:rsidR="00213984" w:rsidRPr="006520B9">
          <w:rPr>
            <w:noProof/>
            <w:webHidden/>
            <w:sz w:val="20"/>
          </w:rPr>
          <w:instrText xml:space="preserve"> PAGEREF _Toc118296800 \h </w:instrText>
        </w:r>
        <w:r w:rsidR="00213984" w:rsidRPr="006520B9">
          <w:rPr>
            <w:noProof/>
            <w:webHidden/>
            <w:sz w:val="20"/>
          </w:rPr>
        </w:r>
        <w:r w:rsidR="00213984" w:rsidRPr="006520B9">
          <w:rPr>
            <w:noProof/>
            <w:webHidden/>
            <w:sz w:val="20"/>
          </w:rPr>
          <w:fldChar w:fldCharType="separate"/>
        </w:r>
        <w:r w:rsidR="00925476">
          <w:rPr>
            <w:noProof/>
            <w:webHidden/>
            <w:sz w:val="20"/>
          </w:rPr>
          <w:t>80</w:t>
        </w:r>
        <w:r w:rsidR="00213984" w:rsidRPr="006520B9">
          <w:rPr>
            <w:noProof/>
            <w:webHidden/>
            <w:sz w:val="20"/>
          </w:rPr>
          <w:fldChar w:fldCharType="end"/>
        </w:r>
      </w:hyperlink>
    </w:p>
    <w:p w14:paraId="3173CF27" w14:textId="5A2424AF" w:rsidR="00213984" w:rsidRPr="006520B9" w:rsidRDefault="00BD65AE">
      <w:pPr>
        <w:pStyle w:val="TOC1"/>
        <w:rPr>
          <w:rFonts w:asciiTheme="minorHAnsi" w:eastAsiaTheme="minorEastAsia" w:hAnsiTheme="minorHAnsi" w:cstheme="minorBidi"/>
          <w:b w:val="0"/>
          <w:caps w:val="0"/>
          <w:noProof/>
          <w:sz w:val="20"/>
          <w:lang w:eastAsia="en-NZ"/>
        </w:rPr>
      </w:pPr>
      <w:hyperlink w:anchor="_Toc118296801" w:history="1">
        <w:r w:rsidR="006520B9" w:rsidRPr="006520B9">
          <w:rPr>
            <w:rStyle w:val="Hyperlink"/>
            <w:caps w:val="0"/>
            <w:noProof/>
            <w:snapToGrid w:val="0"/>
            <w:sz w:val="20"/>
          </w:rPr>
          <w:t>Schedule 2  Additional Professional Advisory Services</w:t>
        </w:r>
        <w:r w:rsidR="006520B9" w:rsidRPr="006520B9">
          <w:rPr>
            <w:caps w:val="0"/>
            <w:noProof/>
            <w:webHidden/>
            <w:sz w:val="20"/>
          </w:rPr>
          <w:tab/>
        </w:r>
        <w:r w:rsidR="00213984" w:rsidRPr="006520B9">
          <w:rPr>
            <w:noProof/>
            <w:webHidden/>
            <w:sz w:val="20"/>
          </w:rPr>
          <w:fldChar w:fldCharType="begin"/>
        </w:r>
        <w:r w:rsidR="00213984" w:rsidRPr="006520B9">
          <w:rPr>
            <w:noProof/>
            <w:webHidden/>
            <w:sz w:val="20"/>
          </w:rPr>
          <w:instrText xml:space="preserve"> PAGEREF _Toc118296801 \h </w:instrText>
        </w:r>
        <w:r w:rsidR="00213984" w:rsidRPr="006520B9">
          <w:rPr>
            <w:noProof/>
            <w:webHidden/>
            <w:sz w:val="20"/>
          </w:rPr>
        </w:r>
        <w:r w:rsidR="00213984" w:rsidRPr="006520B9">
          <w:rPr>
            <w:noProof/>
            <w:webHidden/>
            <w:sz w:val="20"/>
          </w:rPr>
          <w:fldChar w:fldCharType="separate"/>
        </w:r>
        <w:r w:rsidR="00925476">
          <w:rPr>
            <w:noProof/>
            <w:webHidden/>
            <w:sz w:val="20"/>
          </w:rPr>
          <w:t>98</w:t>
        </w:r>
        <w:r w:rsidR="00213984" w:rsidRPr="006520B9">
          <w:rPr>
            <w:noProof/>
            <w:webHidden/>
            <w:sz w:val="20"/>
          </w:rPr>
          <w:fldChar w:fldCharType="end"/>
        </w:r>
      </w:hyperlink>
    </w:p>
    <w:p w14:paraId="42DEC696" w14:textId="27CAF0C7" w:rsidR="00213984" w:rsidRPr="006520B9" w:rsidRDefault="00BD65AE">
      <w:pPr>
        <w:pStyle w:val="TOC1"/>
        <w:rPr>
          <w:rFonts w:asciiTheme="minorHAnsi" w:eastAsiaTheme="minorEastAsia" w:hAnsiTheme="minorHAnsi" w:cstheme="minorBidi"/>
          <w:b w:val="0"/>
          <w:caps w:val="0"/>
          <w:noProof/>
          <w:sz w:val="20"/>
          <w:lang w:eastAsia="en-NZ"/>
        </w:rPr>
      </w:pPr>
      <w:hyperlink w:anchor="_Toc118296802" w:history="1">
        <w:r w:rsidR="006520B9" w:rsidRPr="006520B9">
          <w:rPr>
            <w:rStyle w:val="Hyperlink"/>
            <w:caps w:val="0"/>
            <w:noProof/>
            <w:snapToGrid w:val="0"/>
            <w:sz w:val="20"/>
          </w:rPr>
          <w:t>Schedule 3</w:t>
        </w:r>
        <w:r w:rsidR="005F7667">
          <w:rPr>
            <w:rStyle w:val="Hyperlink"/>
            <w:caps w:val="0"/>
            <w:noProof/>
            <w:snapToGrid w:val="0"/>
            <w:sz w:val="20"/>
          </w:rPr>
          <w:t>A</w:t>
        </w:r>
        <w:r w:rsidR="006520B9" w:rsidRPr="006520B9">
          <w:rPr>
            <w:rStyle w:val="Hyperlink"/>
            <w:caps w:val="0"/>
            <w:noProof/>
            <w:snapToGrid w:val="0"/>
            <w:sz w:val="20"/>
          </w:rPr>
          <w:t>.1  Opioid Substitution Treatment Services</w:t>
        </w:r>
        <w:r w:rsidR="006520B9" w:rsidRPr="006520B9">
          <w:rPr>
            <w:caps w:val="0"/>
            <w:noProof/>
            <w:webHidden/>
            <w:sz w:val="20"/>
          </w:rPr>
          <w:tab/>
        </w:r>
        <w:r w:rsidR="00213984" w:rsidRPr="006520B9">
          <w:rPr>
            <w:noProof/>
            <w:webHidden/>
            <w:sz w:val="20"/>
          </w:rPr>
          <w:fldChar w:fldCharType="begin"/>
        </w:r>
        <w:r w:rsidR="00213984" w:rsidRPr="006520B9">
          <w:rPr>
            <w:noProof/>
            <w:webHidden/>
            <w:sz w:val="20"/>
          </w:rPr>
          <w:instrText xml:space="preserve"> PAGEREF _Toc118296802 \h </w:instrText>
        </w:r>
        <w:r w:rsidR="00213984" w:rsidRPr="006520B9">
          <w:rPr>
            <w:noProof/>
            <w:webHidden/>
            <w:sz w:val="20"/>
          </w:rPr>
        </w:r>
        <w:r w:rsidR="00213984" w:rsidRPr="006520B9">
          <w:rPr>
            <w:noProof/>
            <w:webHidden/>
            <w:sz w:val="20"/>
          </w:rPr>
          <w:fldChar w:fldCharType="separate"/>
        </w:r>
        <w:r w:rsidR="00925476">
          <w:rPr>
            <w:noProof/>
            <w:webHidden/>
            <w:sz w:val="20"/>
          </w:rPr>
          <w:t>101</w:t>
        </w:r>
        <w:r w:rsidR="00213984" w:rsidRPr="006520B9">
          <w:rPr>
            <w:noProof/>
            <w:webHidden/>
            <w:sz w:val="20"/>
          </w:rPr>
          <w:fldChar w:fldCharType="end"/>
        </w:r>
      </w:hyperlink>
    </w:p>
    <w:p w14:paraId="777543E7" w14:textId="39F286E2" w:rsidR="00213984" w:rsidRPr="006520B9" w:rsidRDefault="00BD65AE">
      <w:pPr>
        <w:pStyle w:val="TOC1"/>
        <w:rPr>
          <w:rFonts w:asciiTheme="minorHAnsi" w:eastAsiaTheme="minorEastAsia" w:hAnsiTheme="minorHAnsi" w:cstheme="minorBidi"/>
          <w:b w:val="0"/>
          <w:caps w:val="0"/>
          <w:noProof/>
          <w:sz w:val="20"/>
          <w:lang w:eastAsia="en-NZ"/>
        </w:rPr>
      </w:pPr>
      <w:hyperlink w:anchor="_Toc118296803" w:history="1">
        <w:r w:rsidR="006520B9" w:rsidRPr="006520B9">
          <w:rPr>
            <w:rStyle w:val="Hyperlink"/>
            <w:caps w:val="0"/>
            <w:noProof/>
            <w:snapToGrid w:val="0"/>
            <w:sz w:val="20"/>
          </w:rPr>
          <w:t>Schedule 3</w:t>
        </w:r>
        <w:r w:rsidR="005F7667">
          <w:rPr>
            <w:rStyle w:val="Hyperlink"/>
            <w:caps w:val="0"/>
            <w:noProof/>
            <w:snapToGrid w:val="0"/>
            <w:sz w:val="20"/>
          </w:rPr>
          <w:t>A</w:t>
        </w:r>
        <w:r w:rsidR="006520B9" w:rsidRPr="006520B9">
          <w:rPr>
            <w:rStyle w:val="Hyperlink"/>
            <w:caps w:val="0"/>
            <w:noProof/>
            <w:snapToGrid w:val="0"/>
            <w:sz w:val="20"/>
          </w:rPr>
          <w:t>.2  Aseptic Services</w:t>
        </w:r>
        <w:r w:rsidR="006520B9" w:rsidRPr="006520B9">
          <w:rPr>
            <w:caps w:val="0"/>
            <w:noProof/>
            <w:webHidden/>
            <w:sz w:val="20"/>
          </w:rPr>
          <w:tab/>
        </w:r>
        <w:r w:rsidR="00213984" w:rsidRPr="006520B9">
          <w:rPr>
            <w:noProof/>
            <w:webHidden/>
            <w:sz w:val="20"/>
          </w:rPr>
          <w:fldChar w:fldCharType="begin"/>
        </w:r>
        <w:r w:rsidR="00213984" w:rsidRPr="006520B9">
          <w:rPr>
            <w:noProof/>
            <w:webHidden/>
            <w:sz w:val="20"/>
          </w:rPr>
          <w:instrText xml:space="preserve"> PAGEREF _Toc118296803 \h </w:instrText>
        </w:r>
        <w:r w:rsidR="00213984" w:rsidRPr="006520B9">
          <w:rPr>
            <w:noProof/>
            <w:webHidden/>
            <w:sz w:val="20"/>
          </w:rPr>
        </w:r>
        <w:r w:rsidR="00213984" w:rsidRPr="006520B9">
          <w:rPr>
            <w:noProof/>
            <w:webHidden/>
            <w:sz w:val="20"/>
          </w:rPr>
          <w:fldChar w:fldCharType="separate"/>
        </w:r>
        <w:r w:rsidR="00925476">
          <w:rPr>
            <w:noProof/>
            <w:webHidden/>
            <w:sz w:val="20"/>
          </w:rPr>
          <w:t>108</w:t>
        </w:r>
        <w:r w:rsidR="00213984" w:rsidRPr="006520B9">
          <w:rPr>
            <w:noProof/>
            <w:webHidden/>
            <w:sz w:val="20"/>
          </w:rPr>
          <w:fldChar w:fldCharType="end"/>
        </w:r>
      </w:hyperlink>
    </w:p>
    <w:p w14:paraId="68BAE5D5" w14:textId="7AAEFF7E" w:rsidR="00213984" w:rsidRPr="006520B9" w:rsidRDefault="00BD65AE">
      <w:pPr>
        <w:pStyle w:val="TOC1"/>
        <w:rPr>
          <w:rFonts w:asciiTheme="minorHAnsi" w:eastAsiaTheme="minorEastAsia" w:hAnsiTheme="minorHAnsi" w:cstheme="minorBidi"/>
          <w:b w:val="0"/>
          <w:caps w:val="0"/>
          <w:noProof/>
          <w:sz w:val="20"/>
          <w:lang w:eastAsia="en-NZ"/>
        </w:rPr>
      </w:pPr>
      <w:hyperlink w:anchor="_Toc118296804" w:history="1">
        <w:r w:rsidR="006520B9" w:rsidRPr="006520B9">
          <w:rPr>
            <w:rStyle w:val="Hyperlink"/>
            <w:caps w:val="0"/>
            <w:noProof/>
            <w:snapToGrid w:val="0"/>
            <w:sz w:val="20"/>
          </w:rPr>
          <w:t>Schedule 3</w:t>
        </w:r>
        <w:r w:rsidR="005F7667">
          <w:rPr>
            <w:rStyle w:val="Hyperlink"/>
            <w:caps w:val="0"/>
            <w:noProof/>
            <w:snapToGrid w:val="0"/>
            <w:sz w:val="20"/>
          </w:rPr>
          <w:t>A</w:t>
        </w:r>
        <w:r w:rsidR="006520B9" w:rsidRPr="006520B9">
          <w:rPr>
            <w:rStyle w:val="Hyperlink"/>
            <w:caps w:val="0"/>
            <w:noProof/>
            <w:snapToGrid w:val="0"/>
            <w:sz w:val="20"/>
          </w:rPr>
          <w:t>.3  Sterile Manufacturing Services</w:t>
        </w:r>
        <w:r w:rsidR="006520B9" w:rsidRPr="006520B9">
          <w:rPr>
            <w:caps w:val="0"/>
            <w:noProof/>
            <w:webHidden/>
            <w:sz w:val="20"/>
          </w:rPr>
          <w:tab/>
        </w:r>
        <w:r w:rsidR="00213984" w:rsidRPr="006520B9">
          <w:rPr>
            <w:noProof/>
            <w:webHidden/>
            <w:sz w:val="20"/>
          </w:rPr>
          <w:fldChar w:fldCharType="begin"/>
        </w:r>
        <w:r w:rsidR="00213984" w:rsidRPr="006520B9">
          <w:rPr>
            <w:noProof/>
            <w:webHidden/>
            <w:sz w:val="20"/>
          </w:rPr>
          <w:instrText xml:space="preserve"> PAGEREF _Toc118296804 \h </w:instrText>
        </w:r>
        <w:r w:rsidR="00213984" w:rsidRPr="006520B9">
          <w:rPr>
            <w:noProof/>
            <w:webHidden/>
            <w:sz w:val="20"/>
          </w:rPr>
        </w:r>
        <w:r w:rsidR="00213984" w:rsidRPr="006520B9">
          <w:rPr>
            <w:noProof/>
            <w:webHidden/>
            <w:sz w:val="20"/>
          </w:rPr>
          <w:fldChar w:fldCharType="separate"/>
        </w:r>
        <w:r w:rsidR="00925476">
          <w:rPr>
            <w:noProof/>
            <w:webHidden/>
            <w:sz w:val="20"/>
          </w:rPr>
          <w:t>112</w:t>
        </w:r>
        <w:r w:rsidR="00213984" w:rsidRPr="006520B9">
          <w:rPr>
            <w:noProof/>
            <w:webHidden/>
            <w:sz w:val="20"/>
          </w:rPr>
          <w:fldChar w:fldCharType="end"/>
        </w:r>
      </w:hyperlink>
    </w:p>
    <w:p w14:paraId="65101264" w14:textId="49DBACE7" w:rsidR="00213984" w:rsidRPr="006520B9" w:rsidRDefault="00BD65AE">
      <w:pPr>
        <w:pStyle w:val="TOC1"/>
        <w:rPr>
          <w:rFonts w:asciiTheme="minorHAnsi" w:eastAsiaTheme="minorEastAsia" w:hAnsiTheme="minorHAnsi" w:cstheme="minorBidi"/>
          <w:b w:val="0"/>
          <w:caps w:val="0"/>
          <w:noProof/>
          <w:sz w:val="20"/>
          <w:lang w:eastAsia="en-NZ"/>
        </w:rPr>
      </w:pPr>
      <w:hyperlink w:anchor="_Toc118296805" w:history="1">
        <w:r w:rsidR="006520B9" w:rsidRPr="006520B9">
          <w:rPr>
            <w:rStyle w:val="Hyperlink"/>
            <w:caps w:val="0"/>
            <w:noProof/>
            <w:snapToGrid w:val="0"/>
            <w:sz w:val="20"/>
          </w:rPr>
          <w:t>Schedule 3</w:t>
        </w:r>
        <w:r w:rsidR="005F7667">
          <w:rPr>
            <w:rStyle w:val="Hyperlink"/>
            <w:caps w:val="0"/>
            <w:noProof/>
            <w:snapToGrid w:val="0"/>
            <w:sz w:val="20"/>
          </w:rPr>
          <w:t>A</w:t>
        </w:r>
        <w:r w:rsidR="006520B9" w:rsidRPr="006520B9">
          <w:rPr>
            <w:rStyle w:val="Hyperlink"/>
            <w:caps w:val="0"/>
            <w:noProof/>
            <w:snapToGrid w:val="0"/>
            <w:sz w:val="20"/>
          </w:rPr>
          <w:t>.4  Clozapine Services (Monitored Therapy Medicine Services)</w:t>
        </w:r>
        <w:r w:rsidR="006520B9" w:rsidRPr="006520B9">
          <w:rPr>
            <w:caps w:val="0"/>
            <w:noProof/>
            <w:webHidden/>
            <w:sz w:val="20"/>
          </w:rPr>
          <w:tab/>
        </w:r>
        <w:r w:rsidR="00213984" w:rsidRPr="006520B9">
          <w:rPr>
            <w:noProof/>
            <w:webHidden/>
            <w:sz w:val="20"/>
          </w:rPr>
          <w:fldChar w:fldCharType="begin"/>
        </w:r>
        <w:r w:rsidR="00213984" w:rsidRPr="006520B9">
          <w:rPr>
            <w:noProof/>
            <w:webHidden/>
            <w:sz w:val="20"/>
          </w:rPr>
          <w:instrText xml:space="preserve"> PAGEREF _Toc118296805 \h </w:instrText>
        </w:r>
        <w:r w:rsidR="00213984" w:rsidRPr="006520B9">
          <w:rPr>
            <w:noProof/>
            <w:webHidden/>
            <w:sz w:val="20"/>
          </w:rPr>
        </w:r>
        <w:r w:rsidR="00213984" w:rsidRPr="006520B9">
          <w:rPr>
            <w:noProof/>
            <w:webHidden/>
            <w:sz w:val="20"/>
          </w:rPr>
          <w:fldChar w:fldCharType="separate"/>
        </w:r>
        <w:r w:rsidR="00925476">
          <w:rPr>
            <w:noProof/>
            <w:webHidden/>
            <w:sz w:val="20"/>
          </w:rPr>
          <w:t>116</w:t>
        </w:r>
        <w:r w:rsidR="00213984" w:rsidRPr="006520B9">
          <w:rPr>
            <w:noProof/>
            <w:webHidden/>
            <w:sz w:val="20"/>
          </w:rPr>
          <w:fldChar w:fldCharType="end"/>
        </w:r>
      </w:hyperlink>
    </w:p>
    <w:p w14:paraId="349E6364" w14:textId="6E500E4F" w:rsidR="00213984" w:rsidRPr="006520B9" w:rsidRDefault="00BD65AE">
      <w:pPr>
        <w:pStyle w:val="TOC1"/>
        <w:rPr>
          <w:rFonts w:asciiTheme="minorHAnsi" w:eastAsiaTheme="minorEastAsia" w:hAnsiTheme="minorHAnsi" w:cstheme="minorBidi"/>
          <w:b w:val="0"/>
          <w:caps w:val="0"/>
          <w:noProof/>
          <w:sz w:val="20"/>
          <w:lang w:eastAsia="en-NZ"/>
        </w:rPr>
      </w:pPr>
      <w:hyperlink w:anchor="_Toc118296806" w:history="1">
        <w:r w:rsidR="006520B9" w:rsidRPr="006520B9">
          <w:rPr>
            <w:rStyle w:val="Hyperlink"/>
            <w:caps w:val="0"/>
            <w:noProof/>
            <w:snapToGrid w:val="0"/>
            <w:sz w:val="20"/>
          </w:rPr>
          <w:t>Schedule 3</w:t>
        </w:r>
        <w:r w:rsidR="005F7667">
          <w:rPr>
            <w:rStyle w:val="Hyperlink"/>
            <w:caps w:val="0"/>
            <w:noProof/>
            <w:snapToGrid w:val="0"/>
            <w:sz w:val="20"/>
          </w:rPr>
          <w:t>A</w:t>
        </w:r>
        <w:r w:rsidR="006520B9" w:rsidRPr="006520B9">
          <w:rPr>
            <w:rStyle w:val="Hyperlink"/>
            <w:caps w:val="0"/>
            <w:noProof/>
            <w:snapToGrid w:val="0"/>
            <w:sz w:val="20"/>
          </w:rPr>
          <w:t>.5  Immunisation Services</w:t>
        </w:r>
        <w:r w:rsidR="006520B9" w:rsidRPr="006520B9">
          <w:rPr>
            <w:caps w:val="0"/>
            <w:noProof/>
            <w:webHidden/>
            <w:sz w:val="20"/>
          </w:rPr>
          <w:tab/>
        </w:r>
        <w:r w:rsidR="00213984" w:rsidRPr="006520B9">
          <w:rPr>
            <w:noProof/>
            <w:webHidden/>
            <w:sz w:val="20"/>
          </w:rPr>
          <w:fldChar w:fldCharType="begin"/>
        </w:r>
        <w:r w:rsidR="00213984" w:rsidRPr="006520B9">
          <w:rPr>
            <w:noProof/>
            <w:webHidden/>
            <w:sz w:val="20"/>
          </w:rPr>
          <w:instrText xml:space="preserve"> PAGEREF _Toc118296806 \h </w:instrText>
        </w:r>
        <w:r w:rsidR="00213984" w:rsidRPr="006520B9">
          <w:rPr>
            <w:noProof/>
            <w:webHidden/>
            <w:sz w:val="20"/>
          </w:rPr>
        </w:r>
        <w:r w:rsidR="00213984" w:rsidRPr="006520B9">
          <w:rPr>
            <w:noProof/>
            <w:webHidden/>
            <w:sz w:val="20"/>
          </w:rPr>
          <w:fldChar w:fldCharType="separate"/>
        </w:r>
        <w:r w:rsidR="00925476">
          <w:rPr>
            <w:noProof/>
            <w:webHidden/>
            <w:sz w:val="20"/>
          </w:rPr>
          <w:t>122</w:t>
        </w:r>
        <w:r w:rsidR="00213984" w:rsidRPr="006520B9">
          <w:rPr>
            <w:noProof/>
            <w:webHidden/>
            <w:sz w:val="20"/>
          </w:rPr>
          <w:fldChar w:fldCharType="end"/>
        </w:r>
      </w:hyperlink>
    </w:p>
    <w:p w14:paraId="3B57BDBC" w14:textId="10D000D3" w:rsidR="00213984" w:rsidRPr="006520B9" w:rsidRDefault="00BD65AE">
      <w:pPr>
        <w:pStyle w:val="TOC1"/>
        <w:rPr>
          <w:rFonts w:asciiTheme="minorHAnsi" w:eastAsiaTheme="minorEastAsia" w:hAnsiTheme="minorHAnsi" w:cstheme="minorBidi"/>
          <w:b w:val="0"/>
          <w:caps w:val="0"/>
          <w:noProof/>
          <w:sz w:val="20"/>
          <w:lang w:eastAsia="en-NZ"/>
        </w:rPr>
      </w:pPr>
      <w:hyperlink w:anchor="_Toc118296807" w:history="1">
        <w:r w:rsidR="006520B9" w:rsidRPr="006520B9">
          <w:rPr>
            <w:rStyle w:val="Hyperlink"/>
            <w:caps w:val="0"/>
            <w:noProof/>
            <w:snapToGrid w:val="0"/>
            <w:sz w:val="20"/>
          </w:rPr>
          <w:t>Schedule 3</w:t>
        </w:r>
        <w:r w:rsidR="005F7667">
          <w:rPr>
            <w:rStyle w:val="Hyperlink"/>
            <w:caps w:val="0"/>
            <w:noProof/>
            <w:snapToGrid w:val="0"/>
            <w:sz w:val="20"/>
          </w:rPr>
          <w:t>B</w:t>
        </w:r>
        <w:r w:rsidR="006520B9" w:rsidRPr="006520B9">
          <w:rPr>
            <w:rStyle w:val="Hyperlink"/>
            <w:caps w:val="0"/>
            <w:noProof/>
            <w:snapToGrid w:val="0"/>
            <w:sz w:val="20"/>
          </w:rPr>
          <w:t>.1  Long-Term Conditions Pharmacy Services</w:t>
        </w:r>
        <w:r w:rsidR="006520B9" w:rsidRPr="006520B9">
          <w:rPr>
            <w:caps w:val="0"/>
            <w:noProof/>
            <w:webHidden/>
            <w:sz w:val="20"/>
          </w:rPr>
          <w:tab/>
        </w:r>
        <w:r w:rsidR="00213984" w:rsidRPr="006520B9">
          <w:rPr>
            <w:noProof/>
            <w:webHidden/>
            <w:sz w:val="20"/>
          </w:rPr>
          <w:fldChar w:fldCharType="begin"/>
        </w:r>
        <w:r w:rsidR="00213984" w:rsidRPr="006520B9">
          <w:rPr>
            <w:noProof/>
            <w:webHidden/>
            <w:sz w:val="20"/>
          </w:rPr>
          <w:instrText xml:space="preserve"> PAGEREF _Toc118296807 \h </w:instrText>
        </w:r>
        <w:r w:rsidR="00213984" w:rsidRPr="006520B9">
          <w:rPr>
            <w:noProof/>
            <w:webHidden/>
            <w:sz w:val="20"/>
          </w:rPr>
        </w:r>
        <w:r w:rsidR="00213984" w:rsidRPr="006520B9">
          <w:rPr>
            <w:noProof/>
            <w:webHidden/>
            <w:sz w:val="20"/>
          </w:rPr>
          <w:fldChar w:fldCharType="separate"/>
        </w:r>
        <w:r w:rsidR="00925476">
          <w:rPr>
            <w:noProof/>
            <w:webHidden/>
            <w:sz w:val="20"/>
          </w:rPr>
          <w:t>126</w:t>
        </w:r>
        <w:r w:rsidR="00213984" w:rsidRPr="006520B9">
          <w:rPr>
            <w:noProof/>
            <w:webHidden/>
            <w:sz w:val="20"/>
          </w:rPr>
          <w:fldChar w:fldCharType="end"/>
        </w:r>
      </w:hyperlink>
    </w:p>
    <w:p w14:paraId="301696EF" w14:textId="140096A2" w:rsidR="00213984" w:rsidRPr="006520B9" w:rsidRDefault="00BD65AE">
      <w:pPr>
        <w:pStyle w:val="TOC1"/>
        <w:rPr>
          <w:rFonts w:asciiTheme="minorHAnsi" w:eastAsiaTheme="minorEastAsia" w:hAnsiTheme="minorHAnsi" w:cstheme="minorBidi"/>
          <w:b w:val="0"/>
          <w:caps w:val="0"/>
          <w:noProof/>
          <w:sz w:val="20"/>
          <w:lang w:eastAsia="en-NZ"/>
        </w:rPr>
      </w:pPr>
      <w:hyperlink w:anchor="_Toc118296808" w:history="1">
        <w:r w:rsidR="006520B9" w:rsidRPr="006520B9">
          <w:rPr>
            <w:rStyle w:val="Hyperlink"/>
            <w:caps w:val="0"/>
            <w:noProof/>
            <w:snapToGrid w:val="0"/>
            <w:sz w:val="20"/>
          </w:rPr>
          <w:t>Schedule 3</w:t>
        </w:r>
        <w:r w:rsidR="005F7667">
          <w:rPr>
            <w:rStyle w:val="Hyperlink"/>
            <w:caps w:val="0"/>
            <w:noProof/>
            <w:snapToGrid w:val="0"/>
            <w:sz w:val="20"/>
          </w:rPr>
          <w:t>B</w:t>
        </w:r>
        <w:r w:rsidR="006520B9" w:rsidRPr="006520B9">
          <w:rPr>
            <w:rStyle w:val="Hyperlink"/>
            <w:caps w:val="0"/>
            <w:noProof/>
            <w:snapToGrid w:val="0"/>
            <w:sz w:val="20"/>
          </w:rPr>
          <w:t>.2  Community Residential Care Pharmacy Services</w:t>
        </w:r>
        <w:r w:rsidR="006520B9" w:rsidRPr="006520B9">
          <w:rPr>
            <w:caps w:val="0"/>
            <w:noProof/>
            <w:webHidden/>
            <w:sz w:val="20"/>
          </w:rPr>
          <w:tab/>
        </w:r>
        <w:r w:rsidR="00213984" w:rsidRPr="006520B9">
          <w:rPr>
            <w:noProof/>
            <w:webHidden/>
            <w:sz w:val="20"/>
          </w:rPr>
          <w:fldChar w:fldCharType="begin"/>
        </w:r>
        <w:r w:rsidR="00213984" w:rsidRPr="006520B9">
          <w:rPr>
            <w:noProof/>
            <w:webHidden/>
            <w:sz w:val="20"/>
          </w:rPr>
          <w:instrText xml:space="preserve"> PAGEREF _Toc118296808 \h </w:instrText>
        </w:r>
        <w:r w:rsidR="00213984" w:rsidRPr="006520B9">
          <w:rPr>
            <w:noProof/>
            <w:webHidden/>
            <w:sz w:val="20"/>
          </w:rPr>
        </w:r>
        <w:r w:rsidR="00213984" w:rsidRPr="006520B9">
          <w:rPr>
            <w:noProof/>
            <w:webHidden/>
            <w:sz w:val="20"/>
          </w:rPr>
          <w:fldChar w:fldCharType="separate"/>
        </w:r>
        <w:r w:rsidR="00925476">
          <w:rPr>
            <w:noProof/>
            <w:webHidden/>
            <w:sz w:val="20"/>
          </w:rPr>
          <w:t>142</w:t>
        </w:r>
        <w:r w:rsidR="00213984" w:rsidRPr="006520B9">
          <w:rPr>
            <w:noProof/>
            <w:webHidden/>
            <w:sz w:val="20"/>
          </w:rPr>
          <w:fldChar w:fldCharType="end"/>
        </w:r>
      </w:hyperlink>
    </w:p>
    <w:p w14:paraId="6DA92D28" w14:textId="4305F3B6" w:rsidR="00213984" w:rsidRPr="006520B9" w:rsidRDefault="00BD65AE">
      <w:pPr>
        <w:pStyle w:val="TOC1"/>
        <w:rPr>
          <w:rFonts w:asciiTheme="minorHAnsi" w:eastAsiaTheme="minorEastAsia" w:hAnsiTheme="minorHAnsi" w:cstheme="minorBidi"/>
          <w:b w:val="0"/>
          <w:caps w:val="0"/>
          <w:noProof/>
          <w:sz w:val="20"/>
          <w:lang w:eastAsia="en-NZ"/>
        </w:rPr>
      </w:pPr>
      <w:hyperlink w:anchor="_Toc118296809" w:history="1">
        <w:r w:rsidR="006520B9" w:rsidRPr="006520B9">
          <w:rPr>
            <w:rStyle w:val="Hyperlink"/>
            <w:caps w:val="0"/>
            <w:noProof/>
            <w:snapToGrid w:val="0"/>
            <w:sz w:val="20"/>
          </w:rPr>
          <w:t>Schedule 3</w:t>
        </w:r>
        <w:r w:rsidR="005F7667">
          <w:rPr>
            <w:rStyle w:val="Hyperlink"/>
            <w:caps w:val="0"/>
            <w:noProof/>
            <w:snapToGrid w:val="0"/>
            <w:sz w:val="20"/>
          </w:rPr>
          <w:t>B</w:t>
        </w:r>
        <w:r w:rsidR="006520B9" w:rsidRPr="006520B9">
          <w:rPr>
            <w:rStyle w:val="Hyperlink"/>
            <w:caps w:val="0"/>
            <w:noProof/>
            <w:snapToGrid w:val="0"/>
            <w:sz w:val="20"/>
          </w:rPr>
          <w:t>.3  Age-Related Residential Care Pharmacy Services</w:t>
        </w:r>
        <w:r w:rsidR="006520B9" w:rsidRPr="006520B9">
          <w:rPr>
            <w:caps w:val="0"/>
            <w:noProof/>
            <w:webHidden/>
            <w:sz w:val="20"/>
          </w:rPr>
          <w:tab/>
        </w:r>
        <w:r w:rsidR="00213984" w:rsidRPr="006520B9">
          <w:rPr>
            <w:noProof/>
            <w:webHidden/>
            <w:sz w:val="20"/>
          </w:rPr>
          <w:fldChar w:fldCharType="begin"/>
        </w:r>
        <w:r w:rsidR="00213984" w:rsidRPr="006520B9">
          <w:rPr>
            <w:noProof/>
            <w:webHidden/>
            <w:sz w:val="20"/>
          </w:rPr>
          <w:instrText xml:space="preserve"> PAGEREF _Toc118296809 \h </w:instrText>
        </w:r>
        <w:r w:rsidR="00213984" w:rsidRPr="006520B9">
          <w:rPr>
            <w:noProof/>
            <w:webHidden/>
            <w:sz w:val="20"/>
          </w:rPr>
        </w:r>
        <w:r w:rsidR="00213984" w:rsidRPr="006520B9">
          <w:rPr>
            <w:noProof/>
            <w:webHidden/>
            <w:sz w:val="20"/>
          </w:rPr>
          <w:fldChar w:fldCharType="separate"/>
        </w:r>
        <w:r w:rsidR="00925476">
          <w:rPr>
            <w:noProof/>
            <w:webHidden/>
            <w:sz w:val="20"/>
          </w:rPr>
          <w:t>147</w:t>
        </w:r>
        <w:r w:rsidR="00213984" w:rsidRPr="006520B9">
          <w:rPr>
            <w:noProof/>
            <w:webHidden/>
            <w:sz w:val="20"/>
          </w:rPr>
          <w:fldChar w:fldCharType="end"/>
        </w:r>
      </w:hyperlink>
    </w:p>
    <w:p w14:paraId="0E364BAC" w14:textId="648F22C2" w:rsidR="00213984" w:rsidRPr="006520B9" w:rsidRDefault="00BD65AE">
      <w:pPr>
        <w:pStyle w:val="TOC1"/>
        <w:rPr>
          <w:rFonts w:asciiTheme="minorHAnsi" w:eastAsiaTheme="minorEastAsia" w:hAnsiTheme="minorHAnsi" w:cstheme="minorBidi"/>
          <w:b w:val="0"/>
          <w:caps w:val="0"/>
          <w:noProof/>
          <w:sz w:val="20"/>
          <w:lang w:eastAsia="en-NZ"/>
        </w:rPr>
      </w:pPr>
      <w:hyperlink w:anchor="_Toc118296810" w:history="1">
        <w:r w:rsidR="006520B9" w:rsidRPr="006520B9">
          <w:rPr>
            <w:rStyle w:val="Hyperlink"/>
            <w:caps w:val="0"/>
            <w:noProof/>
            <w:snapToGrid w:val="0"/>
            <w:sz w:val="20"/>
          </w:rPr>
          <w:t>Schedule 3</w:t>
        </w:r>
        <w:r w:rsidR="005F7667">
          <w:rPr>
            <w:rStyle w:val="Hyperlink"/>
            <w:caps w:val="0"/>
            <w:noProof/>
            <w:snapToGrid w:val="0"/>
            <w:sz w:val="20"/>
          </w:rPr>
          <w:t>B</w:t>
        </w:r>
        <w:r w:rsidR="006520B9" w:rsidRPr="006520B9">
          <w:rPr>
            <w:rStyle w:val="Hyperlink"/>
            <w:caps w:val="0"/>
            <w:noProof/>
            <w:snapToGrid w:val="0"/>
            <w:sz w:val="20"/>
          </w:rPr>
          <w:t xml:space="preserve">.4  </w:t>
        </w:r>
        <w:r w:rsidR="005F7667">
          <w:rPr>
            <w:rStyle w:val="Hyperlink"/>
            <w:caps w:val="0"/>
            <w:noProof/>
            <w:snapToGrid w:val="0"/>
            <w:sz w:val="20"/>
          </w:rPr>
          <w:t>S</w:t>
        </w:r>
        <w:r w:rsidR="006520B9" w:rsidRPr="006520B9">
          <w:rPr>
            <w:rStyle w:val="Hyperlink"/>
            <w:caps w:val="0"/>
            <w:noProof/>
            <w:snapToGrid w:val="0"/>
            <w:sz w:val="20"/>
          </w:rPr>
          <w:t>pecial foods services</w:t>
        </w:r>
        <w:r w:rsidR="006520B9" w:rsidRPr="006520B9">
          <w:rPr>
            <w:caps w:val="0"/>
            <w:noProof/>
            <w:webHidden/>
            <w:sz w:val="20"/>
          </w:rPr>
          <w:tab/>
        </w:r>
        <w:r w:rsidR="00213984" w:rsidRPr="006520B9">
          <w:rPr>
            <w:noProof/>
            <w:webHidden/>
            <w:sz w:val="20"/>
          </w:rPr>
          <w:fldChar w:fldCharType="begin"/>
        </w:r>
        <w:r w:rsidR="00213984" w:rsidRPr="006520B9">
          <w:rPr>
            <w:noProof/>
            <w:webHidden/>
            <w:sz w:val="20"/>
          </w:rPr>
          <w:instrText xml:space="preserve"> PAGEREF _Toc118296810 \h </w:instrText>
        </w:r>
        <w:r w:rsidR="00213984" w:rsidRPr="006520B9">
          <w:rPr>
            <w:noProof/>
            <w:webHidden/>
            <w:sz w:val="20"/>
          </w:rPr>
        </w:r>
        <w:r w:rsidR="00213984" w:rsidRPr="006520B9">
          <w:rPr>
            <w:noProof/>
            <w:webHidden/>
            <w:sz w:val="20"/>
          </w:rPr>
          <w:fldChar w:fldCharType="separate"/>
        </w:r>
        <w:r w:rsidR="00925476">
          <w:rPr>
            <w:noProof/>
            <w:webHidden/>
            <w:sz w:val="20"/>
          </w:rPr>
          <w:t>152</w:t>
        </w:r>
        <w:r w:rsidR="00213984" w:rsidRPr="006520B9">
          <w:rPr>
            <w:noProof/>
            <w:webHidden/>
            <w:sz w:val="20"/>
          </w:rPr>
          <w:fldChar w:fldCharType="end"/>
        </w:r>
      </w:hyperlink>
    </w:p>
    <w:p w14:paraId="5401CDF0" w14:textId="39F7BBA3" w:rsidR="00213984" w:rsidRPr="006520B9" w:rsidRDefault="00BD65AE">
      <w:pPr>
        <w:pStyle w:val="TOC1"/>
        <w:rPr>
          <w:rFonts w:asciiTheme="minorHAnsi" w:eastAsiaTheme="minorEastAsia" w:hAnsiTheme="minorHAnsi" w:cstheme="minorBidi"/>
          <w:b w:val="0"/>
          <w:caps w:val="0"/>
          <w:noProof/>
          <w:sz w:val="20"/>
          <w:lang w:eastAsia="en-NZ"/>
        </w:rPr>
      </w:pPr>
      <w:hyperlink w:anchor="_Toc118296811" w:history="1">
        <w:r w:rsidR="006520B9" w:rsidRPr="006520B9">
          <w:rPr>
            <w:rStyle w:val="Hyperlink"/>
            <w:caps w:val="0"/>
            <w:noProof/>
            <w:snapToGrid w:val="0"/>
            <w:sz w:val="20"/>
          </w:rPr>
          <w:t>Schedule 3</w:t>
        </w:r>
        <w:r w:rsidR="005F7667">
          <w:rPr>
            <w:rStyle w:val="Hyperlink"/>
            <w:caps w:val="0"/>
            <w:noProof/>
            <w:snapToGrid w:val="0"/>
            <w:sz w:val="20"/>
          </w:rPr>
          <w:t>B</w:t>
        </w:r>
        <w:r w:rsidR="006520B9" w:rsidRPr="006520B9">
          <w:rPr>
            <w:rStyle w:val="Hyperlink"/>
            <w:caps w:val="0"/>
            <w:noProof/>
            <w:snapToGrid w:val="0"/>
            <w:sz w:val="20"/>
          </w:rPr>
          <w:t>.5  Community Pharmacy Anti-Coagulation Management Services</w:t>
        </w:r>
        <w:r w:rsidR="006520B9" w:rsidRPr="006520B9">
          <w:rPr>
            <w:caps w:val="0"/>
            <w:noProof/>
            <w:webHidden/>
            <w:sz w:val="20"/>
          </w:rPr>
          <w:tab/>
        </w:r>
        <w:r w:rsidR="00213984" w:rsidRPr="006520B9">
          <w:rPr>
            <w:noProof/>
            <w:webHidden/>
            <w:sz w:val="20"/>
          </w:rPr>
          <w:fldChar w:fldCharType="begin"/>
        </w:r>
        <w:r w:rsidR="00213984" w:rsidRPr="006520B9">
          <w:rPr>
            <w:noProof/>
            <w:webHidden/>
            <w:sz w:val="20"/>
          </w:rPr>
          <w:instrText xml:space="preserve"> PAGEREF _Toc118296811 \h </w:instrText>
        </w:r>
        <w:r w:rsidR="00213984" w:rsidRPr="006520B9">
          <w:rPr>
            <w:noProof/>
            <w:webHidden/>
            <w:sz w:val="20"/>
          </w:rPr>
        </w:r>
        <w:r w:rsidR="00213984" w:rsidRPr="006520B9">
          <w:rPr>
            <w:noProof/>
            <w:webHidden/>
            <w:sz w:val="20"/>
          </w:rPr>
          <w:fldChar w:fldCharType="separate"/>
        </w:r>
        <w:r w:rsidR="00925476">
          <w:rPr>
            <w:noProof/>
            <w:webHidden/>
            <w:sz w:val="20"/>
          </w:rPr>
          <w:t>154</w:t>
        </w:r>
        <w:r w:rsidR="00213984" w:rsidRPr="006520B9">
          <w:rPr>
            <w:noProof/>
            <w:webHidden/>
            <w:sz w:val="20"/>
          </w:rPr>
          <w:fldChar w:fldCharType="end"/>
        </w:r>
      </w:hyperlink>
    </w:p>
    <w:p w14:paraId="644662D3" w14:textId="6B7483AB" w:rsidR="00213984" w:rsidRPr="006520B9" w:rsidRDefault="00BD65AE">
      <w:pPr>
        <w:pStyle w:val="TOC1"/>
        <w:rPr>
          <w:rFonts w:asciiTheme="minorHAnsi" w:eastAsiaTheme="minorEastAsia" w:hAnsiTheme="minorHAnsi" w:cstheme="minorBidi"/>
          <w:b w:val="0"/>
          <w:caps w:val="0"/>
          <w:noProof/>
          <w:sz w:val="20"/>
          <w:lang w:eastAsia="en-NZ"/>
        </w:rPr>
      </w:pPr>
      <w:hyperlink w:anchor="_Toc118296812" w:history="1">
        <w:r w:rsidR="006520B9" w:rsidRPr="006520B9">
          <w:rPr>
            <w:rStyle w:val="Hyperlink"/>
            <w:caps w:val="0"/>
            <w:noProof/>
            <w:snapToGrid w:val="0"/>
            <w:sz w:val="20"/>
          </w:rPr>
          <w:t>Schedule 3</w:t>
        </w:r>
        <w:r w:rsidR="005F7667">
          <w:rPr>
            <w:rStyle w:val="Hyperlink"/>
            <w:caps w:val="0"/>
            <w:noProof/>
            <w:snapToGrid w:val="0"/>
            <w:sz w:val="20"/>
          </w:rPr>
          <w:t>B</w:t>
        </w:r>
        <w:r w:rsidR="006520B9" w:rsidRPr="006520B9">
          <w:rPr>
            <w:rStyle w:val="Hyperlink"/>
            <w:caps w:val="0"/>
            <w:noProof/>
            <w:snapToGrid w:val="0"/>
            <w:sz w:val="20"/>
          </w:rPr>
          <w:t>.6  Smoking Cessation Services</w:t>
        </w:r>
        <w:r w:rsidR="006520B9" w:rsidRPr="006520B9">
          <w:rPr>
            <w:caps w:val="0"/>
            <w:noProof/>
            <w:webHidden/>
            <w:sz w:val="20"/>
          </w:rPr>
          <w:tab/>
        </w:r>
        <w:r w:rsidR="00213984" w:rsidRPr="006520B9">
          <w:rPr>
            <w:noProof/>
            <w:webHidden/>
            <w:sz w:val="20"/>
          </w:rPr>
          <w:fldChar w:fldCharType="begin"/>
        </w:r>
        <w:r w:rsidR="00213984" w:rsidRPr="006520B9">
          <w:rPr>
            <w:noProof/>
            <w:webHidden/>
            <w:sz w:val="20"/>
          </w:rPr>
          <w:instrText xml:space="preserve"> PAGEREF _Toc118296812 \h </w:instrText>
        </w:r>
        <w:r w:rsidR="00213984" w:rsidRPr="006520B9">
          <w:rPr>
            <w:noProof/>
            <w:webHidden/>
            <w:sz w:val="20"/>
          </w:rPr>
        </w:r>
        <w:r w:rsidR="00213984" w:rsidRPr="006520B9">
          <w:rPr>
            <w:noProof/>
            <w:webHidden/>
            <w:sz w:val="20"/>
          </w:rPr>
          <w:fldChar w:fldCharType="separate"/>
        </w:r>
        <w:r w:rsidR="00925476">
          <w:rPr>
            <w:noProof/>
            <w:webHidden/>
            <w:sz w:val="20"/>
          </w:rPr>
          <w:t>162</w:t>
        </w:r>
        <w:r w:rsidR="00213984" w:rsidRPr="006520B9">
          <w:rPr>
            <w:noProof/>
            <w:webHidden/>
            <w:sz w:val="20"/>
          </w:rPr>
          <w:fldChar w:fldCharType="end"/>
        </w:r>
      </w:hyperlink>
    </w:p>
    <w:p w14:paraId="7B4A3568" w14:textId="16BA9F56" w:rsidR="00213984" w:rsidRPr="006520B9" w:rsidRDefault="00BD65AE">
      <w:pPr>
        <w:pStyle w:val="TOC1"/>
        <w:rPr>
          <w:rFonts w:asciiTheme="minorHAnsi" w:eastAsiaTheme="minorEastAsia" w:hAnsiTheme="minorHAnsi" w:cstheme="minorBidi"/>
          <w:b w:val="0"/>
          <w:caps w:val="0"/>
          <w:noProof/>
          <w:sz w:val="20"/>
          <w:lang w:eastAsia="en-NZ"/>
        </w:rPr>
      </w:pPr>
      <w:hyperlink w:anchor="_Toc118296813" w:history="1">
        <w:r w:rsidR="006520B9" w:rsidRPr="006520B9">
          <w:rPr>
            <w:rStyle w:val="Hyperlink"/>
            <w:caps w:val="0"/>
            <w:noProof/>
            <w:snapToGrid w:val="0"/>
            <w:sz w:val="20"/>
          </w:rPr>
          <w:t>Schedule 3</w:t>
        </w:r>
        <w:r w:rsidR="005F7667">
          <w:rPr>
            <w:rStyle w:val="Hyperlink"/>
            <w:caps w:val="0"/>
            <w:noProof/>
            <w:snapToGrid w:val="0"/>
            <w:sz w:val="20"/>
          </w:rPr>
          <w:t>C</w:t>
        </w:r>
        <w:r w:rsidR="006520B9" w:rsidRPr="006520B9">
          <w:rPr>
            <w:rStyle w:val="Hyperlink"/>
            <w:caps w:val="0"/>
            <w:noProof/>
            <w:snapToGrid w:val="0"/>
            <w:sz w:val="20"/>
          </w:rPr>
          <w:t>.1  [Other Services]</w:t>
        </w:r>
        <w:r w:rsidR="006520B9" w:rsidRPr="006520B9">
          <w:rPr>
            <w:caps w:val="0"/>
            <w:noProof/>
            <w:webHidden/>
            <w:sz w:val="20"/>
          </w:rPr>
          <w:tab/>
        </w:r>
        <w:r w:rsidR="00213984" w:rsidRPr="006520B9">
          <w:rPr>
            <w:noProof/>
            <w:webHidden/>
            <w:sz w:val="20"/>
          </w:rPr>
          <w:fldChar w:fldCharType="begin"/>
        </w:r>
        <w:r w:rsidR="00213984" w:rsidRPr="006520B9">
          <w:rPr>
            <w:noProof/>
            <w:webHidden/>
            <w:sz w:val="20"/>
          </w:rPr>
          <w:instrText xml:space="preserve"> PAGEREF _Toc118296813 \h </w:instrText>
        </w:r>
        <w:r w:rsidR="00213984" w:rsidRPr="006520B9">
          <w:rPr>
            <w:noProof/>
            <w:webHidden/>
            <w:sz w:val="20"/>
          </w:rPr>
        </w:r>
        <w:r w:rsidR="00213984" w:rsidRPr="006520B9">
          <w:rPr>
            <w:noProof/>
            <w:webHidden/>
            <w:sz w:val="20"/>
          </w:rPr>
          <w:fldChar w:fldCharType="separate"/>
        </w:r>
        <w:r w:rsidR="00925476">
          <w:rPr>
            <w:noProof/>
            <w:webHidden/>
            <w:sz w:val="20"/>
          </w:rPr>
          <w:t>171</w:t>
        </w:r>
        <w:r w:rsidR="00213984" w:rsidRPr="006520B9">
          <w:rPr>
            <w:noProof/>
            <w:webHidden/>
            <w:sz w:val="20"/>
          </w:rPr>
          <w:fldChar w:fldCharType="end"/>
        </w:r>
      </w:hyperlink>
    </w:p>
    <w:p w14:paraId="6D23B1CF" w14:textId="68EFC12D" w:rsidR="008D515C" w:rsidRDefault="00213984" w:rsidP="009F6973">
      <w:pPr>
        <w:tabs>
          <w:tab w:val="right" w:pos="9120"/>
        </w:tabs>
        <w:spacing w:before="120" w:after="120" w:line="276" w:lineRule="auto"/>
        <w:ind w:right="40"/>
        <w:rPr>
          <w:rFonts w:ascii="Calibri" w:hAnsi="Calibri" w:cs="Arial"/>
          <w:sz w:val="24"/>
          <w:szCs w:val="22"/>
        </w:rPr>
        <w:sectPr w:rsidR="008D515C" w:rsidSect="007361EE">
          <w:headerReference w:type="default" r:id="rId16"/>
          <w:footerReference w:type="default" r:id="rId17"/>
          <w:pgSz w:w="11907" w:h="16840" w:code="9"/>
          <w:pgMar w:top="1600" w:right="2307" w:bottom="1600" w:left="1400" w:header="720" w:footer="720" w:gutter="0"/>
          <w:cols w:space="720"/>
          <w:docGrid w:linePitch="360"/>
        </w:sectPr>
      </w:pPr>
      <w:r>
        <w:rPr>
          <w:rFonts w:ascii="Calibri" w:hAnsi="Calibri" w:cs="Arial"/>
          <w:sz w:val="24"/>
          <w:szCs w:val="22"/>
        </w:rPr>
        <w:fldChar w:fldCharType="end"/>
      </w:r>
    </w:p>
    <w:p w14:paraId="0D6952DB" w14:textId="77777777" w:rsidR="008841A2" w:rsidRPr="007969A7" w:rsidRDefault="008841A2" w:rsidP="009F6973">
      <w:pPr>
        <w:pStyle w:val="Heading1"/>
        <w:spacing w:before="120" w:after="120" w:line="276" w:lineRule="auto"/>
        <w:ind w:left="1080" w:hanging="1080"/>
      </w:pPr>
      <w:bookmarkStart w:id="1" w:name="_Ref353362474"/>
      <w:bookmarkStart w:id="2" w:name="_Ref353362494"/>
      <w:bookmarkStart w:id="3" w:name="_Ref353366867"/>
      <w:bookmarkStart w:id="4" w:name="_Toc356290238"/>
      <w:bookmarkStart w:id="5" w:name="_Toc362529673"/>
      <w:bookmarkStart w:id="6" w:name="_Toc362530119"/>
      <w:bookmarkStart w:id="7" w:name="_Toc17119647"/>
      <w:bookmarkStart w:id="8" w:name="_Toc19796818"/>
      <w:bookmarkStart w:id="9" w:name="_Toc118296795"/>
      <w:r w:rsidRPr="007969A7">
        <w:t>Part A</w:t>
      </w:r>
      <w:r w:rsidRPr="007969A7">
        <w:tab/>
        <w:t>Background</w:t>
      </w:r>
      <w:bookmarkEnd w:id="1"/>
      <w:bookmarkEnd w:id="2"/>
      <w:bookmarkEnd w:id="3"/>
      <w:bookmarkEnd w:id="4"/>
      <w:bookmarkEnd w:id="5"/>
      <w:bookmarkEnd w:id="6"/>
      <w:bookmarkEnd w:id="7"/>
      <w:bookmarkEnd w:id="8"/>
      <w:bookmarkEnd w:id="9"/>
    </w:p>
    <w:p w14:paraId="1C9C4A64" w14:textId="77777777" w:rsidR="008841A2" w:rsidRPr="008841A2" w:rsidRDefault="008841A2" w:rsidP="009F6973">
      <w:pPr>
        <w:keepNext/>
        <w:tabs>
          <w:tab w:val="left" w:pos="-711"/>
        </w:tabs>
        <w:spacing w:before="120" w:after="120" w:line="276" w:lineRule="auto"/>
        <w:ind w:left="720" w:hanging="720"/>
        <w:rPr>
          <w:rFonts w:ascii="Calibri" w:hAnsi="Calibri"/>
          <w:b/>
          <w:sz w:val="22"/>
          <w:szCs w:val="22"/>
        </w:rPr>
      </w:pPr>
      <w:bookmarkStart w:id="10" w:name="_Toc362529674"/>
      <w:r w:rsidRPr="008841A2">
        <w:rPr>
          <w:rFonts w:ascii="Calibri" w:hAnsi="Calibri"/>
          <w:b/>
          <w:color w:val="000000"/>
          <w:sz w:val="22"/>
          <w:szCs w:val="22"/>
        </w:rPr>
        <w:t>A.1</w:t>
      </w:r>
      <w:r w:rsidRPr="008841A2">
        <w:rPr>
          <w:rFonts w:ascii="Calibri" w:hAnsi="Calibri"/>
          <w:b/>
          <w:color w:val="000000"/>
          <w:sz w:val="22"/>
          <w:szCs w:val="22"/>
        </w:rPr>
        <w:tab/>
      </w:r>
      <w:r w:rsidRPr="008841A2">
        <w:rPr>
          <w:rFonts w:ascii="Calibri" w:hAnsi="Calibri"/>
          <w:b/>
          <w:sz w:val="22"/>
          <w:szCs w:val="22"/>
        </w:rPr>
        <w:t>Context of this Agreement</w:t>
      </w:r>
      <w:bookmarkEnd w:id="10"/>
    </w:p>
    <w:p w14:paraId="32DEA5F6" w14:textId="08D24D3D" w:rsidR="007C7DE8" w:rsidRPr="007C7DE8" w:rsidRDefault="007C7DE8" w:rsidP="009F6973">
      <w:pPr>
        <w:spacing w:before="120" w:after="120" w:line="276" w:lineRule="auto"/>
        <w:ind w:left="720" w:hanging="720"/>
        <w:rPr>
          <w:rFonts w:ascii="Calibri" w:hAnsi="Calibri"/>
          <w:color w:val="000000"/>
          <w:sz w:val="22"/>
          <w:szCs w:val="22"/>
        </w:rPr>
      </w:pPr>
      <w:r w:rsidRPr="007C7DE8">
        <w:rPr>
          <w:rFonts w:ascii="Calibri" w:hAnsi="Calibri"/>
          <w:color w:val="000000"/>
          <w:sz w:val="22"/>
          <w:szCs w:val="22"/>
        </w:rPr>
        <w:t>(1)</w:t>
      </w:r>
      <w:r w:rsidRPr="007C7DE8">
        <w:rPr>
          <w:rFonts w:ascii="Calibri" w:hAnsi="Calibri"/>
          <w:color w:val="000000"/>
          <w:sz w:val="22"/>
          <w:szCs w:val="22"/>
        </w:rPr>
        <w:tab/>
      </w:r>
      <w:r w:rsidR="004D0D1E">
        <w:rPr>
          <w:rFonts w:ascii="Calibri" w:hAnsi="Calibri"/>
          <w:color w:val="000000"/>
          <w:sz w:val="22"/>
          <w:szCs w:val="22"/>
        </w:rPr>
        <w:t>Te Whatu Ora</w:t>
      </w:r>
      <w:r w:rsidR="00A91B65">
        <w:rPr>
          <w:rFonts w:ascii="Calibri" w:hAnsi="Calibri"/>
          <w:color w:val="000000"/>
          <w:sz w:val="22"/>
          <w:szCs w:val="22"/>
        </w:rPr>
        <w:t xml:space="preserve"> – Health New Zealand (</w:t>
      </w:r>
      <w:r w:rsidR="00A91B65" w:rsidRPr="00BC3022">
        <w:rPr>
          <w:rFonts w:ascii="Calibri" w:hAnsi="Calibri"/>
          <w:b/>
          <w:bCs/>
          <w:color w:val="000000"/>
          <w:sz w:val="22"/>
          <w:szCs w:val="22"/>
        </w:rPr>
        <w:t>Te Whatu Ora</w:t>
      </w:r>
      <w:r w:rsidR="00A91B65">
        <w:rPr>
          <w:rFonts w:ascii="Calibri" w:hAnsi="Calibri"/>
          <w:color w:val="000000"/>
          <w:sz w:val="22"/>
          <w:szCs w:val="22"/>
        </w:rPr>
        <w:t>)</w:t>
      </w:r>
      <w:r w:rsidRPr="007C7DE8">
        <w:rPr>
          <w:rFonts w:ascii="Calibri" w:hAnsi="Calibri"/>
          <w:color w:val="000000"/>
          <w:sz w:val="22"/>
          <w:szCs w:val="22"/>
        </w:rPr>
        <w:t>, PHARMAC, pharmacy service providers, and a wide range of stakeholders in the primary care sector want to ensure that community pharmacy services are provided in an integrated manner and in a way that is fit for all New Zealanders.  They agree that community pharmacy services, as an integrated component of a people-powered, collaborative model of care, need to be delivered in innovative ways, across a broad range of settings, so that all New Zealanders have equitable access to medicines and health care services.  They also agree that the unique and complementary skill set of pharmacists as healthcare providers, and in particular as medicines management experts, needs to be fully utilised so as to enhance patient safety.</w:t>
      </w:r>
    </w:p>
    <w:p w14:paraId="22919AB9" w14:textId="50D3A775" w:rsidR="007C7DE8" w:rsidRPr="007C7DE8" w:rsidRDefault="007C7DE8" w:rsidP="009F6973">
      <w:pPr>
        <w:keepNext/>
        <w:spacing w:before="120" w:after="120" w:line="276" w:lineRule="auto"/>
        <w:ind w:left="720" w:hanging="720"/>
        <w:rPr>
          <w:rFonts w:ascii="Calibri" w:hAnsi="Calibri"/>
          <w:color w:val="000000"/>
          <w:sz w:val="22"/>
          <w:szCs w:val="22"/>
        </w:rPr>
      </w:pPr>
      <w:r w:rsidRPr="007C7DE8">
        <w:rPr>
          <w:rFonts w:ascii="Calibri" w:hAnsi="Calibri"/>
          <w:color w:val="000000"/>
          <w:sz w:val="22"/>
          <w:szCs w:val="22"/>
        </w:rPr>
        <w:t>(2)</w:t>
      </w:r>
      <w:r w:rsidRPr="007C7DE8">
        <w:rPr>
          <w:rFonts w:ascii="Calibri" w:hAnsi="Calibri"/>
          <w:color w:val="000000"/>
          <w:sz w:val="22"/>
          <w:szCs w:val="22"/>
        </w:rPr>
        <w:tab/>
      </w:r>
      <w:r w:rsidR="004D0D1E">
        <w:rPr>
          <w:rFonts w:ascii="Calibri" w:hAnsi="Calibri"/>
          <w:color w:val="000000"/>
          <w:sz w:val="22"/>
          <w:szCs w:val="22"/>
        </w:rPr>
        <w:t xml:space="preserve">Te Whatu Ora </w:t>
      </w:r>
      <w:r w:rsidRPr="007C7DE8">
        <w:rPr>
          <w:rFonts w:ascii="Calibri" w:hAnsi="Calibri"/>
          <w:color w:val="000000"/>
          <w:sz w:val="22"/>
          <w:szCs w:val="22"/>
        </w:rPr>
        <w:t>also wish to implement the Pharmacy Action Plan 2016, and ensure that community pharmacy services are delivered in accordance with the New Zealand Health Strategy and other policy and strategy initiatives related to the delivery of health care services.  The New Zealand Health Strategy has five themes that guide the direction of health in New Zealand, which are:</w:t>
      </w:r>
    </w:p>
    <w:p w14:paraId="46E96234" w14:textId="77777777" w:rsidR="007C7DE8" w:rsidRPr="007C7DE8" w:rsidRDefault="007C7DE8" w:rsidP="009F6973">
      <w:pPr>
        <w:spacing w:before="120" w:after="120" w:line="276" w:lineRule="auto"/>
        <w:ind w:left="1440" w:hanging="720"/>
        <w:rPr>
          <w:rFonts w:ascii="Calibri" w:hAnsi="Calibri"/>
          <w:color w:val="000000"/>
          <w:sz w:val="22"/>
          <w:szCs w:val="22"/>
        </w:rPr>
      </w:pPr>
      <w:r w:rsidRPr="007C7DE8">
        <w:rPr>
          <w:rFonts w:ascii="Calibri" w:hAnsi="Calibri"/>
          <w:color w:val="000000"/>
          <w:sz w:val="22"/>
          <w:szCs w:val="22"/>
        </w:rPr>
        <w:t>(a)</w:t>
      </w:r>
      <w:r w:rsidRPr="007C7DE8">
        <w:rPr>
          <w:rFonts w:ascii="Calibri" w:hAnsi="Calibri"/>
          <w:color w:val="000000"/>
          <w:sz w:val="22"/>
          <w:szCs w:val="22"/>
        </w:rPr>
        <w:tab/>
        <w:t>people powered;</w:t>
      </w:r>
    </w:p>
    <w:p w14:paraId="02694B2C" w14:textId="77777777" w:rsidR="007C7DE8" w:rsidRPr="007C7DE8" w:rsidRDefault="007C7DE8" w:rsidP="009F6973">
      <w:pPr>
        <w:spacing w:before="120" w:after="120" w:line="276" w:lineRule="auto"/>
        <w:ind w:left="1440" w:hanging="720"/>
        <w:rPr>
          <w:rFonts w:ascii="Calibri" w:hAnsi="Calibri"/>
          <w:color w:val="000000"/>
          <w:sz w:val="22"/>
          <w:szCs w:val="22"/>
        </w:rPr>
      </w:pPr>
      <w:r w:rsidRPr="007C7DE8">
        <w:rPr>
          <w:rFonts w:ascii="Calibri" w:hAnsi="Calibri"/>
          <w:color w:val="000000"/>
          <w:sz w:val="22"/>
          <w:szCs w:val="22"/>
        </w:rPr>
        <w:t>(b)</w:t>
      </w:r>
      <w:r w:rsidRPr="007C7DE8">
        <w:rPr>
          <w:rFonts w:ascii="Calibri" w:hAnsi="Calibri"/>
          <w:color w:val="000000"/>
          <w:sz w:val="22"/>
          <w:szCs w:val="22"/>
        </w:rPr>
        <w:tab/>
        <w:t>closer to home;</w:t>
      </w:r>
    </w:p>
    <w:p w14:paraId="1C758824" w14:textId="77777777" w:rsidR="007C7DE8" w:rsidRPr="007C7DE8" w:rsidRDefault="007C7DE8" w:rsidP="009F6973">
      <w:pPr>
        <w:spacing w:before="120" w:after="120" w:line="276" w:lineRule="auto"/>
        <w:ind w:left="1440" w:hanging="720"/>
        <w:rPr>
          <w:rFonts w:ascii="Calibri" w:hAnsi="Calibri"/>
          <w:color w:val="000000"/>
          <w:sz w:val="22"/>
          <w:szCs w:val="22"/>
        </w:rPr>
      </w:pPr>
      <w:r w:rsidRPr="007C7DE8">
        <w:rPr>
          <w:rFonts w:ascii="Calibri" w:hAnsi="Calibri"/>
          <w:color w:val="000000"/>
          <w:sz w:val="22"/>
          <w:szCs w:val="22"/>
        </w:rPr>
        <w:t>(c)</w:t>
      </w:r>
      <w:r w:rsidRPr="007C7DE8">
        <w:rPr>
          <w:rFonts w:ascii="Calibri" w:hAnsi="Calibri"/>
          <w:color w:val="000000"/>
          <w:sz w:val="22"/>
          <w:szCs w:val="22"/>
        </w:rPr>
        <w:tab/>
        <w:t>value and high performance;</w:t>
      </w:r>
    </w:p>
    <w:p w14:paraId="63F4868C" w14:textId="77777777" w:rsidR="007C7DE8" w:rsidRPr="007C7DE8" w:rsidRDefault="007C7DE8" w:rsidP="009F6973">
      <w:pPr>
        <w:spacing w:before="120" w:after="120" w:line="276" w:lineRule="auto"/>
        <w:ind w:left="1440" w:hanging="720"/>
        <w:rPr>
          <w:rFonts w:ascii="Calibri" w:hAnsi="Calibri"/>
          <w:color w:val="000000"/>
          <w:sz w:val="22"/>
          <w:szCs w:val="22"/>
        </w:rPr>
      </w:pPr>
      <w:r w:rsidRPr="007C7DE8">
        <w:rPr>
          <w:rFonts w:ascii="Calibri" w:hAnsi="Calibri"/>
          <w:color w:val="000000"/>
          <w:sz w:val="22"/>
          <w:szCs w:val="22"/>
        </w:rPr>
        <w:t>(d)</w:t>
      </w:r>
      <w:r w:rsidRPr="007C7DE8">
        <w:rPr>
          <w:rFonts w:ascii="Calibri" w:hAnsi="Calibri"/>
          <w:color w:val="000000"/>
          <w:sz w:val="22"/>
          <w:szCs w:val="22"/>
        </w:rPr>
        <w:tab/>
        <w:t>one team; and</w:t>
      </w:r>
    </w:p>
    <w:p w14:paraId="36DAA5EA" w14:textId="77777777" w:rsidR="007C7DE8" w:rsidRPr="007C7DE8" w:rsidRDefault="007C7DE8" w:rsidP="009F6973">
      <w:pPr>
        <w:spacing w:before="120" w:after="120" w:line="276" w:lineRule="auto"/>
        <w:ind w:left="1440" w:hanging="720"/>
        <w:rPr>
          <w:rFonts w:ascii="Calibri" w:hAnsi="Calibri"/>
          <w:color w:val="000000"/>
          <w:sz w:val="22"/>
          <w:szCs w:val="22"/>
        </w:rPr>
      </w:pPr>
      <w:r w:rsidRPr="007C7DE8">
        <w:rPr>
          <w:rFonts w:ascii="Calibri" w:hAnsi="Calibri"/>
          <w:color w:val="000000"/>
          <w:sz w:val="22"/>
          <w:szCs w:val="22"/>
        </w:rPr>
        <w:t>(e)</w:t>
      </w:r>
      <w:r w:rsidRPr="007C7DE8">
        <w:rPr>
          <w:rFonts w:ascii="Calibri" w:hAnsi="Calibri"/>
          <w:color w:val="000000"/>
          <w:sz w:val="22"/>
          <w:szCs w:val="22"/>
        </w:rPr>
        <w:tab/>
        <w:t>smart system.</w:t>
      </w:r>
    </w:p>
    <w:p w14:paraId="7D1BE1EA" w14:textId="62CC1CA0" w:rsidR="007C7DE8" w:rsidRPr="007C7DE8" w:rsidRDefault="007C7DE8" w:rsidP="009F6973">
      <w:pPr>
        <w:keepNext/>
        <w:spacing w:before="120" w:after="120" w:line="276" w:lineRule="auto"/>
        <w:ind w:left="720" w:hanging="720"/>
        <w:rPr>
          <w:rFonts w:ascii="Calibri" w:hAnsi="Calibri"/>
          <w:color w:val="000000"/>
          <w:sz w:val="22"/>
          <w:szCs w:val="22"/>
        </w:rPr>
      </w:pPr>
      <w:r w:rsidRPr="007C7DE8">
        <w:rPr>
          <w:rFonts w:ascii="Calibri" w:hAnsi="Calibri"/>
          <w:color w:val="000000"/>
          <w:sz w:val="22"/>
          <w:szCs w:val="22"/>
        </w:rPr>
        <w:t>(3)</w:t>
      </w:r>
      <w:r w:rsidRPr="007C7DE8">
        <w:rPr>
          <w:rFonts w:ascii="Calibri" w:hAnsi="Calibri"/>
          <w:color w:val="000000"/>
          <w:sz w:val="22"/>
          <w:szCs w:val="22"/>
        </w:rPr>
        <w:tab/>
      </w:r>
      <w:r w:rsidR="004D0D1E">
        <w:rPr>
          <w:rFonts w:ascii="Calibri" w:hAnsi="Calibri"/>
          <w:color w:val="000000"/>
          <w:sz w:val="22"/>
          <w:szCs w:val="22"/>
        </w:rPr>
        <w:t>Te Whatu Ora</w:t>
      </w:r>
      <w:r w:rsidRPr="007C7DE8">
        <w:rPr>
          <w:rFonts w:ascii="Calibri" w:hAnsi="Calibri"/>
          <w:color w:val="000000"/>
          <w:sz w:val="22"/>
          <w:szCs w:val="22"/>
        </w:rPr>
        <w:t>:</w:t>
      </w:r>
    </w:p>
    <w:p w14:paraId="4A31E079" w14:textId="495E4076" w:rsidR="007C7DE8" w:rsidRPr="007C7DE8" w:rsidRDefault="007C7DE8" w:rsidP="00C031E7">
      <w:pPr>
        <w:spacing w:before="120" w:after="120" w:line="276" w:lineRule="auto"/>
        <w:ind w:left="1440" w:hanging="720"/>
        <w:rPr>
          <w:rFonts w:ascii="Calibri" w:hAnsi="Calibri"/>
          <w:color w:val="000000"/>
          <w:sz w:val="22"/>
          <w:szCs w:val="22"/>
        </w:rPr>
      </w:pPr>
      <w:r w:rsidRPr="007C7DE8">
        <w:rPr>
          <w:rFonts w:ascii="Calibri" w:hAnsi="Calibri"/>
          <w:color w:val="000000"/>
          <w:sz w:val="22"/>
          <w:szCs w:val="22"/>
        </w:rPr>
        <w:t>(a)</w:t>
      </w:r>
      <w:r w:rsidRPr="007C7DE8">
        <w:rPr>
          <w:rFonts w:ascii="Calibri" w:hAnsi="Calibri"/>
          <w:color w:val="000000"/>
          <w:sz w:val="22"/>
          <w:szCs w:val="22"/>
        </w:rPr>
        <w:tab/>
      </w:r>
      <w:r w:rsidR="00684CBE" w:rsidRPr="00BC3022">
        <w:rPr>
          <w:rFonts w:ascii="Calibri" w:hAnsi="Calibri"/>
          <w:color w:val="000000"/>
          <w:sz w:val="22"/>
          <w:szCs w:val="22"/>
        </w:rPr>
        <w:t>has obligations and functions relating to the design, arrangement, and delivery of services under the Pae Ora (Healthy Futures) Act 2022 in accordance with the health sector principles, including monitoring the delivery and performance of such services</w:t>
      </w:r>
      <w:r w:rsidR="00684CBE">
        <w:rPr>
          <w:rFonts w:ascii="Calibri" w:hAnsi="Calibri"/>
          <w:color w:val="000000"/>
          <w:sz w:val="22"/>
          <w:szCs w:val="22"/>
        </w:rPr>
        <w:t>;</w:t>
      </w:r>
    </w:p>
    <w:p w14:paraId="767D4F21" w14:textId="3FDBD538" w:rsidR="007C7DE8" w:rsidRPr="00684CBE" w:rsidRDefault="007C7DE8" w:rsidP="009F6973">
      <w:pPr>
        <w:spacing w:before="120" w:after="120" w:line="276" w:lineRule="auto"/>
        <w:ind w:left="1440" w:hanging="720"/>
        <w:rPr>
          <w:rFonts w:ascii="Calibri" w:hAnsi="Calibri"/>
          <w:color w:val="000000"/>
          <w:sz w:val="22"/>
          <w:szCs w:val="22"/>
        </w:rPr>
      </w:pPr>
      <w:r w:rsidRPr="007C7DE8">
        <w:rPr>
          <w:rFonts w:ascii="Calibri" w:hAnsi="Calibri"/>
          <w:color w:val="000000"/>
          <w:sz w:val="22"/>
          <w:szCs w:val="22"/>
        </w:rPr>
        <w:t>(</w:t>
      </w:r>
      <w:r w:rsidR="00684CBE">
        <w:rPr>
          <w:rFonts w:ascii="Calibri" w:hAnsi="Calibri"/>
          <w:color w:val="000000"/>
          <w:sz w:val="22"/>
          <w:szCs w:val="22"/>
        </w:rPr>
        <w:t>b</w:t>
      </w:r>
      <w:r w:rsidRPr="007C7DE8">
        <w:rPr>
          <w:rFonts w:ascii="Calibri" w:hAnsi="Calibri"/>
          <w:color w:val="000000"/>
          <w:sz w:val="22"/>
          <w:szCs w:val="22"/>
        </w:rPr>
        <w:t>)</w:t>
      </w:r>
      <w:r w:rsidRPr="007C7DE8">
        <w:rPr>
          <w:rFonts w:ascii="Calibri" w:hAnsi="Calibri"/>
          <w:color w:val="000000"/>
          <w:sz w:val="22"/>
          <w:szCs w:val="22"/>
        </w:rPr>
        <w:tab/>
      </w:r>
      <w:r w:rsidRPr="00684CBE">
        <w:rPr>
          <w:rFonts w:ascii="Calibri" w:hAnsi="Calibri"/>
          <w:color w:val="000000"/>
          <w:sz w:val="22"/>
          <w:szCs w:val="22"/>
        </w:rPr>
        <w:t>must comply with Crown Directions, including the direction to comply with the Government Rules of Sour</w:t>
      </w:r>
      <w:r w:rsidRPr="00C031E7">
        <w:rPr>
          <w:rFonts w:ascii="Calibri" w:hAnsi="Calibri"/>
          <w:color w:val="000000"/>
          <w:sz w:val="22"/>
          <w:szCs w:val="22"/>
        </w:rPr>
        <w:t xml:space="preserve">cing given by the Ministers of State Services and Finance on 19 June 2014. </w:t>
      </w:r>
    </w:p>
    <w:p w14:paraId="4051A8A3" w14:textId="6C907C2A" w:rsidR="007C7DE8" w:rsidRPr="00684CBE" w:rsidRDefault="007C7DE8" w:rsidP="009F6973">
      <w:pPr>
        <w:spacing w:before="120" w:after="120" w:line="276" w:lineRule="auto"/>
        <w:ind w:left="720" w:hanging="720"/>
        <w:rPr>
          <w:rFonts w:ascii="Calibri" w:hAnsi="Calibri"/>
          <w:color w:val="000000"/>
          <w:sz w:val="22"/>
          <w:szCs w:val="22"/>
        </w:rPr>
      </w:pPr>
      <w:r w:rsidRPr="00BC3022">
        <w:rPr>
          <w:rFonts w:ascii="Calibri" w:hAnsi="Calibri"/>
          <w:color w:val="000000"/>
          <w:sz w:val="22"/>
          <w:szCs w:val="22"/>
        </w:rPr>
        <w:t>(4)</w:t>
      </w:r>
      <w:r w:rsidRPr="00BC3022">
        <w:rPr>
          <w:rFonts w:ascii="Calibri" w:hAnsi="Calibri"/>
          <w:color w:val="000000"/>
          <w:sz w:val="22"/>
          <w:szCs w:val="22"/>
        </w:rPr>
        <w:tab/>
      </w:r>
      <w:r w:rsidR="004D0D1E" w:rsidRPr="00BC3022">
        <w:rPr>
          <w:rFonts w:ascii="Calibri" w:hAnsi="Calibri"/>
          <w:color w:val="000000"/>
          <w:sz w:val="22"/>
          <w:szCs w:val="22"/>
        </w:rPr>
        <w:t xml:space="preserve">Te Whatu Ora </w:t>
      </w:r>
      <w:r w:rsidRPr="00BC3022">
        <w:rPr>
          <w:rFonts w:ascii="Calibri" w:hAnsi="Calibri"/>
          <w:color w:val="000000"/>
          <w:sz w:val="22"/>
          <w:szCs w:val="22"/>
        </w:rPr>
        <w:t xml:space="preserve">also wants to ensure that this Agreement, and the way in which community pharmacy services are delivered, is flexible enough to enable it to commission Population Services to meet the needs of people living in </w:t>
      </w:r>
      <w:r w:rsidR="00684CBE" w:rsidRPr="00BC3022">
        <w:rPr>
          <w:rFonts w:ascii="Calibri" w:hAnsi="Calibri"/>
          <w:color w:val="000000"/>
          <w:sz w:val="22"/>
          <w:szCs w:val="22"/>
        </w:rPr>
        <w:t xml:space="preserve">the </w:t>
      </w:r>
      <w:r w:rsidRPr="00BC3022">
        <w:rPr>
          <w:rFonts w:ascii="Calibri" w:hAnsi="Calibri"/>
          <w:color w:val="000000"/>
          <w:sz w:val="22"/>
          <w:szCs w:val="22"/>
        </w:rPr>
        <w:t>Geographical Area.</w:t>
      </w:r>
      <w:r w:rsidRPr="00684CBE">
        <w:rPr>
          <w:rFonts w:ascii="Calibri" w:hAnsi="Calibri"/>
          <w:color w:val="000000"/>
          <w:sz w:val="22"/>
          <w:szCs w:val="22"/>
        </w:rPr>
        <w:t xml:space="preserve">  </w:t>
      </w:r>
    </w:p>
    <w:p w14:paraId="17BF549A" w14:textId="77777777" w:rsidR="007C7DE8" w:rsidRPr="00370095" w:rsidRDefault="007C7DE8" w:rsidP="009F6973">
      <w:pPr>
        <w:keepNext/>
        <w:tabs>
          <w:tab w:val="left" w:pos="-711"/>
        </w:tabs>
        <w:spacing w:before="120" w:after="120" w:line="276" w:lineRule="auto"/>
        <w:ind w:left="720" w:hanging="720"/>
        <w:rPr>
          <w:rFonts w:ascii="Calibri" w:hAnsi="Calibri"/>
          <w:b/>
          <w:color w:val="000000"/>
          <w:sz w:val="22"/>
          <w:szCs w:val="22"/>
        </w:rPr>
      </w:pPr>
      <w:r w:rsidRPr="00C031E7">
        <w:rPr>
          <w:rFonts w:ascii="Calibri" w:hAnsi="Calibri"/>
          <w:b/>
          <w:color w:val="000000"/>
          <w:sz w:val="22"/>
          <w:szCs w:val="22"/>
        </w:rPr>
        <w:t>A.2</w:t>
      </w:r>
      <w:r w:rsidRPr="00C031E7">
        <w:rPr>
          <w:rFonts w:ascii="Calibri" w:hAnsi="Calibri"/>
          <w:b/>
          <w:color w:val="000000"/>
          <w:sz w:val="22"/>
          <w:szCs w:val="22"/>
        </w:rPr>
        <w:tab/>
        <w:t>Purposes of this Agreement</w:t>
      </w:r>
    </w:p>
    <w:p w14:paraId="221D5431" w14:textId="363575C2" w:rsidR="007C7DE8" w:rsidRPr="00684CBE" w:rsidRDefault="007C7DE8" w:rsidP="009F6973">
      <w:pPr>
        <w:keepNext/>
        <w:spacing w:before="120" w:after="120" w:line="276" w:lineRule="auto"/>
        <w:ind w:left="720" w:hanging="720"/>
        <w:rPr>
          <w:rFonts w:ascii="Calibri" w:hAnsi="Calibri"/>
          <w:color w:val="000000"/>
          <w:sz w:val="22"/>
          <w:szCs w:val="22"/>
        </w:rPr>
      </w:pPr>
      <w:r w:rsidRPr="00684CBE">
        <w:rPr>
          <w:rFonts w:ascii="Calibri" w:hAnsi="Calibri"/>
          <w:color w:val="000000"/>
          <w:sz w:val="22"/>
          <w:szCs w:val="22"/>
        </w:rPr>
        <w:t>(1)</w:t>
      </w:r>
      <w:r w:rsidRPr="00684CBE">
        <w:rPr>
          <w:rFonts w:ascii="Calibri" w:hAnsi="Calibri"/>
          <w:color w:val="000000"/>
          <w:sz w:val="22"/>
          <w:szCs w:val="22"/>
        </w:rPr>
        <w:tab/>
      </w:r>
      <w:r w:rsidR="004D0D1E" w:rsidRPr="00684CBE">
        <w:rPr>
          <w:rFonts w:ascii="Calibri" w:hAnsi="Calibri"/>
          <w:color w:val="000000"/>
          <w:sz w:val="22"/>
          <w:szCs w:val="22"/>
        </w:rPr>
        <w:t xml:space="preserve">Te Whatu Ora </w:t>
      </w:r>
      <w:r w:rsidRPr="00684CBE">
        <w:rPr>
          <w:rFonts w:ascii="Calibri" w:hAnsi="Calibri"/>
          <w:color w:val="000000"/>
          <w:sz w:val="22"/>
          <w:szCs w:val="22"/>
        </w:rPr>
        <w:t>and the Provider have entered into this Agreement to:</w:t>
      </w:r>
    </w:p>
    <w:p w14:paraId="5A3390C6" w14:textId="77777777" w:rsidR="007C7DE8" w:rsidRPr="007C7DE8" w:rsidRDefault="007C7DE8" w:rsidP="009F6973">
      <w:pPr>
        <w:spacing w:before="120" w:after="120" w:line="276" w:lineRule="auto"/>
        <w:ind w:left="1418" w:hanging="698"/>
        <w:rPr>
          <w:rFonts w:ascii="Calibri" w:hAnsi="Calibri"/>
          <w:color w:val="000000"/>
          <w:sz w:val="22"/>
          <w:szCs w:val="22"/>
        </w:rPr>
      </w:pPr>
      <w:r w:rsidRPr="00684CBE">
        <w:rPr>
          <w:rFonts w:ascii="Calibri" w:hAnsi="Calibri"/>
          <w:color w:val="000000"/>
          <w:sz w:val="22"/>
          <w:szCs w:val="22"/>
        </w:rPr>
        <w:t>(a)</w:t>
      </w:r>
      <w:r w:rsidRPr="00684CBE">
        <w:rPr>
          <w:rFonts w:ascii="Calibri" w:hAnsi="Calibri"/>
          <w:color w:val="000000"/>
          <w:sz w:val="22"/>
          <w:szCs w:val="22"/>
        </w:rPr>
        <w:tab/>
        <w:t>implement</w:t>
      </w:r>
      <w:r w:rsidRPr="007C7DE8">
        <w:rPr>
          <w:rFonts w:ascii="Calibri" w:hAnsi="Calibri"/>
          <w:color w:val="000000"/>
          <w:sz w:val="22"/>
          <w:szCs w:val="22"/>
        </w:rPr>
        <w:t xml:space="preserve"> the objectives set out above relating to the delivery of community pharmacy services, including the objectives reflected in the five themes of the New Zealand Health Strategy; </w:t>
      </w:r>
    </w:p>
    <w:p w14:paraId="0745E5E2" w14:textId="71C97DA6" w:rsidR="007C7DE8" w:rsidRPr="007C7DE8" w:rsidRDefault="007C7DE8" w:rsidP="009F6973">
      <w:pPr>
        <w:spacing w:before="120" w:after="120" w:line="276" w:lineRule="auto"/>
        <w:ind w:left="1418" w:hanging="698"/>
        <w:rPr>
          <w:rFonts w:ascii="Calibri" w:hAnsi="Calibri"/>
          <w:color w:val="000000"/>
          <w:sz w:val="22"/>
          <w:szCs w:val="22"/>
        </w:rPr>
      </w:pPr>
      <w:r w:rsidRPr="007C7DE8">
        <w:rPr>
          <w:rFonts w:ascii="Calibri" w:hAnsi="Calibri"/>
          <w:color w:val="000000"/>
          <w:sz w:val="22"/>
          <w:szCs w:val="22"/>
        </w:rPr>
        <w:t>(b)</w:t>
      </w:r>
      <w:r w:rsidRPr="007C7DE8">
        <w:rPr>
          <w:rFonts w:ascii="Calibri" w:hAnsi="Calibri"/>
          <w:color w:val="000000"/>
          <w:sz w:val="22"/>
          <w:szCs w:val="22"/>
        </w:rPr>
        <w:tab/>
        <w:t xml:space="preserve">set out the roles and responsibilities that </w:t>
      </w:r>
      <w:r w:rsidR="004D0D1E">
        <w:rPr>
          <w:rFonts w:ascii="Calibri" w:hAnsi="Calibri"/>
          <w:color w:val="000000"/>
          <w:sz w:val="22"/>
          <w:szCs w:val="22"/>
        </w:rPr>
        <w:t xml:space="preserve">Te Whatu Ora </w:t>
      </w:r>
      <w:r w:rsidRPr="007C7DE8">
        <w:rPr>
          <w:rFonts w:ascii="Calibri" w:hAnsi="Calibri"/>
          <w:color w:val="000000"/>
          <w:sz w:val="22"/>
          <w:szCs w:val="22"/>
        </w:rPr>
        <w:t>and the Provider have to ensure that Services are funded and provided;</w:t>
      </w:r>
    </w:p>
    <w:p w14:paraId="1F90BC6F" w14:textId="7079E1AD" w:rsidR="007C7DE8" w:rsidRPr="007C7DE8" w:rsidRDefault="007C7DE8" w:rsidP="009F6973">
      <w:pPr>
        <w:spacing w:before="120" w:after="120" w:line="276" w:lineRule="auto"/>
        <w:ind w:left="1418" w:hanging="698"/>
        <w:rPr>
          <w:rFonts w:ascii="Calibri" w:hAnsi="Calibri"/>
          <w:color w:val="000000"/>
          <w:sz w:val="22"/>
          <w:szCs w:val="22"/>
        </w:rPr>
      </w:pPr>
      <w:r w:rsidRPr="007C7DE8">
        <w:rPr>
          <w:rFonts w:ascii="Calibri" w:hAnsi="Calibri"/>
          <w:color w:val="000000"/>
          <w:sz w:val="22"/>
          <w:szCs w:val="22"/>
        </w:rPr>
        <w:t>(c)</w:t>
      </w:r>
      <w:r w:rsidRPr="007C7DE8">
        <w:rPr>
          <w:rFonts w:ascii="Calibri" w:hAnsi="Calibri"/>
          <w:color w:val="000000"/>
          <w:sz w:val="22"/>
          <w:szCs w:val="22"/>
        </w:rPr>
        <w:tab/>
        <w:t>provide a framework for</w:t>
      </w:r>
      <w:r w:rsidR="004D0D1E" w:rsidRPr="004D0D1E">
        <w:rPr>
          <w:rFonts w:ascii="Calibri" w:hAnsi="Calibri"/>
          <w:color w:val="000000"/>
          <w:sz w:val="22"/>
          <w:szCs w:val="22"/>
        </w:rPr>
        <w:t xml:space="preserve"> </w:t>
      </w:r>
      <w:r w:rsidR="004D0D1E">
        <w:rPr>
          <w:rFonts w:ascii="Calibri" w:hAnsi="Calibri"/>
          <w:color w:val="000000"/>
          <w:sz w:val="22"/>
          <w:szCs w:val="22"/>
        </w:rPr>
        <w:t xml:space="preserve">Te Whatu Ora </w:t>
      </w:r>
      <w:r w:rsidRPr="007C7DE8">
        <w:rPr>
          <w:rFonts w:ascii="Calibri" w:hAnsi="Calibri"/>
          <w:color w:val="000000"/>
          <w:sz w:val="22"/>
          <w:szCs w:val="22"/>
        </w:rPr>
        <w:t>and the Provider to work collaboratively and in good faith, in an environment of trust, openness, and transparency;</w:t>
      </w:r>
    </w:p>
    <w:p w14:paraId="0E99C40C" w14:textId="77777777" w:rsidR="007C7DE8" w:rsidRPr="007C7DE8" w:rsidRDefault="007C7DE8" w:rsidP="009F6973">
      <w:pPr>
        <w:spacing w:before="120" w:after="120" w:line="276" w:lineRule="auto"/>
        <w:ind w:left="1418" w:hanging="698"/>
        <w:rPr>
          <w:rFonts w:ascii="Calibri" w:hAnsi="Calibri"/>
          <w:color w:val="000000"/>
          <w:sz w:val="22"/>
          <w:szCs w:val="22"/>
        </w:rPr>
      </w:pPr>
      <w:r w:rsidRPr="007C7DE8">
        <w:rPr>
          <w:rFonts w:ascii="Calibri" w:hAnsi="Calibri"/>
          <w:color w:val="000000"/>
          <w:sz w:val="22"/>
          <w:szCs w:val="22"/>
        </w:rPr>
        <w:t>(d)</w:t>
      </w:r>
      <w:r w:rsidRPr="007C7DE8">
        <w:rPr>
          <w:rFonts w:ascii="Calibri" w:hAnsi="Calibri"/>
          <w:color w:val="000000"/>
          <w:sz w:val="22"/>
          <w:szCs w:val="22"/>
        </w:rPr>
        <w:tab/>
        <w:t>describe the Services to be provided by the Provider;</w:t>
      </w:r>
    </w:p>
    <w:p w14:paraId="3C02AC0B" w14:textId="6607CAE2" w:rsidR="007C7DE8" w:rsidRPr="007C7DE8" w:rsidRDefault="007C7DE8" w:rsidP="009F6973">
      <w:pPr>
        <w:spacing w:before="120" w:after="120" w:line="276" w:lineRule="auto"/>
        <w:ind w:left="1418" w:hanging="698"/>
        <w:rPr>
          <w:rFonts w:ascii="Calibri" w:hAnsi="Calibri"/>
          <w:color w:val="000000"/>
          <w:sz w:val="22"/>
          <w:szCs w:val="22"/>
        </w:rPr>
      </w:pPr>
      <w:r w:rsidRPr="007C7DE8">
        <w:rPr>
          <w:rFonts w:ascii="Calibri" w:hAnsi="Calibri"/>
          <w:color w:val="000000"/>
          <w:sz w:val="22"/>
          <w:szCs w:val="22"/>
        </w:rPr>
        <w:t>(e)</w:t>
      </w:r>
      <w:r w:rsidRPr="007C7DE8">
        <w:rPr>
          <w:rFonts w:ascii="Calibri" w:hAnsi="Calibri"/>
          <w:color w:val="000000"/>
          <w:sz w:val="22"/>
          <w:szCs w:val="22"/>
        </w:rPr>
        <w:tab/>
        <w:t xml:space="preserve">set out the terms on which the Provider will provide, and </w:t>
      </w:r>
      <w:r w:rsidR="004D0D1E">
        <w:rPr>
          <w:rFonts w:ascii="Calibri" w:hAnsi="Calibri"/>
          <w:color w:val="000000"/>
          <w:sz w:val="22"/>
          <w:szCs w:val="22"/>
        </w:rPr>
        <w:t xml:space="preserve">Te Whatu Ora </w:t>
      </w:r>
      <w:r w:rsidRPr="007C7DE8">
        <w:rPr>
          <w:rFonts w:ascii="Calibri" w:hAnsi="Calibri"/>
          <w:color w:val="000000"/>
          <w:sz w:val="22"/>
          <w:szCs w:val="22"/>
        </w:rPr>
        <w:t>will pay for, those Services; and</w:t>
      </w:r>
    </w:p>
    <w:p w14:paraId="4D8EF7DD" w14:textId="7FA980A8" w:rsidR="007C7DE8" w:rsidRPr="007C7DE8" w:rsidRDefault="007C7DE8" w:rsidP="009F6973">
      <w:pPr>
        <w:spacing w:before="120" w:after="120" w:line="276" w:lineRule="auto"/>
        <w:ind w:left="1418" w:hanging="698"/>
        <w:rPr>
          <w:rFonts w:ascii="Calibri" w:hAnsi="Calibri"/>
          <w:color w:val="000000"/>
          <w:sz w:val="22"/>
          <w:szCs w:val="22"/>
        </w:rPr>
      </w:pPr>
      <w:r w:rsidRPr="007C7DE8">
        <w:rPr>
          <w:rFonts w:ascii="Calibri" w:hAnsi="Calibri"/>
          <w:color w:val="000000"/>
          <w:sz w:val="22"/>
          <w:szCs w:val="22"/>
        </w:rPr>
        <w:t>(f)</w:t>
      </w:r>
      <w:r w:rsidRPr="007C7DE8">
        <w:rPr>
          <w:rFonts w:ascii="Calibri" w:hAnsi="Calibri"/>
          <w:color w:val="000000"/>
          <w:sz w:val="22"/>
          <w:szCs w:val="22"/>
        </w:rPr>
        <w:tab/>
        <w:t xml:space="preserve">provide that </w:t>
      </w:r>
      <w:r w:rsidR="00305882">
        <w:rPr>
          <w:rFonts w:ascii="Calibri" w:hAnsi="Calibri"/>
          <w:color w:val="000000"/>
          <w:sz w:val="22"/>
          <w:szCs w:val="22"/>
        </w:rPr>
        <w:t xml:space="preserve">Te Whatu Ora </w:t>
      </w:r>
      <w:r w:rsidRPr="007C7DE8">
        <w:rPr>
          <w:rFonts w:ascii="Calibri" w:hAnsi="Calibri"/>
          <w:color w:val="000000"/>
          <w:sz w:val="22"/>
          <w:szCs w:val="22"/>
        </w:rPr>
        <w:t>will monitor the provision of Services by the Provider.</w:t>
      </w:r>
    </w:p>
    <w:p w14:paraId="00C7B946" w14:textId="77777777" w:rsidR="007C7DE8" w:rsidRPr="007C7DE8" w:rsidRDefault="007C7DE8" w:rsidP="009F6973">
      <w:pPr>
        <w:keepNext/>
        <w:tabs>
          <w:tab w:val="left" w:pos="-711"/>
        </w:tabs>
        <w:spacing w:before="120" w:after="120" w:line="276" w:lineRule="auto"/>
        <w:ind w:left="720" w:hanging="720"/>
        <w:rPr>
          <w:rFonts w:ascii="Calibri" w:hAnsi="Calibri"/>
          <w:b/>
          <w:color w:val="000000"/>
          <w:sz w:val="22"/>
          <w:szCs w:val="22"/>
        </w:rPr>
      </w:pPr>
      <w:r w:rsidRPr="007C7DE8">
        <w:rPr>
          <w:rFonts w:ascii="Calibri" w:hAnsi="Calibri"/>
          <w:b/>
          <w:color w:val="000000"/>
          <w:sz w:val="22"/>
          <w:szCs w:val="22"/>
        </w:rPr>
        <w:t>A.3</w:t>
      </w:r>
      <w:r w:rsidRPr="007C7DE8">
        <w:rPr>
          <w:rFonts w:ascii="Calibri" w:hAnsi="Calibri"/>
          <w:b/>
          <w:color w:val="000000"/>
          <w:sz w:val="22"/>
          <w:szCs w:val="22"/>
        </w:rPr>
        <w:tab/>
        <w:t>Structure of this Agreement and priority of Parts</w:t>
      </w:r>
    </w:p>
    <w:p w14:paraId="091B59B2" w14:textId="77777777" w:rsidR="007C7DE8" w:rsidRPr="007C7DE8" w:rsidRDefault="007C7DE8" w:rsidP="009F6973">
      <w:pPr>
        <w:keepNext/>
        <w:spacing w:before="120" w:after="120" w:line="276" w:lineRule="auto"/>
        <w:ind w:left="720" w:hanging="720"/>
        <w:rPr>
          <w:rFonts w:ascii="Calibri" w:hAnsi="Calibri"/>
          <w:color w:val="000000"/>
          <w:sz w:val="22"/>
          <w:szCs w:val="22"/>
        </w:rPr>
      </w:pPr>
      <w:r w:rsidRPr="007C7DE8">
        <w:rPr>
          <w:rFonts w:ascii="Calibri" w:hAnsi="Calibri"/>
          <w:color w:val="000000"/>
          <w:sz w:val="22"/>
          <w:szCs w:val="22"/>
        </w:rPr>
        <w:t>(1)</w:t>
      </w:r>
      <w:r w:rsidRPr="007C7DE8">
        <w:rPr>
          <w:rFonts w:ascii="Calibri" w:hAnsi="Calibri"/>
          <w:color w:val="000000"/>
          <w:sz w:val="22"/>
          <w:szCs w:val="22"/>
        </w:rPr>
        <w:tab/>
        <w:t>This Agreement consists of:</w:t>
      </w:r>
    </w:p>
    <w:p w14:paraId="794CBC08" w14:textId="77777777" w:rsidR="007C7DE8" w:rsidRPr="007C7DE8" w:rsidRDefault="007C7DE8" w:rsidP="009F6973">
      <w:pPr>
        <w:keepNext/>
        <w:spacing w:before="120" w:after="120" w:line="276" w:lineRule="auto"/>
        <w:ind w:left="1418" w:hanging="698"/>
        <w:rPr>
          <w:rFonts w:ascii="Calibri" w:hAnsi="Calibri"/>
          <w:color w:val="000000"/>
          <w:sz w:val="22"/>
          <w:szCs w:val="22"/>
        </w:rPr>
      </w:pPr>
      <w:r w:rsidRPr="007C7DE8">
        <w:rPr>
          <w:rFonts w:ascii="Calibri" w:hAnsi="Calibri"/>
          <w:color w:val="000000"/>
          <w:sz w:val="22"/>
          <w:szCs w:val="22"/>
        </w:rPr>
        <w:t>(a)</w:t>
      </w:r>
      <w:r w:rsidRPr="007C7DE8">
        <w:rPr>
          <w:rFonts w:ascii="Calibri" w:hAnsi="Calibri"/>
          <w:color w:val="000000"/>
          <w:sz w:val="22"/>
          <w:szCs w:val="22"/>
        </w:rPr>
        <w:tab/>
        <w:t>a head agreement, which is made up of the following parts:</w:t>
      </w:r>
    </w:p>
    <w:p w14:paraId="0FD6775B" w14:textId="77777777" w:rsidR="007C7DE8" w:rsidRPr="007C7DE8" w:rsidRDefault="007C7DE8" w:rsidP="009F6973">
      <w:pPr>
        <w:spacing w:before="120" w:after="120" w:line="276" w:lineRule="auto"/>
        <w:ind w:left="2127" w:hanging="720"/>
        <w:rPr>
          <w:rFonts w:ascii="Calibri" w:hAnsi="Calibri"/>
          <w:color w:val="000000"/>
          <w:sz w:val="22"/>
          <w:szCs w:val="22"/>
        </w:rPr>
      </w:pPr>
      <w:r w:rsidRPr="007C7DE8">
        <w:rPr>
          <w:rFonts w:ascii="Calibri" w:hAnsi="Calibri"/>
          <w:color w:val="000000"/>
          <w:sz w:val="22"/>
          <w:szCs w:val="22"/>
        </w:rPr>
        <w:t>(i)</w:t>
      </w:r>
      <w:r w:rsidRPr="007C7DE8">
        <w:rPr>
          <w:rFonts w:ascii="Calibri" w:hAnsi="Calibri"/>
          <w:color w:val="000000"/>
          <w:sz w:val="22"/>
          <w:szCs w:val="22"/>
        </w:rPr>
        <w:tab/>
        <w:t>Part A, which sets out the background to this Agreement;</w:t>
      </w:r>
    </w:p>
    <w:p w14:paraId="31ADA445" w14:textId="77777777" w:rsidR="007C7DE8" w:rsidRPr="007C7DE8" w:rsidRDefault="007C7DE8" w:rsidP="009F6973">
      <w:pPr>
        <w:spacing w:before="120" w:after="120" w:line="276" w:lineRule="auto"/>
        <w:ind w:left="2127" w:hanging="720"/>
        <w:rPr>
          <w:rFonts w:ascii="Calibri" w:hAnsi="Calibri"/>
          <w:color w:val="000000"/>
          <w:sz w:val="22"/>
          <w:szCs w:val="22"/>
        </w:rPr>
      </w:pPr>
      <w:r w:rsidRPr="007C7DE8">
        <w:rPr>
          <w:rFonts w:ascii="Calibri" w:hAnsi="Calibri"/>
          <w:color w:val="000000"/>
          <w:sz w:val="22"/>
          <w:szCs w:val="22"/>
        </w:rPr>
        <w:t>(ii)</w:t>
      </w:r>
      <w:r w:rsidRPr="007C7DE8">
        <w:rPr>
          <w:rFonts w:ascii="Calibri" w:hAnsi="Calibri"/>
          <w:color w:val="000000"/>
          <w:sz w:val="22"/>
          <w:szCs w:val="22"/>
        </w:rPr>
        <w:tab/>
        <w:t>Part B, which sets out service and quality requirements that apply in respect of all Services provided under this Agreement;</w:t>
      </w:r>
    </w:p>
    <w:p w14:paraId="6D83A61C" w14:textId="77777777" w:rsidR="007C7DE8" w:rsidRPr="007C7DE8" w:rsidRDefault="007C7DE8" w:rsidP="009F6973">
      <w:pPr>
        <w:spacing w:before="120" w:after="120" w:line="276" w:lineRule="auto"/>
        <w:ind w:left="2127" w:hanging="720"/>
        <w:rPr>
          <w:rFonts w:ascii="Calibri" w:hAnsi="Calibri"/>
          <w:color w:val="000000"/>
          <w:sz w:val="22"/>
          <w:szCs w:val="22"/>
        </w:rPr>
      </w:pPr>
      <w:r w:rsidRPr="007C7DE8">
        <w:rPr>
          <w:rFonts w:ascii="Calibri" w:hAnsi="Calibri"/>
          <w:color w:val="000000"/>
          <w:sz w:val="22"/>
          <w:szCs w:val="22"/>
        </w:rPr>
        <w:t>(iii)</w:t>
      </w:r>
      <w:r w:rsidRPr="007C7DE8">
        <w:rPr>
          <w:rFonts w:ascii="Calibri" w:hAnsi="Calibri"/>
          <w:color w:val="000000"/>
          <w:sz w:val="22"/>
          <w:szCs w:val="22"/>
        </w:rPr>
        <w:tab/>
        <w:t>Part C, which sets out the general terms that apply in respect of all Services provided under this Agreement;</w:t>
      </w:r>
    </w:p>
    <w:p w14:paraId="6E885F1A" w14:textId="7F0A2D10" w:rsidR="007C7DE8" w:rsidRPr="007C7DE8" w:rsidRDefault="007C7DE8" w:rsidP="009F6973">
      <w:pPr>
        <w:spacing w:before="120" w:after="120" w:line="276" w:lineRule="auto"/>
        <w:ind w:left="2127" w:hanging="720"/>
        <w:rPr>
          <w:rFonts w:ascii="Calibri" w:hAnsi="Calibri"/>
          <w:color w:val="000000"/>
          <w:sz w:val="22"/>
          <w:szCs w:val="22"/>
        </w:rPr>
      </w:pPr>
      <w:r w:rsidRPr="007C7DE8">
        <w:rPr>
          <w:rFonts w:ascii="Calibri" w:hAnsi="Calibri"/>
          <w:color w:val="000000"/>
          <w:sz w:val="22"/>
          <w:szCs w:val="22"/>
        </w:rPr>
        <w:t>(iv)</w:t>
      </w:r>
      <w:r w:rsidRPr="007C7DE8">
        <w:rPr>
          <w:rFonts w:ascii="Calibri" w:hAnsi="Calibri"/>
          <w:color w:val="000000"/>
          <w:sz w:val="22"/>
          <w:szCs w:val="22"/>
        </w:rPr>
        <w:tab/>
        <w:t xml:space="preserve">Part D, which sets out payment and claiming terms that apply in respect of claims made by the Provider for Services provided under this Agreement, and funding paid by </w:t>
      </w:r>
      <w:r w:rsidR="004D0D1E">
        <w:rPr>
          <w:rFonts w:ascii="Calibri" w:hAnsi="Calibri"/>
          <w:color w:val="000000"/>
          <w:sz w:val="22"/>
          <w:szCs w:val="22"/>
        </w:rPr>
        <w:t xml:space="preserve">Te Whatu Ora </w:t>
      </w:r>
      <w:r w:rsidRPr="007C7DE8">
        <w:rPr>
          <w:rFonts w:ascii="Calibri" w:hAnsi="Calibri"/>
          <w:color w:val="000000"/>
          <w:sz w:val="22"/>
          <w:szCs w:val="22"/>
        </w:rPr>
        <w:t>to the Provider for those Services under this Agreement; and</w:t>
      </w:r>
    </w:p>
    <w:p w14:paraId="00B56E0C" w14:textId="77777777" w:rsidR="007C7DE8" w:rsidRPr="007C7DE8" w:rsidRDefault="007C7DE8" w:rsidP="009F6973">
      <w:pPr>
        <w:spacing w:before="120" w:after="120" w:line="276" w:lineRule="auto"/>
        <w:ind w:left="2127" w:hanging="720"/>
        <w:rPr>
          <w:rFonts w:ascii="Calibri" w:hAnsi="Calibri"/>
          <w:color w:val="000000"/>
          <w:sz w:val="22"/>
          <w:szCs w:val="22"/>
        </w:rPr>
      </w:pPr>
      <w:r w:rsidRPr="007C7DE8">
        <w:rPr>
          <w:rFonts w:ascii="Calibri" w:hAnsi="Calibri"/>
          <w:color w:val="000000"/>
          <w:sz w:val="22"/>
          <w:szCs w:val="22"/>
        </w:rPr>
        <w:t>(v)</w:t>
      </w:r>
      <w:r w:rsidRPr="007C7DE8">
        <w:rPr>
          <w:rFonts w:ascii="Calibri" w:hAnsi="Calibri"/>
          <w:color w:val="000000"/>
          <w:sz w:val="22"/>
          <w:szCs w:val="22"/>
        </w:rPr>
        <w:tab/>
        <w:t>Part E, which sets out definitions of words and phrases used in this Agreement; and</w:t>
      </w:r>
    </w:p>
    <w:p w14:paraId="4B4B70BD" w14:textId="62558AFF" w:rsidR="007C7DE8" w:rsidRPr="007C7DE8" w:rsidRDefault="007C7DE8" w:rsidP="009F6973">
      <w:pPr>
        <w:spacing w:before="120" w:after="120" w:line="276" w:lineRule="auto"/>
        <w:ind w:left="1418" w:hanging="698"/>
        <w:rPr>
          <w:rFonts w:ascii="Calibri" w:hAnsi="Calibri"/>
          <w:color w:val="000000"/>
          <w:sz w:val="22"/>
          <w:szCs w:val="22"/>
        </w:rPr>
      </w:pPr>
      <w:r w:rsidRPr="007C7DE8">
        <w:rPr>
          <w:rFonts w:ascii="Calibri" w:hAnsi="Calibri"/>
          <w:color w:val="000000"/>
          <w:sz w:val="22"/>
          <w:szCs w:val="22"/>
        </w:rPr>
        <w:t>(b)</w:t>
      </w:r>
      <w:r w:rsidRPr="007C7DE8">
        <w:rPr>
          <w:rFonts w:ascii="Calibri" w:hAnsi="Calibri"/>
          <w:color w:val="000000"/>
          <w:sz w:val="22"/>
          <w:szCs w:val="22"/>
        </w:rPr>
        <w:tab/>
        <w:t xml:space="preserve">one or more Service Schedules, each of which sets out the Services that the Provider will provide, and the payment that </w:t>
      </w:r>
      <w:r w:rsidR="004D0D1E">
        <w:rPr>
          <w:rFonts w:ascii="Calibri" w:hAnsi="Calibri"/>
          <w:color w:val="000000"/>
          <w:sz w:val="22"/>
          <w:szCs w:val="22"/>
        </w:rPr>
        <w:t xml:space="preserve">Te Whatu Ora </w:t>
      </w:r>
      <w:r w:rsidRPr="007C7DE8">
        <w:rPr>
          <w:rFonts w:ascii="Calibri" w:hAnsi="Calibri"/>
          <w:color w:val="000000"/>
          <w:sz w:val="22"/>
          <w:szCs w:val="22"/>
        </w:rPr>
        <w:t>will pay to the Provider.</w:t>
      </w:r>
    </w:p>
    <w:p w14:paraId="2830ED36" w14:textId="77777777" w:rsidR="007C7DE8" w:rsidRPr="007C7DE8" w:rsidRDefault="007C7DE8" w:rsidP="009F6973">
      <w:pPr>
        <w:keepNext/>
        <w:spacing w:before="120" w:after="120" w:line="276" w:lineRule="auto"/>
        <w:ind w:left="720" w:hanging="720"/>
        <w:rPr>
          <w:rFonts w:ascii="Calibri" w:hAnsi="Calibri"/>
          <w:color w:val="000000"/>
          <w:sz w:val="22"/>
          <w:szCs w:val="22"/>
        </w:rPr>
      </w:pPr>
      <w:r w:rsidRPr="007C7DE8">
        <w:rPr>
          <w:rFonts w:ascii="Calibri" w:hAnsi="Calibri"/>
          <w:color w:val="000000"/>
          <w:sz w:val="22"/>
          <w:szCs w:val="22"/>
        </w:rPr>
        <w:t>(2)</w:t>
      </w:r>
      <w:r w:rsidRPr="007C7DE8">
        <w:rPr>
          <w:rFonts w:ascii="Calibri" w:hAnsi="Calibri"/>
          <w:color w:val="000000"/>
          <w:sz w:val="22"/>
          <w:szCs w:val="22"/>
        </w:rPr>
        <w:tab/>
        <w:t>The Services Schedules that may be included in this Agreement are:</w:t>
      </w:r>
    </w:p>
    <w:p w14:paraId="7808FACB" w14:textId="77777777" w:rsidR="007C7DE8" w:rsidRPr="007C7DE8" w:rsidRDefault="007C7DE8" w:rsidP="009F6973">
      <w:pPr>
        <w:keepNext/>
        <w:spacing w:before="120" w:after="120" w:line="276" w:lineRule="auto"/>
        <w:ind w:left="1418" w:hanging="698"/>
        <w:rPr>
          <w:rFonts w:ascii="Calibri" w:hAnsi="Calibri"/>
          <w:color w:val="000000"/>
          <w:sz w:val="22"/>
          <w:szCs w:val="22"/>
        </w:rPr>
      </w:pPr>
      <w:r w:rsidRPr="007C7DE8">
        <w:rPr>
          <w:rFonts w:ascii="Calibri" w:hAnsi="Calibri"/>
          <w:color w:val="000000"/>
          <w:sz w:val="22"/>
          <w:szCs w:val="22"/>
        </w:rPr>
        <w:t>(a)</w:t>
      </w:r>
      <w:r w:rsidRPr="007C7DE8">
        <w:rPr>
          <w:rFonts w:ascii="Calibri" w:hAnsi="Calibri"/>
          <w:color w:val="000000"/>
          <w:sz w:val="22"/>
          <w:szCs w:val="22"/>
        </w:rPr>
        <w:tab/>
        <w:t>the following Nationally-consistent Service Schedules that will be offered to all providers that are able to provide the Services in accordance with the relevant Service Schedule;</w:t>
      </w:r>
    </w:p>
    <w:p w14:paraId="0B8A3735" w14:textId="77777777" w:rsidR="007C7DE8" w:rsidRPr="007C7DE8" w:rsidRDefault="007C7DE8" w:rsidP="009F6973">
      <w:pPr>
        <w:spacing w:before="120" w:after="120" w:line="276" w:lineRule="auto"/>
        <w:ind w:left="2127" w:hanging="709"/>
        <w:rPr>
          <w:rFonts w:ascii="Calibri" w:hAnsi="Calibri"/>
          <w:color w:val="000000"/>
          <w:sz w:val="22"/>
          <w:szCs w:val="22"/>
        </w:rPr>
      </w:pPr>
      <w:r w:rsidRPr="007C7DE8">
        <w:rPr>
          <w:rFonts w:ascii="Calibri" w:hAnsi="Calibri"/>
          <w:color w:val="000000"/>
          <w:sz w:val="22"/>
          <w:szCs w:val="22"/>
        </w:rPr>
        <w:t>(i)</w:t>
      </w:r>
      <w:r w:rsidRPr="007C7DE8">
        <w:rPr>
          <w:rFonts w:ascii="Calibri" w:hAnsi="Calibri"/>
          <w:color w:val="000000"/>
          <w:sz w:val="22"/>
          <w:szCs w:val="22"/>
        </w:rPr>
        <w:tab/>
        <w:t>Schedule 1 (Dispensing Services and Professional Advisory Services), which includes NPPA Services A, NPPA Services B, Class B Pharmaceutical Services, and Extemporaneously Compounded Preparations Services;</w:t>
      </w:r>
    </w:p>
    <w:p w14:paraId="5074B0AA" w14:textId="77777777" w:rsidR="007C7DE8" w:rsidRPr="007C7DE8" w:rsidRDefault="007C7DE8" w:rsidP="009F6973">
      <w:pPr>
        <w:spacing w:before="120" w:after="120" w:line="276" w:lineRule="auto"/>
        <w:ind w:left="2127" w:hanging="709"/>
        <w:rPr>
          <w:rFonts w:ascii="Calibri" w:hAnsi="Calibri"/>
          <w:color w:val="000000"/>
          <w:sz w:val="22"/>
          <w:szCs w:val="22"/>
        </w:rPr>
      </w:pPr>
      <w:r w:rsidRPr="007C7DE8">
        <w:rPr>
          <w:rFonts w:ascii="Calibri" w:hAnsi="Calibri"/>
          <w:color w:val="000000"/>
          <w:sz w:val="22"/>
          <w:szCs w:val="22"/>
        </w:rPr>
        <w:t>(ii)</w:t>
      </w:r>
      <w:r w:rsidRPr="007C7DE8">
        <w:rPr>
          <w:rFonts w:ascii="Calibri" w:hAnsi="Calibri"/>
          <w:color w:val="000000"/>
          <w:sz w:val="22"/>
          <w:szCs w:val="22"/>
        </w:rPr>
        <w:tab/>
        <w:t>Schedule 2 (Additional Professional Advisory Services);</w:t>
      </w:r>
    </w:p>
    <w:p w14:paraId="27AA3D61" w14:textId="77777777" w:rsidR="007C7DE8" w:rsidRPr="007C7DE8" w:rsidRDefault="007C7DE8" w:rsidP="009F6973">
      <w:pPr>
        <w:keepNext/>
        <w:spacing w:before="120" w:after="120" w:line="276" w:lineRule="auto"/>
        <w:ind w:left="1418" w:hanging="698"/>
        <w:rPr>
          <w:rFonts w:ascii="Calibri" w:hAnsi="Calibri"/>
          <w:color w:val="000000"/>
          <w:sz w:val="22"/>
          <w:szCs w:val="22"/>
        </w:rPr>
      </w:pPr>
      <w:r w:rsidRPr="007C7DE8">
        <w:rPr>
          <w:rFonts w:ascii="Calibri" w:hAnsi="Calibri"/>
          <w:color w:val="000000"/>
          <w:sz w:val="22"/>
          <w:szCs w:val="22"/>
        </w:rPr>
        <w:t>(b)</w:t>
      </w:r>
      <w:r w:rsidRPr="007C7DE8">
        <w:rPr>
          <w:rFonts w:ascii="Calibri" w:hAnsi="Calibri"/>
          <w:color w:val="000000"/>
          <w:sz w:val="22"/>
          <w:szCs w:val="22"/>
        </w:rPr>
        <w:tab/>
        <w:t>the following Nationally-consistent Services Schedules that may be offered to all or some providers:</w:t>
      </w:r>
    </w:p>
    <w:p w14:paraId="490180FD" w14:textId="77777777" w:rsidR="007C7DE8" w:rsidRPr="007C7DE8" w:rsidRDefault="007C7DE8" w:rsidP="009F6973">
      <w:pPr>
        <w:spacing w:before="120" w:after="120" w:line="276" w:lineRule="auto"/>
        <w:ind w:left="2127" w:hanging="720"/>
        <w:rPr>
          <w:rFonts w:ascii="Calibri" w:hAnsi="Calibri"/>
          <w:color w:val="000000"/>
          <w:sz w:val="22"/>
          <w:szCs w:val="22"/>
        </w:rPr>
      </w:pPr>
      <w:r w:rsidRPr="007C7DE8">
        <w:rPr>
          <w:rFonts w:ascii="Calibri" w:hAnsi="Calibri"/>
          <w:color w:val="000000"/>
          <w:sz w:val="22"/>
          <w:szCs w:val="22"/>
        </w:rPr>
        <w:t>(i)</w:t>
      </w:r>
      <w:r w:rsidRPr="007C7DE8">
        <w:rPr>
          <w:rFonts w:ascii="Calibri" w:hAnsi="Calibri"/>
          <w:color w:val="000000"/>
          <w:sz w:val="22"/>
          <w:szCs w:val="22"/>
        </w:rPr>
        <w:tab/>
        <w:t>Schedule 3A.1 (Opioid Substitution Treatment Services);</w:t>
      </w:r>
    </w:p>
    <w:p w14:paraId="59BE4014" w14:textId="77777777" w:rsidR="007C7DE8" w:rsidRPr="007C7DE8" w:rsidRDefault="007C7DE8" w:rsidP="009F6973">
      <w:pPr>
        <w:spacing w:before="120" w:after="120" w:line="276" w:lineRule="auto"/>
        <w:ind w:left="2127" w:hanging="720"/>
        <w:rPr>
          <w:rFonts w:ascii="Calibri" w:hAnsi="Calibri"/>
          <w:color w:val="000000"/>
          <w:sz w:val="22"/>
          <w:szCs w:val="22"/>
        </w:rPr>
      </w:pPr>
      <w:r w:rsidRPr="007C7DE8">
        <w:rPr>
          <w:rFonts w:ascii="Calibri" w:hAnsi="Calibri"/>
          <w:color w:val="000000"/>
          <w:sz w:val="22"/>
          <w:szCs w:val="22"/>
        </w:rPr>
        <w:t>(ii)</w:t>
      </w:r>
      <w:r w:rsidRPr="007C7DE8">
        <w:rPr>
          <w:rFonts w:ascii="Calibri" w:hAnsi="Calibri"/>
          <w:color w:val="000000"/>
          <w:sz w:val="22"/>
          <w:szCs w:val="22"/>
        </w:rPr>
        <w:tab/>
        <w:t>Schedule 3A.2 (Aseptic Services);</w:t>
      </w:r>
    </w:p>
    <w:p w14:paraId="72AD14C2" w14:textId="77777777" w:rsidR="007C7DE8" w:rsidRPr="007C7DE8" w:rsidRDefault="007C7DE8" w:rsidP="009F6973">
      <w:pPr>
        <w:spacing w:before="120" w:after="120" w:line="276" w:lineRule="auto"/>
        <w:ind w:left="2127" w:hanging="720"/>
        <w:rPr>
          <w:rFonts w:ascii="Calibri" w:hAnsi="Calibri"/>
          <w:color w:val="000000"/>
          <w:sz w:val="22"/>
          <w:szCs w:val="22"/>
        </w:rPr>
      </w:pPr>
      <w:r w:rsidRPr="007C7DE8">
        <w:rPr>
          <w:rFonts w:ascii="Calibri" w:hAnsi="Calibri"/>
          <w:color w:val="000000"/>
          <w:sz w:val="22"/>
          <w:szCs w:val="22"/>
        </w:rPr>
        <w:t>(iii)</w:t>
      </w:r>
      <w:r w:rsidRPr="007C7DE8">
        <w:rPr>
          <w:rFonts w:ascii="Calibri" w:hAnsi="Calibri"/>
          <w:color w:val="000000"/>
          <w:sz w:val="22"/>
          <w:szCs w:val="22"/>
        </w:rPr>
        <w:tab/>
        <w:t>Schedule 3A.3 (Sterile Manufacturing Services);</w:t>
      </w:r>
    </w:p>
    <w:p w14:paraId="750239FA" w14:textId="77777777" w:rsidR="007C7DE8" w:rsidRPr="007C7DE8" w:rsidRDefault="007C7DE8" w:rsidP="009F6973">
      <w:pPr>
        <w:spacing w:before="120" w:after="120" w:line="276" w:lineRule="auto"/>
        <w:ind w:left="2127" w:hanging="720"/>
        <w:rPr>
          <w:rFonts w:ascii="Calibri" w:hAnsi="Calibri"/>
          <w:color w:val="000000"/>
          <w:sz w:val="22"/>
          <w:szCs w:val="22"/>
        </w:rPr>
      </w:pPr>
      <w:r w:rsidRPr="007C7DE8">
        <w:rPr>
          <w:rFonts w:ascii="Calibri" w:hAnsi="Calibri"/>
          <w:color w:val="000000"/>
          <w:sz w:val="22"/>
          <w:szCs w:val="22"/>
        </w:rPr>
        <w:t>(iv)</w:t>
      </w:r>
      <w:r w:rsidRPr="007C7DE8">
        <w:rPr>
          <w:rFonts w:ascii="Calibri" w:hAnsi="Calibri"/>
          <w:color w:val="000000"/>
          <w:sz w:val="22"/>
          <w:szCs w:val="22"/>
        </w:rPr>
        <w:tab/>
        <w:t>Schedule 3A.4 (Clozapine Services);</w:t>
      </w:r>
    </w:p>
    <w:p w14:paraId="0522A572" w14:textId="052E4493" w:rsidR="007C7DE8" w:rsidRPr="007C7DE8" w:rsidRDefault="007C7DE8" w:rsidP="008737A6">
      <w:pPr>
        <w:spacing w:before="120" w:after="120" w:line="276" w:lineRule="auto"/>
        <w:ind w:left="2127" w:hanging="720"/>
        <w:rPr>
          <w:rFonts w:ascii="Calibri" w:hAnsi="Calibri"/>
          <w:color w:val="000000"/>
          <w:sz w:val="22"/>
          <w:szCs w:val="22"/>
        </w:rPr>
      </w:pPr>
      <w:r w:rsidRPr="007C7DE8">
        <w:rPr>
          <w:rFonts w:ascii="Calibri" w:hAnsi="Calibri"/>
          <w:color w:val="000000"/>
          <w:sz w:val="22"/>
          <w:szCs w:val="22"/>
        </w:rPr>
        <w:t>(v)</w:t>
      </w:r>
      <w:r w:rsidRPr="007C7DE8">
        <w:rPr>
          <w:rFonts w:ascii="Calibri" w:hAnsi="Calibri"/>
          <w:color w:val="000000"/>
          <w:sz w:val="22"/>
          <w:szCs w:val="22"/>
        </w:rPr>
        <w:tab/>
        <w:t>Schedule 3A.5 (Immunisation Services);</w:t>
      </w:r>
    </w:p>
    <w:p w14:paraId="1D31BF49" w14:textId="77777777" w:rsidR="007C7DE8" w:rsidRPr="007C7DE8" w:rsidRDefault="007C7DE8" w:rsidP="009F6973">
      <w:pPr>
        <w:keepNext/>
        <w:spacing w:before="120" w:after="120" w:line="276" w:lineRule="auto"/>
        <w:ind w:left="1418" w:hanging="698"/>
        <w:rPr>
          <w:rFonts w:ascii="Calibri" w:hAnsi="Calibri"/>
          <w:color w:val="000000"/>
          <w:sz w:val="22"/>
          <w:szCs w:val="22"/>
        </w:rPr>
      </w:pPr>
      <w:r w:rsidRPr="007C7DE8">
        <w:rPr>
          <w:rFonts w:ascii="Calibri" w:hAnsi="Calibri"/>
          <w:color w:val="000000"/>
          <w:sz w:val="22"/>
          <w:szCs w:val="22"/>
        </w:rPr>
        <w:t>(c)</w:t>
      </w:r>
      <w:r w:rsidRPr="007C7DE8">
        <w:rPr>
          <w:rFonts w:ascii="Calibri" w:hAnsi="Calibri"/>
          <w:color w:val="000000"/>
          <w:sz w:val="22"/>
          <w:szCs w:val="22"/>
        </w:rPr>
        <w:tab/>
        <w:t>the following Service Schedules that may be offered under this Agreement, and can be changed following the local commissioning process described in clause B.27 (Locally Commissioned Services);</w:t>
      </w:r>
    </w:p>
    <w:p w14:paraId="18842831" w14:textId="77777777" w:rsidR="007C7DE8" w:rsidRPr="007C7DE8" w:rsidRDefault="007C7DE8" w:rsidP="009F6973">
      <w:pPr>
        <w:spacing w:before="120" w:after="120" w:line="276" w:lineRule="auto"/>
        <w:ind w:left="2127" w:hanging="720"/>
        <w:rPr>
          <w:rFonts w:ascii="Calibri" w:hAnsi="Calibri"/>
          <w:color w:val="000000"/>
          <w:sz w:val="22"/>
          <w:szCs w:val="22"/>
        </w:rPr>
      </w:pPr>
      <w:r w:rsidRPr="007C7DE8">
        <w:rPr>
          <w:rFonts w:ascii="Calibri" w:hAnsi="Calibri"/>
          <w:color w:val="000000"/>
          <w:sz w:val="22"/>
          <w:szCs w:val="22"/>
        </w:rPr>
        <w:t>(i)</w:t>
      </w:r>
      <w:r w:rsidRPr="007C7DE8">
        <w:rPr>
          <w:rFonts w:ascii="Calibri" w:hAnsi="Calibri"/>
          <w:color w:val="000000"/>
          <w:sz w:val="22"/>
          <w:szCs w:val="22"/>
        </w:rPr>
        <w:tab/>
        <w:t>Schedule 3B.1 (Long Term Conditions Pharmacy Services);</w:t>
      </w:r>
    </w:p>
    <w:p w14:paraId="21069D05" w14:textId="77777777" w:rsidR="007C7DE8" w:rsidRPr="007C7DE8" w:rsidRDefault="007C7DE8" w:rsidP="009F6973">
      <w:pPr>
        <w:spacing w:before="120" w:after="120" w:line="276" w:lineRule="auto"/>
        <w:ind w:left="2127" w:hanging="720"/>
        <w:rPr>
          <w:rFonts w:ascii="Calibri" w:hAnsi="Calibri"/>
          <w:color w:val="000000"/>
          <w:sz w:val="22"/>
          <w:szCs w:val="22"/>
        </w:rPr>
      </w:pPr>
      <w:r w:rsidRPr="007C7DE8">
        <w:rPr>
          <w:rFonts w:ascii="Calibri" w:hAnsi="Calibri"/>
          <w:color w:val="000000"/>
          <w:sz w:val="22"/>
          <w:szCs w:val="22"/>
        </w:rPr>
        <w:t>(ii)</w:t>
      </w:r>
      <w:r w:rsidRPr="007C7DE8">
        <w:rPr>
          <w:rFonts w:ascii="Calibri" w:hAnsi="Calibri"/>
          <w:color w:val="000000"/>
          <w:sz w:val="22"/>
          <w:szCs w:val="22"/>
        </w:rPr>
        <w:tab/>
        <w:t>Schedule 3B.2 (Community Residential Care Pharmacy Services);</w:t>
      </w:r>
    </w:p>
    <w:p w14:paraId="15C28BA8" w14:textId="77777777" w:rsidR="007C7DE8" w:rsidRPr="007C7DE8" w:rsidRDefault="007C7DE8" w:rsidP="009F6973">
      <w:pPr>
        <w:spacing w:before="120" w:after="120" w:line="276" w:lineRule="auto"/>
        <w:ind w:left="2127" w:hanging="720"/>
        <w:rPr>
          <w:rFonts w:ascii="Calibri" w:hAnsi="Calibri"/>
          <w:color w:val="000000"/>
          <w:sz w:val="22"/>
          <w:szCs w:val="22"/>
        </w:rPr>
      </w:pPr>
      <w:r w:rsidRPr="007C7DE8">
        <w:rPr>
          <w:rFonts w:ascii="Calibri" w:hAnsi="Calibri"/>
          <w:color w:val="000000"/>
          <w:sz w:val="22"/>
          <w:szCs w:val="22"/>
        </w:rPr>
        <w:t>(iii)</w:t>
      </w:r>
      <w:r w:rsidRPr="007C7DE8">
        <w:rPr>
          <w:rFonts w:ascii="Calibri" w:hAnsi="Calibri"/>
          <w:color w:val="000000"/>
          <w:sz w:val="22"/>
          <w:szCs w:val="22"/>
        </w:rPr>
        <w:tab/>
        <w:t>Schedule 3B.3 (Age-Related Residential Care Pharmacy Services);</w:t>
      </w:r>
    </w:p>
    <w:p w14:paraId="63746067" w14:textId="77777777" w:rsidR="007C7DE8" w:rsidRPr="007C7DE8" w:rsidRDefault="007C7DE8" w:rsidP="009F6973">
      <w:pPr>
        <w:spacing w:before="120" w:after="120" w:line="276" w:lineRule="auto"/>
        <w:ind w:left="2127" w:hanging="720"/>
        <w:rPr>
          <w:rFonts w:ascii="Calibri" w:hAnsi="Calibri"/>
          <w:color w:val="000000"/>
          <w:sz w:val="22"/>
          <w:szCs w:val="22"/>
        </w:rPr>
      </w:pPr>
      <w:r w:rsidRPr="007C7DE8">
        <w:rPr>
          <w:rFonts w:ascii="Calibri" w:hAnsi="Calibri"/>
          <w:color w:val="000000"/>
          <w:sz w:val="22"/>
          <w:szCs w:val="22"/>
        </w:rPr>
        <w:t>(iv)</w:t>
      </w:r>
      <w:r w:rsidRPr="007C7DE8">
        <w:rPr>
          <w:rFonts w:ascii="Calibri" w:hAnsi="Calibri"/>
          <w:color w:val="000000"/>
          <w:sz w:val="22"/>
          <w:szCs w:val="22"/>
        </w:rPr>
        <w:tab/>
        <w:t>Schedule 3B.4 (Special Foods Services);</w:t>
      </w:r>
    </w:p>
    <w:p w14:paraId="02A34E5A" w14:textId="77777777" w:rsidR="007C7DE8" w:rsidRPr="007C7DE8" w:rsidRDefault="007C7DE8" w:rsidP="009F6973">
      <w:pPr>
        <w:spacing w:before="120" w:after="120" w:line="276" w:lineRule="auto"/>
        <w:ind w:left="2127" w:hanging="720"/>
        <w:rPr>
          <w:rFonts w:ascii="Calibri" w:hAnsi="Calibri"/>
          <w:color w:val="000000"/>
          <w:sz w:val="22"/>
          <w:szCs w:val="22"/>
        </w:rPr>
      </w:pPr>
      <w:r w:rsidRPr="007C7DE8">
        <w:rPr>
          <w:rFonts w:ascii="Calibri" w:hAnsi="Calibri"/>
          <w:color w:val="000000"/>
          <w:sz w:val="22"/>
          <w:szCs w:val="22"/>
        </w:rPr>
        <w:t>(v)</w:t>
      </w:r>
      <w:r w:rsidRPr="007C7DE8">
        <w:rPr>
          <w:rFonts w:ascii="Calibri" w:hAnsi="Calibri"/>
          <w:color w:val="000000"/>
          <w:sz w:val="22"/>
          <w:szCs w:val="22"/>
        </w:rPr>
        <w:tab/>
        <w:t>Schedule 3B.5 (Community Pharmacy Anti-Coagulation Management Services);</w:t>
      </w:r>
    </w:p>
    <w:p w14:paraId="4E017AA2" w14:textId="77777777" w:rsidR="007C7DE8" w:rsidRPr="007C7DE8" w:rsidRDefault="007C7DE8" w:rsidP="009F6973">
      <w:pPr>
        <w:spacing w:before="120" w:after="120" w:line="276" w:lineRule="auto"/>
        <w:ind w:left="2127" w:hanging="720"/>
        <w:rPr>
          <w:rFonts w:ascii="Calibri" w:hAnsi="Calibri"/>
          <w:color w:val="000000"/>
          <w:sz w:val="22"/>
          <w:szCs w:val="22"/>
        </w:rPr>
      </w:pPr>
      <w:r w:rsidRPr="007C7DE8">
        <w:rPr>
          <w:rFonts w:ascii="Calibri" w:hAnsi="Calibri"/>
          <w:color w:val="000000"/>
          <w:sz w:val="22"/>
          <w:szCs w:val="22"/>
        </w:rPr>
        <w:t>(vi)</w:t>
      </w:r>
      <w:r w:rsidRPr="007C7DE8">
        <w:rPr>
          <w:rFonts w:ascii="Calibri" w:hAnsi="Calibri"/>
          <w:color w:val="000000"/>
          <w:sz w:val="22"/>
          <w:szCs w:val="22"/>
        </w:rPr>
        <w:tab/>
        <w:t>Schedule 3B.6 (Smoking Cessation Services); and</w:t>
      </w:r>
    </w:p>
    <w:p w14:paraId="29CA6B94" w14:textId="6589E7CC" w:rsidR="007C7DE8" w:rsidRPr="007C7DE8" w:rsidRDefault="007C7DE8" w:rsidP="009F6973">
      <w:pPr>
        <w:spacing w:before="120" w:after="120" w:line="276" w:lineRule="auto"/>
        <w:ind w:left="1418" w:hanging="698"/>
        <w:rPr>
          <w:rFonts w:ascii="Calibri" w:hAnsi="Calibri"/>
          <w:color w:val="000000"/>
          <w:sz w:val="22"/>
          <w:szCs w:val="22"/>
        </w:rPr>
      </w:pPr>
      <w:r w:rsidRPr="007C7DE8">
        <w:rPr>
          <w:rFonts w:ascii="Calibri" w:hAnsi="Calibri"/>
          <w:color w:val="000000"/>
          <w:sz w:val="22"/>
          <w:szCs w:val="22"/>
        </w:rPr>
        <w:t>(d)</w:t>
      </w:r>
      <w:r w:rsidRPr="007C7DE8">
        <w:rPr>
          <w:rFonts w:ascii="Calibri" w:hAnsi="Calibri"/>
          <w:color w:val="000000"/>
          <w:sz w:val="22"/>
          <w:szCs w:val="22"/>
        </w:rPr>
        <w:tab/>
        <w:t xml:space="preserve">any other Service Schedules with Provider-specific terms that either amend, or are additional to, the terms of this Agreement (including terms relating to Services provided by the Provider and funded by </w:t>
      </w:r>
      <w:r w:rsidR="004D0D1E">
        <w:rPr>
          <w:rFonts w:ascii="Calibri" w:hAnsi="Calibri"/>
          <w:color w:val="000000"/>
          <w:sz w:val="22"/>
          <w:szCs w:val="22"/>
        </w:rPr>
        <w:t xml:space="preserve">Te Whatu Ora </w:t>
      </w:r>
      <w:r w:rsidRPr="007C7DE8">
        <w:rPr>
          <w:rFonts w:ascii="Calibri" w:hAnsi="Calibri"/>
          <w:color w:val="000000"/>
          <w:sz w:val="22"/>
          <w:szCs w:val="22"/>
        </w:rPr>
        <w:t>under this Agreement), which are included in Schedule 3C.</w:t>
      </w:r>
    </w:p>
    <w:p w14:paraId="558DC543" w14:textId="77777777" w:rsidR="007C7DE8" w:rsidRPr="007C7DE8" w:rsidRDefault="007C7DE8" w:rsidP="009F6973">
      <w:pPr>
        <w:spacing w:before="120" w:after="120" w:line="276" w:lineRule="auto"/>
        <w:ind w:left="720" w:hanging="720"/>
        <w:rPr>
          <w:rFonts w:ascii="Calibri" w:hAnsi="Calibri"/>
          <w:color w:val="000000"/>
          <w:sz w:val="22"/>
          <w:szCs w:val="22"/>
        </w:rPr>
      </w:pPr>
      <w:r w:rsidRPr="007C7DE8">
        <w:rPr>
          <w:rFonts w:ascii="Calibri" w:hAnsi="Calibri"/>
          <w:color w:val="000000"/>
          <w:sz w:val="22"/>
          <w:szCs w:val="22"/>
        </w:rPr>
        <w:t>(3)</w:t>
      </w:r>
      <w:r w:rsidRPr="007C7DE8">
        <w:rPr>
          <w:rFonts w:ascii="Calibri" w:hAnsi="Calibri"/>
          <w:color w:val="000000"/>
          <w:sz w:val="22"/>
          <w:szCs w:val="22"/>
        </w:rPr>
        <w:tab/>
        <w:t>If there is any conflict between a provision in a Service Schedule and a provision in Parts A to E of this Agreement, the provision in Parts A to E takes precedence except that, in the case of conflict between a provision in a Service Schedule in Schedule 3C and any other provision of this Agreement, the provision in Schedule 3C takes precedence.</w:t>
      </w:r>
    </w:p>
    <w:p w14:paraId="3AD57388" w14:textId="77777777" w:rsidR="007C7DE8" w:rsidRPr="007C7DE8" w:rsidRDefault="007C7DE8" w:rsidP="009F6973">
      <w:pPr>
        <w:keepNext/>
        <w:tabs>
          <w:tab w:val="left" w:pos="-711"/>
        </w:tabs>
        <w:spacing w:before="120" w:after="120" w:line="276" w:lineRule="auto"/>
        <w:ind w:left="720" w:hanging="720"/>
        <w:rPr>
          <w:rFonts w:ascii="Calibri" w:hAnsi="Calibri"/>
          <w:b/>
          <w:color w:val="000000"/>
          <w:sz w:val="22"/>
          <w:szCs w:val="22"/>
        </w:rPr>
      </w:pPr>
      <w:r w:rsidRPr="007C7DE8">
        <w:rPr>
          <w:rFonts w:ascii="Calibri" w:hAnsi="Calibri"/>
          <w:b/>
          <w:color w:val="000000"/>
          <w:sz w:val="22"/>
          <w:szCs w:val="22"/>
        </w:rPr>
        <w:t>A.4</w:t>
      </w:r>
      <w:r w:rsidRPr="007C7DE8">
        <w:rPr>
          <w:rFonts w:ascii="Calibri" w:hAnsi="Calibri"/>
          <w:b/>
          <w:color w:val="000000"/>
          <w:sz w:val="22"/>
          <w:szCs w:val="22"/>
        </w:rPr>
        <w:tab/>
        <w:t>Term of this Agreement</w:t>
      </w:r>
    </w:p>
    <w:p w14:paraId="29BDFA3B" w14:textId="77777777" w:rsidR="007C7DE8" w:rsidRPr="007C7DE8" w:rsidRDefault="007C7DE8" w:rsidP="009F6973">
      <w:pPr>
        <w:spacing w:before="120" w:after="120" w:line="276" w:lineRule="auto"/>
        <w:ind w:left="720" w:hanging="720"/>
        <w:rPr>
          <w:rFonts w:ascii="Calibri" w:hAnsi="Calibri"/>
          <w:color w:val="000000"/>
          <w:sz w:val="22"/>
          <w:szCs w:val="22"/>
        </w:rPr>
      </w:pPr>
      <w:r w:rsidRPr="007C7DE8">
        <w:rPr>
          <w:rFonts w:ascii="Calibri" w:hAnsi="Calibri"/>
          <w:color w:val="000000"/>
          <w:sz w:val="22"/>
          <w:szCs w:val="22"/>
        </w:rPr>
        <w:t>(1)</w:t>
      </w:r>
      <w:r w:rsidRPr="007C7DE8">
        <w:rPr>
          <w:rFonts w:ascii="Calibri" w:hAnsi="Calibri"/>
          <w:color w:val="000000"/>
          <w:sz w:val="22"/>
          <w:szCs w:val="22"/>
        </w:rPr>
        <w:tab/>
        <w:t xml:space="preserve">This Agreement starts on </w:t>
      </w:r>
      <w:r w:rsidR="00952E56">
        <w:rPr>
          <w:rFonts w:ascii="Calibri" w:hAnsi="Calibri"/>
          <w:color w:val="000000"/>
          <w:sz w:val="22"/>
          <w:szCs w:val="22"/>
        </w:rPr>
        <w:fldChar w:fldCharType="begin"/>
      </w:r>
      <w:r w:rsidR="00952E56">
        <w:rPr>
          <w:rFonts w:ascii="Calibri" w:hAnsi="Calibri"/>
          <w:color w:val="000000"/>
          <w:sz w:val="22"/>
          <w:szCs w:val="22"/>
        </w:rPr>
        <w:instrText xml:space="preserve"> MERGEFIELD CONTRACT_STARTDATE </w:instrText>
      </w:r>
      <w:r w:rsidR="00952E56" w:rsidRPr="00952E56">
        <w:rPr>
          <w:rFonts w:ascii="Calibri" w:hAnsi="Calibri"/>
          <w:color w:val="000000"/>
          <w:sz w:val="22"/>
          <w:szCs w:val="22"/>
        </w:rPr>
        <w:instrText>\@ "d MMMM yyyy"</w:instrText>
      </w:r>
      <w:r w:rsidR="00952E56">
        <w:rPr>
          <w:rFonts w:ascii="Calibri" w:hAnsi="Calibri"/>
          <w:color w:val="000000"/>
          <w:sz w:val="22"/>
          <w:szCs w:val="22"/>
        </w:rPr>
        <w:fldChar w:fldCharType="separate"/>
      </w:r>
      <w:r w:rsidR="00A464BB">
        <w:rPr>
          <w:rFonts w:ascii="Calibri" w:hAnsi="Calibri"/>
          <w:noProof/>
          <w:color w:val="000000"/>
          <w:sz w:val="22"/>
          <w:szCs w:val="22"/>
        </w:rPr>
        <w:t>«CONTRACT_STARTDATE»</w:t>
      </w:r>
      <w:r w:rsidR="00952E56">
        <w:rPr>
          <w:rFonts w:ascii="Calibri" w:hAnsi="Calibri"/>
          <w:color w:val="000000"/>
          <w:sz w:val="22"/>
          <w:szCs w:val="22"/>
        </w:rPr>
        <w:fldChar w:fldCharType="end"/>
      </w:r>
      <w:r w:rsidRPr="007C7DE8">
        <w:rPr>
          <w:rFonts w:ascii="Calibri" w:hAnsi="Calibri"/>
          <w:color w:val="000000"/>
          <w:sz w:val="22"/>
          <w:szCs w:val="22"/>
        </w:rPr>
        <w:t xml:space="preserve"> (the "Start Date") and continues until it is terminated in accordance with its termination provisions or at law (the "End Date").  </w:t>
      </w:r>
    </w:p>
    <w:p w14:paraId="78356A65" w14:textId="77777777" w:rsidR="007C7DE8" w:rsidRPr="007C7DE8" w:rsidRDefault="007C7DE8" w:rsidP="009F6973">
      <w:pPr>
        <w:keepNext/>
        <w:spacing w:before="120" w:after="120" w:line="276" w:lineRule="auto"/>
        <w:ind w:left="720" w:hanging="720"/>
        <w:rPr>
          <w:rFonts w:ascii="Calibri" w:hAnsi="Calibri"/>
          <w:color w:val="000000"/>
          <w:sz w:val="22"/>
          <w:szCs w:val="22"/>
        </w:rPr>
      </w:pPr>
      <w:r w:rsidRPr="007C7DE8">
        <w:rPr>
          <w:rFonts w:ascii="Calibri" w:hAnsi="Calibri"/>
          <w:color w:val="000000"/>
          <w:sz w:val="22"/>
          <w:szCs w:val="22"/>
        </w:rPr>
        <w:t>(2)</w:t>
      </w:r>
      <w:r w:rsidRPr="007C7DE8">
        <w:rPr>
          <w:rFonts w:ascii="Calibri" w:hAnsi="Calibri"/>
          <w:color w:val="000000"/>
          <w:sz w:val="22"/>
          <w:szCs w:val="22"/>
        </w:rPr>
        <w:tab/>
        <w:t>Each Service Schedule starts on the Start Date and continues until the earlier of:</w:t>
      </w:r>
    </w:p>
    <w:p w14:paraId="343F910A" w14:textId="77777777" w:rsidR="007C7DE8" w:rsidRPr="007C7DE8" w:rsidRDefault="007C7DE8" w:rsidP="009F6973">
      <w:pPr>
        <w:spacing w:before="120" w:after="120" w:line="276" w:lineRule="auto"/>
        <w:ind w:left="1418" w:hanging="698"/>
        <w:rPr>
          <w:rFonts w:ascii="Calibri" w:hAnsi="Calibri"/>
          <w:color w:val="000000"/>
          <w:sz w:val="22"/>
          <w:szCs w:val="22"/>
        </w:rPr>
      </w:pPr>
      <w:r w:rsidRPr="007C7DE8">
        <w:rPr>
          <w:rFonts w:ascii="Calibri" w:hAnsi="Calibri"/>
          <w:color w:val="000000"/>
          <w:sz w:val="22"/>
          <w:szCs w:val="22"/>
        </w:rPr>
        <w:t>(a)</w:t>
      </w:r>
      <w:r w:rsidRPr="007C7DE8">
        <w:rPr>
          <w:rFonts w:ascii="Calibri" w:hAnsi="Calibri"/>
          <w:color w:val="000000"/>
          <w:sz w:val="22"/>
          <w:szCs w:val="22"/>
        </w:rPr>
        <w:tab/>
        <w:t>the End Date; or</w:t>
      </w:r>
    </w:p>
    <w:p w14:paraId="05ABF94A" w14:textId="77777777" w:rsidR="007C7DE8" w:rsidRPr="007C7DE8" w:rsidRDefault="007C7DE8" w:rsidP="009F6973">
      <w:pPr>
        <w:spacing w:before="120" w:after="120" w:line="276" w:lineRule="auto"/>
        <w:ind w:left="1418" w:hanging="698"/>
        <w:rPr>
          <w:rFonts w:ascii="Calibri" w:hAnsi="Calibri"/>
          <w:color w:val="000000"/>
          <w:sz w:val="22"/>
          <w:szCs w:val="22"/>
        </w:rPr>
      </w:pPr>
      <w:r w:rsidRPr="007C7DE8">
        <w:rPr>
          <w:rFonts w:ascii="Calibri" w:hAnsi="Calibri"/>
          <w:color w:val="000000"/>
          <w:sz w:val="22"/>
          <w:szCs w:val="22"/>
        </w:rPr>
        <w:t>(b)</w:t>
      </w:r>
      <w:r w:rsidRPr="007C7DE8">
        <w:rPr>
          <w:rFonts w:ascii="Calibri" w:hAnsi="Calibri"/>
          <w:color w:val="000000"/>
          <w:sz w:val="22"/>
          <w:szCs w:val="22"/>
        </w:rPr>
        <w:tab/>
        <w:t>any termination or end date specified in the Service Schedule.</w:t>
      </w:r>
    </w:p>
    <w:p w14:paraId="31873864" w14:textId="77777777" w:rsidR="007C7DE8" w:rsidRPr="007C7DE8" w:rsidRDefault="007C7DE8" w:rsidP="009F6973">
      <w:pPr>
        <w:spacing w:before="120" w:after="120" w:line="276" w:lineRule="auto"/>
        <w:ind w:left="720" w:hanging="720"/>
        <w:rPr>
          <w:rFonts w:ascii="Calibri" w:hAnsi="Calibri"/>
          <w:color w:val="000000"/>
          <w:sz w:val="22"/>
          <w:szCs w:val="22"/>
        </w:rPr>
      </w:pPr>
      <w:r w:rsidRPr="007C7DE8">
        <w:rPr>
          <w:rFonts w:ascii="Calibri" w:hAnsi="Calibri"/>
          <w:color w:val="000000"/>
          <w:sz w:val="22"/>
          <w:szCs w:val="22"/>
        </w:rPr>
        <w:t>(3)</w:t>
      </w:r>
      <w:r w:rsidRPr="007C7DE8">
        <w:rPr>
          <w:rFonts w:ascii="Calibri" w:hAnsi="Calibri"/>
          <w:color w:val="000000"/>
          <w:sz w:val="22"/>
          <w:szCs w:val="22"/>
        </w:rPr>
        <w:tab/>
        <w:t>The effective date of this version of the Agreement, which consolidates all previous versions of the Agreement, is the date specified on the cover page of this Agreement.</w:t>
      </w:r>
    </w:p>
    <w:p w14:paraId="2B8B2A1F" w14:textId="50F1D42F" w:rsidR="007C7DE8" w:rsidRPr="007C7DE8" w:rsidRDefault="007C7DE8" w:rsidP="009F6973">
      <w:pPr>
        <w:keepNext/>
        <w:tabs>
          <w:tab w:val="left" w:pos="-711"/>
        </w:tabs>
        <w:spacing w:before="120" w:after="120" w:line="276" w:lineRule="auto"/>
        <w:ind w:left="720" w:hanging="720"/>
        <w:rPr>
          <w:rFonts w:ascii="Calibri" w:hAnsi="Calibri"/>
          <w:b/>
          <w:color w:val="000000"/>
          <w:sz w:val="22"/>
          <w:szCs w:val="22"/>
        </w:rPr>
      </w:pPr>
      <w:r w:rsidRPr="007C7DE8">
        <w:rPr>
          <w:rFonts w:ascii="Calibri" w:hAnsi="Calibri"/>
          <w:b/>
          <w:color w:val="000000"/>
          <w:sz w:val="22"/>
          <w:szCs w:val="22"/>
        </w:rPr>
        <w:t>A.5</w:t>
      </w:r>
      <w:r w:rsidRPr="007C7DE8">
        <w:rPr>
          <w:rFonts w:ascii="Calibri" w:hAnsi="Calibri"/>
          <w:b/>
          <w:color w:val="000000"/>
          <w:sz w:val="22"/>
          <w:szCs w:val="22"/>
        </w:rPr>
        <w:tab/>
        <w:t xml:space="preserve">How the Provider and </w:t>
      </w:r>
      <w:r w:rsidR="004D0D1E" w:rsidRPr="004D0D1E">
        <w:rPr>
          <w:rFonts w:ascii="Calibri" w:hAnsi="Calibri"/>
          <w:b/>
          <w:color w:val="000000"/>
          <w:sz w:val="22"/>
          <w:szCs w:val="22"/>
        </w:rPr>
        <w:t xml:space="preserve">Te Whatu Ora </w:t>
      </w:r>
      <w:r w:rsidRPr="007C7DE8">
        <w:rPr>
          <w:rFonts w:ascii="Calibri" w:hAnsi="Calibri"/>
          <w:b/>
          <w:color w:val="000000"/>
          <w:sz w:val="22"/>
          <w:szCs w:val="22"/>
        </w:rPr>
        <w:t>will work together</w:t>
      </w:r>
    </w:p>
    <w:p w14:paraId="14DBC048" w14:textId="13A00FB4" w:rsidR="007C7DE8" w:rsidRPr="007C7DE8" w:rsidRDefault="007C7DE8" w:rsidP="009F6973">
      <w:pPr>
        <w:spacing w:before="120" w:after="120" w:line="276" w:lineRule="auto"/>
        <w:ind w:left="720" w:hanging="720"/>
        <w:rPr>
          <w:rFonts w:ascii="Calibri" w:hAnsi="Calibri"/>
          <w:color w:val="000000"/>
          <w:sz w:val="22"/>
          <w:szCs w:val="22"/>
        </w:rPr>
      </w:pPr>
      <w:r w:rsidRPr="007C7DE8">
        <w:rPr>
          <w:rFonts w:ascii="Calibri" w:hAnsi="Calibri"/>
          <w:color w:val="000000"/>
          <w:sz w:val="22"/>
          <w:szCs w:val="22"/>
        </w:rPr>
        <w:t>(1)</w:t>
      </w:r>
      <w:r w:rsidRPr="007C7DE8">
        <w:rPr>
          <w:rFonts w:ascii="Calibri" w:hAnsi="Calibri"/>
          <w:color w:val="000000"/>
          <w:sz w:val="22"/>
          <w:szCs w:val="22"/>
        </w:rPr>
        <w:tab/>
      </w:r>
      <w:r w:rsidR="004D0D1E">
        <w:rPr>
          <w:rFonts w:ascii="Calibri" w:hAnsi="Calibri"/>
          <w:color w:val="000000"/>
          <w:sz w:val="22"/>
          <w:szCs w:val="22"/>
        </w:rPr>
        <w:t xml:space="preserve">Te Whatu Ora </w:t>
      </w:r>
      <w:r w:rsidRPr="007C7DE8">
        <w:rPr>
          <w:rFonts w:ascii="Calibri" w:hAnsi="Calibri"/>
          <w:color w:val="000000"/>
          <w:sz w:val="22"/>
          <w:szCs w:val="22"/>
        </w:rPr>
        <w:t>and the Provider agree that they will each be guided by the relationship principles set out in subclause (2)</w:t>
      </w:r>
      <w:r w:rsidR="00FD066C">
        <w:rPr>
          <w:rFonts w:ascii="Calibri" w:hAnsi="Calibri"/>
          <w:color w:val="000000"/>
          <w:sz w:val="22"/>
          <w:szCs w:val="22"/>
        </w:rPr>
        <w:t>.</w:t>
      </w:r>
    </w:p>
    <w:p w14:paraId="4D6C358A" w14:textId="0E63D90F" w:rsidR="007C7DE8" w:rsidRPr="007C7DE8" w:rsidRDefault="007C7DE8" w:rsidP="009F6973">
      <w:pPr>
        <w:keepNext/>
        <w:spacing w:before="120" w:after="120" w:line="276" w:lineRule="auto"/>
        <w:ind w:left="720" w:hanging="720"/>
        <w:rPr>
          <w:rFonts w:ascii="Calibri" w:hAnsi="Calibri"/>
          <w:color w:val="000000"/>
          <w:sz w:val="22"/>
          <w:szCs w:val="22"/>
        </w:rPr>
      </w:pPr>
      <w:r w:rsidRPr="007C7DE8">
        <w:rPr>
          <w:rFonts w:ascii="Calibri" w:hAnsi="Calibri"/>
          <w:color w:val="000000"/>
          <w:sz w:val="22"/>
          <w:szCs w:val="22"/>
        </w:rPr>
        <w:t>(2)</w:t>
      </w:r>
      <w:r w:rsidRPr="007C7DE8">
        <w:rPr>
          <w:rFonts w:ascii="Calibri" w:hAnsi="Calibri"/>
          <w:color w:val="000000"/>
          <w:sz w:val="22"/>
          <w:szCs w:val="22"/>
        </w:rPr>
        <w:tab/>
        <w:t xml:space="preserve">The Provider and </w:t>
      </w:r>
      <w:r w:rsidR="004D0D1E">
        <w:rPr>
          <w:rFonts w:ascii="Calibri" w:hAnsi="Calibri"/>
          <w:color w:val="000000"/>
          <w:sz w:val="22"/>
          <w:szCs w:val="22"/>
        </w:rPr>
        <w:t xml:space="preserve">Te Whatu Ora </w:t>
      </w:r>
      <w:r w:rsidRPr="007C7DE8">
        <w:rPr>
          <w:rFonts w:ascii="Calibri" w:hAnsi="Calibri"/>
          <w:color w:val="000000"/>
          <w:sz w:val="22"/>
          <w:szCs w:val="22"/>
        </w:rPr>
        <w:t>will:</w:t>
      </w:r>
    </w:p>
    <w:p w14:paraId="4B4ECF7D" w14:textId="77777777" w:rsidR="007C7DE8" w:rsidRPr="007C7DE8" w:rsidRDefault="007C7DE8" w:rsidP="009F6973">
      <w:pPr>
        <w:spacing w:before="120" w:after="120" w:line="276" w:lineRule="auto"/>
        <w:ind w:left="1418" w:hanging="698"/>
        <w:rPr>
          <w:rFonts w:ascii="Calibri" w:hAnsi="Calibri"/>
          <w:color w:val="000000"/>
          <w:sz w:val="22"/>
          <w:szCs w:val="22"/>
        </w:rPr>
      </w:pPr>
      <w:r w:rsidRPr="007C7DE8">
        <w:rPr>
          <w:rFonts w:ascii="Calibri" w:hAnsi="Calibri"/>
          <w:color w:val="000000"/>
          <w:sz w:val="22"/>
          <w:szCs w:val="22"/>
        </w:rPr>
        <w:t>(a)</w:t>
      </w:r>
      <w:r w:rsidRPr="007C7DE8">
        <w:rPr>
          <w:rFonts w:ascii="Calibri" w:hAnsi="Calibri"/>
          <w:color w:val="000000"/>
          <w:sz w:val="22"/>
          <w:szCs w:val="22"/>
        </w:rPr>
        <w:tab/>
        <w:t xml:space="preserve">work together to develop a more integrated and cohesive system that works in the best interests of New Zealanders;  </w:t>
      </w:r>
    </w:p>
    <w:p w14:paraId="297ADEE1" w14:textId="77777777" w:rsidR="007C7DE8" w:rsidRPr="007C7DE8" w:rsidRDefault="007C7DE8" w:rsidP="009F6973">
      <w:pPr>
        <w:spacing w:before="120" w:after="120" w:line="276" w:lineRule="auto"/>
        <w:ind w:left="1418" w:hanging="698"/>
        <w:rPr>
          <w:rFonts w:ascii="Calibri" w:hAnsi="Calibri"/>
          <w:color w:val="000000"/>
          <w:sz w:val="22"/>
          <w:szCs w:val="22"/>
        </w:rPr>
      </w:pPr>
      <w:r w:rsidRPr="007C7DE8">
        <w:rPr>
          <w:rFonts w:ascii="Calibri" w:hAnsi="Calibri"/>
          <w:color w:val="000000"/>
          <w:sz w:val="22"/>
          <w:szCs w:val="22"/>
        </w:rPr>
        <w:t>(b)</w:t>
      </w:r>
      <w:r w:rsidRPr="007C7DE8">
        <w:rPr>
          <w:rFonts w:ascii="Calibri" w:hAnsi="Calibri"/>
          <w:color w:val="000000"/>
          <w:sz w:val="22"/>
          <w:szCs w:val="22"/>
        </w:rPr>
        <w:tab/>
        <w:t>improve, promote, and protect the health of Eligible Persons, and promote the inclusion and participation in society of Eligible Persons with disabilities;</w:t>
      </w:r>
    </w:p>
    <w:p w14:paraId="69C529DD" w14:textId="77777777" w:rsidR="007C7DE8" w:rsidRPr="007C7DE8" w:rsidRDefault="007C7DE8" w:rsidP="009F6973">
      <w:pPr>
        <w:spacing w:before="120" w:after="120" w:line="276" w:lineRule="auto"/>
        <w:ind w:left="1418" w:hanging="698"/>
        <w:rPr>
          <w:rFonts w:ascii="Calibri" w:hAnsi="Calibri"/>
          <w:color w:val="000000"/>
          <w:sz w:val="22"/>
          <w:szCs w:val="22"/>
        </w:rPr>
      </w:pPr>
      <w:r w:rsidRPr="007C7DE8">
        <w:rPr>
          <w:rFonts w:ascii="Calibri" w:hAnsi="Calibri"/>
          <w:color w:val="000000"/>
          <w:sz w:val="22"/>
          <w:szCs w:val="22"/>
        </w:rPr>
        <w:t>(c)</w:t>
      </w:r>
      <w:r w:rsidRPr="007C7DE8">
        <w:rPr>
          <w:rFonts w:ascii="Calibri" w:hAnsi="Calibri"/>
          <w:color w:val="000000"/>
          <w:sz w:val="22"/>
          <w:szCs w:val="22"/>
        </w:rPr>
        <w:tab/>
        <w:t xml:space="preserve">ensure that Services are provided in accordance with legal and regulatory requirements, and relevant professional standards and codes of practice;  </w:t>
      </w:r>
    </w:p>
    <w:p w14:paraId="4BE3F21B" w14:textId="77777777" w:rsidR="007C7DE8" w:rsidRPr="007C7DE8" w:rsidRDefault="007C7DE8" w:rsidP="009F6973">
      <w:pPr>
        <w:spacing w:before="120" w:after="120" w:line="276" w:lineRule="auto"/>
        <w:ind w:left="1418" w:hanging="698"/>
        <w:rPr>
          <w:rFonts w:ascii="Calibri" w:hAnsi="Calibri"/>
          <w:color w:val="000000"/>
          <w:sz w:val="22"/>
          <w:szCs w:val="22"/>
        </w:rPr>
      </w:pPr>
      <w:r w:rsidRPr="007C7DE8">
        <w:rPr>
          <w:rFonts w:ascii="Calibri" w:hAnsi="Calibri"/>
          <w:color w:val="000000"/>
          <w:sz w:val="22"/>
          <w:szCs w:val="22"/>
        </w:rPr>
        <w:t>(d)</w:t>
      </w:r>
      <w:r w:rsidRPr="007C7DE8">
        <w:rPr>
          <w:rFonts w:ascii="Calibri" w:hAnsi="Calibri"/>
          <w:color w:val="000000"/>
          <w:sz w:val="22"/>
          <w:szCs w:val="22"/>
        </w:rPr>
        <w:tab/>
        <w:t>act in accordance with the Crown's principles for action on the Treaty of Waitangi, and incorporate Whānau Ora approaches as appropriate;</w:t>
      </w:r>
    </w:p>
    <w:p w14:paraId="02CBC217" w14:textId="77777777" w:rsidR="007C7DE8" w:rsidRPr="007C7DE8" w:rsidRDefault="007C7DE8" w:rsidP="009F6973">
      <w:pPr>
        <w:spacing w:before="120" w:after="120" w:line="276" w:lineRule="auto"/>
        <w:ind w:left="1418" w:hanging="698"/>
        <w:rPr>
          <w:rFonts w:ascii="Calibri" w:hAnsi="Calibri"/>
          <w:color w:val="000000"/>
          <w:sz w:val="22"/>
          <w:szCs w:val="22"/>
        </w:rPr>
      </w:pPr>
      <w:r w:rsidRPr="007C7DE8">
        <w:rPr>
          <w:rFonts w:ascii="Calibri" w:hAnsi="Calibri"/>
          <w:color w:val="000000"/>
          <w:sz w:val="22"/>
          <w:szCs w:val="22"/>
        </w:rPr>
        <w:t>(e)</w:t>
      </w:r>
      <w:r w:rsidRPr="007C7DE8">
        <w:rPr>
          <w:rFonts w:ascii="Calibri" w:hAnsi="Calibri"/>
          <w:color w:val="000000"/>
          <w:sz w:val="22"/>
          <w:szCs w:val="22"/>
        </w:rPr>
        <w:tab/>
        <w:t>conduct themselves with honesty and integrity, and develop a high degree of trust;</w:t>
      </w:r>
    </w:p>
    <w:p w14:paraId="5DE19C62" w14:textId="77777777" w:rsidR="007C7DE8" w:rsidRPr="007C7DE8" w:rsidRDefault="007C7DE8" w:rsidP="009F6973">
      <w:pPr>
        <w:spacing w:before="120" w:after="120" w:line="276" w:lineRule="auto"/>
        <w:ind w:left="1418" w:hanging="698"/>
        <w:rPr>
          <w:rFonts w:ascii="Calibri" w:hAnsi="Calibri"/>
          <w:color w:val="000000"/>
          <w:sz w:val="22"/>
          <w:szCs w:val="22"/>
        </w:rPr>
      </w:pPr>
      <w:r w:rsidRPr="007C7DE8">
        <w:rPr>
          <w:rFonts w:ascii="Calibri" w:hAnsi="Calibri"/>
          <w:color w:val="000000"/>
          <w:sz w:val="22"/>
          <w:szCs w:val="22"/>
        </w:rPr>
        <w:t>(f)</w:t>
      </w:r>
      <w:r w:rsidRPr="007C7DE8">
        <w:rPr>
          <w:rFonts w:ascii="Calibri" w:hAnsi="Calibri"/>
          <w:color w:val="000000"/>
          <w:sz w:val="22"/>
          <w:szCs w:val="22"/>
        </w:rPr>
        <w:tab/>
        <w:t>promote an environment of high quality, performance, and accountability, and low bureaucracy;</w:t>
      </w:r>
    </w:p>
    <w:p w14:paraId="33394601" w14:textId="77777777" w:rsidR="007C7DE8" w:rsidRPr="00C031E7" w:rsidRDefault="007C7DE8" w:rsidP="009F6973">
      <w:pPr>
        <w:spacing w:before="120" w:after="120" w:line="276" w:lineRule="auto"/>
        <w:ind w:left="1418" w:hanging="698"/>
        <w:rPr>
          <w:rFonts w:ascii="Calibri" w:hAnsi="Calibri"/>
          <w:color w:val="000000"/>
          <w:sz w:val="22"/>
          <w:szCs w:val="22"/>
        </w:rPr>
      </w:pPr>
      <w:r w:rsidRPr="007C7DE8">
        <w:rPr>
          <w:rFonts w:ascii="Calibri" w:hAnsi="Calibri"/>
          <w:color w:val="000000"/>
          <w:sz w:val="22"/>
          <w:szCs w:val="22"/>
        </w:rPr>
        <w:t>(g)</w:t>
      </w:r>
      <w:r w:rsidRPr="007C7DE8">
        <w:rPr>
          <w:rFonts w:ascii="Calibri" w:hAnsi="Calibri"/>
          <w:color w:val="000000"/>
          <w:sz w:val="22"/>
          <w:szCs w:val="22"/>
        </w:rPr>
        <w:tab/>
        <w:t xml:space="preserve">work together </w:t>
      </w:r>
      <w:r w:rsidRPr="00684CBE">
        <w:rPr>
          <w:rFonts w:ascii="Calibri" w:hAnsi="Calibri"/>
          <w:color w:val="000000"/>
          <w:sz w:val="22"/>
          <w:szCs w:val="22"/>
        </w:rPr>
        <w:t>to resolve any issues, disputes, and disagreements in a co-operative and collaborative manner; and</w:t>
      </w:r>
    </w:p>
    <w:p w14:paraId="373F5C25" w14:textId="1FC4A5FF" w:rsidR="007C7DE8" w:rsidRDefault="007C7DE8" w:rsidP="007F41AA">
      <w:pPr>
        <w:spacing w:before="120" w:after="120" w:line="276" w:lineRule="auto"/>
        <w:ind w:left="1418" w:hanging="698"/>
        <w:rPr>
          <w:rFonts w:ascii="Calibri" w:hAnsi="Calibri"/>
          <w:sz w:val="22"/>
          <w:szCs w:val="22"/>
        </w:rPr>
      </w:pPr>
      <w:r w:rsidRPr="00370095">
        <w:rPr>
          <w:rFonts w:ascii="Calibri" w:hAnsi="Calibri"/>
          <w:color w:val="000000"/>
          <w:sz w:val="22"/>
          <w:szCs w:val="22"/>
        </w:rPr>
        <w:t>(h)</w:t>
      </w:r>
      <w:r w:rsidRPr="00370095">
        <w:rPr>
          <w:rFonts w:ascii="Calibri" w:hAnsi="Calibri"/>
          <w:color w:val="000000"/>
          <w:sz w:val="22"/>
          <w:szCs w:val="22"/>
        </w:rPr>
        <w:tab/>
        <w:t xml:space="preserve">seek to make the best use of finite resources in the planning and delivery of health services to achieve optimal health outcomes for people living in </w:t>
      </w:r>
      <w:r w:rsidR="00684CBE" w:rsidRPr="00370095">
        <w:rPr>
          <w:rFonts w:ascii="Calibri" w:hAnsi="Calibri"/>
          <w:color w:val="000000"/>
          <w:sz w:val="22"/>
          <w:szCs w:val="22"/>
        </w:rPr>
        <w:t>the</w:t>
      </w:r>
      <w:r w:rsidRPr="00370095">
        <w:rPr>
          <w:rFonts w:ascii="Calibri" w:hAnsi="Calibri"/>
          <w:color w:val="000000"/>
          <w:sz w:val="22"/>
          <w:szCs w:val="22"/>
        </w:rPr>
        <w:t xml:space="preserve"> Geographical Area, and recognise that the ability of community pharmacy to advance national health objectives is dependent on its sustainability.</w:t>
      </w:r>
    </w:p>
    <w:p w14:paraId="14BED1BC" w14:textId="77777777" w:rsidR="008D515C" w:rsidRDefault="008D515C" w:rsidP="008841A2">
      <w:pPr>
        <w:spacing w:before="120" w:after="120" w:line="300" w:lineRule="atLeast"/>
        <w:ind w:left="1440" w:hanging="720"/>
        <w:rPr>
          <w:rFonts w:ascii="Calibri" w:hAnsi="Calibri"/>
          <w:sz w:val="22"/>
          <w:szCs w:val="22"/>
        </w:rPr>
        <w:sectPr w:rsidR="008D515C" w:rsidSect="008D515C">
          <w:headerReference w:type="default" r:id="rId18"/>
          <w:footerReference w:type="default" r:id="rId19"/>
          <w:type w:val="continuous"/>
          <w:pgSz w:w="11907" w:h="16840" w:code="9"/>
          <w:pgMar w:top="1600" w:right="1400" w:bottom="1600" w:left="1400" w:header="720" w:footer="720" w:gutter="0"/>
          <w:cols w:space="720"/>
          <w:docGrid w:linePitch="360"/>
        </w:sectPr>
      </w:pPr>
    </w:p>
    <w:p w14:paraId="7780C80D" w14:textId="77777777" w:rsidR="008841A2" w:rsidRPr="007969A7" w:rsidRDefault="008841A2" w:rsidP="00E359B4">
      <w:pPr>
        <w:pStyle w:val="Heading1"/>
        <w:ind w:left="1080" w:hanging="1080"/>
      </w:pPr>
      <w:bookmarkStart w:id="11" w:name="_Toc17119648"/>
      <w:bookmarkStart w:id="12" w:name="_Toc19796819"/>
      <w:bookmarkStart w:id="13" w:name="_Toc118296796"/>
      <w:r w:rsidRPr="007969A7">
        <w:t>Part B</w:t>
      </w:r>
      <w:r w:rsidRPr="007969A7">
        <w:tab/>
        <w:t xml:space="preserve">Service and </w:t>
      </w:r>
      <w:r w:rsidR="000207D8" w:rsidRPr="007969A7">
        <w:t>Q</w:t>
      </w:r>
      <w:r w:rsidRPr="007969A7">
        <w:t xml:space="preserve">uality </w:t>
      </w:r>
      <w:r w:rsidR="000207D8" w:rsidRPr="007969A7">
        <w:t>R</w:t>
      </w:r>
      <w:r w:rsidRPr="007969A7">
        <w:t>equirements</w:t>
      </w:r>
      <w:bookmarkEnd w:id="11"/>
      <w:bookmarkEnd w:id="12"/>
      <w:bookmarkEnd w:id="13"/>
    </w:p>
    <w:p w14:paraId="228781C0" w14:textId="77777777" w:rsidR="009F6973" w:rsidRPr="009F6973" w:rsidRDefault="009F6973" w:rsidP="009F6973">
      <w:pPr>
        <w:keepNext/>
        <w:tabs>
          <w:tab w:val="left" w:pos="-711"/>
        </w:tabs>
        <w:spacing w:before="120" w:after="120" w:line="276" w:lineRule="auto"/>
        <w:ind w:left="720" w:hanging="720"/>
        <w:rPr>
          <w:rFonts w:ascii="Calibri" w:hAnsi="Calibri"/>
          <w:b/>
          <w:color w:val="000000"/>
          <w:sz w:val="22"/>
          <w:szCs w:val="22"/>
        </w:rPr>
      </w:pPr>
      <w:r w:rsidRPr="009F6973">
        <w:rPr>
          <w:rFonts w:ascii="Calibri" w:hAnsi="Calibri"/>
          <w:b/>
          <w:color w:val="000000"/>
          <w:sz w:val="22"/>
          <w:szCs w:val="22"/>
        </w:rPr>
        <w:t>B.1</w:t>
      </w:r>
      <w:r w:rsidRPr="009F6973">
        <w:rPr>
          <w:rFonts w:ascii="Calibri" w:hAnsi="Calibri"/>
          <w:b/>
          <w:color w:val="000000"/>
          <w:sz w:val="22"/>
          <w:szCs w:val="22"/>
        </w:rPr>
        <w:tab/>
        <w:t>Services provided</w:t>
      </w:r>
    </w:p>
    <w:p w14:paraId="4389734C" w14:textId="77777777" w:rsidR="009F6973" w:rsidRPr="009F6973" w:rsidRDefault="009F6973" w:rsidP="009F6973">
      <w:pPr>
        <w:spacing w:before="120" w:after="120" w:line="276" w:lineRule="auto"/>
        <w:ind w:left="720" w:hanging="720"/>
        <w:rPr>
          <w:rFonts w:ascii="Calibri" w:hAnsi="Calibri"/>
          <w:color w:val="000000"/>
          <w:sz w:val="22"/>
          <w:szCs w:val="22"/>
        </w:rPr>
      </w:pPr>
      <w:r w:rsidRPr="009F6973">
        <w:rPr>
          <w:rFonts w:ascii="Calibri" w:hAnsi="Calibri"/>
          <w:color w:val="000000"/>
          <w:sz w:val="22"/>
          <w:szCs w:val="22"/>
        </w:rPr>
        <w:t>(1)</w:t>
      </w:r>
      <w:r w:rsidRPr="009F6973">
        <w:rPr>
          <w:rFonts w:ascii="Calibri" w:hAnsi="Calibri"/>
          <w:color w:val="000000"/>
          <w:sz w:val="22"/>
          <w:szCs w:val="22"/>
        </w:rPr>
        <w:tab/>
        <w:t>The Provider must provide Services to Eligible Persons in accordance with this Agreement.</w:t>
      </w:r>
    </w:p>
    <w:p w14:paraId="0B190E91" w14:textId="77777777" w:rsidR="009F6973" w:rsidRPr="00991284" w:rsidRDefault="009F6973" w:rsidP="00991284">
      <w:pPr>
        <w:pStyle w:val="Closing"/>
        <w:keepNext/>
        <w:spacing w:before="120" w:after="120" w:line="276" w:lineRule="auto"/>
        <w:ind w:left="0"/>
        <w:jc w:val="center"/>
        <w:rPr>
          <w:rFonts w:ascii="Calibri" w:hAnsi="Calibri"/>
          <w:i/>
          <w:color w:val="000000"/>
          <w:sz w:val="32"/>
          <w:szCs w:val="32"/>
        </w:rPr>
      </w:pPr>
      <w:r w:rsidRPr="00991284">
        <w:rPr>
          <w:rFonts w:ascii="Calibri" w:hAnsi="Calibri"/>
          <w:i/>
          <w:color w:val="000000"/>
          <w:sz w:val="32"/>
          <w:szCs w:val="32"/>
        </w:rPr>
        <w:t>Pharmaceutical Schedule and other documents</w:t>
      </w:r>
    </w:p>
    <w:p w14:paraId="5B508FFD" w14:textId="77777777" w:rsidR="009F6973" w:rsidRPr="009F6973" w:rsidRDefault="009F6973" w:rsidP="009F6973">
      <w:pPr>
        <w:keepNext/>
        <w:tabs>
          <w:tab w:val="left" w:pos="-711"/>
        </w:tabs>
        <w:spacing w:before="120" w:after="120" w:line="276" w:lineRule="auto"/>
        <w:ind w:left="720" w:hanging="720"/>
        <w:rPr>
          <w:rFonts w:ascii="Calibri" w:hAnsi="Calibri"/>
          <w:b/>
          <w:color w:val="000000"/>
          <w:sz w:val="22"/>
          <w:szCs w:val="22"/>
        </w:rPr>
      </w:pPr>
      <w:r w:rsidRPr="009F6973">
        <w:rPr>
          <w:rFonts w:ascii="Calibri" w:hAnsi="Calibri"/>
          <w:b/>
          <w:color w:val="000000"/>
          <w:sz w:val="22"/>
          <w:szCs w:val="22"/>
        </w:rPr>
        <w:t>B.2</w:t>
      </w:r>
      <w:r w:rsidRPr="009F6973">
        <w:rPr>
          <w:rFonts w:ascii="Calibri" w:hAnsi="Calibri"/>
          <w:b/>
          <w:color w:val="000000"/>
          <w:sz w:val="22"/>
          <w:szCs w:val="22"/>
        </w:rPr>
        <w:tab/>
        <w:t xml:space="preserve">Pharmaceutical Schedule and other documents </w:t>
      </w:r>
    </w:p>
    <w:p w14:paraId="3CB0C968" w14:textId="48799711" w:rsidR="009F6973" w:rsidRPr="009F6973" w:rsidRDefault="009F6973" w:rsidP="00991284">
      <w:pPr>
        <w:keepNext/>
        <w:spacing w:before="120" w:after="120" w:line="276" w:lineRule="auto"/>
        <w:ind w:left="720" w:hanging="720"/>
        <w:rPr>
          <w:rFonts w:ascii="Calibri" w:hAnsi="Calibri"/>
          <w:color w:val="000000"/>
          <w:sz w:val="22"/>
          <w:szCs w:val="22"/>
        </w:rPr>
      </w:pPr>
      <w:r w:rsidRPr="009F6973">
        <w:rPr>
          <w:rFonts w:ascii="Calibri" w:hAnsi="Calibri"/>
          <w:color w:val="000000"/>
          <w:sz w:val="22"/>
          <w:szCs w:val="22"/>
        </w:rPr>
        <w:t>(1)</w:t>
      </w:r>
      <w:r w:rsidRPr="009F6973">
        <w:rPr>
          <w:rFonts w:ascii="Calibri" w:hAnsi="Calibri"/>
          <w:color w:val="000000"/>
          <w:sz w:val="22"/>
          <w:szCs w:val="22"/>
        </w:rPr>
        <w:tab/>
      </w:r>
      <w:r w:rsidR="004D0D1E">
        <w:rPr>
          <w:rFonts w:ascii="Calibri" w:hAnsi="Calibri"/>
          <w:color w:val="000000"/>
          <w:sz w:val="22"/>
          <w:szCs w:val="22"/>
        </w:rPr>
        <w:t xml:space="preserve">Te Whatu Ora </w:t>
      </w:r>
      <w:r w:rsidRPr="009F6973">
        <w:rPr>
          <w:rFonts w:ascii="Calibri" w:hAnsi="Calibri"/>
          <w:color w:val="000000"/>
          <w:sz w:val="22"/>
          <w:szCs w:val="22"/>
        </w:rPr>
        <w:t>will fund, and the Provider must provide, the Services in accordance with the following documents, which are listed in order of priority in case of any conflict:</w:t>
      </w:r>
    </w:p>
    <w:p w14:paraId="652B7538" w14:textId="77777777" w:rsidR="009F6973" w:rsidRPr="009F6973" w:rsidRDefault="009F6973" w:rsidP="009F6973">
      <w:pPr>
        <w:spacing w:before="120" w:after="120" w:line="276" w:lineRule="auto"/>
        <w:ind w:left="1418" w:hanging="698"/>
        <w:rPr>
          <w:rFonts w:ascii="Calibri" w:hAnsi="Calibri"/>
          <w:color w:val="000000"/>
          <w:sz w:val="22"/>
          <w:szCs w:val="22"/>
        </w:rPr>
      </w:pPr>
      <w:r w:rsidRPr="009F6973">
        <w:rPr>
          <w:rFonts w:ascii="Calibri" w:hAnsi="Calibri"/>
          <w:color w:val="000000"/>
          <w:sz w:val="22"/>
          <w:szCs w:val="22"/>
        </w:rPr>
        <w:t>(a)</w:t>
      </w:r>
      <w:r w:rsidRPr="009F6973">
        <w:rPr>
          <w:rFonts w:ascii="Calibri" w:hAnsi="Calibri"/>
          <w:color w:val="000000"/>
          <w:sz w:val="22"/>
          <w:szCs w:val="22"/>
        </w:rPr>
        <w:tab/>
        <w:t>the Pharmaceutical Schedule;</w:t>
      </w:r>
    </w:p>
    <w:p w14:paraId="4F3CC866" w14:textId="77777777" w:rsidR="009F6973" w:rsidRPr="009F6973" w:rsidRDefault="009F6973" w:rsidP="009F6973">
      <w:pPr>
        <w:spacing w:before="120" w:after="120" w:line="276" w:lineRule="auto"/>
        <w:ind w:left="1418" w:hanging="698"/>
        <w:rPr>
          <w:rFonts w:ascii="Calibri" w:hAnsi="Calibri"/>
          <w:color w:val="000000"/>
          <w:sz w:val="22"/>
          <w:szCs w:val="22"/>
        </w:rPr>
      </w:pPr>
      <w:r w:rsidRPr="009F6973">
        <w:rPr>
          <w:rFonts w:ascii="Calibri" w:hAnsi="Calibri"/>
          <w:color w:val="000000"/>
          <w:sz w:val="22"/>
          <w:szCs w:val="22"/>
        </w:rPr>
        <w:t>(b)</w:t>
      </w:r>
      <w:r w:rsidRPr="009F6973">
        <w:rPr>
          <w:rFonts w:ascii="Calibri" w:hAnsi="Calibri"/>
          <w:color w:val="000000"/>
          <w:sz w:val="22"/>
          <w:szCs w:val="22"/>
        </w:rPr>
        <w:tab/>
        <w:t>the Data Specification;</w:t>
      </w:r>
    </w:p>
    <w:p w14:paraId="69E0CFD6" w14:textId="77777777" w:rsidR="009F6973" w:rsidRPr="009F6973" w:rsidRDefault="009F6973" w:rsidP="009F6973">
      <w:pPr>
        <w:spacing w:before="120" w:after="120" w:line="276" w:lineRule="auto"/>
        <w:ind w:left="1418" w:hanging="698"/>
        <w:rPr>
          <w:rFonts w:ascii="Calibri" w:hAnsi="Calibri"/>
          <w:color w:val="000000"/>
          <w:sz w:val="22"/>
          <w:szCs w:val="22"/>
        </w:rPr>
      </w:pPr>
      <w:r w:rsidRPr="009F6973">
        <w:rPr>
          <w:rFonts w:ascii="Calibri" w:hAnsi="Calibri"/>
          <w:color w:val="000000"/>
          <w:sz w:val="22"/>
          <w:szCs w:val="22"/>
        </w:rPr>
        <w:t>(c)</w:t>
      </w:r>
      <w:r w:rsidRPr="009F6973">
        <w:rPr>
          <w:rFonts w:ascii="Calibri" w:hAnsi="Calibri"/>
          <w:color w:val="000000"/>
          <w:sz w:val="22"/>
          <w:szCs w:val="22"/>
        </w:rPr>
        <w:tab/>
        <w:t>this Agreement; and</w:t>
      </w:r>
    </w:p>
    <w:p w14:paraId="70923C53" w14:textId="77777777" w:rsidR="009F6973" w:rsidRPr="009F6973" w:rsidRDefault="009F6973" w:rsidP="009F6973">
      <w:pPr>
        <w:spacing w:before="120" w:after="120" w:line="276" w:lineRule="auto"/>
        <w:ind w:left="1418" w:hanging="698"/>
        <w:rPr>
          <w:rFonts w:ascii="Calibri" w:hAnsi="Calibri"/>
          <w:color w:val="000000"/>
          <w:sz w:val="22"/>
          <w:szCs w:val="22"/>
        </w:rPr>
      </w:pPr>
      <w:r w:rsidRPr="009F6973">
        <w:rPr>
          <w:rFonts w:ascii="Calibri" w:hAnsi="Calibri"/>
          <w:color w:val="000000"/>
          <w:sz w:val="22"/>
          <w:szCs w:val="22"/>
        </w:rPr>
        <w:t>(d)</w:t>
      </w:r>
      <w:r w:rsidRPr="009F6973">
        <w:rPr>
          <w:rFonts w:ascii="Calibri" w:hAnsi="Calibri"/>
          <w:color w:val="000000"/>
          <w:sz w:val="22"/>
          <w:szCs w:val="22"/>
        </w:rPr>
        <w:tab/>
        <w:t>the Procedures Manual.</w:t>
      </w:r>
    </w:p>
    <w:p w14:paraId="35213876" w14:textId="0B99E0B3" w:rsidR="009F6973" w:rsidRPr="009F6973" w:rsidRDefault="009F6973" w:rsidP="009F6973">
      <w:pPr>
        <w:spacing w:before="120" w:after="120" w:line="276" w:lineRule="auto"/>
        <w:ind w:left="720" w:hanging="720"/>
        <w:rPr>
          <w:rFonts w:ascii="Calibri" w:hAnsi="Calibri"/>
          <w:color w:val="000000"/>
          <w:sz w:val="22"/>
          <w:szCs w:val="22"/>
        </w:rPr>
      </w:pPr>
      <w:r w:rsidRPr="009F6973">
        <w:rPr>
          <w:rFonts w:ascii="Calibri" w:hAnsi="Calibri"/>
          <w:color w:val="000000"/>
          <w:sz w:val="22"/>
          <w:szCs w:val="22"/>
        </w:rPr>
        <w:t>(2)</w:t>
      </w:r>
      <w:r w:rsidRPr="009F6973">
        <w:rPr>
          <w:rFonts w:ascii="Calibri" w:hAnsi="Calibri"/>
          <w:color w:val="000000"/>
          <w:sz w:val="22"/>
          <w:szCs w:val="22"/>
        </w:rPr>
        <w:tab/>
      </w:r>
      <w:r w:rsidR="004D0D1E">
        <w:rPr>
          <w:rFonts w:ascii="Calibri" w:hAnsi="Calibri"/>
          <w:color w:val="000000"/>
          <w:sz w:val="22"/>
          <w:szCs w:val="22"/>
        </w:rPr>
        <w:t xml:space="preserve">Te Whatu Ora </w:t>
      </w:r>
      <w:r w:rsidRPr="009F6973">
        <w:rPr>
          <w:rFonts w:ascii="Calibri" w:hAnsi="Calibri"/>
          <w:color w:val="000000"/>
          <w:sz w:val="22"/>
          <w:szCs w:val="22"/>
        </w:rPr>
        <w:t>and the Provider agree that other documents that set out requirements that apply in relation to this Agreement may be referred to elsewhere in this Agreement, including the Service Schedules.</w:t>
      </w:r>
    </w:p>
    <w:p w14:paraId="567FC787" w14:textId="77777777" w:rsidR="009F6973" w:rsidRPr="009F6973" w:rsidRDefault="009F6973" w:rsidP="009F6973">
      <w:pPr>
        <w:keepNext/>
        <w:tabs>
          <w:tab w:val="left" w:pos="-711"/>
        </w:tabs>
        <w:spacing w:before="120" w:after="120" w:line="276" w:lineRule="auto"/>
        <w:ind w:left="720" w:hanging="720"/>
        <w:rPr>
          <w:rFonts w:ascii="Calibri" w:hAnsi="Calibri"/>
          <w:b/>
          <w:color w:val="000000"/>
          <w:sz w:val="22"/>
          <w:szCs w:val="22"/>
        </w:rPr>
      </w:pPr>
      <w:r w:rsidRPr="009F6973">
        <w:rPr>
          <w:rFonts w:ascii="Calibri" w:hAnsi="Calibri"/>
          <w:b/>
          <w:color w:val="000000"/>
          <w:sz w:val="22"/>
          <w:szCs w:val="22"/>
        </w:rPr>
        <w:t>B.3</w:t>
      </w:r>
      <w:r w:rsidRPr="009F6973">
        <w:rPr>
          <w:rFonts w:ascii="Calibri" w:hAnsi="Calibri"/>
          <w:b/>
          <w:color w:val="000000"/>
          <w:sz w:val="22"/>
          <w:szCs w:val="22"/>
        </w:rPr>
        <w:tab/>
        <w:t>Changes to Pharmaceutical Schedule</w:t>
      </w:r>
    </w:p>
    <w:p w14:paraId="7F167CE0" w14:textId="77777777" w:rsidR="009F6973" w:rsidRPr="009F6973" w:rsidRDefault="009F6973" w:rsidP="009F6973">
      <w:pPr>
        <w:spacing w:before="120" w:after="120" w:line="276" w:lineRule="auto"/>
        <w:ind w:left="720" w:hanging="720"/>
        <w:rPr>
          <w:rFonts w:ascii="Calibri" w:hAnsi="Calibri"/>
          <w:color w:val="000000"/>
          <w:sz w:val="22"/>
          <w:szCs w:val="22"/>
        </w:rPr>
      </w:pPr>
      <w:r w:rsidRPr="009F6973">
        <w:rPr>
          <w:rFonts w:ascii="Calibri" w:hAnsi="Calibri"/>
          <w:color w:val="000000"/>
          <w:sz w:val="22"/>
          <w:szCs w:val="22"/>
        </w:rPr>
        <w:t>(1)</w:t>
      </w:r>
      <w:r w:rsidRPr="009F6973">
        <w:rPr>
          <w:rFonts w:ascii="Calibri" w:hAnsi="Calibri"/>
          <w:color w:val="000000"/>
          <w:sz w:val="22"/>
          <w:szCs w:val="22"/>
        </w:rPr>
        <w:tab/>
        <w:t>The Provider acknowledges that the Pharmaceutical Schedule may be changed by PHARMAC.</w:t>
      </w:r>
    </w:p>
    <w:p w14:paraId="1CC1A0BA" w14:textId="29EA6D7C" w:rsidR="009F6973" w:rsidRPr="009F6973" w:rsidRDefault="009F6973" w:rsidP="009F6973">
      <w:pPr>
        <w:spacing w:before="120" w:after="120" w:line="276" w:lineRule="auto"/>
        <w:ind w:left="720" w:hanging="720"/>
        <w:rPr>
          <w:rFonts w:ascii="Calibri" w:hAnsi="Calibri"/>
          <w:color w:val="000000"/>
          <w:sz w:val="22"/>
          <w:szCs w:val="22"/>
        </w:rPr>
      </w:pPr>
      <w:r w:rsidRPr="009F6973">
        <w:rPr>
          <w:rFonts w:ascii="Calibri" w:hAnsi="Calibri"/>
          <w:color w:val="000000"/>
          <w:sz w:val="22"/>
          <w:szCs w:val="22"/>
        </w:rPr>
        <w:t>(2)</w:t>
      </w:r>
      <w:r w:rsidRPr="009F6973">
        <w:rPr>
          <w:rFonts w:ascii="Calibri" w:hAnsi="Calibri"/>
          <w:color w:val="000000"/>
          <w:sz w:val="22"/>
          <w:szCs w:val="22"/>
        </w:rPr>
        <w:tab/>
        <w:t xml:space="preserve">If the Provider is concerned about a change to the Pharmaceutical Schedule made by PHARMAC, it may notify </w:t>
      </w:r>
      <w:r w:rsidR="004D0D1E">
        <w:rPr>
          <w:rFonts w:ascii="Calibri" w:hAnsi="Calibri"/>
          <w:color w:val="000000"/>
          <w:sz w:val="22"/>
          <w:szCs w:val="22"/>
        </w:rPr>
        <w:t xml:space="preserve">Te Whatu Ora </w:t>
      </w:r>
      <w:r w:rsidRPr="009F6973">
        <w:rPr>
          <w:rFonts w:ascii="Calibri" w:hAnsi="Calibri"/>
          <w:color w:val="000000"/>
          <w:sz w:val="22"/>
          <w:szCs w:val="22"/>
        </w:rPr>
        <w:t xml:space="preserve">in writing of its concern, and </w:t>
      </w:r>
      <w:r w:rsidR="004D0D1E">
        <w:rPr>
          <w:rFonts w:ascii="Calibri" w:hAnsi="Calibri"/>
          <w:color w:val="000000"/>
          <w:sz w:val="22"/>
          <w:szCs w:val="22"/>
        </w:rPr>
        <w:t xml:space="preserve">Te Whatu Ora </w:t>
      </w:r>
      <w:r w:rsidRPr="009F6973">
        <w:rPr>
          <w:rFonts w:ascii="Calibri" w:hAnsi="Calibri"/>
          <w:color w:val="000000"/>
          <w:sz w:val="22"/>
          <w:szCs w:val="22"/>
        </w:rPr>
        <w:t>will use reasonable endeavours to address it with PHARMAC.</w:t>
      </w:r>
    </w:p>
    <w:p w14:paraId="4B3FC315" w14:textId="0173B161" w:rsidR="009F6973" w:rsidRPr="009F6973" w:rsidRDefault="009F6973" w:rsidP="009F6973">
      <w:pPr>
        <w:spacing w:before="120" w:after="120" w:line="276" w:lineRule="auto"/>
        <w:ind w:left="720" w:hanging="720"/>
        <w:rPr>
          <w:rFonts w:ascii="Calibri" w:hAnsi="Calibri"/>
          <w:color w:val="000000"/>
          <w:sz w:val="22"/>
          <w:szCs w:val="22"/>
        </w:rPr>
      </w:pPr>
      <w:r w:rsidRPr="009F6973">
        <w:rPr>
          <w:rFonts w:ascii="Calibri" w:hAnsi="Calibri"/>
          <w:color w:val="000000"/>
          <w:sz w:val="22"/>
          <w:szCs w:val="22"/>
        </w:rPr>
        <w:t>(3)</w:t>
      </w:r>
      <w:r w:rsidRPr="009F6973">
        <w:rPr>
          <w:rFonts w:ascii="Calibri" w:hAnsi="Calibri"/>
          <w:color w:val="000000"/>
          <w:sz w:val="22"/>
          <w:szCs w:val="22"/>
        </w:rPr>
        <w:tab/>
        <w:t xml:space="preserve">If </w:t>
      </w:r>
      <w:r w:rsidR="004D0D1E">
        <w:rPr>
          <w:rFonts w:ascii="Calibri" w:hAnsi="Calibri"/>
          <w:color w:val="000000"/>
          <w:sz w:val="22"/>
          <w:szCs w:val="22"/>
        </w:rPr>
        <w:t xml:space="preserve">Te Whatu Ora </w:t>
      </w:r>
      <w:r w:rsidRPr="009F6973">
        <w:rPr>
          <w:rFonts w:ascii="Calibri" w:hAnsi="Calibri"/>
          <w:color w:val="000000"/>
          <w:sz w:val="22"/>
          <w:szCs w:val="22"/>
        </w:rPr>
        <w:t>intends to propose a change to the Pharmaceutical Schedule to PHARMAC,</w:t>
      </w:r>
      <w:r w:rsidR="004D0D1E">
        <w:rPr>
          <w:rFonts w:ascii="Calibri" w:hAnsi="Calibri"/>
          <w:color w:val="000000"/>
          <w:sz w:val="22"/>
          <w:szCs w:val="22"/>
        </w:rPr>
        <w:t xml:space="preserve"> Te Whatu Ora </w:t>
      </w:r>
      <w:r w:rsidRPr="009F6973">
        <w:rPr>
          <w:rFonts w:ascii="Calibri" w:hAnsi="Calibri"/>
          <w:color w:val="000000"/>
          <w:sz w:val="22"/>
          <w:szCs w:val="22"/>
        </w:rPr>
        <w:t xml:space="preserve">will engage with provider representative groups in relation to the proposed change. </w:t>
      </w:r>
    </w:p>
    <w:p w14:paraId="682BC95A" w14:textId="77777777" w:rsidR="009F6973" w:rsidRPr="00991284" w:rsidRDefault="009F6973" w:rsidP="00991284">
      <w:pPr>
        <w:pStyle w:val="Closing"/>
        <w:keepNext/>
        <w:spacing w:before="120" w:after="120" w:line="276" w:lineRule="auto"/>
        <w:ind w:left="0"/>
        <w:jc w:val="center"/>
        <w:rPr>
          <w:rFonts w:ascii="Calibri" w:hAnsi="Calibri"/>
          <w:i/>
          <w:color w:val="000000"/>
          <w:sz w:val="32"/>
          <w:szCs w:val="32"/>
        </w:rPr>
      </w:pPr>
      <w:r w:rsidRPr="00991284">
        <w:rPr>
          <w:rFonts w:ascii="Calibri" w:hAnsi="Calibri"/>
          <w:i/>
          <w:color w:val="000000"/>
          <w:sz w:val="32"/>
          <w:szCs w:val="32"/>
        </w:rPr>
        <w:t>General Service requirements</w:t>
      </w:r>
    </w:p>
    <w:p w14:paraId="72D881E5" w14:textId="77777777" w:rsidR="009F6973" w:rsidRPr="009F6973" w:rsidRDefault="009F6973" w:rsidP="009F6973">
      <w:pPr>
        <w:keepNext/>
        <w:tabs>
          <w:tab w:val="left" w:pos="-711"/>
        </w:tabs>
        <w:spacing w:before="120" w:after="120" w:line="276" w:lineRule="auto"/>
        <w:ind w:left="720" w:hanging="720"/>
        <w:rPr>
          <w:rFonts w:ascii="Calibri" w:hAnsi="Calibri"/>
          <w:b/>
          <w:color w:val="000000"/>
          <w:sz w:val="22"/>
          <w:szCs w:val="22"/>
        </w:rPr>
      </w:pPr>
      <w:r w:rsidRPr="009F6973">
        <w:rPr>
          <w:rFonts w:ascii="Calibri" w:hAnsi="Calibri"/>
          <w:b/>
          <w:color w:val="000000"/>
          <w:sz w:val="22"/>
          <w:szCs w:val="22"/>
        </w:rPr>
        <w:t>B.4</w:t>
      </w:r>
      <w:r w:rsidRPr="009F6973">
        <w:rPr>
          <w:rFonts w:ascii="Calibri" w:hAnsi="Calibri"/>
          <w:b/>
          <w:color w:val="000000"/>
          <w:sz w:val="22"/>
          <w:szCs w:val="22"/>
        </w:rPr>
        <w:tab/>
        <w:t>Services requirements</w:t>
      </w:r>
    </w:p>
    <w:p w14:paraId="76FC2639" w14:textId="77777777" w:rsidR="009F6973" w:rsidRPr="009F6973" w:rsidRDefault="009F6973" w:rsidP="00991284">
      <w:pPr>
        <w:keepNext/>
        <w:spacing w:before="120" w:after="120" w:line="276" w:lineRule="auto"/>
        <w:ind w:left="720" w:hanging="720"/>
        <w:rPr>
          <w:rFonts w:ascii="Calibri" w:hAnsi="Calibri"/>
          <w:color w:val="000000"/>
          <w:sz w:val="22"/>
          <w:szCs w:val="22"/>
        </w:rPr>
      </w:pPr>
      <w:r w:rsidRPr="009F6973">
        <w:rPr>
          <w:rFonts w:ascii="Calibri" w:hAnsi="Calibri"/>
          <w:color w:val="000000"/>
          <w:sz w:val="22"/>
          <w:szCs w:val="22"/>
        </w:rPr>
        <w:t>(1)</w:t>
      </w:r>
      <w:r w:rsidRPr="009F6973">
        <w:rPr>
          <w:rFonts w:ascii="Calibri" w:hAnsi="Calibri"/>
          <w:color w:val="000000"/>
          <w:sz w:val="22"/>
          <w:szCs w:val="22"/>
        </w:rPr>
        <w:tab/>
        <w:t>The Provider must ensure that:</w:t>
      </w:r>
    </w:p>
    <w:p w14:paraId="4253589C" w14:textId="77777777" w:rsidR="009F6973" w:rsidRPr="009F6973" w:rsidRDefault="009F6973" w:rsidP="009F6973">
      <w:pPr>
        <w:spacing w:before="120" w:after="120" w:line="276" w:lineRule="auto"/>
        <w:ind w:left="1418" w:hanging="698"/>
        <w:rPr>
          <w:rFonts w:ascii="Calibri" w:hAnsi="Calibri"/>
          <w:color w:val="000000"/>
          <w:sz w:val="22"/>
          <w:szCs w:val="22"/>
        </w:rPr>
      </w:pPr>
      <w:r w:rsidRPr="009F6973">
        <w:rPr>
          <w:rFonts w:ascii="Calibri" w:hAnsi="Calibri"/>
          <w:color w:val="000000"/>
          <w:sz w:val="22"/>
          <w:szCs w:val="22"/>
        </w:rPr>
        <w:t>(a)</w:t>
      </w:r>
      <w:r w:rsidRPr="009F6973">
        <w:rPr>
          <w:rFonts w:ascii="Calibri" w:hAnsi="Calibri"/>
          <w:color w:val="000000"/>
          <w:sz w:val="22"/>
          <w:szCs w:val="22"/>
        </w:rPr>
        <w:tab/>
        <w:t>the Services are provided in a timely, equitable, and efficient manner to meet Service Users’ assessed needs;</w:t>
      </w:r>
    </w:p>
    <w:p w14:paraId="127B34E9" w14:textId="77777777" w:rsidR="009F6973" w:rsidRPr="009F6973" w:rsidRDefault="009F6973" w:rsidP="009F6973">
      <w:pPr>
        <w:spacing w:before="120" w:after="120" w:line="276" w:lineRule="auto"/>
        <w:ind w:left="1418" w:hanging="698"/>
        <w:rPr>
          <w:rFonts w:ascii="Calibri" w:hAnsi="Calibri"/>
          <w:color w:val="000000"/>
          <w:sz w:val="22"/>
          <w:szCs w:val="22"/>
        </w:rPr>
      </w:pPr>
      <w:r w:rsidRPr="009F6973">
        <w:rPr>
          <w:rFonts w:ascii="Calibri" w:hAnsi="Calibri"/>
          <w:color w:val="000000"/>
          <w:sz w:val="22"/>
          <w:szCs w:val="22"/>
        </w:rPr>
        <w:t>(b)</w:t>
      </w:r>
      <w:r w:rsidRPr="009F6973">
        <w:rPr>
          <w:rFonts w:ascii="Calibri" w:hAnsi="Calibri"/>
          <w:color w:val="000000"/>
          <w:sz w:val="22"/>
          <w:szCs w:val="22"/>
        </w:rPr>
        <w:tab/>
        <w:t>the Services are provided in accordance with all relevant legislation;</w:t>
      </w:r>
    </w:p>
    <w:p w14:paraId="1BA99920" w14:textId="77777777" w:rsidR="009F6973" w:rsidRPr="009F6973" w:rsidRDefault="009F6973" w:rsidP="009F6973">
      <w:pPr>
        <w:spacing w:before="120" w:after="120" w:line="276" w:lineRule="auto"/>
        <w:ind w:left="1418" w:hanging="698"/>
        <w:rPr>
          <w:rFonts w:ascii="Calibri" w:hAnsi="Calibri"/>
          <w:color w:val="000000"/>
          <w:sz w:val="22"/>
          <w:szCs w:val="22"/>
        </w:rPr>
      </w:pPr>
      <w:r w:rsidRPr="009F6973">
        <w:rPr>
          <w:rFonts w:ascii="Calibri" w:hAnsi="Calibri"/>
          <w:color w:val="000000"/>
          <w:sz w:val="22"/>
          <w:szCs w:val="22"/>
        </w:rPr>
        <w:t>(c)</w:t>
      </w:r>
      <w:r w:rsidRPr="009F6973">
        <w:rPr>
          <w:rFonts w:ascii="Calibri" w:hAnsi="Calibri"/>
          <w:color w:val="000000"/>
          <w:sz w:val="22"/>
          <w:szCs w:val="22"/>
        </w:rPr>
        <w:tab/>
        <w:t>Service delivery reflects current good practice and is provided by sufficient numbers of suitably skilled and qualified Staff, and that a professional approach is taken to all stages of Service delivery for Service Users;</w:t>
      </w:r>
    </w:p>
    <w:p w14:paraId="5464293B" w14:textId="77777777" w:rsidR="009F6973" w:rsidRPr="009F6973" w:rsidRDefault="009F6973" w:rsidP="009F6973">
      <w:pPr>
        <w:spacing w:before="120" w:after="120" w:line="276" w:lineRule="auto"/>
        <w:ind w:left="1418" w:hanging="698"/>
        <w:rPr>
          <w:rFonts w:ascii="Calibri" w:hAnsi="Calibri"/>
          <w:color w:val="000000"/>
          <w:sz w:val="22"/>
          <w:szCs w:val="22"/>
        </w:rPr>
      </w:pPr>
      <w:r w:rsidRPr="009F6973">
        <w:rPr>
          <w:rFonts w:ascii="Calibri" w:hAnsi="Calibri"/>
          <w:color w:val="000000"/>
          <w:sz w:val="22"/>
          <w:szCs w:val="22"/>
        </w:rPr>
        <w:t>(d)</w:t>
      </w:r>
      <w:r w:rsidRPr="009F6973">
        <w:rPr>
          <w:rFonts w:ascii="Calibri" w:hAnsi="Calibri"/>
          <w:color w:val="000000"/>
          <w:sz w:val="22"/>
          <w:szCs w:val="22"/>
        </w:rPr>
        <w:tab/>
        <w:t>Service User records and other information about the Services and related administrative processes meet legislative and accepted professional and sector standards;</w:t>
      </w:r>
    </w:p>
    <w:p w14:paraId="218E96A6" w14:textId="77777777" w:rsidR="009F6973" w:rsidRPr="009F6973" w:rsidRDefault="009F6973" w:rsidP="009F6973">
      <w:pPr>
        <w:spacing w:before="120" w:after="120" w:line="276" w:lineRule="auto"/>
        <w:ind w:left="1418" w:hanging="698"/>
        <w:rPr>
          <w:rFonts w:ascii="Calibri" w:hAnsi="Calibri"/>
          <w:color w:val="000000"/>
          <w:sz w:val="22"/>
          <w:szCs w:val="22"/>
        </w:rPr>
      </w:pPr>
      <w:r w:rsidRPr="009F6973">
        <w:rPr>
          <w:rFonts w:ascii="Calibri" w:hAnsi="Calibri"/>
          <w:color w:val="000000"/>
          <w:sz w:val="22"/>
          <w:szCs w:val="22"/>
        </w:rPr>
        <w:t>(e)</w:t>
      </w:r>
      <w:r w:rsidRPr="009F6973">
        <w:rPr>
          <w:rFonts w:ascii="Calibri" w:hAnsi="Calibri"/>
          <w:color w:val="000000"/>
          <w:sz w:val="22"/>
          <w:szCs w:val="22"/>
        </w:rPr>
        <w:tab/>
        <w:t>it maintains formal and documented processes to plan and implement safe and timely treatments, referrals, and transfers; and</w:t>
      </w:r>
    </w:p>
    <w:p w14:paraId="76362C74" w14:textId="77777777" w:rsidR="009F6973" w:rsidRPr="009F6973" w:rsidRDefault="009F6973" w:rsidP="009F6973">
      <w:pPr>
        <w:spacing w:before="120" w:after="120" w:line="276" w:lineRule="auto"/>
        <w:ind w:left="1418" w:hanging="698"/>
        <w:rPr>
          <w:rFonts w:ascii="Calibri" w:hAnsi="Calibri"/>
          <w:color w:val="000000"/>
          <w:sz w:val="22"/>
          <w:szCs w:val="22"/>
        </w:rPr>
      </w:pPr>
      <w:r w:rsidRPr="009F6973">
        <w:rPr>
          <w:rFonts w:ascii="Calibri" w:hAnsi="Calibri"/>
          <w:color w:val="000000"/>
          <w:sz w:val="22"/>
          <w:szCs w:val="22"/>
        </w:rPr>
        <w:t>(f)</w:t>
      </w:r>
      <w:r w:rsidRPr="009F6973">
        <w:rPr>
          <w:rFonts w:ascii="Calibri" w:hAnsi="Calibri"/>
          <w:color w:val="000000"/>
          <w:sz w:val="22"/>
          <w:szCs w:val="22"/>
        </w:rPr>
        <w:tab/>
        <w:t>it co-operates and maintains linkages with other providers and community agencies to promote effective service delivery.</w:t>
      </w:r>
    </w:p>
    <w:p w14:paraId="1754494A" w14:textId="1CBCD48B" w:rsidR="009F6973" w:rsidRPr="009F6973" w:rsidRDefault="009F6973" w:rsidP="009F6973">
      <w:pPr>
        <w:spacing w:before="120" w:after="120" w:line="276" w:lineRule="auto"/>
        <w:ind w:left="720" w:hanging="720"/>
        <w:rPr>
          <w:rFonts w:ascii="Calibri" w:hAnsi="Calibri"/>
          <w:color w:val="000000"/>
          <w:sz w:val="22"/>
          <w:szCs w:val="22"/>
        </w:rPr>
      </w:pPr>
      <w:r w:rsidRPr="009F6973">
        <w:rPr>
          <w:rFonts w:ascii="Calibri" w:hAnsi="Calibri"/>
          <w:color w:val="000000"/>
          <w:sz w:val="22"/>
          <w:szCs w:val="22"/>
        </w:rPr>
        <w:t>(2)</w:t>
      </w:r>
      <w:r w:rsidRPr="009F6973">
        <w:rPr>
          <w:rFonts w:ascii="Calibri" w:hAnsi="Calibri"/>
          <w:color w:val="000000"/>
          <w:sz w:val="22"/>
          <w:szCs w:val="22"/>
        </w:rPr>
        <w:tab/>
        <w:t xml:space="preserve">The Provider must support any public health campaigns that are being run by </w:t>
      </w:r>
      <w:r w:rsidR="004D0D1E">
        <w:rPr>
          <w:rFonts w:ascii="Calibri" w:hAnsi="Calibri"/>
          <w:color w:val="000000"/>
          <w:sz w:val="22"/>
          <w:szCs w:val="22"/>
        </w:rPr>
        <w:t xml:space="preserve">Te Whatu Ora </w:t>
      </w:r>
      <w:r w:rsidRPr="009F6973">
        <w:rPr>
          <w:rFonts w:ascii="Calibri" w:hAnsi="Calibri"/>
          <w:color w:val="000000"/>
          <w:sz w:val="22"/>
          <w:szCs w:val="22"/>
        </w:rPr>
        <w:t xml:space="preserve">, </w:t>
      </w:r>
      <w:r w:rsidR="00684CBE">
        <w:rPr>
          <w:rFonts w:ascii="Calibri" w:hAnsi="Calibri"/>
          <w:color w:val="000000"/>
          <w:sz w:val="22"/>
          <w:szCs w:val="22"/>
        </w:rPr>
        <w:t xml:space="preserve">the Ministry of Health, or the Public Health Agency </w:t>
      </w:r>
      <w:r w:rsidRPr="009F6973">
        <w:rPr>
          <w:rFonts w:ascii="Calibri" w:hAnsi="Calibri"/>
          <w:color w:val="000000"/>
          <w:sz w:val="22"/>
          <w:szCs w:val="22"/>
        </w:rPr>
        <w:t xml:space="preserve">and that are relevant to the Services provided by the Provider, as reasonably required by </w:t>
      </w:r>
      <w:r w:rsidR="004D0D1E">
        <w:rPr>
          <w:rFonts w:ascii="Calibri" w:hAnsi="Calibri"/>
          <w:color w:val="000000"/>
          <w:sz w:val="22"/>
          <w:szCs w:val="22"/>
        </w:rPr>
        <w:t>Te Whatu Ora</w:t>
      </w:r>
      <w:r w:rsidRPr="009F6973">
        <w:rPr>
          <w:rFonts w:ascii="Calibri" w:hAnsi="Calibri"/>
          <w:color w:val="000000"/>
          <w:sz w:val="22"/>
          <w:szCs w:val="22"/>
        </w:rPr>
        <w:t>.</w:t>
      </w:r>
    </w:p>
    <w:p w14:paraId="178C6C22" w14:textId="77777777" w:rsidR="009F6973" w:rsidRPr="00991284" w:rsidRDefault="009F6973" w:rsidP="00991284">
      <w:pPr>
        <w:pStyle w:val="Closing"/>
        <w:keepNext/>
        <w:spacing w:before="120" w:after="120" w:line="276" w:lineRule="auto"/>
        <w:ind w:left="0"/>
        <w:jc w:val="center"/>
        <w:rPr>
          <w:rFonts w:ascii="Calibri" w:hAnsi="Calibri"/>
          <w:i/>
          <w:color w:val="000000"/>
          <w:sz w:val="32"/>
          <w:szCs w:val="32"/>
        </w:rPr>
      </w:pPr>
      <w:r w:rsidRPr="00991284">
        <w:rPr>
          <w:rFonts w:ascii="Calibri" w:hAnsi="Calibri"/>
          <w:i/>
          <w:color w:val="000000"/>
          <w:sz w:val="32"/>
          <w:szCs w:val="32"/>
        </w:rPr>
        <w:t>Regulatory and professional obligations</w:t>
      </w:r>
    </w:p>
    <w:p w14:paraId="011D1C70" w14:textId="77777777" w:rsidR="009F6973" w:rsidRPr="009F6973" w:rsidRDefault="009F6973" w:rsidP="009F6973">
      <w:pPr>
        <w:keepNext/>
        <w:tabs>
          <w:tab w:val="left" w:pos="-711"/>
        </w:tabs>
        <w:spacing w:before="120" w:after="120" w:line="276" w:lineRule="auto"/>
        <w:ind w:left="720" w:hanging="720"/>
        <w:rPr>
          <w:rFonts w:ascii="Calibri" w:hAnsi="Calibri"/>
          <w:b/>
          <w:color w:val="000000"/>
          <w:sz w:val="22"/>
          <w:szCs w:val="22"/>
        </w:rPr>
      </w:pPr>
      <w:r w:rsidRPr="009F6973">
        <w:rPr>
          <w:rFonts w:ascii="Calibri" w:hAnsi="Calibri"/>
          <w:b/>
          <w:color w:val="000000"/>
          <w:sz w:val="22"/>
          <w:szCs w:val="22"/>
        </w:rPr>
        <w:t>B.5</w:t>
      </w:r>
      <w:r w:rsidRPr="009F6973">
        <w:rPr>
          <w:rFonts w:ascii="Calibri" w:hAnsi="Calibri"/>
          <w:b/>
          <w:color w:val="000000"/>
          <w:sz w:val="22"/>
          <w:szCs w:val="22"/>
        </w:rPr>
        <w:tab/>
        <w:t>Professional obligations</w:t>
      </w:r>
    </w:p>
    <w:p w14:paraId="54D89E1F" w14:textId="77777777" w:rsidR="009F6973" w:rsidRPr="009F6973" w:rsidRDefault="009F6973" w:rsidP="00991284">
      <w:pPr>
        <w:keepNext/>
        <w:spacing w:before="120" w:after="120" w:line="276" w:lineRule="auto"/>
        <w:ind w:left="720" w:hanging="720"/>
        <w:rPr>
          <w:rFonts w:ascii="Calibri" w:hAnsi="Calibri"/>
          <w:color w:val="000000"/>
          <w:sz w:val="22"/>
          <w:szCs w:val="22"/>
        </w:rPr>
      </w:pPr>
      <w:r w:rsidRPr="009F6973">
        <w:rPr>
          <w:rFonts w:ascii="Calibri" w:hAnsi="Calibri"/>
          <w:color w:val="000000"/>
          <w:sz w:val="22"/>
          <w:szCs w:val="22"/>
        </w:rPr>
        <w:t>(1)</w:t>
      </w:r>
      <w:r w:rsidRPr="009F6973">
        <w:rPr>
          <w:rFonts w:ascii="Calibri" w:hAnsi="Calibri"/>
          <w:color w:val="000000"/>
          <w:sz w:val="22"/>
          <w:szCs w:val="22"/>
        </w:rPr>
        <w:tab/>
        <w:t>The Provider must comply with the following when providing the Services:</w:t>
      </w:r>
    </w:p>
    <w:p w14:paraId="1536F643" w14:textId="77777777" w:rsidR="009F6973" w:rsidRPr="009F6973" w:rsidRDefault="009F6973" w:rsidP="009F6973">
      <w:pPr>
        <w:spacing w:before="120" w:after="120" w:line="276" w:lineRule="auto"/>
        <w:ind w:left="1418" w:hanging="698"/>
        <w:rPr>
          <w:rFonts w:ascii="Calibri" w:hAnsi="Calibri"/>
          <w:color w:val="000000"/>
          <w:sz w:val="22"/>
          <w:szCs w:val="22"/>
        </w:rPr>
      </w:pPr>
      <w:r w:rsidRPr="009F6973">
        <w:rPr>
          <w:rFonts w:ascii="Calibri" w:hAnsi="Calibri"/>
          <w:color w:val="000000"/>
          <w:sz w:val="22"/>
          <w:szCs w:val="22"/>
        </w:rPr>
        <w:t>(a)</w:t>
      </w:r>
      <w:r w:rsidRPr="009F6973">
        <w:rPr>
          <w:rFonts w:ascii="Calibri" w:hAnsi="Calibri"/>
          <w:color w:val="000000"/>
          <w:sz w:val="22"/>
          <w:szCs w:val="22"/>
        </w:rPr>
        <w:tab/>
        <w:t xml:space="preserve">the Pharmacy Services Standards; </w:t>
      </w:r>
    </w:p>
    <w:p w14:paraId="789235F6" w14:textId="77777777" w:rsidR="009F6973" w:rsidRPr="009F6973" w:rsidRDefault="009F6973" w:rsidP="009F6973">
      <w:pPr>
        <w:spacing w:before="120" w:after="120" w:line="276" w:lineRule="auto"/>
        <w:ind w:left="1418" w:hanging="698"/>
        <w:rPr>
          <w:rFonts w:ascii="Calibri" w:hAnsi="Calibri"/>
          <w:color w:val="000000"/>
          <w:sz w:val="22"/>
          <w:szCs w:val="22"/>
        </w:rPr>
      </w:pPr>
      <w:r w:rsidRPr="009F6973">
        <w:rPr>
          <w:rFonts w:ascii="Calibri" w:hAnsi="Calibri"/>
          <w:color w:val="000000"/>
          <w:sz w:val="22"/>
          <w:szCs w:val="22"/>
        </w:rPr>
        <w:t>(b)</w:t>
      </w:r>
      <w:r w:rsidRPr="009F6973">
        <w:rPr>
          <w:rFonts w:ascii="Calibri" w:hAnsi="Calibri"/>
          <w:color w:val="000000"/>
          <w:sz w:val="22"/>
          <w:szCs w:val="22"/>
        </w:rPr>
        <w:tab/>
        <w:t>the Code of Ethics; and</w:t>
      </w:r>
    </w:p>
    <w:p w14:paraId="1C2D2577" w14:textId="160B174E" w:rsidR="009F6973" w:rsidRPr="009F6973" w:rsidRDefault="009F6973" w:rsidP="009F6973">
      <w:pPr>
        <w:spacing w:before="120" w:after="120" w:line="276" w:lineRule="auto"/>
        <w:ind w:left="1418" w:hanging="698"/>
        <w:rPr>
          <w:rFonts w:ascii="Calibri" w:hAnsi="Calibri"/>
          <w:color w:val="000000"/>
          <w:sz w:val="22"/>
          <w:szCs w:val="22"/>
        </w:rPr>
      </w:pPr>
      <w:r w:rsidRPr="009F6973">
        <w:rPr>
          <w:rFonts w:ascii="Calibri" w:hAnsi="Calibri"/>
          <w:color w:val="000000"/>
          <w:sz w:val="22"/>
          <w:szCs w:val="22"/>
        </w:rPr>
        <w:t>(c)</w:t>
      </w:r>
      <w:r w:rsidRPr="009F6973">
        <w:rPr>
          <w:rFonts w:ascii="Calibri" w:hAnsi="Calibri"/>
          <w:color w:val="000000"/>
          <w:sz w:val="22"/>
          <w:szCs w:val="22"/>
        </w:rPr>
        <w:tab/>
        <w:t xml:space="preserve">any professional requirements or regulatory standards that may be specified by the Pharmacy Council, </w:t>
      </w:r>
      <w:r w:rsidR="00684CBE">
        <w:rPr>
          <w:rFonts w:ascii="Calibri" w:hAnsi="Calibri"/>
          <w:color w:val="000000"/>
          <w:sz w:val="22"/>
          <w:szCs w:val="22"/>
        </w:rPr>
        <w:t xml:space="preserve">the Ministry of Health, </w:t>
      </w:r>
      <w:r w:rsidR="00305882">
        <w:rPr>
          <w:rFonts w:ascii="Calibri" w:hAnsi="Calibri"/>
          <w:color w:val="000000"/>
          <w:sz w:val="22"/>
          <w:szCs w:val="22"/>
        </w:rPr>
        <w:t>Te Whatu Ora</w:t>
      </w:r>
      <w:r w:rsidRPr="009F6973">
        <w:rPr>
          <w:rFonts w:ascii="Calibri" w:hAnsi="Calibri"/>
          <w:color w:val="000000"/>
          <w:sz w:val="22"/>
          <w:szCs w:val="22"/>
        </w:rPr>
        <w:t xml:space="preserve">, or a regulatory body, from time to time. </w:t>
      </w:r>
    </w:p>
    <w:p w14:paraId="0B030CE4" w14:textId="77777777" w:rsidR="009F6973" w:rsidRPr="009F6973" w:rsidRDefault="009F6973" w:rsidP="009F6973">
      <w:pPr>
        <w:keepNext/>
        <w:tabs>
          <w:tab w:val="left" w:pos="-711"/>
        </w:tabs>
        <w:spacing w:before="120" w:after="120" w:line="276" w:lineRule="auto"/>
        <w:ind w:left="720" w:hanging="720"/>
        <w:rPr>
          <w:rFonts w:ascii="Calibri" w:hAnsi="Calibri"/>
          <w:b/>
          <w:color w:val="000000"/>
          <w:sz w:val="22"/>
          <w:szCs w:val="22"/>
        </w:rPr>
      </w:pPr>
      <w:r w:rsidRPr="009F6973">
        <w:rPr>
          <w:rFonts w:ascii="Calibri" w:hAnsi="Calibri"/>
          <w:b/>
          <w:color w:val="000000"/>
          <w:sz w:val="22"/>
          <w:szCs w:val="22"/>
        </w:rPr>
        <w:t>B.6</w:t>
      </w:r>
      <w:r w:rsidRPr="009F6973">
        <w:rPr>
          <w:rFonts w:ascii="Calibri" w:hAnsi="Calibri"/>
          <w:b/>
          <w:color w:val="000000"/>
          <w:sz w:val="22"/>
          <w:szCs w:val="22"/>
        </w:rPr>
        <w:tab/>
        <w:t>Code of Consumers' Rights</w:t>
      </w:r>
    </w:p>
    <w:p w14:paraId="0F124552" w14:textId="77777777" w:rsidR="009F6973" w:rsidRPr="009F6973" w:rsidRDefault="009F6973" w:rsidP="009F6973">
      <w:pPr>
        <w:spacing w:before="120" w:after="120" w:line="276" w:lineRule="auto"/>
        <w:ind w:left="720" w:hanging="720"/>
        <w:rPr>
          <w:rFonts w:ascii="Calibri" w:hAnsi="Calibri"/>
          <w:color w:val="000000"/>
          <w:sz w:val="22"/>
          <w:szCs w:val="22"/>
        </w:rPr>
      </w:pPr>
      <w:r w:rsidRPr="009F6973">
        <w:rPr>
          <w:rFonts w:ascii="Calibri" w:hAnsi="Calibri"/>
          <w:color w:val="000000"/>
          <w:sz w:val="22"/>
          <w:szCs w:val="22"/>
        </w:rPr>
        <w:t>(1)</w:t>
      </w:r>
      <w:r w:rsidRPr="009F6973">
        <w:rPr>
          <w:rFonts w:ascii="Calibri" w:hAnsi="Calibri"/>
          <w:color w:val="000000"/>
          <w:sz w:val="22"/>
          <w:szCs w:val="22"/>
        </w:rPr>
        <w:tab/>
        <w:t xml:space="preserve">The Provider must provide the Services in accordance with the requirements of the Code of Consumers' Rights.  </w:t>
      </w:r>
    </w:p>
    <w:p w14:paraId="4AFA20FF" w14:textId="77777777" w:rsidR="009F6973" w:rsidRPr="009F6973" w:rsidRDefault="009F6973" w:rsidP="009F6973">
      <w:pPr>
        <w:spacing w:before="120" w:after="120" w:line="276" w:lineRule="auto"/>
        <w:ind w:left="720" w:hanging="720"/>
        <w:rPr>
          <w:rFonts w:ascii="Calibri" w:hAnsi="Calibri"/>
          <w:color w:val="000000"/>
          <w:sz w:val="22"/>
          <w:szCs w:val="22"/>
        </w:rPr>
      </w:pPr>
      <w:r w:rsidRPr="009F6973">
        <w:rPr>
          <w:rFonts w:ascii="Calibri" w:hAnsi="Calibri"/>
          <w:color w:val="000000"/>
          <w:sz w:val="22"/>
          <w:szCs w:val="22"/>
        </w:rPr>
        <w:t>(2)</w:t>
      </w:r>
      <w:r w:rsidRPr="009F6973">
        <w:rPr>
          <w:rFonts w:ascii="Calibri" w:hAnsi="Calibri"/>
          <w:color w:val="000000"/>
          <w:sz w:val="22"/>
          <w:szCs w:val="22"/>
        </w:rPr>
        <w:tab/>
        <w:t xml:space="preserve">The Provider must enable Service Users, their families/whānau, and other relevant people to make complaints, and have a procedure for identifying and managing complaints that complies with the Code of Consumers' Rights.   </w:t>
      </w:r>
    </w:p>
    <w:p w14:paraId="78D0B80A" w14:textId="77777777" w:rsidR="009F6973" w:rsidRPr="009F6973" w:rsidRDefault="009F6973" w:rsidP="009F6973">
      <w:pPr>
        <w:keepNext/>
        <w:tabs>
          <w:tab w:val="left" w:pos="-711"/>
        </w:tabs>
        <w:spacing w:before="120" w:after="120" w:line="276" w:lineRule="auto"/>
        <w:ind w:left="720" w:hanging="720"/>
        <w:rPr>
          <w:rFonts w:ascii="Calibri" w:hAnsi="Calibri"/>
          <w:b/>
          <w:color w:val="000000"/>
          <w:sz w:val="22"/>
          <w:szCs w:val="22"/>
        </w:rPr>
      </w:pPr>
      <w:r w:rsidRPr="009F6973">
        <w:rPr>
          <w:rFonts w:ascii="Calibri" w:hAnsi="Calibri"/>
          <w:b/>
          <w:color w:val="000000"/>
          <w:sz w:val="22"/>
          <w:szCs w:val="22"/>
        </w:rPr>
        <w:t>B.7</w:t>
      </w:r>
      <w:r w:rsidRPr="009F6973">
        <w:rPr>
          <w:rFonts w:ascii="Calibri" w:hAnsi="Calibri"/>
          <w:b/>
          <w:color w:val="000000"/>
          <w:sz w:val="22"/>
          <w:szCs w:val="22"/>
        </w:rPr>
        <w:tab/>
        <w:t>Respect for privacy, dignity, religion, and culture</w:t>
      </w:r>
    </w:p>
    <w:p w14:paraId="7A315CED" w14:textId="77777777" w:rsidR="009F6973" w:rsidRPr="009F6973" w:rsidRDefault="009F6973" w:rsidP="009F6973">
      <w:pPr>
        <w:spacing w:before="120" w:after="120" w:line="276" w:lineRule="auto"/>
        <w:ind w:left="720" w:hanging="720"/>
        <w:rPr>
          <w:rFonts w:ascii="Calibri" w:hAnsi="Calibri"/>
          <w:color w:val="000000"/>
          <w:sz w:val="22"/>
          <w:szCs w:val="22"/>
        </w:rPr>
      </w:pPr>
      <w:r w:rsidRPr="009F6973">
        <w:rPr>
          <w:rFonts w:ascii="Calibri" w:hAnsi="Calibri"/>
          <w:color w:val="000000"/>
          <w:sz w:val="22"/>
          <w:szCs w:val="22"/>
        </w:rPr>
        <w:t>(1)</w:t>
      </w:r>
      <w:r w:rsidRPr="009F6973">
        <w:rPr>
          <w:rFonts w:ascii="Calibri" w:hAnsi="Calibri"/>
          <w:color w:val="000000"/>
          <w:sz w:val="22"/>
          <w:szCs w:val="22"/>
        </w:rPr>
        <w:tab/>
        <w:t xml:space="preserve">The Provider must ensure that there is respect for the personal privacy and dignity of Service Users during Service delivery, and that the Services are provided in a manner that shows respect for Service Users’ religious and cultural beliefs and practices. </w:t>
      </w:r>
    </w:p>
    <w:p w14:paraId="52C6F5B2" w14:textId="77777777" w:rsidR="009F6973" w:rsidRPr="009F6973" w:rsidRDefault="009F6973" w:rsidP="009F6973">
      <w:pPr>
        <w:spacing w:before="120" w:after="120" w:line="276" w:lineRule="auto"/>
        <w:ind w:left="720" w:hanging="720"/>
        <w:rPr>
          <w:rFonts w:ascii="Calibri" w:hAnsi="Calibri"/>
          <w:color w:val="000000"/>
          <w:sz w:val="22"/>
          <w:szCs w:val="22"/>
        </w:rPr>
      </w:pPr>
      <w:r w:rsidRPr="009F6973">
        <w:rPr>
          <w:rFonts w:ascii="Calibri" w:hAnsi="Calibri"/>
          <w:color w:val="000000"/>
          <w:sz w:val="22"/>
          <w:szCs w:val="22"/>
        </w:rPr>
        <w:t>(2)</w:t>
      </w:r>
      <w:r w:rsidRPr="009F6973">
        <w:rPr>
          <w:rFonts w:ascii="Calibri" w:hAnsi="Calibri"/>
          <w:color w:val="000000"/>
          <w:sz w:val="22"/>
          <w:szCs w:val="22"/>
        </w:rPr>
        <w:tab/>
        <w:t xml:space="preserve">The Provider must establish and maintain processes to ensure the confidentiality of Service User information in compliance with the </w:t>
      </w:r>
      <w:r w:rsidR="00505D20">
        <w:rPr>
          <w:rFonts w:ascii="Calibri" w:hAnsi="Calibri"/>
          <w:color w:val="000000"/>
          <w:sz w:val="22"/>
          <w:szCs w:val="22"/>
        </w:rPr>
        <w:t>Privacy Act 2020</w:t>
      </w:r>
      <w:r w:rsidRPr="009F6973">
        <w:rPr>
          <w:rFonts w:ascii="Calibri" w:hAnsi="Calibri"/>
          <w:color w:val="000000"/>
          <w:sz w:val="22"/>
          <w:szCs w:val="22"/>
        </w:rPr>
        <w:t xml:space="preserve"> and the </w:t>
      </w:r>
      <w:r w:rsidR="00505D20">
        <w:rPr>
          <w:rFonts w:ascii="Calibri" w:hAnsi="Calibri"/>
          <w:color w:val="000000"/>
          <w:sz w:val="22"/>
          <w:szCs w:val="22"/>
        </w:rPr>
        <w:t>Health Information Privacy Code 2020</w:t>
      </w:r>
      <w:r w:rsidRPr="009F6973">
        <w:rPr>
          <w:rFonts w:ascii="Calibri" w:hAnsi="Calibri"/>
          <w:color w:val="000000"/>
          <w:sz w:val="22"/>
          <w:szCs w:val="22"/>
        </w:rPr>
        <w:t>.</w:t>
      </w:r>
    </w:p>
    <w:p w14:paraId="35CC8269" w14:textId="77777777" w:rsidR="009F6973" w:rsidRPr="009F6973" w:rsidRDefault="009F6973" w:rsidP="009F6973">
      <w:pPr>
        <w:keepNext/>
        <w:tabs>
          <w:tab w:val="left" w:pos="-711"/>
        </w:tabs>
        <w:spacing w:before="120" w:after="120" w:line="276" w:lineRule="auto"/>
        <w:ind w:left="720" w:hanging="720"/>
        <w:rPr>
          <w:rFonts w:ascii="Calibri" w:hAnsi="Calibri"/>
          <w:b/>
          <w:color w:val="000000"/>
          <w:sz w:val="22"/>
          <w:szCs w:val="22"/>
        </w:rPr>
      </w:pPr>
      <w:r w:rsidRPr="009F6973">
        <w:rPr>
          <w:rFonts w:ascii="Calibri" w:hAnsi="Calibri"/>
          <w:b/>
          <w:color w:val="000000"/>
          <w:sz w:val="22"/>
          <w:szCs w:val="22"/>
        </w:rPr>
        <w:t>B.8</w:t>
      </w:r>
      <w:r w:rsidRPr="009F6973">
        <w:rPr>
          <w:rFonts w:ascii="Calibri" w:hAnsi="Calibri"/>
          <w:b/>
          <w:color w:val="000000"/>
          <w:sz w:val="22"/>
          <w:szCs w:val="22"/>
        </w:rPr>
        <w:tab/>
        <w:t>Abuse and neglect</w:t>
      </w:r>
    </w:p>
    <w:p w14:paraId="01B3BA55" w14:textId="77777777" w:rsidR="009F6973" w:rsidRPr="009F6973" w:rsidRDefault="009F6973" w:rsidP="00991284">
      <w:pPr>
        <w:keepNext/>
        <w:spacing w:before="120" w:after="120" w:line="276" w:lineRule="auto"/>
        <w:ind w:left="720" w:hanging="720"/>
        <w:rPr>
          <w:rFonts w:ascii="Calibri" w:hAnsi="Calibri"/>
          <w:color w:val="000000"/>
          <w:sz w:val="22"/>
          <w:szCs w:val="22"/>
        </w:rPr>
      </w:pPr>
      <w:r w:rsidRPr="009F6973">
        <w:rPr>
          <w:rFonts w:ascii="Calibri" w:hAnsi="Calibri"/>
          <w:color w:val="000000"/>
          <w:sz w:val="22"/>
          <w:szCs w:val="22"/>
        </w:rPr>
        <w:t>(1)</w:t>
      </w:r>
      <w:r w:rsidRPr="009F6973">
        <w:rPr>
          <w:rFonts w:ascii="Calibri" w:hAnsi="Calibri"/>
          <w:color w:val="000000"/>
          <w:sz w:val="22"/>
          <w:szCs w:val="22"/>
        </w:rPr>
        <w:tab/>
        <w:t>The Provider must develop, implement, and document policies and processes that:</w:t>
      </w:r>
    </w:p>
    <w:p w14:paraId="67000D98" w14:textId="77777777" w:rsidR="009F6973" w:rsidRPr="009F6973" w:rsidRDefault="009F6973" w:rsidP="009F6973">
      <w:pPr>
        <w:spacing w:before="120" w:after="120" w:line="276" w:lineRule="auto"/>
        <w:ind w:left="1418" w:hanging="698"/>
        <w:rPr>
          <w:rFonts w:ascii="Calibri" w:hAnsi="Calibri"/>
          <w:color w:val="000000"/>
          <w:sz w:val="22"/>
          <w:szCs w:val="22"/>
        </w:rPr>
      </w:pPr>
      <w:r w:rsidRPr="009F6973">
        <w:rPr>
          <w:rFonts w:ascii="Calibri" w:hAnsi="Calibri"/>
          <w:color w:val="000000"/>
          <w:sz w:val="22"/>
          <w:szCs w:val="22"/>
        </w:rPr>
        <w:t>(a)</w:t>
      </w:r>
      <w:r w:rsidRPr="009F6973">
        <w:rPr>
          <w:rFonts w:ascii="Calibri" w:hAnsi="Calibri"/>
          <w:color w:val="000000"/>
          <w:sz w:val="22"/>
          <w:szCs w:val="22"/>
        </w:rPr>
        <w:tab/>
        <w:t>enable Staff to identify abuse or neglect of Service Users if possible;</w:t>
      </w:r>
    </w:p>
    <w:p w14:paraId="08165B56" w14:textId="77777777" w:rsidR="009F6973" w:rsidRPr="009F6973" w:rsidRDefault="009F6973" w:rsidP="009F6973">
      <w:pPr>
        <w:spacing w:before="120" w:after="120" w:line="276" w:lineRule="auto"/>
        <w:ind w:left="1418" w:hanging="698"/>
        <w:rPr>
          <w:rFonts w:ascii="Calibri" w:hAnsi="Calibri"/>
          <w:color w:val="000000"/>
          <w:sz w:val="22"/>
          <w:szCs w:val="22"/>
        </w:rPr>
      </w:pPr>
      <w:r w:rsidRPr="009F6973">
        <w:rPr>
          <w:rFonts w:ascii="Calibri" w:hAnsi="Calibri"/>
          <w:color w:val="000000"/>
          <w:sz w:val="22"/>
          <w:szCs w:val="22"/>
        </w:rPr>
        <w:t>(b)</w:t>
      </w:r>
      <w:r w:rsidRPr="009F6973">
        <w:rPr>
          <w:rFonts w:ascii="Calibri" w:hAnsi="Calibri"/>
          <w:color w:val="000000"/>
          <w:sz w:val="22"/>
          <w:szCs w:val="22"/>
        </w:rPr>
        <w:tab/>
        <w:t xml:space="preserve">clearly outline appropriate action that may be taken by Staff who suspect the occurrence of abuse or neglect; and </w:t>
      </w:r>
    </w:p>
    <w:p w14:paraId="5CBAB7ED" w14:textId="77777777" w:rsidR="009F6973" w:rsidRPr="009F6973" w:rsidRDefault="009F6973" w:rsidP="009F6973">
      <w:pPr>
        <w:spacing w:before="120" w:after="120" w:line="276" w:lineRule="auto"/>
        <w:ind w:left="1418" w:hanging="698"/>
        <w:rPr>
          <w:rFonts w:ascii="Calibri" w:hAnsi="Calibri"/>
          <w:color w:val="000000"/>
          <w:sz w:val="22"/>
          <w:szCs w:val="22"/>
        </w:rPr>
      </w:pPr>
      <w:r w:rsidRPr="009F6973">
        <w:rPr>
          <w:rFonts w:ascii="Calibri" w:hAnsi="Calibri"/>
          <w:color w:val="000000"/>
          <w:sz w:val="22"/>
          <w:szCs w:val="22"/>
        </w:rPr>
        <w:t>(c)</w:t>
      </w:r>
      <w:r w:rsidRPr="009F6973">
        <w:rPr>
          <w:rFonts w:ascii="Calibri" w:hAnsi="Calibri"/>
          <w:color w:val="000000"/>
          <w:sz w:val="22"/>
          <w:szCs w:val="22"/>
        </w:rPr>
        <w:tab/>
        <w:t>attempt to resolve any incidents of abuse or neglect in an appropriate and timely manner.</w:t>
      </w:r>
    </w:p>
    <w:p w14:paraId="022ED618" w14:textId="77777777" w:rsidR="009F6973" w:rsidRPr="009F6973" w:rsidRDefault="009F6973" w:rsidP="009F6973">
      <w:pPr>
        <w:keepNext/>
        <w:tabs>
          <w:tab w:val="left" w:pos="-711"/>
        </w:tabs>
        <w:spacing w:before="120" w:after="120" w:line="276" w:lineRule="auto"/>
        <w:ind w:left="720" w:hanging="720"/>
        <w:rPr>
          <w:rFonts w:ascii="Calibri" w:hAnsi="Calibri"/>
          <w:b/>
          <w:color w:val="000000"/>
          <w:sz w:val="22"/>
          <w:szCs w:val="22"/>
        </w:rPr>
      </w:pPr>
      <w:r w:rsidRPr="009F6973">
        <w:rPr>
          <w:rFonts w:ascii="Calibri" w:hAnsi="Calibri"/>
          <w:b/>
          <w:color w:val="000000"/>
          <w:sz w:val="22"/>
          <w:szCs w:val="22"/>
        </w:rPr>
        <w:t>B.9</w:t>
      </w:r>
      <w:r w:rsidRPr="009F6973">
        <w:rPr>
          <w:rFonts w:ascii="Calibri" w:hAnsi="Calibri"/>
          <w:b/>
          <w:color w:val="000000"/>
          <w:sz w:val="22"/>
          <w:szCs w:val="22"/>
        </w:rPr>
        <w:tab/>
        <w:t>Children’s Act 2014</w:t>
      </w:r>
    </w:p>
    <w:p w14:paraId="59D805C6" w14:textId="77777777" w:rsidR="009F6973" w:rsidRPr="009F6973" w:rsidRDefault="009F6973" w:rsidP="00991284">
      <w:pPr>
        <w:keepNext/>
        <w:spacing w:before="120" w:after="120" w:line="276" w:lineRule="auto"/>
        <w:ind w:left="720" w:hanging="720"/>
        <w:rPr>
          <w:rFonts w:ascii="Calibri" w:hAnsi="Calibri"/>
          <w:color w:val="000000"/>
          <w:sz w:val="22"/>
          <w:szCs w:val="22"/>
        </w:rPr>
      </w:pPr>
      <w:r w:rsidRPr="009F6973">
        <w:rPr>
          <w:rFonts w:ascii="Calibri" w:hAnsi="Calibri"/>
          <w:color w:val="000000"/>
          <w:sz w:val="22"/>
          <w:szCs w:val="22"/>
        </w:rPr>
        <w:t>(1)</w:t>
      </w:r>
      <w:r w:rsidRPr="009F6973">
        <w:rPr>
          <w:rFonts w:ascii="Calibri" w:hAnsi="Calibri"/>
          <w:color w:val="000000"/>
          <w:sz w:val="22"/>
          <w:szCs w:val="22"/>
        </w:rPr>
        <w:tab/>
        <w:t>If the Provider provides children’s services, as that term is defined in section 15 of the Children’s Act 2014, the Provider must comply with its obligations under the Act, including that the Provider must:</w:t>
      </w:r>
    </w:p>
    <w:p w14:paraId="4F625978" w14:textId="77777777" w:rsidR="009F6973" w:rsidRPr="009F6973" w:rsidRDefault="009F6973" w:rsidP="009F6973">
      <w:pPr>
        <w:spacing w:before="120" w:after="120" w:line="276" w:lineRule="auto"/>
        <w:ind w:left="1418" w:hanging="698"/>
        <w:rPr>
          <w:rFonts w:ascii="Calibri" w:hAnsi="Calibri"/>
          <w:color w:val="000000"/>
          <w:sz w:val="22"/>
          <w:szCs w:val="22"/>
        </w:rPr>
      </w:pPr>
      <w:r w:rsidRPr="009F6973">
        <w:rPr>
          <w:rFonts w:ascii="Calibri" w:hAnsi="Calibri"/>
          <w:color w:val="000000"/>
          <w:sz w:val="22"/>
          <w:szCs w:val="22"/>
        </w:rPr>
        <w:t>(a)</w:t>
      </w:r>
      <w:r w:rsidRPr="009F6973">
        <w:rPr>
          <w:rFonts w:ascii="Calibri" w:hAnsi="Calibri"/>
          <w:color w:val="000000"/>
          <w:sz w:val="22"/>
          <w:szCs w:val="22"/>
        </w:rPr>
        <w:tab/>
        <w:t>adopt a child protection policy that complies with section 19 of the Act as soon as practicable after the Start Date; and</w:t>
      </w:r>
    </w:p>
    <w:p w14:paraId="0B0F2797" w14:textId="77777777" w:rsidR="009F6973" w:rsidRPr="009F6973" w:rsidRDefault="009F6973" w:rsidP="009F6973">
      <w:pPr>
        <w:spacing w:before="120" w:after="120" w:line="276" w:lineRule="auto"/>
        <w:ind w:left="1418" w:hanging="698"/>
        <w:rPr>
          <w:rFonts w:ascii="Calibri" w:hAnsi="Calibri"/>
          <w:color w:val="000000"/>
          <w:sz w:val="22"/>
          <w:szCs w:val="22"/>
        </w:rPr>
      </w:pPr>
      <w:r w:rsidRPr="009F6973">
        <w:rPr>
          <w:rFonts w:ascii="Calibri" w:hAnsi="Calibri"/>
          <w:color w:val="000000"/>
          <w:sz w:val="22"/>
          <w:szCs w:val="22"/>
        </w:rPr>
        <w:t>(b)</w:t>
      </w:r>
      <w:r w:rsidRPr="009F6973">
        <w:rPr>
          <w:rFonts w:ascii="Calibri" w:hAnsi="Calibri"/>
          <w:color w:val="000000"/>
          <w:sz w:val="22"/>
          <w:szCs w:val="22"/>
        </w:rPr>
        <w:tab/>
        <w:t>review the policy within three years from the date of its adoption or most recent review, and at least every three years after that.</w:t>
      </w:r>
    </w:p>
    <w:p w14:paraId="5F6E7AE9" w14:textId="38674EE0" w:rsidR="009F6973" w:rsidRPr="009F6973" w:rsidRDefault="009F6973" w:rsidP="009F6973">
      <w:pPr>
        <w:spacing w:before="120" w:after="120" w:line="276" w:lineRule="auto"/>
        <w:ind w:left="720" w:hanging="720"/>
        <w:rPr>
          <w:rFonts w:ascii="Calibri" w:hAnsi="Calibri"/>
          <w:color w:val="000000"/>
          <w:sz w:val="22"/>
          <w:szCs w:val="22"/>
        </w:rPr>
      </w:pPr>
      <w:r w:rsidRPr="009F6973">
        <w:rPr>
          <w:rFonts w:ascii="Calibri" w:hAnsi="Calibri"/>
          <w:color w:val="000000"/>
          <w:sz w:val="22"/>
          <w:szCs w:val="22"/>
        </w:rPr>
        <w:t>(2)</w:t>
      </w:r>
      <w:r w:rsidRPr="009F6973">
        <w:rPr>
          <w:rFonts w:ascii="Calibri" w:hAnsi="Calibri"/>
          <w:color w:val="000000"/>
          <w:sz w:val="22"/>
          <w:szCs w:val="22"/>
        </w:rPr>
        <w:tab/>
        <w:t xml:space="preserve">The Provider must conduct, or cooperate with </w:t>
      </w:r>
      <w:r w:rsidR="004D0D1E">
        <w:rPr>
          <w:rFonts w:ascii="Calibri" w:hAnsi="Calibri"/>
          <w:color w:val="000000"/>
          <w:sz w:val="22"/>
          <w:szCs w:val="22"/>
        </w:rPr>
        <w:t xml:space="preserve">Te Whatu Ora </w:t>
      </w:r>
      <w:r w:rsidRPr="009F6973">
        <w:rPr>
          <w:rFonts w:ascii="Calibri" w:hAnsi="Calibri"/>
          <w:color w:val="000000"/>
          <w:sz w:val="22"/>
          <w:szCs w:val="22"/>
        </w:rPr>
        <w:t>in relation to, worker safety checks as required by the Children’s Act 2014.</w:t>
      </w:r>
    </w:p>
    <w:p w14:paraId="2C6E192F" w14:textId="77777777" w:rsidR="009F6973" w:rsidRPr="009F6973" w:rsidRDefault="009F6973" w:rsidP="009F6973">
      <w:pPr>
        <w:spacing w:before="120" w:after="120" w:line="276" w:lineRule="auto"/>
        <w:ind w:left="720" w:hanging="720"/>
        <w:rPr>
          <w:rFonts w:ascii="Calibri" w:hAnsi="Calibri"/>
          <w:color w:val="000000"/>
          <w:sz w:val="22"/>
          <w:szCs w:val="22"/>
        </w:rPr>
      </w:pPr>
      <w:r w:rsidRPr="009F6973">
        <w:rPr>
          <w:rFonts w:ascii="Calibri" w:hAnsi="Calibri"/>
          <w:color w:val="000000"/>
          <w:sz w:val="22"/>
          <w:szCs w:val="22"/>
        </w:rPr>
        <w:t>(3)</w:t>
      </w:r>
      <w:r w:rsidRPr="009F6973">
        <w:rPr>
          <w:rFonts w:ascii="Calibri" w:hAnsi="Calibri"/>
          <w:color w:val="000000"/>
          <w:sz w:val="22"/>
          <w:szCs w:val="22"/>
        </w:rPr>
        <w:tab/>
        <w:t>Nothing in this clause limits or reduces the Provider's obligations under clause B.8.</w:t>
      </w:r>
    </w:p>
    <w:p w14:paraId="16C8E011" w14:textId="77777777" w:rsidR="009F6973" w:rsidRPr="009F6973" w:rsidRDefault="009F6973" w:rsidP="009F6973">
      <w:pPr>
        <w:keepNext/>
        <w:tabs>
          <w:tab w:val="left" w:pos="-711"/>
        </w:tabs>
        <w:spacing w:before="120" w:after="120" w:line="276" w:lineRule="auto"/>
        <w:ind w:left="720" w:hanging="720"/>
        <w:rPr>
          <w:rFonts w:ascii="Calibri" w:hAnsi="Calibri"/>
          <w:b/>
          <w:color w:val="000000"/>
          <w:sz w:val="22"/>
          <w:szCs w:val="22"/>
        </w:rPr>
      </w:pPr>
      <w:r w:rsidRPr="009F6973">
        <w:rPr>
          <w:rFonts w:ascii="Calibri" w:hAnsi="Calibri"/>
          <w:b/>
          <w:color w:val="000000"/>
          <w:sz w:val="22"/>
          <w:szCs w:val="22"/>
        </w:rPr>
        <w:t>B.10</w:t>
      </w:r>
      <w:r w:rsidRPr="009F6973">
        <w:rPr>
          <w:rFonts w:ascii="Calibri" w:hAnsi="Calibri"/>
          <w:b/>
          <w:color w:val="000000"/>
          <w:sz w:val="22"/>
          <w:szCs w:val="22"/>
        </w:rPr>
        <w:tab/>
        <w:t>Service User advocates</w:t>
      </w:r>
    </w:p>
    <w:p w14:paraId="3348A44C" w14:textId="77777777" w:rsidR="009F6973" w:rsidRPr="009F6973" w:rsidRDefault="009F6973" w:rsidP="00991284">
      <w:pPr>
        <w:keepNext/>
        <w:spacing w:before="120" w:after="120" w:line="276" w:lineRule="auto"/>
        <w:ind w:left="720" w:hanging="720"/>
        <w:rPr>
          <w:rFonts w:ascii="Calibri" w:hAnsi="Calibri"/>
          <w:color w:val="000000"/>
          <w:sz w:val="22"/>
          <w:szCs w:val="22"/>
        </w:rPr>
      </w:pPr>
      <w:r w:rsidRPr="009F6973">
        <w:rPr>
          <w:rFonts w:ascii="Calibri" w:hAnsi="Calibri"/>
          <w:color w:val="000000"/>
          <w:sz w:val="22"/>
          <w:szCs w:val="22"/>
        </w:rPr>
        <w:t>(1)</w:t>
      </w:r>
      <w:r w:rsidRPr="009F6973">
        <w:rPr>
          <w:rFonts w:ascii="Calibri" w:hAnsi="Calibri"/>
          <w:color w:val="000000"/>
          <w:sz w:val="22"/>
          <w:szCs w:val="22"/>
        </w:rPr>
        <w:tab/>
        <w:t>The Provider must:</w:t>
      </w:r>
    </w:p>
    <w:p w14:paraId="04D3D353" w14:textId="77777777" w:rsidR="009F6973" w:rsidRPr="009F6973" w:rsidRDefault="009F6973" w:rsidP="009F6973">
      <w:pPr>
        <w:spacing w:before="120" w:after="120" w:line="276" w:lineRule="auto"/>
        <w:ind w:left="1418" w:hanging="698"/>
        <w:rPr>
          <w:rFonts w:ascii="Calibri" w:hAnsi="Calibri"/>
          <w:color w:val="000000"/>
          <w:sz w:val="22"/>
          <w:szCs w:val="22"/>
        </w:rPr>
      </w:pPr>
      <w:r w:rsidRPr="009F6973">
        <w:rPr>
          <w:rFonts w:ascii="Calibri" w:hAnsi="Calibri"/>
          <w:color w:val="000000"/>
          <w:sz w:val="22"/>
          <w:szCs w:val="22"/>
        </w:rPr>
        <w:t>(a)</w:t>
      </w:r>
      <w:r w:rsidRPr="009F6973">
        <w:rPr>
          <w:rFonts w:ascii="Calibri" w:hAnsi="Calibri"/>
          <w:color w:val="000000"/>
          <w:sz w:val="22"/>
          <w:szCs w:val="22"/>
        </w:rPr>
        <w:tab/>
        <w:t xml:space="preserve">inform Service Users, in a manner appropriate to their communication needs, of their right to have an advocate, including to support the resolution of any complaint; </w:t>
      </w:r>
    </w:p>
    <w:p w14:paraId="4D5ED737" w14:textId="77777777" w:rsidR="009F6973" w:rsidRPr="009F6973" w:rsidRDefault="009F6973" w:rsidP="009F6973">
      <w:pPr>
        <w:spacing w:before="120" w:after="120" w:line="276" w:lineRule="auto"/>
        <w:ind w:left="1418" w:hanging="698"/>
        <w:rPr>
          <w:rFonts w:ascii="Calibri" w:hAnsi="Calibri"/>
          <w:color w:val="000000"/>
          <w:sz w:val="22"/>
          <w:szCs w:val="22"/>
        </w:rPr>
      </w:pPr>
      <w:r w:rsidRPr="009F6973">
        <w:rPr>
          <w:rFonts w:ascii="Calibri" w:hAnsi="Calibri"/>
          <w:color w:val="000000"/>
          <w:sz w:val="22"/>
          <w:szCs w:val="22"/>
        </w:rPr>
        <w:t>(b)</w:t>
      </w:r>
      <w:r w:rsidRPr="009F6973">
        <w:rPr>
          <w:rFonts w:ascii="Calibri" w:hAnsi="Calibri"/>
          <w:color w:val="000000"/>
          <w:sz w:val="22"/>
          <w:szCs w:val="22"/>
        </w:rPr>
        <w:tab/>
        <w:t>support Service Users' access to an advocate, as needed; and</w:t>
      </w:r>
    </w:p>
    <w:p w14:paraId="4A733E6F" w14:textId="77777777" w:rsidR="009F6973" w:rsidRPr="009F6973" w:rsidRDefault="009F6973" w:rsidP="009F6973">
      <w:pPr>
        <w:spacing w:before="120" w:after="120" w:line="276" w:lineRule="auto"/>
        <w:ind w:left="1418" w:hanging="698"/>
        <w:rPr>
          <w:rFonts w:ascii="Calibri" w:hAnsi="Calibri"/>
          <w:color w:val="000000"/>
          <w:sz w:val="22"/>
          <w:szCs w:val="22"/>
        </w:rPr>
      </w:pPr>
      <w:r w:rsidRPr="009F6973">
        <w:rPr>
          <w:rFonts w:ascii="Calibri" w:hAnsi="Calibri"/>
          <w:color w:val="000000"/>
          <w:sz w:val="22"/>
          <w:szCs w:val="22"/>
        </w:rPr>
        <w:t>(c)</w:t>
      </w:r>
      <w:r w:rsidRPr="009F6973">
        <w:rPr>
          <w:rFonts w:ascii="Calibri" w:hAnsi="Calibri"/>
          <w:color w:val="000000"/>
          <w:sz w:val="22"/>
          <w:szCs w:val="22"/>
        </w:rPr>
        <w:tab/>
        <w:t xml:space="preserve">co-operate with advocacy agencies when they are carrying out their advocacy role. </w:t>
      </w:r>
    </w:p>
    <w:p w14:paraId="422EFFEA" w14:textId="77777777" w:rsidR="009F6973" w:rsidRPr="009F6973" w:rsidRDefault="009F6973" w:rsidP="009F6973">
      <w:pPr>
        <w:keepNext/>
        <w:tabs>
          <w:tab w:val="left" w:pos="-711"/>
        </w:tabs>
        <w:spacing w:before="120" w:after="120" w:line="276" w:lineRule="auto"/>
        <w:ind w:left="720" w:hanging="720"/>
        <w:rPr>
          <w:rFonts w:ascii="Calibri" w:hAnsi="Calibri"/>
          <w:b/>
          <w:color w:val="000000"/>
          <w:sz w:val="22"/>
          <w:szCs w:val="22"/>
        </w:rPr>
      </w:pPr>
      <w:r w:rsidRPr="009F6973">
        <w:rPr>
          <w:rFonts w:ascii="Calibri" w:hAnsi="Calibri"/>
          <w:b/>
          <w:color w:val="000000"/>
          <w:sz w:val="22"/>
          <w:szCs w:val="22"/>
        </w:rPr>
        <w:t>B.11</w:t>
      </w:r>
      <w:r w:rsidRPr="009F6973">
        <w:rPr>
          <w:rFonts w:ascii="Calibri" w:hAnsi="Calibri"/>
          <w:b/>
          <w:color w:val="000000"/>
          <w:sz w:val="22"/>
          <w:szCs w:val="22"/>
        </w:rPr>
        <w:tab/>
        <w:t>Ethics approvals</w:t>
      </w:r>
    </w:p>
    <w:p w14:paraId="201C9AD0" w14:textId="77777777" w:rsidR="009F6973" w:rsidRPr="009F6973" w:rsidRDefault="009F6973" w:rsidP="009F6973">
      <w:pPr>
        <w:spacing w:before="120" w:after="120" w:line="276" w:lineRule="auto"/>
        <w:ind w:left="720" w:hanging="720"/>
        <w:rPr>
          <w:rFonts w:ascii="Calibri" w:hAnsi="Calibri"/>
          <w:color w:val="000000"/>
          <w:sz w:val="22"/>
          <w:szCs w:val="22"/>
        </w:rPr>
      </w:pPr>
      <w:r w:rsidRPr="009F6973">
        <w:rPr>
          <w:rFonts w:ascii="Calibri" w:hAnsi="Calibri"/>
          <w:color w:val="000000"/>
          <w:sz w:val="22"/>
          <w:szCs w:val="22"/>
        </w:rPr>
        <w:t>(1)</w:t>
      </w:r>
      <w:r w:rsidRPr="009F6973">
        <w:rPr>
          <w:rFonts w:ascii="Calibri" w:hAnsi="Calibri"/>
          <w:color w:val="000000"/>
          <w:sz w:val="22"/>
          <w:szCs w:val="22"/>
        </w:rPr>
        <w:tab/>
        <w:t xml:space="preserve">If the Provider takes part in research involving Service Users or members of the public, the Provider must comply with the Code of Ethics and seek, obtain, and comply with any ethics approvals required. </w:t>
      </w:r>
    </w:p>
    <w:p w14:paraId="046BD922" w14:textId="77777777" w:rsidR="009F6973" w:rsidRPr="00991284" w:rsidRDefault="009F6973" w:rsidP="00991284">
      <w:pPr>
        <w:pStyle w:val="Closing"/>
        <w:keepNext/>
        <w:spacing w:before="120" w:after="120" w:line="276" w:lineRule="auto"/>
        <w:ind w:left="0"/>
        <w:jc w:val="center"/>
        <w:rPr>
          <w:rFonts w:ascii="Calibri" w:hAnsi="Calibri"/>
          <w:i/>
          <w:color w:val="000000"/>
          <w:sz w:val="32"/>
          <w:szCs w:val="32"/>
        </w:rPr>
      </w:pPr>
      <w:r w:rsidRPr="00991284">
        <w:rPr>
          <w:rFonts w:ascii="Calibri" w:hAnsi="Calibri"/>
          <w:i/>
          <w:color w:val="000000"/>
          <w:sz w:val="32"/>
          <w:szCs w:val="32"/>
        </w:rPr>
        <w:t xml:space="preserve">Eligibility for Services </w:t>
      </w:r>
    </w:p>
    <w:p w14:paraId="3875B057" w14:textId="77777777" w:rsidR="009F6973" w:rsidRPr="009F6973" w:rsidRDefault="009F6973" w:rsidP="009F6973">
      <w:pPr>
        <w:keepNext/>
        <w:tabs>
          <w:tab w:val="left" w:pos="-711"/>
        </w:tabs>
        <w:spacing w:before="120" w:after="120" w:line="276" w:lineRule="auto"/>
        <w:ind w:left="720" w:hanging="720"/>
        <w:rPr>
          <w:rFonts w:ascii="Calibri" w:hAnsi="Calibri"/>
          <w:b/>
          <w:color w:val="000000"/>
          <w:sz w:val="22"/>
          <w:szCs w:val="22"/>
        </w:rPr>
      </w:pPr>
      <w:r w:rsidRPr="009F6973">
        <w:rPr>
          <w:rFonts w:ascii="Calibri" w:hAnsi="Calibri"/>
          <w:b/>
          <w:color w:val="000000"/>
          <w:sz w:val="22"/>
          <w:szCs w:val="22"/>
        </w:rPr>
        <w:t>B.12</w:t>
      </w:r>
      <w:r w:rsidRPr="009F6973">
        <w:rPr>
          <w:rFonts w:ascii="Calibri" w:hAnsi="Calibri"/>
          <w:b/>
          <w:color w:val="000000"/>
          <w:sz w:val="22"/>
          <w:szCs w:val="22"/>
        </w:rPr>
        <w:tab/>
        <w:t xml:space="preserve">Eligibility of Service Users </w:t>
      </w:r>
    </w:p>
    <w:p w14:paraId="15FABBEB" w14:textId="1C8C436B" w:rsidR="009F6973" w:rsidRPr="009F6973" w:rsidRDefault="009F6973" w:rsidP="00991284">
      <w:pPr>
        <w:keepNext/>
        <w:spacing w:before="120" w:after="120" w:line="276" w:lineRule="auto"/>
        <w:ind w:left="720" w:hanging="720"/>
        <w:rPr>
          <w:rFonts w:ascii="Calibri" w:hAnsi="Calibri"/>
          <w:color w:val="000000"/>
          <w:sz w:val="22"/>
          <w:szCs w:val="22"/>
        </w:rPr>
      </w:pPr>
      <w:r w:rsidRPr="009F6973">
        <w:rPr>
          <w:rFonts w:ascii="Calibri" w:hAnsi="Calibri"/>
          <w:color w:val="000000"/>
          <w:sz w:val="22"/>
          <w:szCs w:val="22"/>
        </w:rPr>
        <w:t>(1)</w:t>
      </w:r>
      <w:r w:rsidRPr="009F6973">
        <w:rPr>
          <w:rFonts w:ascii="Calibri" w:hAnsi="Calibri"/>
          <w:color w:val="000000"/>
          <w:sz w:val="22"/>
          <w:szCs w:val="22"/>
        </w:rPr>
        <w:tab/>
      </w:r>
      <w:r w:rsidR="004D0D1E">
        <w:rPr>
          <w:rFonts w:ascii="Calibri" w:hAnsi="Calibri"/>
          <w:color w:val="000000"/>
          <w:sz w:val="22"/>
          <w:szCs w:val="22"/>
        </w:rPr>
        <w:t xml:space="preserve">Te Whatu Ora </w:t>
      </w:r>
      <w:r w:rsidRPr="009F6973">
        <w:rPr>
          <w:rFonts w:ascii="Calibri" w:hAnsi="Calibri"/>
          <w:color w:val="000000"/>
          <w:sz w:val="22"/>
          <w:szCs w:val="22"/>
        </w:rPr>
        <w:t xml:space="preserve">and the Provider agree that the eligibility of a Service User to receive the Services, or any benefit or subsidy in respect of Services or Pharmaceuticals, must be determined in accordance with the following (as relevant): </w:t>
      </w:r>
    </w:p>
    <w:p w14:paraId="4F07F6B2" w14:textId="77777777" w:rsidR="009F6973" w:rsidRPr="009F6973" w:rsidRDefault="009F6973" w:rsidP="009F6973">
      <w:pPr>
        <w:spacing w:before="120" w:after="120" w:line="276" w:lineRule="auto"/>
        <w:ind w:left="1418" w:hanging="698"/>
        <w:rPr>
          <w:rFonts w:ascii="Calibri" w:hAnsi="Calibri"/>
          <w:color w:val="000000"/>
          <w:sz w:val="22"/>
          <w:szCs w:val="22"/>
        </w:rPr>
      </w:pPr>
      <w:r w:rsidRPr="009F6973">
        <w:rPr>
          <w:rFonts w:ascii="Calibri" w:hAnsi="Calibri"/>
          <w:color w:val="000000"/>
          <w:sz w:val="22"/>
          <w:szCs w:val="22"/>
        </w:rPr>
        <w:t>(a)</w:t>
      </w:r>
      <w:r w:rsidRPr="009F6973">
        <w:rPr>
          <w:rFonts w:ascii="Calibri" w:hAnsi="Calibri"/>
          <w:color w:val="000000"/>
          <w:sz w:val="22"/>
          <w:szCs w:val="22"/>
        </w:rPr>
        <w:tab/>
        <w:t xml:space="preserve">the Eligibility Direction; </w:t>
      </w:r>
    </w:p>
    <w:p w14:paraId="7F8FD9B6" w14:textId="77777777" w:rsidR="009F6973" w:rsidRPr="009F6973" w:rsidRDefault="009F6973" w:rsidP="009F6973">
      <w:pPr>
        <w:spacing w:before="120" w:after="120" w:line="276" w:lineRule="auto"/>
        <w:ind w:left="1418" w:hanging="698"/>
        <w:rPr>
          <w:rFonts w:ascii="Calibri" w:hAnsi="Calibri"/>
          <w:color w:val="000000"/>
          <w:sz w:val="22"/>
          <w:szCs w:val="22"/>
        </w:rPr>
      </w:pPr>
      <w:r w:rsidRPr="009F6973">
        <w:rPr>
          <w:rFonts w:ascii="Calibri" w:hAnsi="Calibri"/>
          <w:color w:val="000000"/>
          <w:sz w:val="22"/>
          <w:szCs w:val="22"/>
        </w:rPr>
        <w:t>(b)</w:t>
      </w:r>
      <w:r w:rsidRPr="009F6973">
        <w:rPr>
          <w:rFonts w:ascii="Calibri" w:hAnsi="Calibri"/>
          <w:color w:val="000000"/>
          <w:sz w:val="22"/>
          <w:szCs w:val="22"/>
        </w:rPr>
        <w:tab/>
        <w:t xml:space="preserve">the eligibility criteria set out in the Health Entitlement Cards Regulations 1993; </w:t>
      </w:r>
    </w:p>
    <w:p w14:paraId="4CA00D28" w14:textId="77777777" w:rsidR="009F6973" w:rsidRPr="009F6973" w:rsidRDefault="009F6973" w:rsidP="009F6973">
      <w:pPr>
        <w:spacing w:before="120" w:after="120" w:line="276" w:lineRule="auto"/>
        <w:ind w:left="1418" w:hanging="698"/>
        <w:rPr>
          <w:rFonts w:ascii="Calibri" w:hAnsi="Calibri"/>
          <w:color w:val="000000"/>
          <w:sz w:val="22"/>
          <w:szCs w:val="22"/>
        </w:rPr>
      </w:pPr>
      <w:r w:rsidRPr="009F6973">
        <w:rPr>
          <w:rFonts w:ascii="Calibri" w:hAnsi="Calibri"/>
          <w:color w:val="000000"/>
          <w:sz w:val="22"/>
          <w:szCs w:val="22"/>
        </w:rPr>
        <w:t>(c)</w:t>
      </w:r>
      <w:r w:rsidRPr="009F6973">
        <w:rPr>
          <w:rFonts w:ascii="Calibri" w:hAnsi="Calibri"/>
          <w:color w:val="000000"/>
          <w:sz w:val="22"/>
          <w:szCs w:val="22"/>
        </w:rPr>
        <w:tab/>
        <w:t>the rules and requirements set out in the Pharmaceutical Schedule; and</w:t>
      </w:r>
    </w:p>
    <w:p w14:paraId="3325A30E" w14:textId="77777777" w:rsidR="009F6973" w:rsidRPr="009F6973" w:rsidRDefault="009F6973" w:rsidP="009F6973">
      <w:pPr>
        <w:spacing w:before="120" w:after="120" w:line="276" w:lineRule="auto"/>
        <w:ind w:left="1418" w:hanging="698"/>
        <w:rPr>
          <w:rFonts w:ascii="Calibri" w:hAnsi="Calibri"/>
          <w:color w:val="000000"/>
          <w:sz w:val="22"/>
          <w:szCs w:val="22"/>
        </w:rPr>
      </w:pPr>
      <w:r w:rsidRPr="009F6973">
        <w:rPr>
          <w:rFonts w:ascii="Calibri" w:hAnsi="Calibri"/>
          <w:color w:val="000000"/>
          <w:sz w:val="22"/>
          <w:szCs w:val="22"/>
        </w:rPr>
        <w:t>(d)</w:t>
      </w:r>
      <w:r w:rsidRPr="009F6973">
        <w:rPr>
          <w:rFonts w:ascii="Calibri" w:hAnsi="Calibri"/>
          <w:color w:val="000000"/>
          <w:sz w:val="22"/>
          <w:szCs w:val="22"/>
        </w:rPr>
        <w:tab/>
        <w:t>the terms set out in this Agreement, including any eligibility requirements set out in a Service Schedule.</w:t>
      </w:r>
    </w:p>
    <w:p w14:paraId="45ED1CAA" w14:textId="77777777" w:rsidR="009F6973" w:rsidRPr="009F6973" w:rsidRDefault="009F6973" w:rsidP="00991284">
      <w:pPr>
        <w:keepNext/>
        <w:spacing w:before="120" w:after="120" w:line="276" w:lineRule="auto"/>
        <w:ind w:left="720" w:hanging="720"/>
        <w:rPr>
          <w:rFonts w:ascii="Calibri" w:hAnsi="Calibri"/>
          <w:color w:val="000000"/>
          <w:sz w:val="22"/>
          <w:szCs w:val="22"/>
        </w:rPr>
      </w:pPr>
      <w:r w:rsidRPr="009F6973">
        <w:rPr>
          <w:rFonts w:ascii="Calibri" w:hAnsi="Calibri"/>
          <w:color w:val="000000"/>
          <w:sz w:val="22"/>
          <w:szCs w:val="22"/>
        </w:rPr>
        <w:t>(2)</w:t>
      </w:r>
      <w:r w:rsidRPr="009F6973">
        <w:rPr>
          <w:rFonts w:ascii="Calibri" w:hAnsi="Calibri"/>
          <w:color w:val="000000"/>
          <w:sz w:val="22"/>
          <w:szCs w:val="22"/>
        </w:rPr>
        <w:tab/>
        <w:t>Subject to subclause (3), the Provider can determine whether a person is an Eligible Person by:</w:t>
      </w:r>
    </w:p>
    <w:p w14:paraId="347171A9" w14:textId="77777777" w:rsidR="009F6973" w:rsidRPr="009F6973" w:rsidRDefault="009F6973" w:rsidP="009F6973">
      <w:pPr>
        <w:spacing w:before="120" w:after="120" w:line="276" w:lineRule="auto"/>
        <w:ind w:left="1418" w:hanging="698"/>
        <w:rPr>
          <w:rFonts w:ascii="Calibri" w:hAnsi="Calibri"/>
          <w:color w:val="000000"/>
          <w:sz w:val="22"/>
          <w:szCs w:val="22"/>
        </w:rPr>
      </w:pPr>
      <w:r w:rsidRPr="009F6973">
        <w:rPr>
          <w:rFonts w:ascii="Calibri" w:hAnsi="Calibri"/>
          <w:color w:val="000000"/>
          <w:sz w:val="22"/>
          <w:szCs w:val="22"/>
        </w:rPr>
        <w:t>(a)</w:t>
      </w:r>
      <w:r w:rsidRPr="009F6973">
        <w:rPr>
          <w:rFonts w:ascii="Calibri" w:hAnsi="Calibri"/>
          <w:color w:val="000000"/>
          <w:sz w:val="22"/>
          <w:szCs w:val="22"/>
        </w:rPr>
        <w:tab/>
        <w:t>the Service User Subsidy Category code on the Prescription Form;</w:t>
      </w:r>
    </w:p>
    <w:p w14:paraId="7F223A4E" w14:textId="77777777" w:rsidR="009F6973" w:rsidRPr="009F6973" w:rsidRDefault="009F6973" w:rsidP="009F6973">
      <w:pPr>
        <w:spacing w:before="120" w:after="120" w:line="276" w:lineRule="auto"/>
        <w:ind w:left="1418" w:hanging="698"/>
        <w:rPr>
          <w:rFonts w:ascii="Calibri" w:hAnsi="Calibri"/>
          <w:color w:val="000000"/>
          <w:sz w:val="22"/>
          <w:szCs w:val="22"/>
        </w:rPr>
      </w:pPr>
      <w:r w:rsidRPr="009F6973">
        <w:rPr>
          <w:rFonts w:ascii="Calibri" w:hAnsi="Calibri"/>
          <w:color w:val="000000"/>
          <w:sz w:val="22"/>
          <w:szCs w:val="22"/>
        </w:rPr>
        <w:t>(b)</w:t>
      </w:r>
      <w:r w:rsidRPr="009F6973">
        <w:rPr>
          <w:rFonts w:ascii="Calibri" w:hAnsi="Calibri"/>
          <w:color w:val="000000"/>
          <w:sz w:val="22"/>
          <w:szCs w:val="22"/>
        </w:rPr>
        <w:tab/>
        <w:t>checking the person's eligibility with the Prescriber; or</w:t>
      </w:r>
    </w:p>
    <w:p w14:paraId="5F23C156" w14:textId="2C7495BB" w:rsidR="009F6973" w:rsidRPr="009F6973" w:rsidRDefault="009F6973" w:rsidP="009F6973">
      <w:pPr>
        <w:spacing w:before="120" w:after="120" w:line="276" w:lineRule="auto"/>
        <w:ind w:left="1418" w:hanging="698"/>
        <w:rPr>
          <w:rFonts w:ascii="Calibri" w:hAnsi="Calibri"/>
          <w:color w:val="000000"/>
          <w:sz w:val="22"/>
          <w:szCs w:val="22"/>
        </w:rPr>
      </w:pPr>
      <w:r w:rsidRPr="009F6973">
        <w:rPr>
          <w:rFonts w:ascii="Calibri" w:hAnsi="Calibri"/>
          <w:color w:val="000000"/>
          <w:sz w:val="22"/>
          <w:szCs w:val="22"/>
        </w:rPr>
        <w:t>(c)</w:t>
      </w:r>
      <w:r w:rsidRPr="009F6973">
        <w:rPr>
          <w:rFonts w:ascii="Calibri" w:hAnsi="Calibri"/>
          <w:color w:val="000000"/>
          <w:sz w:val="22"/>
          <w:szCs w:val="22"/>
        </w:rPr>
        <w:tab/>
        <w:t xml:space="preserve">verifying eligibility with the Service User in accordance with guidelines published by </w:t>
      </w:r>
      <w:r w:rsidR="00305882">
        <w:rPr>
          <w:rFonts w:ascii="Calibri" w:hAnsi="Calibri"/>
          <w:color w:val="000000"/>
          <w:sz w:val="22"/>
          <w:szCs w:val="22"/>
        </w:rPr>
        <w:t xml:space="preserve">Te Whatu Ora </w:t>
      </w:r>
      <w:r w:rsidRPr="009F6973">
        <w:rPr>
          <w:rFonts w:ascii="Calibri" w:hAnsi="Calibri"/>
          <w:color w:val="000000"/>
          <w:sz w:val="22"/>
          <w:szCs w:val="22"/>
        </w:rPr>
        <w:t>(if any).</w:t>
      </w:r>
    </w:p>
    <w:p w14:paraId="79BCFBF2" w14:textId="77777777" w:rsidR="009F6973" w:rsidRPr="009F6973" w:rsidRDefault="009F6973" w:rsidP="009F6973">
      <w:pPr>
        <w:spacing w:before="120" w:after="120" w:line="276" w:lineRule="auto"/>
        <w:ind w:left="720" w:hanging="720"/>
        <w:rPr>
          <w:rFonts w:ascii="Calibri" w:hAnsi="Calibri"/>
          <w:color w:val="000000"/>
          <w:sz w:val="22"/>
          <w:szCs w:val="22"/>
        </w:rPr>
      </w:pPr>
      <w:r w:rsidRPr="009F6973">
        <w:rPr>
          <w:rFonts w:ascii="Calibri" w:hAnsi="Calibri"/>
          <w:color w:val="000000"/>
          <w:sz w:val="22"/>
          <w:szCs w:val="22"/>
        </w:rPr>
        <w:t>(3)</w:t>
      </w:r>
      <w:r w:rsidRPr="009F6973">
        <w:rPr>
          <w:rFonts w:ascii="Calibri" w:hAnsi="Calibri"/>
          <w:color w:val="000000"/>
          <w:sz w:val="22"/>
          <w:szCs w:val="22"/>
        </w:rPr>
        <w:tab/>
        <w:t>The Provider may rely on the Prescriber’s information about a Service User’s eligibility, except that if the Provider thinks that the information may not be correct, the Provider must use its best endeavours to check the correctness of the information with the Prescriber.</w:t>
      </w:r>
    </w:p>
    <w:p w14:paraId="621A6ED8" w14:textId="77777777" w:rsidR="009F6973" w:rsidRPr="009F6973" w:rsidRDefault="009F6973" w:rsidP="00991284">
      <w:pPr>
        <w:keepNext/>
        <w:spacing w:before="120" w:after="120" w:line="276" w:lineRule="auto"/>
        <w:ind w:left="720" w:hanging="720"/>
        <w:rPr>
          <w:rFonts w:ascii="Calibri" w:hAnsi="Calibri"/>
          <w:color w:val="000000"/>
          <w:sz w:val="22"/>
          <w:szCs w:val="22"/>
        </w:rPr>
      </w:pPr>
      <w:r w:rsidRPr="009F6973">
        <w:rPr>
          <w:rFonts w:ascii="Calibri" w:hAnsi="Calibri"/>
          <w:color w:val="000000"/>
          <w:sz w:val="22"/>
          <w:szCs w:val="22"/>
        </w:rPr>
        <w:t>(4)</w:t>
      </w:r>
      <w:r w:rsidRPr="009F6973">
        <w:rPr>
          <w:rFonts w:ascii="Calibri" w:hAnsi="Calibri"/>
          <w:color w:val="000000"/>
          <w:sz w:val="22"/>
          <w:szCs w:val="22"/>
        </w:rPr>
        <w:tab/>
        <w:t>The Provider must comply with clause B.17(2), which relates to refusing Services, if the Provider refuses to provide a Service to a person because:</w:t>
      </w:r>
    </w:p>
    <w:p w14:paraId="2B1B3F18" w14:textId="77777777" w:rsidR="009F6973" w:rsidRPr="009F6973" w:rsidRDefault="009F6973" w:rsidP="009F6973">
      <w:pPr>
        <w:spacing w:before="120" w:after="120" w:line="276" w:lineRule="auto"/>
        <w:ind w:left="1418" w:hanging="698"/>
        <w:rPr>
          <w:rFonts w:ascii="Calibri" w:hAnsi="Calibri"/>
          <w:color w:val="000000"/>
          <w:sz w:val="22"/>
          <w:szCs w:val="22"/>
        </w:rPr>
      </w:pPr>
      <w:r w:rsidRPr="009F6973">
        <w:rPr>
          <w:rFonts w:ascii="Calibri" w:hAnsi="Calibri"/>
          <w:color w:val="000000"/>
          <w:sz w:val="22"/>
          <w:szCs w:val="22"/>
        </w:rPr>
        <w:t>(a)</w:t>
      </w:r>
      <w:r w:rsidRPr="009F6973">
        <w:rPr>
          <w:rFonts w:ascii="Calibri" w:hAnsi="Calibri"/>
          <w:color w:val="000000"/>
          <w:sz w:val="22"/>
          <w:szCs w:val="22"/>
        </w:rPr>
        <w:tab/>
        <w:t>the person is not an Eligible Person; or</w:t>
      </w:r>
    </w:p>
    <w:p w14:paraId="4F504167" w14:textId="77777777" w:rsidR="009F6973" w:rsidRPr="009F6973" w:rsidRDefault="009F6973" w:rsidP="009F6973">
      <w:pPr>
        <w:spacing w:before="120" w:after="120" w:line="276" w:lineRule="auto"/>
        <w:ind w:left="1418" w:hanging="698"/>
        <w:rPr>
          <w:rFonts w:ascii="Calibri" w:hAnsi="Calibri"/>
          <w:color w:val="000000"/>
          <w:sz w:val="22"/>
          <w:szCs w:val="22"/>
        </w:rPr>
      </w:pPr>
      <w:r w:rsidRPr="009F6973">
        <w:rPr>
          <w:rFonts w:ascii="Calibri" w:hAnsi="Calibri"/>
          <w:color w:val="000000"/>
          <w:sz w:val="22"/>
          <w:szCs w:val="22"/>
        </w:rPr>
        <w:t>(b)</w:t>
      </w:r>
      <w:r w:rsidRPr="009F6973">
        <w:rPr>
          <w:rFonts w:ascii="Calibri" w:hAnsi="Calibri"/>
          <w:color w:val="000000"/>
          <w:sz w:val="22"/>
          <w:szCs w:val="22"/>
        </w:rPr>
        <w:tab/>
        <w:t xml:space="preserve">in relation to a Population Service, the person does not meet eligibility requirements for the Service.  </w:t>
      </w:r>
    </w:p>
    <w:p w14:paraId="54E9E369" w14:textId="77777777" w:rsidR="009F6973" w:rsidRPr="009F6973" w:rsidRDefault="009F6973" w:rsidP="009F6973">
      <w:pPr>
        <w:keepNext/>
        <w:tabs>
          <w:tab w:val="left" w:pos="-711"/>
        </w:tabs>
        <w:spacing w:before="120" w:after="120" w:line="276" w:lineRule="auto"/>
        <w:ind w:left="720" w:hanging="720"/>
        <w:rPr>
          <w:rFonts w:ascii="Calibri" w:hAnsi="Calibri"/>
          <w:b/>
          <w:color w:val="000000"/>
          <w:sz w:val="22"/>
          <w:szCs w:val="22"/>
        </w:rPr>
      </w:pPr>
      <w:r w:rsidRPr="009F6973">
        <w:rPr>
          <w:rFonts w:ascii="Calibri" w:hAnsi="Calibri"/>
          <w:b/>
          <w:color w:val="000000"/>
          <w:sz w:val="22"/>
          <w:szCs w:val="22"/>
        </w:rPr>
        <w:t>B.13</w:t>
      </w:r>
      <w:r w:rsidRPr="009F6973">
        <w:rPr>
          <w:rFonts w:ascii="Calibri" w:hAnsi="Calibri"/>
          <w:b/>
          <w:color w:val="000000"/>
          <w:sz w:val="22"/>
          <w:szCs w:val="22"/>
        </w:rPr>
        <w:tab/>
        <w:t>Disputes about eligibility</w:t>
      </w:r>
    </w:p>
    <w:p w14:paraId="2BC60890" w14:textId="77777777" w:rsidR="009F6973" w:rsidRPr="009F6973" w:rsidRDefault="009F6973" w:rsidP="009F6973">
      <w:pPr>
        <w:spacing w:before="120" w:after="120" w:line="276" w:lineRule="auto"/>
        <w:ind w:left="720" w:hanging="720"/>
        <w:rPr>
          <w:rFonts w:ascii="Calibri" w:hAnsi="Calibri"/>
          <w:color w:val="000000"/>
          <w:sz w:val="22"/>
          <w:szCs w:val="22"/>
        </w:rPr>
      </w:pPr>
      <w:r w:rsidRPr="009F6973">
        <w:rPr>
          <w:rFonts w:ascii="Calibri" w:hAnsi="Calibri"/>
          <w:color w:val="000000"/>
          <w:sz w:val="22"/>
          <w:szCs w:val="22"/>
        </w:rPr>
        <w:t>(1)</w:t>
      </w:r>
      <w:r w:rsidRPr="009F6973">
        <w:rPr>
          <w:rFonts w:ascii="Calibri" w:hAnsi="Calibri"/>
          <w:color w:val="000000"/>
          <w:sz w:val="22"/>
          <w:szCs w:val="22"/>
        </w:rPr>
        <w:tab/>
        <w:t xml:space="preserve">Any dispute relating to whether or not a person is an Eligible Person will be determined by the Minister or their delegate.  </w:t>
      </w:r>
    </w:p>
    <w:p w14:paraId="674358D9" w14:textId="2C34D9CC" w:rsidR="009F6973" w:rsidRPr="009F6973" w:rsidRDefault="009F6973" w:rsidP="009F6973">
      <w:pPr>
        <w:keepNext/>
        <w:tabs>
          <w:tab w:val="left" w:pos="-711"/>
        </w:tabs>
        <w:spacing w:before="120" w:after="120" w:line="276" w:lineRule="auto"/>
        <w:ind w:left="720" w:hanging="720"/>
        <w:rPr>
          <w:rFonts w:ascii="Calibri" w:hAnsi="Calibri"/>
          <w:b/>
          <w:color w:val="000000"/>
          <w:sz w:val="22"/>
          <w:szCs w:val="22"/>
        </w:rPr>
      </w:pPr>
      <w:r w:rsidRPr="009F6973">
        <w:rPr>
          <w:rFonts w:ascii="Calibri" w:hAnsi="Calibri"/>
          <w:b/>
          <w:color w:val="000000"/>
          <w:sz w:val="22"/>
          <w:szCs w:val="22"/>
        </w:rPr>
        <w:t>B.14</w:t>
      </w:r>
      <w:r w:rsidRPr="009F6973">
        <w:rPr>
          <w:rFonts w:ascii="Calibri" w:hAnsi="Calibri"/>
          <w:b/>
          <w:color w:val="000000"/>
          <w:sz w:val="22"/>
          <w:szCs w:val="22"/>
        </w:rPr>
        <w:tab/>
        <w:t xml:space="preserve">Provider may provide services not funded by </w:t>
      </w:r>
      <w:r w:rsidR="004D0D1E" w:rsidRPr="00C6099D">
        <w:rPr>
          <w:rFonts w:ascii="Calibri" w:hAnsi="Calibri"/>
          <w:b/>
          <w:bCs/>
          <w:color w:val="000000"/>
          <w:sz w:val="22"/>
          <w:szCs w:val="22"/>
        </w:rPr>
        <w:t>Te Whatu Ora</w:t>
      </w:r>
      <w:r w:rsidR="004D0D1E">
        <w:rPr>
          <w:rFonts w:ascii="Calibri" w:hAnsi="Calibri"/>
          <w:color w:val="000000"/>
          <w:sz w:val="22"/>
          <w:szCs w:val="22"/>
        </w:rPr>
        <w:t xml:space="preserve"> </w:t>
      </w:r>
    </w:p>
    <w:p w14:paraId="1DB46330" w14:textId="77777777" w:rsidR="009F6973" w:rsidRPr="009F6973" w:rsidRDefault="009F6973" w:rsidP="00991284">
      <w:pPr>
        <w:keepNext/>
        <w:spacing w:before="120" w:after="120" w:line="276" w:lineRule="auto"/>
        <w:ind w:left="720" w:hanging="720"/>
        <w:rPr>
          <w:rFonts w:ascii="Calibri" w:hAnsi="Calibri"/>
          <w:color w:val="000000"/>
          <w:sz w:val="22"/>
          <w:szCs w:val="22"/>
        </w:rPr>
      </w:pPr>
      <w:r w:rsidRPr="009F6973">
        <w:rPr>
          <w:rFonts w:ascii="Calibri" w:hAnsi="Calibri"/>
          <w:color w:val="000000"/>
          <w:sz w:val="22"/>
          <w:szCs w:val="22"/>
        </w:rPr>
        <w:t>(1)</w:t>
      </w:r>
      <w:r w:rsidRPr="009F6973">
        <w:rPr>
          <w:rFonts w:ascii="Calibri" w:hAnsi="Calibri"/>
          <w:color w:val="000000"/>
          <w:sz w:val="22"/>
          <w:szCs w:val="22"/>
        </w:rPr>
        <w:tab/>
        <w:t>Subject to subclause (2) and clause C.2, nothing in this Agreement prevents the Provider from providing services to the following people, provided that the Provider does not claim for providing those services under this Agreement:</w:t>
      </w:r>
    </w:p>
    <w:p w14:paraId="2C4DE08F" w14:textId="77777777" w:rsidR="009F6973" w:rsidRPr="009F6973" w:rsidRDefault="009F6973" w:rsidP="009F6973">
      <w:pPr>
        <w:spacing w:before="120" w:after="120" w:line="276" w:lineRule="auto"/>
        <w:ind w:left="1418" w:hanging="698"/>
        <w:rPr>
          <w:rFonts w:ascii="Calibri" w:hAnsi="Calibri"/>
          <w:color w:val="000000"/>
          <w:sz w:val="22"/>
          <w:szCs w:val="22"/>
        </w:rPr>
      </w:pPr>
      <w:r w:rsidRPr="009F6973">
        <w:rPr>
          <w:rFonts w:ascii="Calibri" w:hAnsi="Calibri"/>
          <w:color w:val="000000"/>
          <w:sz w:val="22"/>
          <w:szCs w:val="22"/>
        </w:rPr>
        <w:t>(a)</w:t>
      </w:r>
      <w:r w:rsidRPr="009F6973">
        <w:rPr>
          <w:rFonts w:ascii="Calibri" w:hAnsi="Calibri"/>
          <w:color w:val="000000"/>
          <w:sz w:val="22"/>
          <w:szCs w:val="22"/>
        </w:rPr>
        <w:tab/>
        <w:t>people who are not Eligible Persons; and</w:t>
      </w:r>
    </w:p>
    <w:p w14:paraId="42ACA9A9" w14:textId="0922A345" w:rsidR="009F6973" w:rsidRPr="009F6973" w:rsidRDefault="009F6973" w:rsidP="009F6973">
      <w:pPr>
        <w:spacing w:before="120" w:after="120" w:line="276" w:lineRule="auto"/>
        <w:ind w:left="1418" w:hanging="698"/>
        <w:rPr>
          <w:rFonts w:ascii="Calibri" w:hAnsi="Calibri"/>
          <w:color w:val="000000"/>
          <w:sz w:val="22"/>
          <w:szCs w:val="22"/>
        </w:rPr>
      </w:pPr>
      <w:r w:rsidRPr="009F6973">
        <w:rPr>
          <w:rFonts w:ascii="Calibri" w:hAnsi="Calibri"/>
          <w:color w:val="000000"/>
          <w:sz w:val="22"/>
          <w:szCs w:val="22"/>
        </w:rPr>
        <w:t>(b)</w:t>
      </w:r>
      <w:r w:rsidRPr="009F6973">
        <w:rPr>
          <w:rFonts w:ascii="Calibri" w:hAnsi="Calibri"/>
          <w:color w:val="000000"/>
          <w:sz w:val="22"/>
          <w:szCs w:val="22"/>
        </w:rPr>
        <w:tab/>
        <w:t xml:space="preserve">people who do not meet eligibility or other requirements for a Service funded by </w:t>
      </w:r>
      <w:r w:rsidR="004D0D1E">
        <w:rPr>
          <w:rFonts w:ascii="Calibri" w:hAnsi="Calibri"/>
          <w:color w:val="000000"/>
          <w:sz w:val="22"/>
          <w:szCs w:val="22"/>
        </w:rPr>
        <w:t xml:space="preserve">Te Whatu Ora </w:t>
      </w:r>
      <w:r w:rsidRPr="009F6973">
        <w:rPr>
          <w:rFonts w:ascii="Calibri" w:hAnsi="Calibri"/>
          <w:color w:val="000000"/>
          <w:sz w:val="22"/>
          <w:szCs w:val="22"/>
        </w:rPr>
        <w:t>under this Agreement.</w:t>
      </w:r>
    </w:p>
    <w:p w14:paraId="74F59ED2" w14:textId="77777777" w:rsidR="009F6973" w:rsidRPr="009F6973" w:rsidRDefault="009F6973" w:rsidP="009F6973">
      <w:pPr>
        <w:spacing w:before="120" w:after="120" w:line="276" w:lineRule="auto"/>
        <w:ind w:left="720" w:hanging="720"/>
        <w:rPr>
          <w:rFonts w:ascii="Calibri" w:hAnsi="Calibri"/>
          <w:color w:val="000000"/>
          <w:sz w:val="22"/>
          <w:szCs w:val="22"/>
        </w:rPr>
      </w:pPr>
      <w:r w:rsidRPr="009F6973">
        <w:rPr>
          <w:rFonts w:ascii="Calibri" w:hAnsi="Calibri"/>
          <w:color w:val="000000"/>
          <w:sz w:val="22"/>
          <w:szCs w:val="22"/>
        </w:rPr>
        <w:t>(2)</w:t>
      </w:r>
      <w:r w:rsidRPr="009F6973">
        <w:rPr>
          <w:rFonts w:ascii="Calibri" w:hAnsi="Calibri"/>
          <w:color w:val="000000"/>
          <w:sz w:val="22"/>
          <w:szCs w:val="22"/>
        </w:rPr>
        <w:tab/>
        <w:t>If the Provider provides Services to a person who is not an Eligible Person, clause D.4 applies.</w:t>
      </w:r>
    </w:p>
    <w:p w14:paraId="0DDAC3BF" w14:textId="77777777" w:rsidR="009F6973" w:rsidRPr="009F6973" w:rsidRDefault="009F6973" w:rsidP="009F6973">
      <w:pPr>
        <w:keepNext/>
        <w:tabs>
          <w:tab w:val="left" w:pos="-711"/>
        </w:tabs>
        <w:spacing w:before="120" w:after="120" w:line="276" w:lineRule="auto"/>
        <w:ind w:left="720" w:hanging="720"/>
        <w:rPr>
          <w:rFonts w:ascii="Calibri" w:hAnsi="Calibri"/>
          <w:b/>
          <w:color w:val="000000"/>
          <w:sz w:val="22"/>
          <w:szCs w:val="22"/>
        </w:rPr>
      </w:pPr>
      <w:r w:rsidRPr="009F6973">
        <w:rPr>
          <w:rFonts w:ascii="Calibri" w:hAnsi="Calibri"/>
          <w:b/>
          <w:color w:val="000000"/>
          <w:sz w:val="22"/>
          <w:szCs w:val="22"/>
        </w:rPr>
        <w:t>B.15</w:t>
      </w:r>
      <w:r w:rsidRPr="009F6973">
        <w:rPr>
          <w:rFonts w:ascii="Calibri" w:hAnsi="Calibri"/>
          <w:b/>
          <w:color w:val="000000"/>
          <w:sz w:val="22"/>
          <w:szCs w:val="22"/>
        </w:rPr>
        <w:tab/>
        <w:t>Eligibility for Population Services</w:t>
      </w:r>
    </w:p>
    <w:p w14:paraId="1C9427C4" w14:textId="77777777" w:rsidR="009F6973" w:rsidRPr="009F6973" w:rsidRDefault="009F6973" w:rsidP="00991284">
      <w:pPr>
        <w:keepNext/>
        <w:spacing w:before="120" w:after="120" w:line="276" w:lineRule="auto"/>
        <w:ind w:left="720" w:hanging="720"/>
        <w:rPr>
          <w:rFonts w:ascii="Calibri" w:hAnsi="Calibri"/>
          <w:color w:val="000000"/>
          <w:sz w:val="22"/>
          <w:szCs w:val="22"/>
        </w:rPr>
      </w:pPr>
      <w:r w:rsidRPr="009F6973">
        <w:rPr>
          <w:rFonts w:ascii="Calibri" w:hAnsi="Calibri"/>
          <w:color w:val="000000"/>
          <w:sz w:val="22"/>
          <w:szCs w:val="22"/>
        </w:rPr>
        <w:t>(1)</w:t>
      </w:r>
      <w:r w:rsidRPr="009F6973">
        <w:rPr>
          <w:rFonts w:ascii="Calibri" w:hAnsi="Calibri"/>
          <w:color w:val="000000"/>
          <w:sz w:val="22"/>
          <w:szCs w:val="22"/>
        </w:rPr>
        <w:tab/>
        <w:t>The Provider may only provide a Service User with a Population Service if:</w:t>
      </w:r>
    </w:p>
    <w:p w14:paraId="7AC65893" w14:textId="77777777" w:rsidR="009F6973" w:rsidRPr="009F6973" w:rsidRDefault="009F6973" w:rsidP="009F6973">
      <w:pPr>
        <w:spacing w:before="120" w:after="120" w:line="276" w:lineRule="auto"/>
        <w:ind w:left="1418" w:hanging="698"/>
        <w:rPr>
          <w:rFonts w:ascii="Calibri" w:hAnsi="Calibri"/>
          <w:color w:val="000000"/>
          <w:sz w:val="22"/>
          <w:szCs w:val="22"/>
        </w:rPr>
      </w:pPr>
      <w:r w:rsidRPr="009F6973">
        <w:rPr>
          <w:rFonts w:ascii="Calibri" w:hAnsi="Calibri"/>
          <w:color w:val="000000"/>
          <w:sz w:val="22"/>
          <w:szCs w:val="22"/>
        </w:rPr>
        <w:t>(a)</w:t>
      </w:r>
      <w:r w:rsidRPr="009F6973">
        <w:rPr>
          <w:rFonts w:ascii="Calibri" w:hAnsi="Calibri"/>
          <w:color w:val="000000"/>
          <w:sz w:val="22"/>
          <w:szCs w:val="22"/>
        </w:rPr>
        <w:tab/>
        <w:t>the Service User meets any eligibility requirements for the Population Service set out in the relevant Service Schedule; and</w:t>
      </w:r>
    </w:p>
    <w:p w14:paraId="2640FF75" w14:textId="77777777" w:rsidR="009F6973" w:rsidRPr="009F6973" w:rsidRDefault="009F6973" w:rsidP="009F6973">
      <w:pPr>
        <w:spacing w:before="120" w:after="120" w:line="276" w:lineRule="auto"/>
        <w:ind w:left="1418" w:hanging="698"/>
        <w:rPr>
          <w:rFonts w:ascii="Calibri" w:hAnsi="Calibri"/>
          <w:color w:val="000000"/>
          <w:sz w:val="22"/>
          <w:szCs w:val="22"/>
        </w:rPr>
      </w:pPr>
      <w:r w:rsidRPr="009F6973">
        <w:rPr>
          <w:rFonts w:ascii="Calibri" w:hAnsi="Calibri"/>
          <w:color w:val="000000"/>
          <w:sz w:val="22"/>
          <w:szCs w:val="22"/>
        </w:rPr>
        <w:t>(b)</w:t>
      </w:r>
      <w:r w:rsidRPr="009F6973">
        <w:rPr>
          <w:rFonts w:ascii="Calibri" w:hAnsi="Calibri"/>
          <w:color w:val="000000"/>
          <w:sz w:val="22"/>
          <w:szCs w:val="22"/>
        </w:rPr>
        <w:tab/>
        <w:t xml:space="preserve">the provision of the Service by the Provider to the Service User complies with the requirements set out in the relevant Service Schedule.  </w:t>
      </w:r>
    </w:p>
    <w:p w14:paraId="2694EF51" w14:textId="77777777" w:rsidR="009F6973" w:rsidRPr="00991284" w:rsidRDefault="009F6973" w:rsidP="00991284">
      <w:pPr>
        <w:pStyle w:val="Closing"/>
        <w:keepNext/>
        <w:spacing w:before="120" w:after="120" w:line="276" w:lineRule="auto"/>
        <w:ind w:left="0"/>
        <w:jc w:val="center"/>
        <w:rPr>
          <w:rFonts w:ascii="Calibri" w:hAnsi="Calibri"/>
          <w:i/>
          <w:color w:val="000000"/>
          <w:sz w:val="32"/>
          <w:szCs w:val="32"/>
        </w:rPr>
      </w:pPr>
      <w:r w:rsidRPr="00991284">
        <w:rPr>
          <w:rFonts w:ascii="Calibri" w:hAnsi="Calibri"/>
          <w:i/>
          <w:color w:val="000000"/>
          <w:sz w:val="32"/>
          <w:szCs w:val="32"/>
        </w:rPr>
        <w:t xml:space="preserve">Access to Services </w:t>
      </w:r>
    </w:p>
    <w:p w14:paraId="3AADB8AA" w14:textId="77777777" w:rsidR="009F6973" w:rsidRPr="009F6973" w:rsidRDefault="009F6973" w:rsidP="009F6973">
      <w:pPr>
        <w:keepNext/>
        <w:tabs>
          <w:tab w:val="left" w:pos="-711"/>
        </w:tabs>
        <w:spacing w:before="120" w:after="120" w:line="276" w:lineRule="auto"/>
        <w:ind w:left="720" w:hanging="720"/>
        <w:rPr>
          <w:rFonts w:ascii="Calibri" w:hAnsi="Calibri"/>
          <w:b/>
          <w:color w:val="000000"/>
          <w:sz w:val="22"/>
          <w:szCs w:val="22"/>
        </w:rPr>
      </w:pPr>
      <w:r w:rsidRPr="009F6973">
        <w:rPr>
          <w:rFonts w:ascii="Calibri" w:hAnsi="Calibri"/>
          <w:b/>
          <w:color w:val="000000"/>
          <w:sz w:val="22"/>
          <w:szCs w:val="22"/>
        </w:rPr>
        <w:t>B.16</w:t>
      </w:r>
      <w:r w:rsidRPr="009F6973">
        <w:rPr>
          <w:rFonts w:ascii="Calibri" w:hAnsi="Calibri"/>
          <w:b/>
          <w:color w:val="000000"/>
          <w:sz w:val="22"/>
          <w:szCs w:val="22"/>
        </w:rPr>
        <w:tab/>
        <w:t>Service information</w:t>
      </w:r>
    </w:p>
    <w:p w14:paraId="35921B1D" w14:textId="77777777" w:rsidR="009F6973" w:rsidRPr="009F6973" w:rsidRDefault="009F6973" w:rsidP="00991284">
      <w:pPr>
        <w:keepNext/>
        <w:spacing w:before="120" w:after="120" w:line="276" w:lineRule="auto"/>
        <w:ind w:left="720" w:hanging="720"/>
        <w:rPr>
          <w:rFonts w:ascii="Calibri" w:hAnsi="Calibri"/>
          <w:color w:val="000000"/>
          <w:sz w:val="22"/>
          <w:szCs w:val="22"/>
        </w:rPr>
      </w:pPr>
      <w:r w:rsidRPr="009F6973">
        <w:rPr>
          <w:rFonts w:ascii="Calibri" w:hAnsi="Calibri"/>
          <w:color w:val="000000"/>
          <w:sz w:val="22"/>
          <w:szCs w:val="22"/>
        </w:rPr>
        <w:t>(1)</w:t>
      </w:r>
      <w:r w:rsidRPr="009F6973">
        <w:rPr>
          <w:rFonts w:ascii="Calibri" w:hAnsi="Calibri"/>
          <w:color w:val="000000"/>
          <w:sz w:val="22"/>
          <w:szCs w:val="22"/>
        </w:rPr>
        <w:tab/>
        <w:t>The Provider must have available for Eligible Persons and other interested parties information that  describes:</w:t>
      </w:r>
    </w:p>
    <w:p w14:paraId="4126FAB5" w14:textId="77777777" w:rsidR="009F6973" w:rsidRPr="009F6973" w:rsidRDefault="009F6973" w:rsidP="009F6973">
      <w:pPr>
        <w:spacing w:before="120" w:after="120" w:line="276" w:lineRule="auto"/>
        <w:ind w:left="1418" w:hanging="698"/>
        <w:rPr>
          <w:rFonts w:ascii="Calibri" w:hAnsi="Calibri"/>
          <w:color w:val="000000"/>
          <w:sz w:val="22"/>
          <w:szCs w:val="22"/>
        </w:rPr>
      </w:pPr>
      <w:r w:rsidRPr="009F6973">
        <w:rPr>
          <w:rFonts w:ascii="Calibri" w:hAnsi="Calibri"/>
          <w:color w:val="000000"/>
          <w:sz w:val="22"/>
          <w:szCs w:val="22"/>
        </w:rPr>
        <w:t>(a)</w:t>
      </w:r>
      <w:r w:rsidRPr="009F6973">
        <w:rPr>
          <w:rFonts w:ascii="Calibri" w:hAnsi="Calibri"/>
          <w:color w:val="000000"/>
          <w:sz w:val="22"/>
          <w:szCs w:val="22"/>
        </w:rPr>
        <w:tab/>
        <w:t>the Services the Provider offers;</w:t>
      </w:r>
    </w:p>
    <w:p w14:paraId="0F6CBD0F" w14:textId="77777777" w:rsidR="009F6973" w:rsidRPr="009F6973" w:rsidRDefault="009F6973" w:rsidP="009F6973">
      <w:pPr>
        <w:spacing w:before="120" w:after="120" w:line="276" w:lineRule="auto"/>
        <w:ind w:left="1418" w:hanging="698"/>
        <w:rPr>
          <w:rFonts w:ascii="Calibri" w:hAnsi="Calibri"/>
          <w:color w:val="000000"/>
          <w:sz w:val="22"/>
          <w:szCs w:val="22"/>
        </w:rPr>
      </w:pPr>
      <w:r w:rsidRPr="009F6973">
        <w:rPr>
          <w:rFonts w:ascii="Calibri" w:hAnsi="Calibri"/>
          <w:color w:val="000000"/>
          <w:sz w:val="22"/>
          <w:szCs w:val="22"/>
        </w:rPr>
        <w:t>(b)</w:t>
      </w:r>
      <w:r w:rsidRPr="009F6973">
        <w:rPr>
          <w:rFonts w:ascii="Calibri" w:hAnsi="Calibri"/>
          <w:color w:val="000000"/>
          <w:sz w:val="22"/>
          <w:szCs w:val="22"/>
        </w:rPr>
        <w:tab/>
        <w:t>the location of those Services;</w:t>
      </w:r>
    </w:p>
    <w:p w14:paraId="599DB0FB" w14:textId="77777777" w:rsidR="009F6973" w:rsidRPr="009F6973" w:rsidRDefault="009F6973" w:rsidP="009F6973">
      <w:pPr>
        <w:spacing w:before="120" w:after="120" w:line="276" w:lineRule="auto"/>
        <w:ind w:left="1418" w:hanging="698"/>
        <w:rPr>
          <w:rFonts w:ascii="Calibri" w:hAnsi="Calibri"/>
          <w:color w:val="000000"/>
          <w:sz w:val="22"/>
          <w:szCs w:val="22"/>
        </w:rPr>
      </w:pPr>
      <w:r w:rsidRPr="009F6973">
        <w:rPr>
          <w:rFonts w:ascii="Calibri" w:hAnsi="Calibri"/>
          <w:color w:val="000000"/>
          <w:sz w:val="22"/>
          <w:szCs w:val="22"/>
        </w:rPr>
        <w:t>(c)</w:t>
      </w:r>
      <w:r w:rsidRPr="009F6973">
        <w:rPr>
          <w:rFonts w:ascii="Calibri" w:hAnsi="Calibri"/>
          <w:color w:val="000000"/>
          <w:sz w:val="22"/>
          <w:szCs w:val="22"/>
        </w:rPr>
        <w:tab/>
        <w:t>the hours of access;</w:t>
      </w:r>
    </w:p>
    <w:p w14:paraId="119B606F" w14:textId="77777777" w:rsidR="009F6973" w:rsidRPr="009F6973" w:rsidRDefault="009F6973" w:rsidP="009F6973">
      <w:pPr>
        <w:spacing w:before="120" w:after="120" w:line="276" w:lineRule="auto"/>
        <w:ind w:left="1418" w:hanging="698"/>
        <w:rPr>
          <w:rFonts w:ascii="Calibri" w:hAnsi="Calibri"/>
          <w:color w:val="000000"/>
          <w:sz w:val="22"/>
          <w:szCs w:val="22"/>
        </w:rPr>
      </w:pPr>
      <w:r w:rsidRPr="009F6973">
        <w:rPr>
          <w:rFonts w:ascii="Calibri" w:hAnsi="Calibri"/>
          <w:color w:val="000000"/>
          <w:sz w:val="22"/>
          <w:szCs w:val="22"/>
        </w:rPr>
        <w:t>(d)</w:t>
      </w:r>
      <w:r w:rsidRPr="009F6973">
        <w:rPr>
          <w:rFonts w:ascii="Calibri" w:hAnsi="Calibri"/>
          <w:color w:val="000000"/>
          <w:sz w:val="22"/>
          <w:szCs w:val="22"/>
        </w:rPr>
        <w:tab/>
        <w:t>how to access the Services (eg, whether a referral is required);</w:t>
      </w:r>
    </w:p>
    <w:p w14:paraId="10CF2E3C" w14:textId="77777777" w:rsidR="009F6973" w:rsidRPr="009F6973" w:rsidRDefault="009F6973" w:rsidP="009F6973">
      <w:pPr>
        <w:spacing w:before="120" w:after="120" w:line="276" w:lineRule="auto"/>
        <w:ind w:left="1418" w:hanging="698"/>
        <w:rPr>
          <w:rFonts w:ascii="Calibri" w:hAnsi="Calibri"/>
          <w:color w:val="000000"/>
          <w:sz w:val="22"/>
          <w:szCs w:val="22"/>
        </w:rPr>
      </w:pPr>
      <w:r w:rsidRPr="009F6973">
        <w:rPr>
          <w:rFonts w:ascii="Calibri" w:hAnsi="Calibri"/>
          <w:color w:val="000000"/>
          <w:sz w:val="22"/>
          <w:szCs w:val="22"/>
        </w:rPr>
        <w:t>(e)</w:t>
      </w:r>
      <w:r w:rsidRPr="009F6973">
        <w:rPr>
          <w:rFonts w:ascii="Calibri" w:hAnsi="Calibri"/>
          <w:color w:val="000000"/>
          <w:sz w:val="22"/>
          <w:szCs w:val="22"/>
        </w:rPr>
        <w:tab/>
        <w:t>Service Users’ rights and responsibilities; and</w:t>
      </w:r>
    </w:p>
    <w:p w14:paraId="772D7834" w14:textId="77777777" w:rsidR="009F6973" w:rsidRPr="009F6973" w:rsidRDefault="009F6973" w:rsidP="009F6973">
      <w:pPr>
        <w:spacing w:before="120" w:after="120" w:line="276" w:lineRule="auto"/>
        <w:ind w:left="1418" w:hanging="698"/>
        <w:rPr>
          <w:rFonts w:ascii="Calibri" w:hAnsi="Calibri"/>
          <w:color w:val="000000"/>
          <w:sz w:val="22"/>
          <w:szCs w:val="22"/>
        </w:rPr>
      </w:pPr>
      <w:r w:rsidRPr="009F6973">
        <w:rPr>
          <w:rFonts w:ascii="Calibri" w:hAnsi="Calibri"/>
          <w:color w:val="000000"/>
          <w:sz w:val="22"/>
          <w:szCs w:val="22"/>
        </w:rPr>
        <w:t>(f)</w:t>
      </w:r>
      <w:r w:rsidRPr="009F6973">
        <w:rPr>
          <w:rFonts w:ascii="Calibri" w:hAnsi="Calibri"/>
          <w:color w:val="000000"/>
          <w:sz w:val="22"/>
          <w:szCs w:val="22"/>
        </w:rPr>
        <w:tab/>
        <w:t>any other information necessary to enable Eligible Persons to access the Services.</w:t>
      </w:r>
    </w:p>
    <w:p w14:paraId="26695CE0" w14:textId="77777777" w:rsidR="009F6973" w:rsidRPr="009F6973" w:rsidRDefault="009F6973" w:rsidP="009F6973">
      <w:pPr>
        <w:keepNext/>
        <w:tabs>
          <w:tab w:val="left" w:pos="-711"/>
        </w:tabs>
        <w:spacing w:before="120" w:after="120" w:line="276" w:lineRule="auto"/>
        <w:ind w:left="720" w:hanging="720"/>
        <w:rPr>
          <w:rFonts w:ascii="Calibri" w:hAnsi="Calibri"/>
          <w:b/>
          <w:color w:val="000000"/>
          <w:sz w:val="22"/>
          <w:szCs w:val="22"/>
        </w:rPr>
      </w:pPr>
      <w:r w:rsidRPr="009F6973">
        <w:rPr>
          <w:rFonts w:ascii="Calibri" w:hAnsi="Calibri"/>
          <w:b/>
          <w:color w:val="000000"/>
          <w:sz w:val="22"/>
          <w:szCs w:val="22"/>
        </w:rPr>
        <w:t>B.17</w:t>
      </w:r>
      <w:r w:rsidRPr="009F6973">
        <w:rPr>
          <w:rFonts w:ascii="Calibri" w:hAnsi="Calibri"/>
          <w:b/>
          <w:color w:val="000000"/>
          <w:sz w:val="22"/>
          <w:szCs w:val="22"/>
        </w:rPr>
        <w:tab/>
        <w:t>Refusing Services</w:t>
      </w:r>
    </w:p>
    <w:p w14:paraId="331CCC20" w14:textId="77777777" w:rsidR="009F6973" w:rsidRPr="009F6973" w:rsidRDefault="009F6973" w:rsidP="00991284">
      <w:pPr>
        <w:keepNext/>
        <w:spacing w:before="120" w:after="120" w:line="276" w:lineRule="auto"/>
        <w:ind w:left="720" w:hanging="720"/>
        <w:rPr>
          <w:rFonts w:ascii="Calibri" w:hAnsi="Calibri"/>
          <w:color w:val="000000"/>
          <w:sz w:val="22"/>
          <w:szCs w:val="22"/>
        </w:rPr>
      </w:pPr>
      <w:r w:rsidRPr="009F6973">
        <w:rPr>
          <w:rFonts w:ascii="Calibri" w:hAnsi="Calibri"/>
          <w:color w:val="000000"/>
          <w:sz w:val="22"/>
          <w:szCs w:val="22"/>
        </w:rPr>
        <w:t>(1)</w:t>
      </w:r>
      <w:r w:rsidRPr="009F6973">
        <w:rPr>
          <w:rFonts w:ascii="Calibri" w:hAnsi="Calibri"/>
          <w:color w:val="000000"/>
          <w:sz w:val="22"/>
          <w:szCs w:val="22"/>
        </w:rPr>
        <w:tab/>
        <w:t>The Provider may refuse to provide Services:</w:t>
      </w:r>
    </w:p>
    <w:p w14:paraId="72CFBDCA" w14:textId="77777777" w:rsidR="009F6973" w:rsidRPr="009F6973" w:rsidRDefault="009F6973" w:rsidP="009F6973">
      <w:pPr>
        <w:spacing w:before="120" w:after="120" w:line="276" w:lineRule="auto"/>
        <w:ind w:left="1418" w:hanging="698"/>
        <w:rPr>
          <w:rFonts w:ascii="Calibri" w:hAnsi="Calibri"/>
          <w:color w:val="000000"/>
          <w:sz w:val="22"/>
          <w:szCs w:val="22"/>
        </w:rPr>
      </w:pPr>
      <w:r w:rsidRPr="009F6973">
        <w:rPr>
          <w:rFonts w:ascii="Calibri" w:hAnsi="Calibri"/>
          <w:color w:val="000000"/>
          <w:sz w:val="22"/>
          <w:szCs w:val="22"/>
        </w:rPr>
        <w:t>(a)</w:t>
      </w:r>
      <w:r w:rsidRPr="009F6973">
        <w:rPr>
          <w:rFonts w:ascii="Calibri" w:hAnsi="Calibri"/>
          <w:color w:val="000000"/>
          <w:sz w:val="22"/>
          <w:szCs w:val="22"/>
        </w:rPr>
        <w:tab/>
        <w:t>to or for a Service User if personal, moral, or religious beliefs prevent the pharmacist from providing the Service, as permitted by the Code of Ethics; and</w:t>
      </w:r>
    </w:p>
    <w:p w14:paraId="26B0EA3E" w14:textId="77777777" w:rsidR="009F6973" w:rsidRPr="009F6973" w:rsidRDefault="009F6973" w:rsidP="009F6973">
      <w:pPr>
        <w:spacing w:before="120" w:after="120" w:line="276" w:lineRule="auto"/>
        <w:ind w:left="1418" w:hanging="698"/>
        <w:rPr>
          <w:rFonts w:ascii="Calibri" w:hAnsi="Calibri"/>
          <w:color w:val="000000"/>
          <w:sz w:val="22"/>
          <w:szCs w:val="22"/>
        </w:rPr>
      </w:pPr>
      <w:r w:rsidRPr="009F6973">
        <w:rPr>
          <w:rFonts w:ascii="Calibri" w:hAnsi="Calibri"/>
          <w:color w:val="000000"/>
          <w:sz w:val="22"/>
          <w:szCs w:val="22"/>
        </w:rPr>
        <w:t>(b)</w:t>
      </w:r>
      <w:r w:rsidRPr="009F6973">
        <w:rPr>
          <w:rFonts w:ascii="Calibri" w:hAnsi="Calibri"/>
          <w:color w:val="000000"/>
          <w:sz w:val="22"/>
          <w:szCs w:val="22"/>
        </w:rPr>
        <w:tab/>
        <w:t xml:space="preserve">to or for a person if the person is not eligible for the Service in accordance with clause B.12(4).   </w:t>
      </w:r>
    </w:p>
    <w:p w14:paraId="6C1709BD" w14:textId="77777777" w:rsidR="009F6973" w:rsidRPr="009F6973" w:rsidRDefault="009F6973" w:rsidP="00991284">
      <w:pPr>
        <w:keepNext/>
        <w:spacing w:before="120" w:after="120" w:line="276" w:lineRule="auto"/>
        <w:ind w:left="720" w:hanging="720"/>
        <w:rPr>
          <w:rFonts w:ascii="Calibri" w:hAnsi="Calibri"/>
          <w:color w:val="000000"/>
          <w:sz w:val="22"/>
          <w:szCs w:val="22"/>
        </w:rPr>
      </w:pPr>
      <w:r w:rsidRPr="009F6973">
        <w:rPr>
          <w:rFonts w:ascii="Calibri" w:hAnsi="Calibri"/>
          <w:color w:val="000000"/>
          <w:sz w:val="22"/>
          <w:szCs w:val="22"/>
        </w:rPr>
        <w:t>(2)</w:t>
      </w:r>
      <w:r w:rsidRPr="009F6973">
        <w:rPr>
          <w:rFonts w:ascii="Calibri" w:hAnsi="Calibri"/>
          <w:color w:val="000000"/>
          <w:sz w:val="22"/>
          <w:szCs w:val="22"/>
        </w:rPr>
        <w:tab/>
        <w:t xml:space="preserve">The Provider must develop and implement processes to ensure the immediate safety of persons who are refused Services, which must provide for:  </w:t>
      </w:r>
    </w:p>
    <w:p w14:paraId="4ADD80DC" w14:textId="77777777" w:rsidR="009F6973" w:rsidRPr="009F6973" w:rsidRDefault="009F6973" w:rsidP="009F6973">
      <w:pPr>
        <w:spacing w:before="120" w:after="120" w:line="276" w:lineRule="auto"/>
        <w:ind w:left="1418" w:hanging="698"/>
        <w:rPr>
          <w:rFonts w:ascii="Calibri" w:hAnsi="Calibri"/>
          <w:color w:val="000000"/>
          <w:sz w:val="22"/>
          <w:szCs w:val="22"/>
        </w:rPr>
      </w:pPr>
      <w:r w:rsidRPr="009F6973">
        <w:rPr>
          <w:rFonts w:ascii="Calibri" w:hAnsi="Calibri"/>
          <w:color w:val="000000"/>
          <w:sz w:val="22"/>
          <w:szCs w:val="22"/>
        </w:rPr>
        <w:t>(a)</w:t>
      </w:r>
      <w:r w:rsidRPr="009F6973">
        <w:rPr>
          <w:rFonts w:ascii="Calibri" w:hAnsi="Calibri"/>
          <w:color w:val="000000"/>
          <w:sz w:val="22"/>
          <w:szCs w:val="22"/>
        </w:rPr>
        <w:tab/>
        <w:t>sufficient preliminary assessment to determine whether the person is eligible for the Services, does not require the Services, or should be refused the Services;</w:t>
      </w:r>
    </w:p>
    <w:p w14:paraId="2EA552A9" w14:textId="77777777" w:rsidR="009F6973" w:rsidRPr="009F6973" w:rsidRDefault="009F6973" w:rsidP="009F6973">
      <w:pPr>
        <w:spacing w:before="120" w:after="120" w:line="276" w:lineRule="auto"/>
        <w:ind w:left="1418" w:hanging="698"/>
        <w:rPr>
          <w:rFonts w:ascii="Calibri" w:hAnsi="Calibri"/>
          <w:color w:val="000000"/>
          <w:sz w:val="22"/>
          <w:szCs w:val="22"/>
        </w:rPr>
      </w:pPr>
      <w:r w:rsidRPr="009F6973">
        <w:rPr>
          <w:rFonts w:ascii="Calibri" w:hAnsi="Calibri"/>
          <w:color w:val="000000"/>
          <w:sz w:val="22"/>
          <w:szCs w:val="22"/>
        </w:rPr>
        <w:t>(b)</w:t>
      </w:r>
      <w:r w:rsidRPr="009F6973">
        <w:rPr>
          <w:rFonts w:ascii="Calibri" w:hAnsi="Calibri"/>
          <w:color w:val="000000"/>
          <w:sz w:val="22"/>
          <w:szCs w:val="22"/>
        </w:rPr>
        <w:tab/>
        <w:t>advice to the person or their family/whānau of alternative services that are available (if any) and, if necessary, formal referral of the person to an alternative service;</w:t>
      </w:r>
    </w:p>
    <w:p w14:paraId="1760F5F6" w14:textId="10DE33E9" w:rsidR="009F6973" w:rsidRPr="009F6973" w:rsidRDefault="009F6973" w:rsidP="009F6973">
      <w:pPr>
        <w:spacing w:before="120" w:after="120" w:line="276" w:lineRule="auto"/>
        <w:ind w:left="1418" w:hanging="698"/>
        <w:rPr>
          <w:rFonts w:ascii="Calibri" w:hAnsi="Calibri"/>
          <w:color w:val="000000"/>
          <w:sz w:val="22"/>
          <w:szCs w:val="22"/>
        </w:rPr>
      </w:pPr>
      <w:r w:rsidRPr="009F6973">
        <w:rPr>
          <w:rFonts w:ascii="Calibri" w:hAnsi="Calibri"/>
          <w:color w:val="000000"/>
          <w:sz w:val="22"/>
          <w:szCs w:val="22"/>
        </w:rPr>
        <w:t>(c)</w:t>
      </w:r>
      <w:r w:rsidRPr="009F6973">
        <w:rPr>
          <w:rFonts w:ascii="Calibri" w:hAnsi="Calibri"/>
          <w:color w:val="000000"/>
          <w:sz w:val="22"/>
          <w:szCs w:val="22"/>
        </w:rPr>
        <w:tab/>
        <w:t xml:space="preserve">documenting the reasons for refusing Services and informing </w:t>
      </w:r>
      <w:r w:rsidR="004D0D1E">
        <w:rPr>
          <w:rFonts w:ascii="Calibri" w:hAnsi="Calibri"/>
          <w:color w:val="000000"/>
          <w:sz w:val="22"/>
          <w:szCs w:val="22"/>
        </w:rPr>
        <w:t>Te Whatu Ora</w:t>
      </w:r>
      <w:r w:rsidRPr="009F6973">
        <w:rPr>
          <w:rFonts w:ascii="Calibri" w:hAnsi="Calibri"/>
          <w:color w:val="000000"/>
          <w:sz w:val="22"/>
          <w:szCs w:val="22"/>
        </w:rPr>
        <w:t>, if required; and</w:t>
      </w:r>
    </w:p>
    <w:p w14:paraId="7DC8ACAA" w14:textId="77777777" w:rsidR="009F6973" w:rsidRPr="009F6973" w:rsidRDefault="009F6973" w:rsidP="009F6973">
      <w:pPr>
        <w:spacing w:before="120" w:after="120" w:line="276" w:lineRule="auto"/>
        <w:ind w:left="1418" w:hanging="698"/>
        <w:rPr>
          <w:rFonts w:ascii="Calibri" w:hAnsi="Calibri"/>
          <w:color w:val="000000"/>
          <w:sz w:val="22"/>
          <w:szCs w:val="22"/>
        </w:rPr>
      </w:pPr>
      <w:r w:rsidRPr="009F6973">
        <w:rPr>
          <w:rFonts w:ascii="Calibri" w:hAnsi="Calibri"/>
          <w:color w:val="000000"/>
          <w:sz w:val="22"/>
          <w:szCs w:val="22"/>
        </w:rPr>
        <w:t>(d)</w:t>
      </w:r>
      <w:r w:rsidRPr="009F6973">
        <w:rPr>
          <w:rFonts w:ascii="Calibri" w:hAnsi="Calibri"/>
          <w:color w:val="000000"/>
          <w:sz w:val="22"/>
          <w:szCs w:val="22"/>
        </w:rPr>
        <w:tab/>
        <w:t>otherwise managing the refusal of Services.</w:t>
      </w:r>
    </w:p>
    <w:p w14:paraId="1694EED8" w14:textId="77777777" w:rsidR="009F6973" w:rsidRPr="009F6973" w:rsidRDefault="009F6973" w:rsidP="009F6973">
      <w:pPr>
        <w:pStyle w:val="Closing"/>
        <w:spacing w:before="120" w:line="300" w:lineRule="atLeast"/>
        <w:ind w:left="720" w:hanging="720"/>
        <w:rPr>
          <w:rFonts w:ascii="Calibri" w:hAnsi="Calibri"/>
          <w:color w:val="000000"/>
          <w:sz w:val="22"/>
          <w:szCs w:val="22"/>
        </w:rPr>
      </w:pPr>
      <w:r w:rsidRPr="009F6973">
        <w:rPr>
          <w:rFonts w:ascii="Calibri" w:hAnsi="Calibri"/>
          <w:color w:val="000000"/>
          <w:sz w:val="22"/>
          <w:szCs w:val="22"/>
        </w:rPr>
        <w:t>(3)</w:t>
      </w:r>
      <w:r w:rsidRPr="009F6973">
        <w:rPr>
          <w:rFonts w:ascii="Calibri" w:hAnsi="Calibri"/>
          <w:color w:val="000000"/>
          <w:sz w:val="22"/>
          <w:szCs w:val="22"/>
        </w:rPr>
        <w:tab/>
        <w:t>The Provider must follow the processes developed and implemented as outlined in subclause (2) whenever the Provider refuses to provide Services to a person.</w:t>
      </w:r>
    </w:p>
    <w:p w14:paraId="6A9B9C53" w14:textId="77777777" w:rsidR="009F6973" w:rsidRPr="009F6973" w:rsidRDefault="009F6973" w:rsidP="009F6973">
      <w:pPr>
        <w:keepNext/>
        <w:tabs>
          <w:tab w:val="left" w:pos="-711"/>
        </w:tabs>
        <w:spacing w:before="120" w:after="120" w:line="276" w:lineRule="auto"/>
        <w:ind w:left="720" w:hanging="720"/>
        <w:rPr>
          <w:rFonts w:ascii="Calibri" w:hAnsi="Calibri"/>
          <w:b/>
          <w:color w:val="000000"/>
          <w:sz w:val="22"/>
          <w:szCs w:val="22"/>
        </w:rPr>
      </w:pPr>
      <w:r w:rsidRPr="009F6973">
        <w:rPr>
          <w:rFonts w:ascii="Calibri" w:hAnsi="Calibri"/>
          <w:b/>
          <w:color w:val="000000"/>
          <w:sz w:val="22"/>
          <w:szCs w:val="22"/>
        </w:rPr>
        <w:t>B.18</w:t>
      </w:r>
      <w:r w:rsidRPr="009F6973">
        <w:rPr>
          <w:rFonts w:ascii="Calibri" w:hAnsi="Calibri"/>
          <w:b/>
          <w:color w:val="000000"/>
          <w:sz w:val="22"/>
          <w:szCs w:val="22"/>
        </w:rPr>
        <w:tab/>
        <w:t>Barriers to access</w:t>
      </w:r>
    </w:p>
    <w:p w14:paraId="6EC8FD68" w14:textId="77777777" w:rsidR="009F6973" w:rsidRPr="00BC3022" w:rsidRDefault="009F6973" w:rsidP="009F6973">
      <w:pPr>
        <w:spacing w:before="120" w:after="120" w:line="276" w:lineRule="auto"/>
        <w:ind w:left="720" w:hanging="720"/>
        <w:rPr>
          <w:rFonts w:ascii="Calibri" w:hAnsi="Calibri"/>
          <w:color w:val="000000"/>
          <w:sz w:val="22"/>
          <w:szCs w:val="22"/>
        </w:rPr>
      </w:pPr>
      <w:r w:rsidRPr="009F6973">
        <w:rPr>
          <w:rFonts w:ascii="Calibri" w:hAnsi="Calibri"/>
          <w:color w:val="000000"/>
          <w:sz w:val="22"/>
          <w:szCs w:val="22"/>
        </w:rPr>
        <w:t>(1)</w:t>
      </w:r>
      <w:r w:rsidRPr="009F6973">
        <w:rPr>
          <w:rFonts w:ascii="Calibri" w:hAnsi="Calibri"/>
          <w:color w:val="000000"/>
          <w:sz w:val="22"/>
          <w:szCs w:val="22"/>
        </w:rPr>
        <w:tab/>
        <w:t xml:space="preserve">The Provider must minimise any barriers to Service Users accessing the Services to the extent that such matters are within the Provider's </w:t>
      </w:r>
      <w:r w:rsidRPr="00BC3022">
        <w:rPr>
          <w:rFonts w:ascii="Calibri" w:hAnsi="Calibri"/>
          <w:color w:val="000000"/>
          <w:sz w:val="22"/>
          <w:szCs w:val="22"/>
        </w:rPr>
        <w:t xml:space="preserve">reasonable control.  </w:t>
      </w:r>
    </w:p>
    <w:p w14:paraId="2FAE7625" w14:textId="77777777" w:rsidR="009F6973" w:rsidRPr="00370095" w:rsidRDefault="009F6973" w:rsidP="00991284">
      <w:pPr>
        <w:pStyle w:val="Closing"/>
        <w:keepNext/>
        <w:spacing w:before="120" w:after="120" w:line="276" w:lineRule="auto"/>
        <w:ind w:left="0"/>
        <w:jc w:val="center"/>
        <w:rPr>
          <w:rFonts w:ascii="Calibri" w:hAnsi="Calibri"/>
          <w:i/>
          <w:color w:val="000000"/>
          <w:sz w:val="32"/>
          <w:szCs w:val="32"/>
        </w:rPr>
      </w:pPr>
      <w:r w:rsidRPr="00C031E7">
        <w:rPr>
          <w:rFonts w:ascii="Calibri" w:hAnsi="Calibri"/>
          <w:i/>
          <w:color w:val="000000"/>
          <w:sz w:val="32"/>
          <w:szCs w:val="32"/>
        </w:rPr>
        <w:t>Location of Services</w:t>
      </w:r>
    </w:p>
    <w:p w14:paraId="52F72A8E" w14:textId="65D1763B" w:rsidR="009F6973" w:rsidRPr="00BC3022" w:rsidRDefault="009F6973" w:rsidP="009F6973">
      <w:pPr>
        <w:keepNext/>
        <w:tabs>
          <w:tab w:val="left" w:pos="-711"/>
        </w:tabs>
        <w:spacing w:before="120" w:after="120" w:line="276" w:lineRule="auto"/>
        <w:ind w:left="720" w:hanging="720"/>
        <w:rPr>
          <w:rFonts w:ascii="Calibri" w:hAnsi="Calibri"/>
          <w:b/>
          <w:color w:val="000000"/>
          <w:sz w:val="22"/>
          <w:szCs w:val="22"/>
        </w:rPr>
      </w:pPr>
      <w:r w:rsidRPr="00C6099D">
        <w:rPr>
          <w:rFonts w:ascii="Calibri" w:hAnsi="Calibri"/>
          <w:b/>
          <w:color w:val="000000"/>
          <w:sz w:val="22"/>
          <w:szCs w:val="22"/>
        </w:rPr>
        <w:t>B.19</w:t>
      </w:r>
      <w:r w:rsidRPr="00C6099D">
        <w:rPr>
          <w:rFonts w:ascii="Calibri" w:hAnsi="Calibri"/>
          <w:b/>
          <w:color w:val="000000"/>
          <w:sz w:val="22"/>
          <w:szCs w:val="22"/>
        </w:rPr>
        <w:tab/>
        <w:t>Service provision from within Geographical Area</w:t>
      </w:r>
    </w:p>
    <w:p w14:paraId="6F285D81" w14:textId="034E79A6" w:rsidR="009F6973" w:rsidRPr="00BC3022" w:rsidRDefault="009F6973" w:rsidP="009F6973">
      <w:pPr>
        <w:spacing w:before="120" w:after="120" w:line="276" w:lineRule="auto"/>
        <w:ind w:left="720" w:hanging="720"/>
        <w:rPr>
          <w:rFonts w:ascii="Calibri" w:hAnsi="Calibri"/>
          <w:color w:val="000000"/>
          <w:sz w:val="22"/>
          <w:szCs w:val="22"/>
        </w:rPr>
      </w:pPr>
      <w:r w:rsidRPr="00C6099D">
        <w:rPr>
          <w:rFonts w:ascii="Calibri" w:hAnsi="Calibri"/>
          <w:color w:val="000000"/>
          <w:sz w:val="22"/>
          <w:szCs w:val="22"/>
        </w:rPr>
        <w:t>(1)</w:t>
      </w:r>
      <w:r w:rsidRPr="00C6099D">
        <w:rPr>
          <w:rFonts w:ascii="Calibri" w:hAnsi="Calibri"/>
          <w:color w:val="000000"/>
          <w:sz w:val="22"/>
          <w:szCs w:val="22"/>
        </w:rPr>
        <w:tab/>
        <w:t xml:space="preserve">Provider must provide Services only within </w:t>
      </w:r>
      <w:r w:rsidR="00684CBE" w:rsidRPr="00C6099D">
        <w:rPr>
          <w:rFonts w:ascii="Calibri" w:hAnsi="Calibri"/>
          <w:color w:val="000000"/>
          <w:sz w:val="22"/>
          <w:szCs w:val="22"/>
        </w:rPr>
        <w:t xml:space="preserve">the </w:t>
      </w:r>
      <w:r w:rsidRPr="00C6099D">
        <w:rPr>
          <w:rFonts w:ascii="Calibri" w:hAnsi="Calibri"/>
          <w:color w:val="000000"/>
          <w:sz w:val="22"/>
          <w:szCs w:val="22"/>
        </w:rPr>
        <w:t xml:space="preserve">Geographical Area, unless </w:t>
      </w:r>
      <w:r w:rsidR="004D0D1E" w:rsidRPr="00C6099D">
        <w:rPr>
          <w:rFonts w:ascii="Calibri" w:hAnsi="Calibri"/>
          <w:color w:val="000000"/>
          <w:sz w:val="22"/>
          <w:szCs w:val="22"/>
        </w:rPr>
        <w:t xml:space="preserve">Te Whatu Ora </w:t>
      </w:r>
      <w:r w:rsidRPr="00C6099D">
        <w:rPr>
          <w:rFonts w:ascii="Calibri" w:hAnsi="Calibri"/>
          <w:color w:val="000000"/>
          <w:sz w:val="22"/>
          <w:szCs w:val="22"/>
        </w:rPr>
        <w:t>agrees otherwise in writing (which agreement may be subject to conditions).</w:t>
      </w:r>
      <w:r w:rsidRPr="00BC3022">
        <w:rPr>
          <w:rFonts w:ascii="Calibri" w:hAnsi="Calibri"/>
          <w:color w:val="000000"/>
          <w:sz w:val="22"/>
          <w:szCs w:val="22"/>
        </w:rPr>
        <w:t xml:space="preserve"> </w:t>
      </w:r>
    </w:p>
    <w:p w14:paraId="7A98087C" w14:textId="3244EEA5" w:rsidR="009F6973" w:rsidRPr="009F6973" w:rsidRDefault="009F6973" w:rsidP="009F6973">
      <w:pPr>
        <w:spacing w:before="120" w:after="120" w:line="276" w:lineRule="auto"/>
        <w:ind w:left="720" w:hanging="720"/>
        <w:rPr>
          <w:rFonts w:ascii="Calibri" w:hAnsi="Calibri"/>
          <w:color w:val="000000"/>
          <w:sz w:val="22"/>
          <w:szCs w:val="22"/>
        </w:rPr>
      </w:pPr>
      <w:r w:rsidRPr="00C6099D">
        <w:rPr>
          <w:rFonts w:ascii="Calibri" w:hAnsi="Calibri"/>
          <w:color w:val="000000"/>
          <w:sz w:val="22"/>
          <w:szCs w:val="22"/>
        </w:rPr>
        <w:t>(2)</w:t>
      </w:r>
      <w:r w:rsidRPr="00C6099D">
        <w:rPr>
          <w:rFonts w:ascii="Calibri" w:hAnsi="Calibri"/>
          <w:color w:val="000000"/>
          <w:sz w:val="22"/>
          <w:szCs w:val="22"/>
        </w:rPr>
        <w:tab/>
      </w:r>
      <w:r w:rsidRPr="002D1942">
        <w:rPr>
          <w:rFonts w:ascii="Calibri" w:hAnsi="Calibri"/>
          <w:color w:val="000000"/>
          <w:sz w:val="22"/>
          <w:szCs w:val="22"/>
        </w:rPr>
        <w:t xml:space="preserve">To avoid doubt, the provision of Services to or for a Service User who resides in </w:t>
      </w:r>
      <w:r w:rsidR="00684CBE" w:rsidRPr="002D1942">
        <w:rPr>
          <w:rFonts w:ascii="Calibri" w:hAnsi="Calibri"/>
          <w:color w:val="000000"/>
          <w:sz w:val="22"/>
          <w:szCs w:val="22"/>
        </w:rPr>
        <w:t>an area outside of the Geographical Area</w:t>
      </w:r>
      <w:r w:rsidRPr="002D1942">
        <w:rPr>
          <w:rFonts w:ascii="Calibri" w:hAnsi="Calibri"/>
          <w:color w:val="000000"/>
          <w:sz w:val="22"/>
          <w:szCs w:val="22"/>
        </w:rPr>
        <w:t xml:space="preserve"> and who presents a Prescription Form to the Provider on an individual basis because the Service User is out of that geographical area is not providing Services outside </w:t>
      </w:r>
      <w:r w:rsidR="00BC3022" w:rsidRPr="002D1942">
        <w:rPr>
          <w:rFonts w:ascii="Calibri" w:hAnsi="Calibri"/>
          <w:color w:val="000000"/>
          <w:sz w:val="22"/>
          <w:szCs w:val="22"/>
        </w:rPr>
        <w:t xml:space="preserve">of </w:t>
      </w:r>
      <w:r w:rsidR="00684CBE" w:rsidRPr="002D1942">
        <w:rPr>
          <w:rFonts w:ascii="Calibri" w:hAnsi="Calibri"/>
          <w:color w:val="000000"/>
          <w:sz w:val="22"/>
          <w:szCs w:val="22"/>
        </w:rPr>
        <w:t xml:space="preserve">the </w:t>
      </w:r>
      <w:r w:rsidRPr="002D1942">
        <w:rPr>
          <w:rFonts w:ascii="Calibri" w:hAnsi="Calibri"/>
          <w:color w:val="000000"/>
          <w:sz w:val="22"/>
          <w:szCs w:val="22"/>
        </w:rPr>
        <w:t>Geographical Area.</w:t>
      </w:r>
      <w:r w:rsidRPr="009F6973">
        <w:rPr>
          <w:rFonts w:ascii="Calibri" w:hAnsi="Calibri"/>
          <w:color w:val="000000"/>
          <w:sz w:val="22"/>
          <w:szCs w:val="22"/>
        </w:rPr>
        <w:t xml:space="preserve"> </w:t>
      </w:r>
    </w:p>
    <w:p w14:paraId="358A692B" w14:textId="77777777" w:rsidR="009F6973" w:rsidRPr="009F6973" w:rsidRDefault="009F6973" w:rsidP="009F6973">
      <w:pPr>
        <w:keepNext/>
        <w:tabs>
          <w:tab w:val="left" w:pos="-711"/>
        </w:tabs>
        <w:spacing w:before="120" w:after="120" w:line="276" w:lineRule="auto"/>
        <w:ind w:left="720" w:hanging="720"/>
        <w:rPr>
          <w:rFonts w:ascii="Calibri" w:hAnsi="Calibri"/>
          <w:b/>
          <w:color w:val="000000"/>
          <w:sz w:val="22"/>
          <w:szCs w:val="22"/>
        </w:rPr>
      </w:pPr>
      <w:r w:rsidRPr="009F6973">
        <w:rPr>
          <w:rFonts w:ascii="Calibri" w:hAnsi="Calibri"/>
          <w:b/>
          <w:color w:val="000000"/>
          <w:sz w:val="22"/>
          <w:szCs w:val="22"/>
        </w:rPr>
        <w:t>B.20</w:t>
      </w:r>
      <w:r w:rsidRPr="009F6973">
        <w:rPr>
          <w:rFonts w:ascii="Calibri" w:hAnsi="Calibri"/>
          <w:b/>
          <w:color w:val="000000"/>
          <w:sz w:val="22"/>
          <w:szCs w:val="22"/>
        </w:rPr>
        <w:tab/>
        <w:t>Location</w:t>
      </w:r>
    </w:p>
    <w:p w14:paraId="19F174A9" w14:textId="77777777" w:rsidR="009F6973" w:rsidRPr="009F6973" w:rsidRDefault="009F6973" w:rsidP="00991284">
      <w:pPr>
        <w:keepNext/>
        <w:spacing w:before="120" w:after="120" w:line="276" w:lineRule="auto"/>
        <w:ind w:left="720" w:hanging="720"/>
        <w:rPr>
          <w:rFonts w:ascii="Calibri" w:hAnsi="Calibri"/>
          <w:color w:val="000000"/>
          <w:sz w:val="22"/>
          <w:szCs w:val="22"/>
        </w:rPr>
      </w:pPr>
      <w:r w:rsidRPr="009F6973">
        <w:rPr>
          <w:rFonts w:ascii="Calibri" w:hAnsi="Calibri"/>
          <w:color w:val="000000"/>
          <w:sz w:val="22"/>
          <w:szCs w:val="22"/>
        </w:rPr>
        <w:t>(1)</w:t>
      </w:r>
      <w:r w:rsidRPr="009F6973">
        <w:rPr>
          <w:rFonts w:ascii="Calibri" w:hAnsi="Calibri"/>
          <w:color w:val="000000"/>
          <w:sz w:val="22"/>
          <w:szCs w:val="22"/>
        </w:rPr>
        <w:tab/>
        <w:t>The Provider may not change the location of its Premises:</w:t>
      </w:r>
    </w:p>
    <w:p w14:paraId="5F15294C" w14:textId="2FDEB1EB" w:rsidR="009F6973" w:rsidRPr="009F6973" w:rsidRDefault="009F6973" w:rsidP="009F6973">
      <w:pPr>
        <w:spacing w:before="120" w:after="120" w:line="276" w:lineRule="auto"/>
        <w:ind w:left="1418" w:hanging="698"/>
        <w:rPr>
          <w:rFonts w:ascii="Calibri" w:hAnsi="Calibri"/>
          <w:color w:val="000000"/>
          <w:sz w:val="22"/>
          <w:szCs w:val="22"/>
        </w:rPr>
      </w:pPr>
      <w:r w:rsidRPr="009F6973">
        <w:rPr>
          <w:rFonts w:ascii="Calibri" w:hAnsi="Calibri"/>
          <w:color w:val="000000"/>
          <w:sz w:val="22"/>
          <w:szCs w:val="22"/>
        </w:rPr>
        <w:t>(a)</w:t>
      </w:r>
      <w:r w:rsidRPr="009F6973">
        <w:rPr>
          <w:rFonts w:ascii="Calibri" w:hAnsi="Calibri"/>
          <w:color w:val="000000"/>
          <w:sz w:val="22"/>
          <w:szCs w:val="22"/>
        </w:rPr>
        <w:tab/>
        <w:t xml:space="preserve">unless it has notified </w:t>
      </w:r>
      <w:r w:rsidR="004D0D1E">
        <w:rPr>
          <w:rFonts w:ascii="Calibri" w:hAnsi="Calibri"/>
          <w:color w:val="000000"/>
          <w:sz w:val="22"/>
          <w:szCs w:val="22"/>
        </w:rPr>
        <w:t xml:space="preserve">Te Whatu Ora </w:t>
      </w:r>
      <w:r w:rsidRPr="009F6973">
        <w:rPr>
          <w:rFonts w:ascii="Calibri" w:hAnsi="Calibri"/>
          <w:color w:val="000000"/>
          <w:sz w:val="22"/>
          <w:szCs w:val="22"/>
        </w:rPr>
        <w:t xml:space="preserve">in writing of the proposed change at least 20 Business Days before the change; and </w:t>
      </w:r>
    </w:p>
    <w:p w14:paraId="49DE2166" w14:textId="13EA87EA" w:rsidR="009F6973" w:rsidRPr="009F6973" w:rsidRDefault="009F6973" w:rsidP="009F6973">
      <w:pPr>
        <w:spacing w:before="120" w:after="120" w:line="276" w:lineRule="auto"/>
        <w:ind w:left="1418" w:hanging="698"/>
        <w:rPr>
          <w:rFonts w:ascii="Calibri" w:hAnsi="Calibri"/>
          <w:color w:val="000000"/>
          <w:sz w:val="22"/>
          <w:szCs w:val="22"/>
        </w:rPr>
      </w:pPr>
      <w:r w:rsidRPr="009F6973">
        <w:rPr>
          <w:rFonts w:ascii="Calibri" w:hAnsi="Calibri"/>
          <w:color w:val="000000"/>
          <w:sz w:val="22"/>
          <w:szCs w:val="22"/>
        </w:rPr>
        <w:t>(b)</w:t>
      </w:r>
      <w:r w:rsidRPr="009F6973">
        <w:rPr>
          <w:rFonts w:ascii="Calibri" w:hAnsi="Calibri"/>
          <w:color w:val="000000"/>
          <w:sz w:val="22"/>
          <w:szCs w:val="22"/>
        </w:rPr>
        <w:tab/>
        <w:t xml:space="preserve">subject to clause B.20(1C), if </w:t>
      </w:r>
      <w:r w:rsidR="004D0D1E">
        <w:rPr>
          <w:rFonts w:ascii="Calibri" w:hAnsi="Calibri"/>
          <w:color w:val="000000"/>
          <w:sz w:val="22"/>
          <w:szCs w:val="22"/>
        </w:rPr>
        <w:t xml:space="preserve">Te Whatu Ora </w:t>
      </w:r>
      <w:r w:rsidRPr="009F6973">
        <w:rPr>
          <w:rFonts w:ascii="Calibri" w:hAnsi="Calibri"/>
          <w:color w:val="000000"/>
          <w:sz w:val="22"/>
          <w:szCs w:val="22"/>
        </w:rPr>
        <w:t xml:space="preserve">has a policy relating to population access to community pharmacy services, without </w:t>
      </w:r>
      <w:r w:rsidR="004D0D1E">
        <w:rPr>
          <w:rFonts w:ascii="Calibri" w:hAnsi="Calibri"/>
          <w:color w:val="000000"/>
          <w:sz w:val="22"/>
          <w:szCs w:val="22"/>
        </w:rPr>
        <w:t>Te Whatu Ora</w:t>
      </w:r>
      <w:r w:rsidRPr="009F6973">
        <w:rPr>
          <w:rFonts w:ascii="Calibri" w:hAnsi="Calibri"/>
          <w:color w:val="000000"/>
          <w:sz w:val="22"/>
          <w:szCs w:val="22"/>
        </w:rPr>
        <w:t xml:space="preserve">'s prior written consent (which will not be unreasonably withheld). </w:t>
      </w:r>
    </w:p>
    <w:p w14:paraId="69B42942" w14:textId="0CB23A68" w:rsidR="009F6973" w:rsidRPr="009F6973" w:rsidRDefault="009F6973" w:rsidP="00991284">
      <w:pPr>
        <w:keepNext/>
        <w:spacing w:before="120" w:after="120" w:line="276" w:lineRule="auto"/>
        <w:ind w:left="720" w:hanging="720"/>
        <w:rPr>
          <w:rFonts w:ascii="Calibri" w:hAnsi="Calibri"/>
          <w:color w:val="000000"/>
          <w:sz w:val="22"/>
          <w:szCs w:val="22"/>
        </w:rPr>
      </w:pPr>
      <w:r w:rsidRPr="009F6973">
        <w:rPr>
          <w:rFonts w:ascii="Calibri" w:hAnsi="Calibri"/>
          <w:color w:val="000000"/>
          <w:sz w:val="22"/>
          <w:szCs w:val="22"/>
        </w:rPr>
        <w:t>(1A)</w:t>
      </w:r>
      <w:r w:rsidRPr="009F6973">
        <w:rPr>
          <w:rFonts w:ascii="Calibri" w:hAnsi="Calibri"/>
          <w:color w:val="000000"/>
          <w:sz w:val="22"/>
          <w:szCs w:val="22"/>
        </w:rPr>
        <w:tab/>
        <w:t xml:space="preserve">When making a decision under subclause (1)(b), </w:t>
      </w:r>
      <w:r w:rsidR="004D0D1E">
        <w:rPr>
          <w:rFonts w:ascii="Calibri" w:hAnsi="Calibri"/>
          <w:color w:val="000000"/>
          <w:sz w:val="22"/>
          <w:szCs w:val="22"/>
        </w:rPr>
        <w:t xml:space="preserve">Te Whatu Ora </w:t>
      </w:r>
      <w:r w:rsidRPr="009F6973">
        <w:rPr>
          <w:rFonts w:ascii="Calibri" w:hAnsi="Calibri"/>
          <w:color w:val="000000"/>
          <w:sz w:val="22"/>
          <w:szCs w:val="22"/>
        </w:rPr>
        <w:t>will have regard to (but is not limited by) the following:</w:t>
      </w:r>
    </w:p>
    <w:p w14:paraId="3F9FB5B3" w14:textId="77777777" w:rsidR="009F6973" w:rsidRPr="009F6973" w:rsidRDefault="009F6973" w:rsidP="009F6973">
      <w:pPr>
        <w:spacing w:before="120" w:after="120" w:line="276" w:lineRule="auto"/>
        <w:ind w:left="1418" w:hanging="698"/>
        <w:rPr>
          <w:rFonts w:ascii="Calibri" w:hAnsi="Calibri"/>
          <w:color w:val="000000"/>
          <w:sz w:val="22"/>
          <w:szCs w:val="22"/>
        </w:rPr>
      </w:pPr>
      <w:r w:rsidRPr="009F6973">
        <w:rPr>
          <w:rFonts w:ascii="Calibri" w:hAnsi="Calibri"/>
          <w:color w:val="000000"/>
          <w:sz w:val="22"/>
          <w:szCs w:val="22"/>
        </w:rPr>
        <w:t>(a)</w:t>
      </w:r>
      <w:r w:rsidRPr="009F6973">
        <w:rPr>
          <w:rFonts w:ascii="Calibri" w:hAnsi="Calibri"/>
          <w:color w:val="000000"/>
          <w:sz w:val="22"/>
          <w:szCs w:val="22"/>
        </w:rPr>
        <w:tab/>
        <w:t xml:space="preserve">the proximity of other community pharmacies to the proposed location; </w:t>
      </w:r>
    </w:p>
    <w:p w14:paraId="6D0A5D01" w14:textId="77777777" w:rsidR="009F6973" w:rsidRPr="009F6973" w:rsidRDefault="009F6973" w:rsidP="009F6973">
      <w:pPr>
        <w:spacing w:before="120" w:after="120" w:line="276" w:lineRule="auto"/>
        <w:ind w:left="1418" w:hanging="698"/>
        <w:rPr>
          <w:rFonts w:ascii="Calibri" w:hAnsi="Calibri"/>
          <w:color w:val="000000"/>
          <w:sz w:val="22"/>
          <w:szCs w:val="22"/>
        </w:rPr>
      </w:pPr>
      <w:r w:rsidRPr="009F6973">
        <w:rPr>
          <w:rFonts w:ascii="Calibri" w:hAnsi="Calibri"/>
          <w:color w:val="000000"/>
          <w:sz w:val="22"/>
          <w:szCs w:val="22"/>
        </w:rPr>
        <w:t>(b)</w:t>
      </w:r>
      <w:r w:rsidRPr="009F6973">
        <w:rPr>
          <w:rFonts w:ascii="Calibri" w:hAnsi="Calibri"/>
          <w:color w:val="000000"/>
          <w:sz w:val="22"/>
          <w:szCs w:val="22"/>
        </w:rPr>
        <w:tab/>
        <w:t xml:space="preserve">the needs of the Provider's current Service Users; and </w:t>
      </w:r>
    </w:p>
    <w:p w14:paraId="419EEC6B" w14:textId="77777777" w:rsidR="009F6973" w:rsidRPr="009F6973" w:rsidRDefault="009F6973" w:rsidP="009F6973">
      <w:pPr>
        <w:spacing w:before="120" w:after="120" w:line="276" w:lineRule="auto"/>
        <w:ind w:left="1418" w:hanging="698"/>
        <w:rPr>
          <w:rFonts w:ascii="Calibri" w:hAnsi="Calibri"/>
          <w:color w:val="000000"/>
          <w:sz w:val="22"/>
          <w:szCs w:val="22"/>
        </w:rPr>
      </w:pPr>
      <w:r w:rsidRPr="009F6973">
        <w:rPr>
          <w:rFonts w:ascii="Calibri" w:hAnsi="Calibri"/>
          <w:color w:val="000000"/>
          <w:sz w:val="22"/>
          <w:szCs w:val="22"/>
        </w:rPr>
        <w:t>(c)</w:t>
      </w:r>
      <w:r w:rsidRPr="009F6973">
        <w:rPr>
          <w:rFonts w:ascii="Calibri" w:hAnsi="Calibri"/>
          <w:color w:val="000000"/>
          <w:sz w:val="22"/>
          <w:szCs w:val="22"/>
        </w:rPr>
        <w:tab/>
        <w:t xml:space="preserve">the likely needs of the population that may be served at the proposed location. </w:t>
      </w:r>
    </w:p>
    <w:p w14:paraId="08E0A4DC" w14:textId="412A7E9B" w:rsidR="009F6973" w:rsidRPr="009F6973" w:rsidRDefault="009F6973" w:rsidP="009F6973">
      <w:pPr>
        <w:spacing w:before="120" w:after="120" w:line="276" w:lineRule="auto"/>
        <w:ind w:left="720" w:hanging="720"/>
        <w:rPr>
          <w:rFonts w:ascii="Calibri" w:hAnsi="Calibri"/>
          <w:color w:val="000000"/>
          <w:sz w:val="22"/>
          <w:szCs w:val="22"/>
        </w:rPr>
      </w:pPr>
      <w:r w:rsidRPr="009F6973">
        <w:rPr>
          <w:rFonts w:ascii="Calibri" w:hAnsi="Calibri"/>
          <w:color w:val="000000"/>
          <w:sz w:val="22"/>
          <w:szCs w:val="22"/>
        </w:rPr>
        <w:t>(1B)</w:t>
      </w:r>
      <w:r w:rsidRPr="009F6973">
        <w:rPr>
          <w:rFonts w:ascii="Calibri" w:hAnsi="Calibri"/>
          <w:color w:val="000000"/>
          <w:sz w:val="22"/>
          <w:szCs w:val="22"/>
        </w:rPr>
        <w:tab/>
        <w:t xml:space="preserve">The Provider must give </w:t>
      </w:r>
      <w:r w:rsidR="004D0D1E">
        <w:rPr>
          <w:rFonts w:ascii="Calibri" w:hAnsi="Calibri"/>
          <w:color w:val="000000"/>
          <w:sz w:val="22"/>
          <w:szCs w:val="22"/>
        </w:rPr>
        <w:t xml:space="preserve">Te Whatu Ora </w:t>
      </w:r>
      <w:r w:rsidRPr="009F6973">
        <w:rPr>
          <w:rFonts w:ascii="Calibri" w:hAnsi="Calibri"/>
          <w:color w:val="000000"/>
          <w:sz w:val="22"/>
          <w:szCs w:val="22"/>
        </w:rPr>
        <w:t xml:space="preserve">information about the proposed change of location, including the proposed new address of its Premises, and any further details that </w:t>
      </w:r>
      <w:r w:rsidR="004D0D1E">
        <w:rPr>
          <w:rFonts w:ascii="Calibri" w:hAnsi="Calibri"/>
          <w:color w:val="000000"/>
          <w:sz w:val="22"/>
          <w:szCs w:val="22"/>
        </w:rPr>
        <w:t xml:space="preserve">Te Whatu Ora </w:t>
      </w:r>
      <w:r w:rsidRPr="009F6973">
        <w:rPr>
          <w:rFonts w:ascii="Calibri" w:hAnsi="Calibri"/>
          <w:color w:val="000000"/>
          <w:sz w:val="22"/>
          <w:szCs w:val="22"/>
        </w:rPr>
        <w:t>may reasonably request.</w:t>
      </w:r>
    </w:p>
    <w:p w14:paraId="2D213330" w14:textId="0A0CF556" w:rsidR="009F6973" w:rsidRPr="009F6973" w:rsidRDefault="009F6973" w:rsidP="009F6973">
      <w:pPr>
        <w:spacing w:before="120" w:after="120" w:line="276" w:lineRule="auto"/>
        <w:ind w:left="720" w:hanging="720"/>
        <w:rPr>
          <w:rFonts w:ascii="Calibri" w:hAnsi="Calibri"/>
          <w:color w:val="000000"/>
          <w:sz w:val="22"/>
          <w:szCs w:val="22"/>
        </w:rPr>
      </w:pPr>
      <w:r w:rsidRPr="009F6973">
        <w:rPr>
          <w:rFonts w:ascii="Calibri" w:hAnsi="Calibri"/>
          <w:color w:val="000000"/>
          <w:sz w:val="22"/>
          <w:szCs w:val="22"/>
        </w:rPr>
        <w:t>(1C)</w:t>
      </w:r>
      <w:r w:rsidRPr="009F6973">
        <w:rPr>
          <w:rFonts w:ascii="Calibri" w:hAnsi="Calibri"/>
          <w:color w:val="000000"/>
          <w:sz w:val="22"/>
          <w:szCs w:val="22"/>
        </w:rPr>
        <w:tab/>
        <w:t xml:space="preserve">If </w:t>
      </w:r>
      <w:r w:rsidR="004D0D1E">
        <w:rPr>
          <w:rFonts w:ascii="Calibri" w:hAnsi="Calibri"/>
          <w:color w:val="000000"/>
          <w:sz w:val="22"/>
          <w:szCs w:val="22"/>
        </w:rPr>
        <w:t xml:space="preserve">Te Whatu Ora </w:t>
      </w:r>
      <w:r w:rsidRPr="009F6973">
        <w:rPr>
          <w:rFonts w:ascii="Calibri" w:hAnsi="Calibri"/>
          <w:color w:val="000000"/>
          <w:sz w:val="22"/>
          <w:szCs w:val="22"/>
        </w:rPr>
        <w:t xml:space="preserve">has not notified the Provider in writing of its decision under subclause (1)(b) within 20 Business Days from receipt of the notice given under subclause (1)(a), </w:t>
      </w:r>
      <w:r w:rsidR="0067037E">
        <w:rPr>
          <w:rFonts w:ascii="Calibri" w:hAnsi="Calibri"/>
          <w:color w:val="000000"/>
          <w:sz w:val="22"/>
          <w:szCs w:val="22"/>
        </w:rPr>
        <w:t>Te Whatu Ora's</w:t>
      </w:r>
      <w:r w:rsidR="0067037E" w:rsidRPr="009F6973">
        <w:rPr>
          <w:rFonts w:ascii="Calibri" w:hAnsi="Calibri"/>
          <w:color w:val="000000"/>
          <w:sz w:val="22"/>
          <w:szCs w:val="22"/>
        </w:rPr>
        <w:t xml:space="preserve"> </w:t>
      </w:r>
      <w:r w:rsidRPr="009F6973">
        <w:rPr>
          <w:rFonts w:ascii="Calibri" w:hAnsi="Calibri"/>
          <w:color w:val="000000"/>
          <w:sz w:val="22"/>
          <w:szCs w:val="22"/>
        </w:rPr>
        <w:t>consent is deemed to be given.</w:t>
      </w:r>
    </w:p>
    <w:p w14:paraId="6DB572CE" w14:textId="77777777" w:rsidR="009F6973" w:rsidRPr="009F6973" w:rsidRDefault="009F6973" w:rsidP="00991284">
      <w:pPr>
        <w:keepNext/>
        <w:spacing w:before="120" w:after="120" w:line="276" w:lineRule="auto"/>
        <w:ind w:left="720" w:hanging="720"/>
        <w:rPr>
          <w:rFonts w:ascii="Calibri" w:hAnsi="Calibri"/>
          <w:color w:val="000000"/>
          <w:sz w:val="22"/>
          <w:szCs w:val="22"/>
        </w:rPr>
      </w:pPr>
      <w:r w:rsidRPr="009F6973">
        <w:rPr>
          <w:rFonts w:ascii="Calibri" w:hAnsi="Calibri"/>
          <w:color w:val="000000"/>
          <w:sz w:val="22"/>
          <w:szCs w:val="22"/>
        </w:rPr>
        <w:t>(2)</w:t>
      </w:r>
      <w:r w:rsidRPr="009F6973">
        <w:rPr>
          <w:rFonts w:ascii="Calibri" w:hAnsi="Calibri"/>
          <w:color w:val="000000"/>
          <w:sz w:val="22"/>
          <w:szCs w:val="22"/>
        </w:rPr>
        <w:tab/>
        <w:t>The Provider may not provide Services from more than one Premises unless:</w:t>
      </w:r>
    </w:p>
    <w:p w14:paraId="650235C8" w14:textId="77777777" w:rsidR="009F6973" w:rsidRPr="009F6973" w:rsidRDefault="009F6973" w:rsidP="009F6973">
      <w:pPr>
        <w:spacing w:before="120" w:after="120" w:line="276" w:lineRule="auto"/>
        <w:ind w:left="1418" w:hanging="698"/>
        <w:rPr>
          <w:rFonts w:ascii="Calibri" w:hAnsi="Calibri"/>
          <w:color w:val="000000"/>
          <w:sz w:val="22"/>
          <w:szCs w:val="22"/>
        </w:rPr>
      </w:pPr>
      <w:r w:rsidRPr="009F6973">
        <w:rPr>
          <w:rFonts w:ascii="Calibri" w:hAnsi="Calibri"/>
          <w:color w:val="000000"/>
          <w:sz w:val="22"/>
          <w:szCs w:val="22"/>
        </w:rPr>
        <w:t>(a)</w:t>
      </w:r>
      <w:r w:rsidRPr="009F6973">
        <w:rPr>
          <w:rFonts w:ascii="Calibri" w:hAnsi="Calibri"/>
          <w:color w:val="000000"/>
          <w:sz w:val="22"/>
          <w:szCs w:val="22"/>
        </w:rPr>
        <w:tab/>
        <w:t>the Provider is permitted to do so by the relevant Service Schedule; or</w:t>
      </w:r>
    </w:p>
    <w:p w14:paraId="20D617B2" w14:textId="026E80DF" w:rsidR="009F6973" w:rsidRPr="009F6973" w:rsidRDefault="009F6973" w:rsidP="009F6973">
      <w:pPr>
        <w:spacing w:before="120" w:after="120" w:line="276" w:lineRule="auto"/>
        <w:ind w:left="1418" w:hanging="698"/>
        <w:rPr>
          <w:rFonts w:ascii="Calibri" w:hAnsi="Calibri"/>
          <w:color w:val="000000"/>
          <w:sz w:val="22"/>
          <w:szCs w:val="22"/>
        </w:rPr>
      </w:pPr>
      <w:r w:rsidRPr="009F6973">
        <w:rPr>
          <w:rFonts w:ascii="Calibri" w:hAnsi="Calibri"/>
          <w:color w:val="000000"/>
          <w:sz w:val="22"/>
          <w:szCs w:val="22"/>
        </w:rPr>
        <w:t>(b)</w:t>
      </w:r>
      <w:r w:rsidRPr="009F6973">
        <w:rPr>
          <w:rFonts w:ascii="Calibri" w:hAnsi="Calibri"/>
          <w:color w:val="000000"/>
          <w:sz w:val="22"/>
          <w:szCs w:val="22"/>
        </w:rPr>
        <w:tab/>
      </w:r>
      <w:r w:rsidR="004D0D1E">
        <w:rPr>
          <w:rFonts w:ascii="Calibri" w:hAnsi="Calibri"/>
          <w:color w:val="000000"/>
          <w:sz w:val="22"/>
          <w:szCs w:val="22"/>
        </w:rPr>
        <w:t xml:space="preserve">Te Whatu Ora </w:t>
      </w:r>
      <w:r w:rsidRPr="009F6973">
        <w:rPr>
          <w:rFonts w:ascii="Calibri" w:hAnsi="Calibri"/>
          <w:color w:val="000000"/>
          <w:sz w:val="22"/>
          <w:szCs w:val="22"/>
        </w:rPr>
        <w:t>agrees in writing (which agreement may be subject to conditions).</w:t>
      </w:r>
    </w:p>
    <w:p w14:paraId="5057B991" w14:textId="77777777" w:rsidR="009F6973" w:rsidRPr="009F6973" w:rsidRDefault="009F6973" w:rsidP="00991284">
      <w:pPr>
        <w:keepNext/>
        <w:spacing w:before="120" w:after="120" w:line="276" w:lineRule="auto"/>
        <w:ind w:left="720" w:hanging="720"/>
        <w:rPr>
          <w:rFonts w:ascii="Calibri" w:hAnsi="Calibri"/>
          <w:color w:val="000000"/>
          <w:sz w:val="22"/>
          <w:szCs w:val="22"/>
        </w:rPr>
      </w:pPr>
      <w:r w:rsidRPr="009F6973">
        <w:rPr>
          <w:rFonts w:ascii="Calibri" w:hAnsi="Calibri"/>
          <w:color w:val="000000"/>
          <w:sz w:val="22"/>
          <w:szCs w:val="22"/>
        </w:rPr>
        <w:t>(3)</w:t>
      </w:r>
      <w:r w:rsidRPr="009F6973">
        <w:rPr>
          <w:rFonts w:ascii="Calibri" w:hAnsi="Calibri"/>
          <w:color w:val="000000"/>
          <w:sz w:val="22"/>
          <w:szCs w:val="22"/>
        </w:rPr>
        <w:tab/>
        <w:t xml:space="preserve">If the Provider provides Services from more than one Premises, the Provider must meet the following requirements: </w:t>
      </w:r>
    </w:p>
    <w:p w14:paraId="5076C877" w14:textId="77777777" w:rsidR="009F6973" w:rsidRPr="009F6973" w:rsidRDefault="009F6973" w:rsidP="009F6973">
      <w:pPr>
        <w:spacing w:before="120" w:after="120" w:line="276" w:lineRule="auto"/>
        <w:ind w:left="1418" w:hanging="698"/>
        <w:rPr>
          <w:rFonts w:ascii="Calibri" w:hAnsi="Calibri"/>
          <w:color w:val="000000"/>
          <w:sz w:val="22"/>
          <w:szCs w:val="22"/>
        </w:rPr>
      </w:pPr>
      <w:r w:rsidRPr="009F6973">
        <w:rPr>
          <w:rFonts w:ascii="Calibri" w:hAnsi="Calibri"/>
          <w:color w:val="000000"/>
          <w:sz w:val="22"/>
          <w:szCs w:val="22"/>
        </w:rPr>
        <w:t>(a)</w:t>
      </w:r>
      <w:r w:rsidRPr="009F6973">
        <w:rPr>
          <w:rFonts w:ascii="Calibri" w:hAnsi="Calibri"/>
          <w:color w:val="000000"/>
          <w:sz w:val="22"/>
          <w:szCs w:val="22"/>
        </w:rPr>
        <w:tab/>
        <w:t>the Provider must submit all Claims for Services provided from all Premises in a single Claim, and as a single batch;</w:t>
      </w:r>
    </w:p>
    <w:p w14:paraId="77F5606F" w14:textId="77777777" w:rsidR="009F6973" w:rsidRPr="009F6973" w:rsidRDefault="009F6973" w:rsidP="009F6973">
      <w:pPr>
        <w:spacing w:before="120" w:after="120" w:line="276" w:lineRule="auto"/>
        <w:ind w:left="1418" w:hanging="698"/>
        <w:rPr>
          <w:rFonts w:ascii="Calibri" w:hAnsi="Calibri"/>
          <w:color w:val="000000"/>
          <w:sz w:val="22"/>
          <w:szCs w:val="22"/>
        </w:rPr>
      </w:pPr>
      <w:r w:rsidRPr="009F6973">
        <w:rPr>
          <w:rFonts w:ascii="Calibri" w:hAnsi="Calibri"/>
          <w:color w:val="000000"/>
          <w:sz w:val="22"/>
          <w:szCs w:val="22"/>
        </w:rPr>
        <w:t>(b)</w:t>
      </w:r>
      <w:r w:rsidRPr="009F6973">
        <w:rPr>
          <w:rFonts w:ascii="Calibri" w:hAnsi="Calibri"/>
          <w:color w:val="000000"/>
          <w:sz w:val="22"/>
          <w:szCs w:val="22"/>
        </w:rPr>
        <w:tab/>
        <w:t>the Provider's database must identify the Premises to which each Claim Item relates; and</w:t>
      </w:r>
    </w:p>
    <w:p w14:paraId="1B816F0C" w14:textId="77777777" w:rsidR="009F6973" w:rsidRPr="009F6973" w:rsidRDefault="009F6973" w:rsidP="009F6973">
      <w:pPr>
        <w:spacing w:before="120" w:after="120" w:line="276" w:lineRule="auto"/>
        <w:ind w:left="1418" w:hanging="698"/>
        <w:rPr>
          <w:rFonts w:ascii="Calibri" w:hAnsi="Calibri"/>
          <w:color w:val="000000"/>
          <w:sz w:val="22"/>
          <w:szCs w:val="22"/>
        </w:rPr>
      </w:pPr>
      <w:r w:rsidRPr="009F6973">
        <w:rPr>
          <w:rFonts w:ascii="Calibri" w:hAnsi="Calibri"/>
          <w:color w:val="000000"/>
          <w:sz w:val="22"/>
          <w:szCs w:val="22"/>
        </w:rPr>
        <w:t>(c)</w:t>
      </w:r>
      <w:r w:rsidRPr="009F6973">
        <w:rPr>
          <w:rFonts w:ascii="Calibri" w:hAnsi="Calibri"/>
          <w:color w:val="000000"/>
          <w:sz w:val="22"/>
          <w:szCs w:val="22"/>
        </w:rPr>
        <w:tab/>
        <w:t>the Provider may only Dispense a Repeat Item that is a Class B Pharmaceutical from the Premises from which the Initial Item was Dispensed.</w:t>
      </w:r>
    </w:p>
    <w:p w14:paraId="4F8DE86A" w14:textId="6C6C9D09" w:rsidR="009F6973" w:rsidRPr="009F6973" w:rsidRDefault="009F6973" w:rsidP="009F6973">
      <w:pPr>
        <w:spacing w:before="120" w:after="120" w:line="276" w:lineRule="auto"/>
        <w:ind w:left="720" w:hanging="720"/>
        <w:rPr>
          <w:rFonts w:ascii="Calibri" w:hAnsi="Calibri"/>
          <w:color w:val="000000"/>
          <w:sz w:val="22"/>
          <w:szCs w:val="22"/>
        </w:rPr>
      </w:pPr>
      <w:r w:rsidRPr="009F6973">
        <w:rPr>
          <w:rFonts w:ascii="Calibri" w:hAnsi="Calibri"/>
          <w:color w:val="000000"/>
          <w:sz w:val="22"/>
          <w:szCs w:val="22"/>
        </w:rPr>
        <w:t>(4)</w:t>
      </w:r>
      <w:r w:rsidRPr="009F6973">
        <w:rPr>
          <w:rFonts w:ascii="Calibri" w:hAnsi="Calibri"/>
          <w:color w:val="000000"/>
          <w:sz w:val="22"/>
          <w:szCs w:val="22"/>
        </w:rPr>
        <w:tab/>
        <w:t xml:space="preserve">If </w:t>
      </w:r>
      <w:r w:rsidR="004D0D1E">
        <w:rPr>
          <w:rFonts w:ascii="Calibri" w:hAnsi="Calibri"/>
          <w:color w:val="000000"/>
          <w:sz w:val="22"/>
          <w:szCs w:val="22"/>
        </w:rPr>
        <w:t xml:space="preserve">Te Whatu Ora </w:t>
      </w:r>
      <w:r w:rsidRPr="009F6973">
        <w:rPr>
          <w:rFonts w:ascii="Calibri" w:hAnsi="Calibri"/>
          <w:color w:val="000000"/>
          <w:sz w:val="22"/>
          <w:szCs w:val="22"/>
        </w:rPr>
        <w:t xml:space="preserve">agreed that the Provider could provide Services from more than one Premises under a previous agreement between the Provider and </w:t>
      </w:r>
      <w:r w:rsidR="004D0D1E">
        <w:rPr>
          <w:rFonts w:ascii="Calibri" w:hAnsi="Calibri"/>
          <w:color w:val="000000"/>
          <w:sz w:val="22"/>
          <w:szCs w:val="22"/>
        </w:rPr>
        <w:t>Te Whatu Ora</w:t>
      </w:r>
      <w:r w:rsidRPr="009F6973">
        <w:rPr>
          <w:rFonts w:ascii="Calibri" w:hAnsi="Calibri"/>
          <w:color w:val="000000"/>
          <w:sz w:val="22"/>
          <w:szCs w:val="22"/>
        </w:rPr>
        <w:t xml:space="preserve">, that agreement is deemed to have been given under subclause (2)(b), and will continue in accordance with any conditions specified by </w:t>
      </w:r>
      <w:r w:rsidR="004D0D1E">
        <w:rPr>
          <w:rFonts w:ascii="Calibri" w:hAnsi="Calibri"/>
          <w:color w:val="000000"/>
          <w:sz w:val="22"/>
          <w:szCs w:val="22"/>
        </w:rPr>
        <w:t>Te Whatu Ora</w:t>
      </w:r>
      <w:r w:rsidRPr="009F6973">
        <w:rPr>
          <w:rFonts w:ascii="Calibri" w:hAnsi="Calibri"/>
          <w:color w:val="000000"/>
          <w:sz w:val="22"/>
          <w:szCs w:val="22"/>
        </w:rPr>
        <w:t xml:space="preserve">.  </w:t>
      </w:r>
    </w:p>
    <w:p w14:paraId="121A082C" w14:textId="77777777" w:rsidR="009F6973" w:rsidRPr="00C6099D" w:rsidRDefault="009F6973" w:rsidP="00991284">
      <w:pPr>
        <w:pStyle w:val="Closing"/>
        <w:keepNext/>
        <w:spacing w:before="120" w:after="120" w:line="276" w:lineRule="auto"/>
        <w:ind w:left="0"/>
        <w:jc w:val="center"/>
        <w:rPr>
          <w:rFonts w:ascii="Calibri" w:hAnsi="Calibri"/>
          <w:i/>
          <w:color w:val="000000"/>
          <w:sz w:val="32"/>
          <w:szCs w:val="32"/>
        </w:rPr>
      </w:pPr>
      <w:r w:rsidRPr="00991284">
        <w:rPr>
          <w:rFonts w:ascii="Calibri" w:hAnsi="Calibri"/>
          <w:i/>
          <w:color w:val="000000"/>
          <w:sz w:val="32"/>
          <w:szCs w:val="32"/>
        </w:rPr>
        <w:t xml:space="preserve">Expert </w:t>
      </w:r>
      <w:r w:rsidRPr="00C6099D">
        <w:rPr>
          <w:rFonts w:ascii="Calibri" w:hAnsi="Calibri"/>
          <w:i/>
          <w:color w:val="000000"/>
          <w:sz w:val="32"/>
          <w:szCs w:val="32"/>
        </w:rPr>
        <w:t xml:space="preserve">advisory group </w:t>
      </w:r>
    </w:p>
    <w:p w14:paraId="0BB83569" w14:textId="19840FDA" w:rsidR="009F6973" w:rsidRPr="00C6099D" w:rsidRDefault="009F6973" w:rsidP="009F6973">
      <w:pPr>
        <w:keepNext/>
        <w:tabs>
          <w:tab w:val="left" w:pos="-711"/>
        </w:tabs>
        <w:spacing w:before="120" w:after="120" w:line="276" w:lineRule="auto"/>
        <w:ind w:left="720" w:hanging="720"/>
        <w:rPr>
          <w:rFonts w:ascii="Calibri" w:hAnsi="Calibri"/>
          <w:b/>
          <w:color w:val="000000"/>
          <w:sz w:val="22"/>
          <w:szCs w:val="22"/>
        </w:rPr>
      </w:pPr>
      <w:r w:rsidRPr="00C6099D">
        <w:rPr>
          <w:rFonts w:ascii="Calibri" w:hAnsi="Calibri"/>
          <w:b/>
          <w:color w:val="000000"/>
          <w:sz w:val="22"/>
          <w:szCs w:val="22"/>
        </w:rPr>
        <w:t>B.21</w:t>
      </w:r>
      <w:r w:rsidRPr="00C6099D">
        <w:rPr>
          <w:rFonts w:ascii="Calibri" w:hAnsi="Calibri"/>
          <w:b/>
          <w:color w:val="000000"/>
          <w:sz w:val="22"/>
          <w:szCs w:val="22"/>
        </w:rPr>
        <w:tab/>
        <w:t>Expert advisory group</w:t>
      </w:r>
    </w:p>
    <w:p w14:paraId="34E5C42D" w14:textId="019766A9" w:rsidR="009F6973" w:rsidRPr="00C6099D" w:rsidRDefault="009F6973" w:rsidP="00991284">
      <w:pPr>
        <w:keepNext/>
        <w:spacing w:before="120" w:after="120" w:line="276" w:lineRule="auto"/>
        <w:ind w:left="720" w:hanging="720"/>
        <w:rPr>
          <w:rFonts w:ascii="Calibri" w:hAnsi="Calibri"/>
          <w:color w:val="000000"/>
          <w:sz w:val="22"/>
          <w:szCs w:val="22"/>
        </w:rPr>
      </w:pPr>
      <w:r w:rsidRPr="00C6099D">
        <w:rPr>
          <w:rFonts w:ascii="Calibri" w:hAnsi="Calibri"/>
          <w:color w:val="000000"/>
          <w:sz w:val="22"/>
          <w:szCs w:val="22"/>
        </w:rPr>
        <w:t>(1)</w:t>
      </w:r>
      <w:r w:rsidRPr="00C6099D">
        <w:rPr>
          <w:rFonts w:ascii="Calibri" w:hAnsi="Calibri"/>
          <w:color w:val="000000"/>
          <w:sz w:val="22"/>
          <w:szCs w:val="22"/>
        </w:rPr>
        <w:tab/>
        <w:t xml:space="preserve">The Provider and </w:t>
      </w:r>
      <w:r w:rsidR="004D0D1E" w:rsidRPr="00C6099D">
        <w:rPr>
          <w:rFonts w:ascii="Calibri" w:hAnsi="Calibri"/>
          <w:color w:val="000000"/>
          <w:sz w:val="22"/>
          <w:szCs w:val="22"/>
        </w:rPr>
        <w:t xml:space="preserve">Te Whatu Ora </w:t>
      </w:r>
      <w:r w:rsidRPr="00C6099D">
        <w:rPr>
          <w:rFonts w:ascii="Calibri" w:hAnsi="Calibri"/>
          <w:color w:val="000000"/>
          <w:sz w:val="22"/>
          <w:szCs w:val="22"/>
        </w:rPr>
        <w:t>acknowledge that</w:t>
      </w:r>
      <w:r w:rsidR="00305882" w:rsidRPr="00C6099D">
        <w:rPr>
          <w:rFonts w:ascii="Calibri" w:hAnsi="Calibri"/>
          <w:color w:val="000000"/>
          <w:sz w:val="22"/>
          <w:szCs w:val="22"/>
        </w:rPr>
        <w:t xml:space="preserve"> </w:t>
      </w:r>
      <w:r w:rsidRPr="00FD066C">
        <w:rPr>
          <w:rFonts w:ascii="Calibri" w:hAnsi="Calibri"/>
          <w:color w:val="000000"/>
          <w:sz w:val="22"/>
          <w:szCs w:val="22"/>
        </w:rPr>
        <w:t xml:space="preserve">a national expert advisory group </w:t>
      </w:r>
      <w:r w:rsidR="00527221" w:rsidRPr="00FD066C">
        <w:rPr>
          <w:rFonts w:ascii="Calibri" w:hAnsi="Calibri"/>
          <w:color w:val="000000"/>
          <w:sz w:val="22"/>
          <w:szCs w:val="22"/>
        </w:rPr>
        <w:t xml:space="preserve">has been established </w:t>
      </w:r>
      <w:r w:rsidRPr="00FD066C">
        <w:rPr>
          <w:rFonts w:ascii="Calibri" w:hAnsi="Calibri"/>
          <w:color w:val="000000"/>
          <w:sz w:val="22"/>
          <w:szCs w:val="22"/>
        </w:rPr>
        <w:t>to advise on pharmacy and pharmacist services generally, whose functions include:</w:t>
      </w:r>
    </w:p>
    <w:p w14:paraId="6DA3D3AD" w14:textId="77777777" w:rsidR="009F6973" w:rsidRPr="00C6099D" w:rsidRDefault="009F6973" w:rsidP="009F6973">
      <w:pPr>
        <w:spacing w:before="120" w:after="120" w:line="276" w:lineRule="auto"/>
        <w:ind w:left="1418" w:hanging="698"/>
        <w:rPr>
          <w:rFonts w:ascii="Calibri" w:hAnsi="Calibri"/>
          <w:color w:val="000000"/>
          <w:sz w:val="22"/>
          <w:szCs w:val="22"/>
        </w:rPr>
      </w:pPr>
      <w:r w:rsidRPr="00C6099D">
        <w:rPr>
          <w:rFonts w:ascii="Calibri" w:hAnsi="Calibri"/>
          <w:color w:val="000000"/>
          <w:sz w:val="22"/>
          <w:szCs w:val="22"/>
        </w:rPr>
        <w:t>(a)</w:t>
      </w:r>
      <w:r w:rsidRPr="00C6099D">
        <w:rPr>
          <w:rFonts w:ascii="Calibri" w:hAnsi="Calibri"/>
          <w:color w:val="000000"/>
          <w:sz w:val="22"/>
          <w:szCs w:val="22"/>
        </w:rPr>
        <w:tab/>
        <w:t xml:space="preserve">providing expert advice in relation to community pharmacy services, including advice on service design and service models; </w:t>
      </w:r>
    </w:p>
    <w:p w14:paraId="40FC922D" w14:textId="77777777" w:rsidR="009F6973" w:rsidRPr="009F6973" w:rsidRDefault="009F6973" w:rsidP="009F6973">
      <w:pPr>
        <w:spacing w:before="120" w:after="120" w:line="276" w:lineRule="auto"/>
        <w:ind w:left="1418" w:hanging="698"/>
        <w:rPr>
          <w:rFonts w:ascii="Calibri" w:hAnsi="Calibri"/>
          <w:color w:val="000000"/>
          <w:sz w:val="22"/>
          <w:szCs w:val="22"/>
        </w:rPr>
      </w:pPr>
      <w:r w:rsidRPr="00C6099D">
        <w:rPr>
          <w:rFonts w:ascii="Calibri" w:hAnsi="Calibri"/>
          <w:color w:val="000000"/>
          <w:sz w:val="22"/>
          <w:szCs w:val="22"/>
        </w:rPr>
        <w:t>(b)</w:t>
      </w:r>
      <w:r w:rsidRPr="00C6099D">
        <w:rPr>
          <w:rFonts w:ascii="Calibri" w:hAnsi="Calibri"/>
          <w:color w:val="000000"/>
          <w:sz w:val="22"/>
          <w:szCs w:val="22"/>
        </w:rPr>
        <w:tab/>
        <w:t>considering changes that could be made to this Agreement for consideration as part of a National Annual Agreement Review in accordance</w:t>
      </w:r>
      <w:r w:rsidRPr="009F6973">
        <w:rPr>
          <w:rFonts w:ascii="Calibri" w:hAnsi="Calibri"/>
          <w:color w:val="000000"/>
          <w:sz w:val="22"/>
          <w:szCs w:val="22"/>
        </w:rPr>
        <w:t xml:space="preserve"> with clause B.23; and </w:t>
      </w:r>
    </w:p>
    <w:p w14:paraId="3480ABC7" w14:textId="77777777" w:rsidR="009F6973" w:rsidRPr="009F6973" w:rsidRDefault="009F6973" w:rsidP="009F6973">
      <w:pPr>
        <w:spacing w:before="120" w:after="120" w:line="276" w:lineRule="auto"/>
        <w:ind w:left="1418" w:hanging="698"/>
        <w:rPr>
          <w:rFonts w:ascii="Calibri" w:hAnsi="Calibri"/>
          <w:color w:val="000000"/>
          <w:sz w:val="22"/>
          <w:szCs w:val="22"/>
        </w:rPr>
      </w:pPr>
      <w:r w:rsidRPr="009F6973">
        <w:rPr>
          <w:rFonts w:ascii="Calibri" w:hAnsi="Calibri"/>
          <w:color w:val="000000"/>
          <w:sz w:val="22"/>
          <w:szCs w:val="22"/>
        </w:rPr>
        <w:t>(c)</w:t>
      </w:r>
      <w:r w:rsidRPr="009F6973">
        <w:rPr>
          <w:rFonts w:ascii="Calibri" w:hAnsi="Calibri"/>
          <w:color w:val="000000"/>
          <w:sz w:val="22"/>
          <w:szCs w:val="22"/>
        </w:rPr>
        <w:tab/>
        <w:t xml:space="preserve">receiving and considering matters referred to it as part of the National Annual Agreement Review. </w:t>
      </w:r>
    </w:p>
    <w:p w14:paraId="474ACC8E" w14:textId="3AC23B32" w:rsidR="009F6973" w:rsidRPr="009F6973" w:rsidRDefault="009F6973" w:rsidP="009F6973">
      <w:pPr>
        <w:spacing w:before="120" w:after="120" w:line="276" w:lineRule="auto"/>
        <w:ind w:left="720" w:hanging="720"/>
        <w:rPr>
          <w:rFonts w:ascii="Calibri" w:hAnsi="Calibri"/>
          <w:color w:val="000000"/>
          <w:sz w:val="22"/>
          <w:szCs w:val="22"/>
        </w:rPr>
      </w:pPr>
      <w:r w:rsidRPr="009F6973">
        <w:rPr>
          <w:rFonts w:ascii="Calibri" w:hAnsi="Calibri"/>
          <w:color w:val="000000"/>
          <w:sz w:val="22"/>
          <w:szCs w:val="22"/>
        </w:rPr>
        <w:t>(2)</w:t>
      </w:r>
      <w:r w:rsidRPr="009F6973">
        <w:rPr>
          <w:rFonts w:ascii="Calibri" w:hAnsi="Calibri"/>
          <w:color w:val="000000"/>
          <w:sz w:val="22"/>
          <w:szCs w:val="22"/>
        </w:rPr>
        <w:tab/>
        <w:t xml:space="preserve">The Provider and </w:t>
      </w:r>
      <w:r w:rsidR="004D0D1E">
        <w:rPr>
          <w:rFonts w:ascii="Calibri" w:hAnsi="Calibri"/>
          <w:color w:val="000000"/>
          <w:sz w:val="22"/>
          <w:szCs w:val="22"/>
        </w:rPr>
        <w:t xml:space="preserve">Te Whatu Ora </w:t>
      </w:r>
      <w:r w:rsidRPr="009F6973">
        <w:rPr>
          <w:rFonts w:ascii="Calibri" w:hAnsi="Calibri"/>
          <w:color w:val="000000"/>
          <w:sz w:val="22"/>
          <w:szCs w:val="22"/>
        </w:rPr>
        <w:t xml:space="preserve">acknowledge and agree that, as set out in clause B.22(2), the expert advisory group will include two provider representatives appointed on the basis of their expertise, one of whom must be a Pharmacist. </w:t>
      </w:r>
    </w:p>
    <w:p w14:paraId="1B964692" w14:textId="0557DE81" w:rsidR="009F6973" w:rsidRPr="009F6973" w:rsidRDefault="009F6973" w:rsidP="009F6973">
      <w:pPr>
        <w:spacing w:before="120" w:after="120" w:line="276" w:lineRule="auto"/>
        <w:ind w:left="720" w:hanging="720"/>
        <w:rPr>
          <w:rFonts w:ascii="Calibri" w:hAnsi="Calibri"/>
          <w:color w:val="000000"/>
          <w:sz w:val="22"/>
          <w:szCs w:val="22"/>
        </w:rPr>
      </w:pPr>
      <w:r w:rsidRPr="009F6973">
        <w:rPr>
          <w:rFonts w:ascii="Calibri" w:hAnsi="Calibri"/>
          <w:color w:val="000000"/>
          <w:sz w:val="22"/>
          <w:szCs w:val="22"/>
        </w:rPr>
        <w:t>(3)</w:t>
      </w:r>
      <w:r w:rsidRPr="009F6973">
        <w:rPr>
          <w:rFonts w:ascii="Calibri" w:hAnsi="Calibri"/>
          <w:color w:val="000000"/>
          <w:sz w:val="22"/>
          <w:szCs w:val="22"/>
        </w:rPr>
        <w:tab/>
        <w:t xml:space="preserve">The Provider and </w:t>
      </w:r>
      <w:r w:rsidR="004D0D1E">
        <w:rPr>
          <w:rFonts w:ascii="Calibri" w:hAnsi="Calibri"/>
          <w:color w:val="000000"/>
          <w:sz w:val="22"/>
          <w:szCs w:val="22"/>
        </w:rPr>
        <w:t xml:space="preserve">Te Whatu Ora </w:t>
      </w:r>
      <w:r w:rsidRPr="009F6973">
        <w:rPr>
          <w:rFonts w:ascii="Calibri" w:hAnsi="Calibri"/>
          <w:color w:val="000000"/>
          <w:sz w:val="22"/>
          <w:szCs w:val="22"/>
        </w:rPr>
        <w:t>acknowledge that the expert advisory group will have a terms of reference.</w:t>
      </w:r>
    </w:p>
    <w:p w14:paraId="6F1E007D" w14:textId="77777777" w:rsidR="009F6973" w:rsidRPr="00991284" w:rsidRDefault="009F6973" w:rsidP="00991284">
      <w:pPr>
        <w:pStyle w:val="Closing"/>
        <w:keepNext/>
        <w:spacing w:before="120" w:after="120" w:line="276" w:lineRule="auto"/>
        <w:ind w:left="0"/>
        <w:jc w:val="center"/>
        <w:rPr>
          <w:rFonts w:ascii="Calibri" w:hAnsi="Calibri"/>
          <w:i/>
          <w:color w:val="000000"/>
          <w:sz w:val="32"/>
          <w:szCs w:val="32"/>
        </w:rPr>
      </w:pPr>
      <w:r w:rsidRPr="00991284">
        <w:rPr>
          <w:rFonts w:ascii="Calibri" w:hAnsi="Calibri"/>
          <w:i/>
          <w:color w:val="000000"/>
          <w:sz w:val="32"/>
          <w:szCs w:val="32"/>
        </w:rPr>
        <w:t>Provider representatives</w:t>
      </w:r>
    </w:p>
    <w:p w14:paraId="6D05B71D" w14:textId="77777777" w:rsidR="009F6973" w:rsidRPr="009F6973" w:rsidRDefault="009F6973" w:rsidP="009F6973">
      <w:pPr>
        <w:keepNext/>
        <w:tabs>
          <w:tab w:val="left" w:pos="-711"/>
        </w:tabs>
        <w:spacing w:before="120" w:after="120" w:line="276" w:lineRule="auto"/>
        <w:ind w:left="720" w:hanging="720"/>
        <w:rPr>
          <w:rFonts w:ascii="Calibri" w:hAnsi="Calibri"/>
          <w:b/>
          <w:color w:val="000000"/>
          <w:sz w:val="22"/>
          <w:szCs w:val="22"/>
        </w:rPr>
      </w:pPr>
      <w:r w:rsidRPr="009F6973">
        <w:rPr>
          <w:rFonts w:ascii="Calibri" w:hAnsi="Calibri"/>
          <w:b/>
          <w:color w:val="000000"/>
          <w:sz w:val="22"/>
          <w:szCs w:val="22"/>
        </w:rPr>
        <w:t>B.22</w:t>
      </w:r>
      <w:r w:rsidRPr="009F6973">
        <w:rPr>
          <w:rFonts w:ascii="Calibri" w:hAnsi="Calibri"/>
          <w:b/>
          <w:color w:val="000000"/>
          <w:sz w:val="22"/>
          <w:szCs w:val="22"/>
        </w:rPr>
        <w:tab/>
        <w:t>Provider representatives</w:t>
      </w:r>
    </w:p>
    <w:p w14:paraId="0F4ECF8B" w14:textId="77777777" w:rsidR="009F6973" w:rsidRPr="009F6973" w:rsidRDefault="009F6973" w:rsidP="00991284">
      <w:pPr>
        <w:keepNext/>
        <w:spacing w:before="120" w:after="120" w:line="276" w:lineRule="auto"/>
        <w:ind w:left="720" w:hanging="720"/>
        <w:rPr>
          <w:rFonts w:ascii="Calibri" w:hAnsi="Calibri"/>
          <w:color w:val="000000"/>
          <w:sz w:val="22"/>
          <w:szCs w:val="22"/>
        </w:rPr>
      </w:pPr>
      <w:r w:rsidRPr="009F6973">
        <w:rPr>
          <w:rFonts w:ascii="Calibri" w:hAnsi="Calibri"/>
          <w:color w:val="000000"/>
          <w:sz w:val="22"/>
          <w:szCs w:val="22"/>
        </w:rPr>
        <w:t>(1)</w:t>
      </w:r>
      <w:r w:rsidRPr="009F6973">
        <w:rPr>
          <w:rFonts w:ascii="Calibri" w:hAnsi="Calibri"/>
          <w:color w:val="000000"/>
          <w:sz w:val="22"/>
          <w:szCs w:val="22"/>
        </w:rPr>
        <w:tab/>
        <w:t>The Provider may, from time to time, appoint a person or organisation to represent it in relation to this Agreement, including:</w:t>
      </w:r>
    </w:p>
    <w:p w14:paraId="5D7CD2A6" w14:textId="77777777" w:rsidR="009F6973" w:rsidRPr="009F6973" w:rsidRDefault="009F6973" w:rsidP="009F6973">
      <w:pPr>
        <w:spacing w:before="120" w:after="120" w:line="276" w:lineRule="auto"/>
        <w:ind w:left="1418" w:hanging="698"/>
        <w:rPr>
          <w:rFonts w:ascii="Calibri" w:hAnsi="Calibri"/>
          <w:color w:val="000000"/>
          <w:sz w:val="22"/>
          <w:szCs w:val="22"/>
        </w:rPr>
      </w:pPr>
      <w:r w:rsidRPr="009F6973">
        <w:rPr>
          <w:rFonts w:ascii="Calibri" w:hAnsi="Calibri"/>
          <w:color w:val="000000"/>
          <w:sz w:val="22"/>
          <w:szCs w:val="22"/>
        </w:rPr>
        <w:t>(a)</w:t>
      </w:r>
      <w:r w:rsidRPr="009F6973">
        <w:rPr>
          <w:rFonts w:ascii="Calibri" w:hAnsi="Calibri"/>
          <w:color w:val="000000"/>
          <w:sz w:val="22"/>
          <w:szCs w:val="22"/>
        </w:rPr>
        <w:tab/>
        <w:t>as the Provider's representative in the National Annual Agreement Review;</w:t>
      </w:r>
    </w:p>
    <w:p w14:paraId="18AA0B44" w14:textId="691259D0" w:rsidR="009F6973" w:rsidRPr="009F6973" w:rsidRDefault="009F6973" w:rsidP="009F6973">
      <w:pPr>
        <w:spacing w:before="120" w:after="120" w:line="276" w:lineRule="auto"/>
        <w:ind w:left="1418" w:hanging="698"/>
        <w:rPr>
          <w:rFonts w:ascii="Calibri" w:hAnsi="Calibri"/>
          <w:color w:val="000000"/>
          <w:sz w:val="22"/>
          <w:szCs w:val="22"/>
        </w:rPr>
      </w:pPr>
      <w:r w:rsidRPr="009F6973">
        <w:rPr>
          <w:rFonts w:ascii="Calibri" w:hAnsi="Calibri"/>
          <w:color w:val="000000"/>
          <w:sz w:val="22"/>
          <w:szCs w:val="22"/>
        </w:rPr>
        <w:t>(b)</w:t>
      </w:r>
      <w:r w:rsidRPr="009F6973">
        <w:rPr>
          <w:rFonts w:ascii="Calibri" w:hAnsi="Calibri"/>
          <w:color w:val="000000"/>
          <w:sz w:val="22"/>
          <w:szCs w:val="22"/>
        </w:rPr>
        <w:tab/>
        <w:t xml:space="preserve">as the Provider's representative in relation to local commissioning proposals by </w:t>
      </w:r>
      <w:r w:rsidR="004D0D1E">
        <w:rPr>
          <w:rFonts w:ascii="Calibri" w:hAnsi="Calibri"/>
          <w:color w:val="000000"/>
          <w:sz w:val="22"/>
          <w:szCs w:val="22"/>
        </w:rPr>
        <w:t xml:space="preserve">Te Whatu Ora </w:t>
      </w:r>
      <w:r w:rsidRPr="009F6973">
        <w:rPr>
          <w:rFonts w:ascii="Calibri" w:hAnsi="Calibri"/>
          <w:color w:val="000000"/>
          <w:sz w:val="22"/>
          <w:szCs w:val="22"/>
        </w:rPr>
        <w:t xml:space="preserve">as described in clause B.29; </w:t>
      </w:r>
    </w:p>
    <w:p w14:paraId="4E7EE4D4" w14:textId="77777777" w:rsidR="009F6973" w:rsidRPr="009F6973" w:rsidRDefault="009F6973" w:rsidP="009F6973">
      <w:pPr>
        <w:spacing w:before="120" w:after="120" w:line="276" w:lineRule="auto"/>
        <w:ind w:left="1418" w:hanging="698"/>
        <w:rPr>
          <w:rFonts w:ascii="Calibri" w:hAnsi="Calibri"/>
          <w:color w:val="000000"/>
          <w:sz w:val="22"/>
          <w:szCs w:val="22"/>
        </w:rPr>
      </w:pPr>
      <w:r w:rsidRPr="009F6973">
        <w:rPr>
          <w:rFonts w:ascii="Calibri" w:hAnsi="Calibri"/>
          <w:color w:val="000000"/>
          <w:sz w:val="22"/>
          <w:szCs w:val="22"/>
        </w:rPr>
        <w:t>(c)</w:t>
      </w:r>
      <w:r w:rsidRPr="009F6973">
        <w:rPr>
          <w:rFonts w:ascii="Calibri" w:hAnsi="Calibri"/>
          <w:color w:val="000000"/>
          <w:sz w:val="22"/>
          <w:szCs w:val="22"/>
        </w:rPr>
        <w:tab/>
        <w:t>to provide advice or assistance to the Provider in relation to a Dispute as set out in clauses C.19 to C.24.</w:t>
      </w:r>
    </w:p>
    <w:p w14:paraId="751D6A89" w14:textId="7567EDEA" w:rsidR="009F6973" w:rsidRPr="009F6973" w:rsidRDefault="009F6973" w:rsidP="009F6973">
      <w:pPr>
        <w:spacing w:before="120" w:after="120" w:line="276" w:lineRule="auto"/>
        <w:ind w:left="720" w:hanging="720"/>
        <w:rPr>
          <w:rFonts w:ascii="Calibri" w:hAnsi="Calibri"/>
          <w:color w:val="000000"/>
          <w:sz w:val="22"/>
          <w:szCs w:val="22"/>
        </w:rPr>
      </w:pPr>
      <w:r w:rsidRPr="009F6973">
        <w:rPr>
          <w:rFonts w:ascii="Calibri" w:hAnsi="Calibri"/>
          <w:color w:val="000000"/>
          <w:sz w:val="22"/>
          <w:szCs w:val="22"/>
        </w:rPr>
        <w:t>(2)</w:t>
      </w:r>
      <w:r w:rsidRPr="009F6973">
        <w:rPr>
          <w:rFonts w:ascii="Calibri" w:hAnsi="Calibri"/>
          <w:color w:val="000000"/>
          <w:sz w:val="22"/>
          <w:szCs w:val="22"/>
        </w:rPr>
        <w:tab/>
        <w:t xml:space="preserve">The Provider and </w:t>
      </w:r>
      <w:r w:rsidR="004D0D1E">
        <w:rPr>
          <w:rFonts w:ascii="Calibri" w:hAnsi="Calibri"/>
          <w:color w:val="000000"/>
          <w:sz w:val="22"/>
          <w:szCs w:val="22"/>
        </w:rPr>
        <w:t xml:space="preserve">Te Whatu Ora </w:t>
      </w:r>
      <w:r w:rsidRPr="009F6973">
        <w:rPr>
          <w:rFonts w:ascii="Calibri" w:hAnsi="Calibri"/>
          <w:color w:val="000000"/>
          <w:sz w:val="22"/>
          <w:szCs w:val="22"/>
        </w:rPr>
        <w:t>acknowledge that the expert advisory group referred to in clause B.21 will include two provider representatives, one of whom must be a Pharmacist, as set out in clause B.21(2).</w:t>
      </w:r>
    </w:p>
    <w:p w14:paraId="048CFB97" w14:textId="57DD0D6F" w:rsidR="009F6973" w:rsidRPr="009F6973" w:rsidRDefault="009F6973" w:rsidP="00991284">
      <w:pPr>
        <w:keepNext/>
        <w:spacing w:before="120" w:after="120" w:line="276" w:lineRule="auto"/>
        <w:ind w:left="720" w:hanging="720"/>
        <w:rPr>
          <w:rFonts w:ascii="Calibri" w:hAnsi="Calibri"/>
          <w:color w:val="000000"/>
          <w:sz w:val="22"/>
          <w:szCs w:val="22"/>
        </w:rPr>
      </w:pPr>
      <w:r w:rsidRPr="009F6973">
        <w:rPr>
          <w:rFonts w:ascii="Calibri" w:hAnsi="Calibri"/>
          <w:color w:val="000000"/>
          <w:sz w:val="22"/>
          <w:szCs w:val="22"/>
        </w:rPr>
        <w:t>(3)</w:t>
      </w:r>
      <w:r w:rsidRPr="009F6973">
        <w:rPr>
          <w:rFonts w:ascii="Calibri" w:hAnsi="Calibri"/>
          <w:color w:val="000000"/>
          <w:sz w:val="22"/>
          <w:szCs w:val="22"/>
        </w:rPr>
        <w:tab/>
        <w:t xml:space="preserve">The Provider and </w:t>
      </w:r>
      <w:r w:rsidR="004D0D1E">
        <w:rPr>
          <w:rFonts w:ascii="Calibri" w:hAnsi="Calibri"/>
          <w:color w:val="000000"/>
          <w:sz w:val="22"/>
          <w:szCs w:val="22"/>
        </w:rPr>
        <w:t xml:space="preserve">Te Whatu Ora </w:t>
      </w:r>
      <w:r w:rsidRPr="009F6973">
        <w:rPr>
          <w:rFonts w:ascii="Calibri" w:hAnsi="Calibri"/>
          <w:color w:val="000000"/>
          <w:sz w:val="22"/>
          <w:szCs w:val="22"/>
        </w:rPr>
        <w:t>agree that any representative appointed by the Provider in relation to the National Annual Agreement Review will also represent the Provider in relation to:</w:t>
      </w:r>
    </w:p>
    <w:p w14:paraId="2F9C8009" w14:textId="77777777" w:rsidR="009F6973" w:rsidRPr="009F6973" w:rsidRDefault="009F6973" w:rsidP="009F6973">
      <w:pPr>
        <w:spacing w:before="120" w:after="120" w:line="276" w:lineRule="auto"/>
        <w:ind w:left="1418" w:hanging="698"/>
        <w:rPr>
          <w:rFonts w:ascii="Calibri" w:hAnsi="Calibri"/>
          <w:color w:val="000000"/>
          <w:sz w:val="22"/>
          <w:szCs w:val="22"/>
        </w:rPr>
      </w:pPr>
      <w:r w:rsidRPr="009F6973">
        <w:rPr>
          <w:rFonts w:ascii="Calibri" w:hAnsi="Calibri"/>
          <w:color w:val="000000"/>
          <w:sz w:val="22"/>
          <w:szCs w:val="22"/>
        </w:rPr>
        <w:t>(a)</w:t>
      </w:r>
      <w:r w:rsidRPr="009F6973">
        <w:rPr>
          <w:rFonts w:ascii="Calibri" w:hAnsi="Calibri"/>
          <w:color w:val="000000"/>
          <w:sz w:val="22"/>
          <w:szCs w:val="22"/>
        </w:rPr>
        <w:tab/>
        <w:t>the Pack Fee Recalculation; and</w:t>
      </w:r>
    </w:p>
    <w:p w14:paraId="21E8AB3E" w14:textId="77777777" w:rsidR="009F6973" w:rsidRPr="009F6973" w:rsidRDefault="009F6973" w:rsidP="009F6973">
      <w:pPr>
        <w:spacing w:before="120" w:after="120" w:line="276" w:lineRule="auto"/>
        <w:ind w:left="1418" w:hanging="698"/>
        <w:rPr>
          <w:rFonts w:ascii="Calibri" w:hAnsi="Calibri"/>
          <w:color w:val="000000"/>
          <w:sz w:val="22"/>
          <w:szCs w:val="22"/>
        </w:rPr>
      </w:pPr>
      <w:r w:rsidRPr="009F6973">
        <w:rPr>
          <w:rFonts w:ascii="Calibri" w:hAnsi="Calibri"/>
          <w:color w:val="000000"/>
          <w:sz w:val="22"/>
          <w:szCs w:val="22"/>
        </w:rPr>
        <w:t>(b)</w:t>
      </w:r>
      <w:r w:rsidRPr="009F6973">
        <w:rPr>
          <w:rFonts w:ascii="Calibri" w:hAnsi="Calibri"/>
          <w:color w:val="000000"/>
          <w:sz w:val="22"/>
          <w:szCs w:val="22"/>
        </w:rPr>
        <w:tab/>
        <w:t>any changes to the Permitted Pharmacy Charges Rules made in accordance with clause D.7(6).</w:t>
      </w:r>
    </w:p>
    <w:p w14:paraId="75FE386C" w14:textId="77777777" w:rsidR="009F6973" w:rsidRPr="009F6973" w:rsidRDefault="009F6973" w:rsidP="00991284">
      <w:pPr>
        <w:keepNext/>
        <w:spacing w:before="120" w:after="120" w:line="276" w:lineRule="auto"/>
        <w:ind w:left="720" w:hanging="720"/>
        <w:rPr>
          <w:rFonts w:ascii="Calibri" w:hAnsi="Calibri"/>
          <w:color w:val="000000"/>
          <w:sz w:val="22"/>
          <w:szCs w:val="22"/>
        </w:rPr>
      </w:pPr>
      <w:r w:rsidRPr="009F6973">
        <w:rPr>
          <w:rFonts w:ascii="Calibri" w:hAnsi="Calibri"/>
          <w:color w:val="000000"/>
          <w:sz w:val="22"/>
          <w:szCs w:val="22"/>
        </w:rPr>
        <w:t>(4)</w:t>
      </w:r>
      <w:r w:rsidRPr="009F6973">
        <w:rPr>
          <w:rFonts w:ascii="Calibri" w:hAnsi="Calibri"/>
          <w:color w:val="000000"/>
          <w:sz w:val="22"/>
          <w:szCs w:val="22"/>
        </w:rPr>
        <w:tab/>
        <w:t>To avoid doubt:</w:t>
      </w:r>
    </w:p>
    <w:p w14:paraId="34C76B57" w14:textId="77777777" w:rsidR="009F6973" w:rsidRPr="009F6973" w:rsidRDefault="009F6973" w:rsidP="009F6973">
      <w:pPr>
        <w:spacing w:before="120" w:after="120" w:line="276" w:lineRule="auto"/>
        <w:ind w:left="1418" w:hanging="698"/>
        <w:rPr>
          <w:rFonts w:ascii="Calibri" w:hAnsi="Calibri"/>
          <w:color w:val="000000"/>
          <w:sz w:val="22"/>
          <w:szCs w:val="22"/>
        </w:rPr>
      </w:pPr>
      <w:r w:rsidRPr="009F6973">
        <w:rPr>
          <w:rFonts w:ascii="Calibri" w:hAnsi="Calibri"/>
          <w:color w:val="000000"/>
          <w:sz w:val="22"/>
          <w:szCs w:val="22"/>
        </w:rPr>
        <w:t>(a)</w:t>
      </w:r>
      <w:r w:rsidRPr="009F6973">
        <w:rPr>
          <w:rFonts w:ascii="Calibri" w:hAnsi="Calibri"/>
          <w:color w:val="000000"/>
          <w:sz w:val="22"/>
          <w:szCs w:val="22"/>
        </w:rPr>
        <w:tab/>
        <w:t>the Provider may appoint different representatives for each of the different purposes set out in subclause (1); and</w:t>
      </w:r>
    </w:p>
    <w:p w14:paraId="616DB5DB" w14:textId="58C9E796" w:rsidR="009F6973" w:rsidRPr="009F6973" w:rsidRDefault="009F6973" w:rsidP="009F6973">
      <w:pPr>
        <w:spacing w:before="120" w:after="120" w:line="276" w:lineRule="auto"/>
        <w:ind w:left="1418" w:hanging="698"/>
        <w:rPr>
          <w:rFonts w:ascii="Calibri" w:hAnsi="Calibri"/>
          <w:color w:val="000000"/>
          <w:sz w:val="22"/>
          <w:szCs w:val="22"/>
        </w:rPr>
      </w:pPr>
      <w:r w:rsidRPr="009F6973">
        <w:rPr>
          <w:rFonts w:ascii="Calibri" w:hAnsi="Calibri"/>
          <w:color w:val="000000"/>
          <w:sz w:val="22"/>
          <w:szCs w:val="22"/>
        </w:rPr>
        <w:t>(b)</w:t>
      </w:r>
      <w:r w:rsidRPr="009F6973">
        <w:rPr>
          <w:rFonts w:ascii="Calibri" w:hAnsi="Calibri"/>
          <w:color w:val="000000"/>
          <w:sz w:val="22"/>
          <w:szCs w:val="22"/>
        </w:rPr>
        <w:tab/>
        <w:t xml:space="preserve">the appointment of a Provider representative does not prevent the Provider and </w:t>
      </w:r>
      <w:r w:rsidR="004D0D1E">
        <w:rPr>
          <w:rFonts w:ascii="Calibri" w:hAnsi="Calibri"/>
          <w:color w:val="000000"/>
          <w:sz w:val="22"/>
          <w:szCs w:val="22"/>
        </w:rPr>
        <w:t xml:space="preserve">Te Whatu Ora </w:t>
      </w:r>
      <w:r w:rsidRPr="009F6973">
        <w:rPr>
          <w:rFonts w:ascii="Calibri" w:hAnsi="Calibri"/>
          <w:color w:val="000000"/>
          <w:sz w:val="22"/>
          <w:szCs w:val="22"/>
        </w:rPr>
        <w:t xml:space="preserve">from communicating with each other about, or discussing, matters relating to their relationship (including any Disputes), this Agreement, and the provision of Services, from time to time.  </w:t>
      </w:r>
    </w:p>
    <w:p w14:paraId="48E676D0" w14:textId="77777777" w:rsidR="009F6973" w:rsidRPr="00991284" w:rsidRDefault="009F6973" w:rsidP="00991284">
      <w:pPr>
        <w:pStyle w:val="Closing"/>
        <w:keepNext/>
        <w:spacing w:before="120" w:after="120" w:line="276" w:lineRule="auto"/>
        <w:ind w:left="0"/>
        <w:jc w:val="center"/>
        <w:rPr>
          <w:rFonts w:ascii="Calibri" w:hAnsi="Calibri"/>
          <w:i/>
          <w:color w:val="000000"/>
          <w:sz w:val="32"/>
          <w:szCs w:val="32"/>
        </w:rPr>
      </w:pPr>
      <w:r w:rsidRPr="00991284">
        <w:rPr>
          <w:rFonts w:ascii="Calibri" w:hAnsi="Calibri"/>
          <w:i/>
          <w:color w:val="000000"/>
          <w:sz w:val="32"/>
          <w:szCs w:val="32"/>
        </w:rPr>
        <w:t>National Annual Agreement Review</w:t>
      </w:r>
    </w:p>
    <w:p w14:paraId="4C68E4C0" w14:textId="77777777" w:rsidR="009F6973" w:rsidRPr="009F6973" w:rsidRDefault="009F6973" w:rsidP="009F6973">
      <w:pPr>
        <w:keepNext/>
        <w:tabs>
          <w:tab w:val="left" w:pos="-711"/>
        </w:tabs>
        <w:spacing w:before="120" w:after="120" w:line="276" w:lineRule="auto"/>
        <w:ind w:left="720" w:hanging="720"/>
        <w:rPr>
          <w:rFonts w:ascii="Calibri" w:hAnsi="Calibri"/>
          <w:b/>
          <w:color w:val="000000"/>
          <w:sz w:val="22"/>
          <w:szCs w:val="22"/>
        </w:rPr>
      </w:pPr>
      <w:r w:rsidRPr="009F6973">
        <w:rPr>
          <w:rFonts w:ascii="Calibri" w:hAnsi="Calibri"/>
          <w:b/>
          <w:color w:val="000000"/>
          <w:sz w:val="22"/>
          <w:szCs w:val="22"/>
        </w:rPr>
        <w:t>B.23</w:t>
      </w:r>
      <w:r w:rsidRPr="009F6973">
        <w:rPr>
          <w:rFonts w:ascii="Calibri" w:hAnsi="Calibri"/>
          <w:b/>
          <w:color w:val="000000"/>
          <w:sz w:val="22"/>
          <w:szCs w:val="22"/>
        </w:rPr>
        <w:tab/>
        <w:t>National Annual Agreement Review</w:t>
      </w:r>
    </w:p>
    <w:p w14:paraId="6F1C75C2" w14:textId="588342FE" w:rsidR="009F6973" w:rsidRPr="009F6973" w:rsidRDefault="009F6973" w:rsidP="009F6973">
      <w:pPr>
        <w:spacing w:before="120" w:after="120" w:line="276" w:lineRule="auto"/>
        <w:ind w:left="720" w:hanging="720"/>
        <w:rPr>
          <w:rFonts w:ascii="Calibri" w:hAnsi="Calibri"/>
          <w:color w:val="000000"/>
          <w:sz w:val="22"/>
          <w:szCs w:val="22"/>
        </w:rPr>
      </w:pPr>
      <w:r w:rsidRPr="009F6973">
        <w:rPr>
          <w:rFonts w:ascii="Calibri" w:hAnsi="Calibri"/>
          <w:color w:val="000000"/>
          <w:sz w:val="22"/>
          <w:szCs w:val="22"/>
        </w:rPr>
        <w:t>(1)</w:t>
      </w:r>
      <w:r w:rsidRPr="009F6973">
        <w:rPr>
          <w:rFonts w:ascii="Calibri" w:hAnsi="Calibri"/>
          <w:color w:val="000000"/>
          <w:sz w:val="22"/>
          <w:szCs w:val="22"/>
        </w:rPr>
        <w:tab/>
        <w:t xml:space="preserve">The Provider and </w:t>
      </w:r>
      <w:r w:rsidR="004D0D1E">
        <w:rPr>
          <w:rFonts w:ascii="Calibri" w:hAnsi="Calibri"/>
          <w:color w:val="000000"/>
          <w:sz w:val="22"/>
          <w:szCs w:val="22"/>
        </w:rPr>
        <w:t xml:space="preserve">Te Whatu Ora </w:t>
      </w:r>
      <w:r w:rsidRPr="009F6973">
        <w:rPr>
          <w:rFonts w:ascii="Calibri" w:hAnsi="Calibri"/>
          <w:color w:val="000000"/>
          <w:sz w:val="22"/>
          <w:szCs w:val="22"/>
        </w:rPr>
        <w:t xml:space="preserve">agree that, before 1 October each year, there will be a national review of the Nationally-consistent Parts and Service Schedules of this Agreement (and the same agreement between other providers and </w:t>
      </w:r>
      <w:r w:rsidR="004D0D1E">
        <w:rPr>
          <w:rFonts w:ascii="Calibri" w:hAnsi="Calibri"/>
          <w:color w:val="000000"/>
          <w:sz w:val="22"/>
          <w:szCs w:val="22"/>
        </w:rPr>
        <w:t>Te Whatu Ora – Health New Zealand</w:t>
      </w:r>
      <w:r w:rsidRPr="009F6973">
        <w:rPr>
          <w:rFonts w:ascii="Calibri" w:hAnsi="Calibri"/>
          <w:color w:val="000000"/>
          <w:sz w:val="22"/>
          <w:szCs w:val="22"/>
        </w:rPr>
        <w:t xml:space="preserve">). </w:t>
      </w:r>
    </w:p>
    <w:p w14:paraId="31DE95C7" w14:textId="77777777" w:rsidR="009F6973" w:rsidRPr="009F6973" w:rsidRDefault="009F6973" w:rsidP="009F6973">
      <w:pPr>
        <w:spacing w:before="120" w:after="120" w:line="276" w:lineRule="auto"/>
        <w:ind w:left="720" w:hanging="720"/>
        <w:rPr>
          <w:rFonts w:ascii="Calibri" w:hAnsi="Calibri"/>
          <w:color w:val="000000"/>
          <w:sz w:val="22"/>
          <w:szCs w:val="22"/>
        </w:rPr>
      </w:pPr>
      <w:r w:rsidRPr="009F6973">
        <w:rPr>
          <w:rFonts w:ascii="Calibri" w:hAnsi="Calibri"/>
          <w:color w:val="000000"/>
          <w:sz w:val="22"/>
          <w:szCs w:val="22"/>
        </w:rPr>
        <w:t>(2)</w:t>
      </w:r>
      <w:r w:rsidRPr="009F6973">
        <w:rPr>
          <w:rFonts w:ascii="Calibri" w:hAnsi="Calibri"/>
          <w:color w:val="000000"/>
          <w:sz w:val="22"/>
          <w:szCs w:val="22"/>
        </w:rPr>
        <w:tab/>
        <w:t xml:space="preserve">Service Schedules in Schedule 3B may also be considered as part of the National Annual Agreement Review. </w:t>
      </w:r>
    </w:p>
    <w:p w14:paraId="4324C856" w14:textId="31E6A942" w:rsidR="009F6973" w:rsidRPr="009F6973" w:rsidRDefault="009F6973" w:rsidP="00991284">
      <w:pPr>
        <w:keepNext/>
        <w:spacing w:before="120" w:after="120" w:line="276" w:lineRule="auto"/>
        <w:ind w:left="720" w:hanging="720"/>
        <w:rPr>
          <w:rFonts w:ascii="Calibri" w:hAnsi="Calibri"/>
          <w:color w:val="000000"/>
          <w:sz w:val="22"/>
          <w:szCs w:val="22"/>
        </w:rPr>
      </w:pPr>
      <w:r w:rsidRPr="009F6973">
        <w:rPr>
          <w:rFonts w:ascii="Calibri" w:hAnsi="Calibri"/>
          <w:color w:val="000000"/>
          <w:sz w:val="22"/>
          <w:szCs w:val="22"/>
        </w:rPr>
        <w:t>(3)</w:t>
      </w:r>
      <w:r w:rsidRPr="009F6973">
        <w:rPr>
          <w:rFonts w:ascii="Calibri" w:hAnsi="Calibri"/>
          <w:color w:val="000000"/>
          <w:sz w:val="22"/>
          <w:szCs w:val="22"/>
        </w:rPr>
        <w:tab/>
        <w:t xml:space="preserve">The Provider and </w:t>
      </w:r>
      <w:r w:rsidR="004D0D1E">
        <w:rPr>
          <w:rFonts w:ascii="Calibri" w:hAnsi="Calibri"/>
          <w:color w:val="000000"/>
          <w:sz w:val="22"/>
          <w:szCs w:val="22"/>
        </w:rPr>
        <w:t xml:space="preserve">Te Whatu Ora </w:t>
      </w:r>
      <w:r w:rsidRPr="009F6973">
        <w:rPr>
          <w:rFonts w:ascii="Calibri" w:hAnsi="Calibri"/>
          <w:color w:val="000000"/>
          <w:sz w:val="22"/>
          <w:szCs w:val="22"/>
        </w:rPr>
        <w:t>agree that:</w:t>
      </w:r>
    </w:p>
    <w:p w14:paraId="75266B4C" w14:textId="3EFB7F4D" w:rsidR="009F6973" w:rsidRPr="009F6973" w:rsidRDefault="009F6973" w:rsidP="009F6973">
      <w:pPr>
        <w:spacing w:before="120" w:after="120" w:line="276" w:lineRule="auto"/>
        <w:ind w:left="1418" w:hanging="698"/>
        <w:rPr>
          <w:rFonts w:ascii="Calibri" w:hAnsi="Calibri"/>
          <w:color w:val="000000"/>
          <w:sz w:val="22"/>
          <w:szCs w:val="22"/>
        </w:rPr>
      </w:pPr>
      <w:r w:rsidRPr="009F6973">
        <w:rPr>
          <w:rFonts w:ascii="Calibri" w:hAnsi="Calibri"/>
          <w:color w:val="000000"/>
          <w:sz w:val="22"/>
          <w:szCs w:val="22"/>
        </w:rPr>
        <w:t>(a)</w:t>
      </w:r>
      <w:r w:rsidRPr="009F6973">
        <w:rPr>
          <w:rFonts w:ascii="Calibri" w:hAnsi="Calibri"/>
          <w:color w:val="000000"/>
          <w:sz w:val="22"/>
          <w:szCs w:val="22"/>
        </w:rPr>
        <w:tab/>
      </w:r>
      <w:r w:rsidR="004D0D1E">
        <w:rPr>
          <w:rFonts w:ascii="Calibri" w:hAnsi="Calibri"/>
          <w:color w:val="000000"/>
          <w:sz w:val="22"/>
          <w:szCs w:val="22"/>
        </w:rPr>
        <w:t xml:space="preserve">Te Whatu Ora </w:t>
      </w:r>
      <w:r w:rsidRPr="009F6973">
        <w:rPr>
          <w:rFonts w:ascii="Calibri" w:hAnsi="Calibri"/>
          <w:color w:val="000000"/>
          <w:sz w:val="22"/>
          <w:szCs w:val="22"/>
        </w:rPr>
        <w:t>will participate in the National Annual Agreement Review either directly or through a representative; and</w:t>
      </w:r>
    </w:p>
    <w:p w14:paraId="5DEF3D91" w14:textId="77777777" w:rsidR="009F6973" w:rsidRPr="009F6973" w:rsidRDefault="009F6973" w:rsidP="009F6973">
      <w:pPr>
        <w:spacing w:before="120" w:after="120" w:line="276" w:lineRule="auto"/>
        <w:ind w:left="1418" w:hanging="698"/>
        <w:rPr>
          <w:rFonts w:ascii="Calibri" w:hAnsi="Calibri"/>
          <w:color w:val="000000"/>
          <w:sz w:val="22"/>
          <w:szCs w:val="22"/>
        </w:rPr>
      </w:pPr>
      <w:r w:rsidRPr="009F6973">
        <w:rPr>
          <w:rFonts w:ascii="Calibri" w:hAnsi="Calibri"/>
          <w:color w:val="000000"/>
          <w:sz w:val="22"/>
          <w:szCs w:val="22"/>
        </w:rPr>
        <w:t>(b)</w:t>
      </w:r>
      <w:r w:rsidRPr="009F6973">
        <w:rPr>
          <w:rFonts w:ascii="Calibri" w:hAnsi="Calibri"/>
          <w:color w:val="000000"/>
          <w:sz w:val="22"/>
          <w:szCs w:val="22"/>
        </w:rPr>
        <w:tab/>
        <w:t>the Provider may participate in the review either directly or by appointing a person or organisation to participate in the review on its behalf in accordance with clause B.22.</w:t>
      </w:r>
    </w:p>
    <w:p w14:paraId="3E19C05D" w14:textId="72E54BE1" w:rsidR="009F6973" w:rsidRPr="009F6973" w:rsidRDefault="009F6973" w:rsidP="00991284">
      <w:pPr>
        <w:keepNext/>
        <w:spacing w:before="120" w:after="120" w:line="276" w:lineRule="auto"/>
        <w:ind w:left="720" w:hanging="720"/>
        <w:rPr>
          <w:rFonts w:ascii="Calibri" w:hAnsi="Calibri"/>
          <w:color w:val="000000"/>
          <w:sz w:val="22"/>
          <w:szCs w:val="22"/>
        </w:rPr>
      </w:pPr>
      <w:r w:rsidRPr="009F6973">
        <w:rPr>
          <w:rFonts w:ascii="Calibri" w:hAnsi="Calibri"/>
          <w:color w:val="000000"/>
          <w:sz w:val="22"/>
          <w:szCs w:val="22"/>
        </w:rPr>
        <w:t>(4)</w:t>
      </w:r>
      <w:r w:rsidRPr="009F6973">
        <w:rPr>
          <w:rFonts w:ascii="Calibri" w:hAnsi="Calibri"/>
          <w:color w:val="000000"/>
          <w:sz w:val="22"/>
          <w:szCs w:val="22"/>
        </w:rPr>
        <w:tab/>
        <w:t xml:space="preserve">The Provider and </w:t>
      </w:r>
      <w:r w:rsidR="004D0D1E">
        <w:rPr>
          <w:rFonts w:ascii="Calibri" w:hAnsi="Calibri"/>
          <w:color w:val="000000"/>
          <w:sz w:val="22"/>
          <w:szCs w:val="22"/>
        </w:rPr>
        <w:t xml:space="preserve">Te Whatu Ora </w:t>
      </w:r>
      <w:r w:rsidRPr="009F6973">
        <w:rPr>
          <w:rFonts w:ascii="Calibri" w:hAnsi="Calibri"/>
          <w:color w:val="000000"/>
          <w:sz w:val="22"/>
          <w:szCs w:val="22"/>
        </w:rPr>
        <w:t xml:space="preserve">acknowledge that each National Annual Agreement Review will consider: </w:t>
      </w:r>
    </w:p>
    <w:p w14:paraId="7CF57DB5" w14:textId="77777777" w:rsidR="009F6973" w:rsidRPr="009F6973" w:rsidRDefault="009F6973" w:rsidP="009F6973">
      <w:pPr>
        <w:spacing w:before="120" w:after="120" w:line="276" w:lineRule="auto"/>
        <w:ind w:left="1418" w:hanging="698"/>
        <w:rPr>
          <w:rFonts w:ascii="Calibri" w:hAnsi="Calibri"/>
          <w:color w:val="000000"/>
          <w:sz w:val="22"/>
          <w:szCs w:val="22"/>
        </w:rPr>
      </w:pPr>
      <w:r w:rsidRPr="009F6973">
        <w:rPr>
          <w:rFonts w:ascii="Calibri" w:hAnsi="Calibri"/>
          <w:color w:val="000000"/>
          <w:sz w:val="22"/>
          <w:szCs w:val="22"/>
        </w:rPr>
        <w:t>(a)</w:t>
      </w:r>
      <w:r w:rsidRPr="009F6973">
        <w:rPr>
          <w:rFonts w:ascii="Calibri" w:hAnsi="Calibri"/>
          <w:color w:val="000000"/>
          <w:sz w:val="22"/>
          <w:szCs w:val="22"/>
        </w:rPr>
        <w:tab/>
        <w:t>reasonable cost pressure adjustments; and</w:t>
      </w:r>
    </w:p>
    <w:p w14:paraId="70E4855B" w14:textId="77777777" w:rsidR="009F6973" w:rsidRPr="009F6973" w:rsidRDefault="009F6973" w:rsidP="00991284">
      <w:pPr>
        <w:keepNext/>
        <w:spacing w:before="120" w:after="120" w:line="276" w:lineRule="auto"/>
        <w:ind w:left="1418" w:hanging="698"/>
        <w:rPr>
          <w:rFonts w:ascii="Calibri" w:hAnsi="Calibri"/>
          <w:color w:val="000000"/>
          <w:sz w:val="22"/>
          <w:szCs w:val="22"/>
        </w:rPr>
      </w:pPr>
      <w:r w:rsidRPr="009F6973">
        <w:rPr>
          <w:rFonts w:ascii="Calibri" w:hAnsi="Calibri"/>
          <w:color w:val="000000"/>
          <w:sz w:val="22"/>
          <w:szCs w:val="22"/>
        </w:rPr>
        <w:t>(b)</w:t>
      </w:r>
      <w:r w:rsidRPr="009F6973">
        <w:rPr>
          <w:rFonts w:ascii="Calibri" w:hAnsi="Calibri"/>
          <w:color w:val="000000"/>
          <w:sz w:val="22"/>
          <w:szCs w:val="22"/>
        </w:rPr>
        <w:tab/>
        <w:t>any matters that may affect providers on a national basis identified by:</w:t>
      </w:r>
    </w:p>
    <w:p w14:paraId="09DCF6F6" w14:textId="5AFFCCA6" w:rsidR="009F6973" w:rsidRPr="009F6973" w:rsidRDefault="009F6973" w:rsidP="00991284">
      <w:pPr>
        <w:spacing w:before="120" w:after="120" w:line="276" w:lineRule="auto"/>
        <w:ind w:left="2127" w:hanging="720"/>
        <w:rPr>
          <w:rFonts w:ascii="Calibri" w:hAnsi="Calibri"/>
          <w:color w:val="000000"/>
          <w:sz w:val="22"/>
          <w:szCs w:val="22"/>
        </w:rPr>
      </w:pPr>
      <w:r w:rsidRPr="009F6973">
        <w:rPr>
          <w:rFonts w:ascii="Calibri" w:hAnsi="Calibri"/>
          <w:color w:val="000000"/>
          <w:sz w:val="22"/>
          <w:szCs w:val="22"/>
        </w:rPr>
        <w:t>(i)</w:t>
      </w:r>
      <w:r w:rsidRPr="009F6973">
        <w:rPr>
          <w:rFonts w:ascii="Calibri" w:hAnsi="Calibri"/>
          <w:color w:val="000000"/>
          <w:sz w:val="22"/>
          <w:szCs w:val="22"/>
        </w:rPr>
        <w:tab/>
      </w:r>
      <w:r w:rsidR="00305882">
        <w:rPr>
          <w:rFonts w:ascii="Calibri" w:hAnsi="Calibri"/>
          <w:color w:val="000000"/>
          <w:sz w:val="22"/>
          <w:szCs w:val="22"/>
        </w:rPr>
        <w:t xml:space="preserve">Te Whatu Ora </w:t>
      </w:r>
      <w:r w:rsidRPr="009F6973">
        <w:rPr>
          <w:rFonts w:ascii="Calibri" w:hAnsi="Calibri"/>
          <w:color w:val="000000"/>
          <w:sz w:val="22"/>
          <w:szCs w:val="22"/>
        </w:rPr>
        <w:t xml:space="preserve">representatives; </w:t>
      </w:r>
    </w:p>
    <w:p w14:paraId="7CFAFB6D" w14:textId="77777777" w:rsidR="009F6973" w:rsidRPr="009F6973" w:rsidRDefault="009F6973" w:rsidP="00991284">
      <w:pPr>
        <w:spacing w:before="120" w:after="120" w:line="276" w:lineRule="auto"/>
        <w:ind w:left="2127" w:hanging="720"/>
        <w:rPr>
          <w:rFonts w:ascii="Calibri" w:hAnsi="Calibri"/>
          <w:color w:val="000000"/>
          <w:sz w:val="22"/>
          <w:szCs w:val="22"/>
        </w:rPr>
      </w:pPr>
      <w:r w:rsidRPr="009F6973">
        <w:rPr>
          <w:rFonts w:ascii="Calibri" w:hAnsi="Calibri"/>
          <w:color w:val="000000"/>
          <w:sz w:val="22"/>
          <w:szCs w:val="22"/>
        </w:rPr>
        <w:t>(ii)</w:t>
      </w:r>
      <w:r w:rsidRPr="009F6973">
        <w:rPr>
          <w:rFonts w:ascii="Calibri" w:hAnsi="Calibri"/>
          <w:color w:val="000000"/>
          <w:sz w:val="22"/>
          <w:szCs w:val="22"/>
        </w:rPr>
        <w:tab/>
        <w:t>providers or provider representatives appointed in accordance with clause B.22; or</w:t>
      </w:r>
    </w:p>
    <w:p w14:paraId="438C906A" w14:textId="77777777" w:rsidR="009F6973" w:rsidRPr="009F6973" w:rsidRDefault="009F6973" w:rsidP="00991284">
      <w:pPr>
        <w:spacing w:before="120" w:after="120" w:line="276" w:lineRule="auto"/>
        <w:ind w:left="2127" w:hanging="720"/>
        <w:rPr>
          <w:rFonts w:ascii="Calibri" w:hAnsi="Calibri"/>
          <w:color w:val="000000"/>
          <w:sz w:val="22"/>
          <w:szCs w:val="22"/>
        </w:rPr>
      </w:pPr>
      <w:r w:rsidRPr="009F6973">
        <w:rPr>
          <w:rFonts w:ascii="Calibri" w:hAnsi="Calibri"/>
          <w:color w:val="000000"/>
          <w:sz w:val="22"/>
          <w:szCs w:val="22"/>
        </w:rPr>
        <w:t>(iii)</w:t>
      </w:r>
      <w:r w:rsidRPr="009F6973">
        <w:rPr>
          <w:rFonts w:ascii="Calibri" w:hAnsi="Calibri"/>
          <w:color w:val="000000"/>
          <w:sz w:val="22"/>
          <w:szCs w:val="22"/>
        </w:rPr>
        <w:tab/>
        <w:t>the expert advisory group described in clause B.21; and</w:t>
      </w:r>
    </w:p>
    <w:p w14:paraId="028D0A41" w14:textId="77777777" w:rsidR="009F6973" w:rsidRPr="009F6973" w:rsidRDefault="009F6973" w:rsidP="00991284">
      <w:pPr>
        <w:keepNext/>
        <w:spacing w:before="120" w:after="120" w:line="276" w:lineRule="auto"/>
        <w:ind w:left="1418" w:hanging="698"/>
        <w:rPr>
          <w:rFonts w:ascii="Calibri" w:hAnsi="Calibri"/>
          <w:color w:val="000000"/>
          <w:sz w:val="22"/>
          <w:szCs w:val="22"/>
        </w:rPr>
      </w:pPr>
      <w:r w:rsidRPr="009F6973">
        <w:rPr>
          <w:rFonts w:ascii="Calibri" w:hAnsi="Calibri"/>
          <w:color w:val="000000"/>
          <w:sz w:val="22"/>
          <w:szCs w:val="22"/>
        </w:rPr>
        <w:t>(c)</w:t>
      </w:r>
      <w:r w:rsidRPr="009F6973">
        <w:rPr>
          <w:rFonts w:ascii="Calibri" w:hAnsi="Calibri"/>
          <w:color w:val="000000"/>
          <w:sz w:val="22"/>
          <w:szCs w:val="22"/>
        </w:rPr>
        <w:tab/>
        <w:t>any amendments to this Agreement proposed by any of the persons or groups described in paragraph (b), which could include:</w:t>
      </w:r>
    </w:p>
    <w:p w14:paraId="77CF079F" w14:textId="125D350A" w:rsidR="009F6973" w:rsidRPr="009F6973" w:rsidRDefault="009F6973" w:rsidP="00991284">
      <w:pPr>
        <w:spacing w:before="120" w:after="120" w:line="276" w:lineRule="auto"/>
        <w:ind w:left="2127" w:hanging="720"/>
        <w:rPr>
          <w:rFonts w:ascii="Calibri" w:hAnsi="Calibri"/>
          <w:color w:val="000000"/>
          <w:sz w:val="22"/>
          <w:szCs w:val="22"/>
        </w:rPr>
      </w:pPr>
      <w:r w:rsidRPr="009F6973">
        <w:rPr>
          <w:rFonts w:ascii="Calibri" w:hAnsi="Calibri"/>
          <w:color w:val="000000"/>
          <w:sz w:val="22"/>
          <w:szCs w:val="22"/>
        </w:rPr>
        <w:t>(i)</w:t>
      </w:r>
      <w:r w:rsidRPr="009F6973">
        <w:rPr>
          <w:rFonts w:ascii="Calibri" w:hAnsi="Calibri"/>
          <w:color w:val="000000"/>
          <w:sz w:val="22"/>
          <w:szCs w:val="22"/>
        </w:rPr>
        <w:tab/>
        <w:t xml:space="preserve">proposals for new Services to be provided under this Agreement and funded by </w:t>
      </w:r>
      <w:r w:rsidR="004D0D1E">
        <w:rPr>
          <w:rFonts w:ascii="Calibri" w:hAnsi="Calibri"/>
          <w:color w:val="000000"/>
          <w:sz w:val="22"/>
          <w:szCs w:val="22"/>
        </w:rPr>
        <w:t xml:space="preserve">Te Whatu Ora </w:t>
      </w:r>
      <w:r w:rsidRPr="009F6973">
        <w:rPr>
          <w:rFonts w:ascii="Calibri" w:hAnsi="Calibri"/>
          <w:color w:val="000000"/>
          <w:sz w:val="22"/>
          <w:szCs w:val="22"/>
        </w:rPr>
        <w:t>through the inclusion of new Service Schedules in Schedule 3A;</w:t>
      </w:r>
    </w:p>
    <w:p w14:paraId="5C645ED1" w14:textId="77777777" w:rsidR="009F6973" w:rsidRPr="009F6973" w:rsidRDefault="009F6973" w:rsidP="00991284">
      <w:pPr>
        <w:spacing w:before="120" w:after="120" w:line="276" w:lineRule="auto"/>
        <w:ind w:left="2127" w:hanging="720"/>
        <w:rPr>
          <w:rFonts w:ascii="Calibri" w:hAnsi="Calibri"/>
          <w:color w:val="000000"/>
          <w:sz w:val="22"/>
          <w:szCs w:val="22"/>
        </w:rPr>
      </w:pPr>
      <w:r w:rsidRPr="009F6973">
        <w:rPr>
          <w:rFonts w:ascii="Calibri" w:hAnsi="Calibri"/>
          <w:color w:val="000000"/>
          <w:sz w:val="22"/>
          <w:szCs w:val="22"/>
        </w:rPr>
        <w:t>(ii)</w:t>
      </w:r>
      <w:r w:rsidRPr="009F6973">
        <w:rPr>
          <w:rFonts w:ascii="Calibri" w:hAnsi="Calibri"/>
          <w:color w:val="000000"/>
          <w:sz w:val="22"/>
          <w:szCs w:val="22"/>
        </w:rPr>
        <w:tab/>
        <w:t>significant amendments to this Agreement; and</w:t>
      </w:r>
    </w:p>
    <w:p w14:paraId="119652AB" w14:textId="77777777" w:rsidR="009F6973" w:rsidRPr="009F6973" w:rsidRDefault="009F6973" w:rsidP="00991284">
      <w:pPr>
        <w:spacing w:before="120" w:after="120" w:line="276" w:lineRule="auto"/>
        <w:ind w:left="2127" w:hanging="720"/>
        <w:rPr>
          <w:rFonts w:ascii="Calibri" w:hAnsi="Calibri"/>
          <w:color w:val="000000"/>
          <w:sz w:val="22"/>
          <w:szCs w:val="22"/>
        </w:rPr>
      </w:pPr>
      <w:r w:rsidRPr="009F6973">
        <w:rPr>
          <w:rFonts w:ascii="Calibri" w:hAnsi="Calibri"/>
          <w:color w:val="000000"/>
          <w:sz w:val="22"/>
          <w:szCs w:val="22"/>
        </w:rPr>
        <w:t>(iii)</w:t>
      </w:r>
      <w:r w:rsidRPr="009F6973">
        <w:rPr>
          <w:rFonts w:ascii="Calibri" w:hAnsi="Calibri"/>
          <w:color w:val="000000"/>
          <w:sz w:val="22"/>
          <w:szCs w:val="22"/>
        </w:rPr>
        <w:tab/>
        <w:t>minor or technical amendments to this Agreement.</w:t>
      </w:r>
    </w:p>
    <w:p w14:paraId="4EEE1C53" w14:textId="50C20BDA" w:rsidR="009F6973" w:rsidRPr="009F6973" w:rsidRDefault="009F6973" w:rsidP="009F6973">
      <w:pPr>
        <w:pStyle w:val="Closing"/>
        <w:spacing w:before="120" w:line="300" w:lineRule="atLeast"/>
        <w:ind w:left="720" w:hanging="720"/>
        <w:rPr>
          <w:rFonts w:ascii="Calibri" w:hAnsi="Calibri"/>
          <w:color w:val="000000"/>
          <w:sz w:val="22"/>
          <w:szCs w:val="22"/>
        </w:rPr>
      </w:pPr>
      <w:r w:rsidRPr="009F6973">
        <w:rPr>
          <w:rFonts w:ascii="Calibri" w:hAnsi="Calibri"/>
          <w:color w:val="000000"/>
          <w:sz w:val="22"/>
          <w:szCs w:val="22"/>
        </w:rPr>
        <w:t>(5)</w:t>
      </w:r>
      <w:r w:rsidRPr="009F6973">
        <w:rPr>
          <w:rFonts w:ascii="Calibri" w:hAnsi="Calibri"/>
          <w:color w:val="000000"/>
          <w:sz w:val="22"/>
          <w:szCs w:val="22"/>
        </w:rPr>
        <w:tab/>
        <w:t xml:space="preserve">The Provider and </w:t>
      </w:r>
      <w:r w:rsidR="004D0D1E">
        <w:rPr>
          <w:rFonts w:ascii="Calibri" w:hAnsi="Calibri"/>
          <w:color w:val="000000"/>
          <w:sz w:val="22"/>
          <w:szCs w:val="22"/>
        </w:rPr>
        <w:t xml:space="preserve">Te Whatu Ora </w:t>
      </w:r>
      <w:r w:rsidRPr="009F6973">
        <w:rPr>
          <w:rFonts w:ascii="Calibri" w:hAnsi="Calibri"/>
          <w:color w:val="000000"/>
          <w:sz w:val="22"/>
          <w:szCs w:val="22"/>
        </w:rPr>
        <w:t xml:space="preserve">acknowledge that each National Annual Agreement Review will be guided by a terms of reference.  </w:t>
      </w:r>
    </w:p>
    <w:p w14:paraId="1FC16A74" w14:textId="77777777" w:rsidR="009F6973" w:rsidRPr="009F6973" w:rsidRDefault="009F6973" w:rsidP="009F6973">
      <w:pPr>
        <w:keepNext/>
        <w:tabs>
          <w:tab w:val="left" w:pos="-711"/>
        </w:tabs>
        <w:spacing w:before="120" w:after="120" w:line="276" w:lineRule="auto"/>
        <w:ind w:left="720" w:hanging="720"/>
        <w:rPr>
          <w:rFonts w:ascii="Calibri" w:hAnsi="Calibri"/>
          <w:b/>
          <w:color w:val="000000"/>
          <w:sz w:val="22"/>
          <w:szCs w:val="22"/>
        </w:rPr>
      </w:pPr>
      <w:r w:rsidRPr="009F6973">
        <w:rPr>
          <w:rFonts w:ascii="Calibri" w:hAnsi="Calibri"/>
          <w:b/>
          <w:color w:val="000000"/>
          <w:sz w:val="22"/>
          <w:szCs w:val="22"/>
        </w:rPr>
        <w:t>B.24</w:t>
      </w:r>
      <w:r w:rsidRPr="009F6973">
        <w:rPr>
          <w:rFonts w:ascii="Calibri" w:hAnsi="Calibri"/>
          <w:b/>
          <w:color w:val="000000"/>
          <w:sz w:val="22"/>
          <w:szCs w:val="22"/>
        </w:rPr>
        <w:tab/>
        <w:t>Changes following National Annual Agreement Review</w:t>
      </w:r>
    </w:p>
    <w:p w14:paraId="5A1DB6DC" w14:textId="7AD9E8D3" w:rsidR="009F6973" w:rsidRPr="009F6973" w:rsidRDefault="009F6973" w:rsidP="009F6973">
      <w:pPr>
        <w:spacing w:before="120" w:after="120" w:line="276" w:lineRule="auto"/>
        <w:ind w:left="720" w:hanging="720"/>
        <w:rPr>
          <w:rFonts w:ascii="Calibri" w:hAnsi="Calibri"/>
          <w:color w:val="000000"/>
          <w:sz w:val="22"/>
          <w:szCs w:val="22"/>
        </w:rPr>
      </w:pPr>
      <w:r w:rsidRPr="009F6973">
        <w:rPr>
          <w:rFonts w:ascii="Calibri" w:hAnsi="Calibri"/>
          <w:color w:val="000000"/>
          <w:sz w:val="22"/>
          <w:szCs w:val="22"/>
        </w:rPr>
        <w:t>(1)</w:t>
      </w:r>
      <w:r w:rsidRPr="009F6973">
        <w:rPr>
          <w:rFonts w:ascii="Calibri" w:hAnsi="Calibri"/>
          <w:color w:val="000000"/>
          <w:sz w:val="22"/>
          <w:szCs w:val="22"/>
        </w:rPr>
        <w:tab/>
        <w:t xml:space="preserve">The Provider and </w:t>
      </w:r>
      <w:r w:rsidR="004D0D1E">
        <w:rPr>
          <w:rFonts w:ascii="Calibri" w:hAnsi="Calibri"/>
          <w:color w:val="000000"/>
          <w:sz w:val="22"/>
          <w:szCs w:val="22"/>
        </w:rPr>
        <w:t xml:space="preserve">Te Whatu Ora </w:t>
      </w:r>
      <w:r w:rsidRPr="009F6973">
        <w:rPr>
          <w:rFonts w:ascii="Calibri" w:hAnsi="Calibri"/>
          <w:color w:val="000000"/>
          <w:sz w:val="22"/>
          <w:szCs w:val="22"/>
        </w:rPr>
        <w:t xml:space="preserve">agree that any changes to this Agreement made following a National Annual Agreement Review will be effective only if agreed by </w:t>
      </w:r>
      <w:r w:rsidR="004D0D1E">
        <w:rPr>
          <w:rFonts w:ascii="Calibri" w:hAnsi="Calibri"/>
          <w:color w:val="000000"/>
          <w:sz w:val="22"/>
          <w:szCs w:val="22"/>
        </w:rPr>
        <w:t xml:space="preserve">Te Whatu Ora </w:t>
      </w:r>
      <w:r w:rsidRPr="009F6973">
        <w:rPr>
          <w:rFonts w:ascii="Calibri" w:hAnsi="Calibri"/>
          <w:color w:val="000000"/>
          <w:sz w:val="22"/>
          <w:szCs w:val="22"/>
        </w:rPr>
        <w:t>and the Provider as a Voluntary Variation in accordance with clause C.27.</w:t>
      </w:r>
    </w:p>
    <w:p w14:paraId="40FD0424" w14:textId="77777777" w:rsidR="009F6973" w:rsidRPr="009F6973" w:rsidRDefault="009F6973" w:rsidP="009F6973">
      <w:pPr>
        <w:keepNext/>
        <w:tabs>
          <w:tab w:val="left" w:pos="-711"/>
        </w:tabs>
        <w:spacing w:before="120" w:after="120" w:line="276" w:lineRule="auto"/>
        <w:ind w:left="720" w:hanging="720"/>
        <w:rPr>
          <w:rFonts w:ascii="Calibri" w:hAnsi="Calibri"/>
          <w:b/>
          <w:color w:val="000000"/>
          <w:sz w:val="22"/>
          <w:szCs w:val="22"/>
        </w:rPr>
      </w:pPr>
      <w:r w:rsidRPr="009F6973">
        <w:rPr>
          <w:rFonts w:ascii="Calibri" w:hAnsi="Calibri"/>
          <w:b/>
          <w:color w:val="000000"/>
          <w:sz w:val="22"/>
          <w:szCs w:val="22"/>
        </w:rPr>
        <w:t>B.25</w:t>
      </w:r>
      <w:r w:rsidRPr="009F6973">
        <w:rPr>
          <w:rFonts w:ascii="Calibri" w:hAnsi="Calibri"/>
          <w:b/>
          <w:color w:val="000000"/>
          <w:sz w:val="22"/>
          <w:szCs w:val="22"/>
        </w:rPr>
        <w:tab/>
        <w:t>Further reviews</w:t>
      </w:r>
    </w:p>
    <w:p w14:paraId="4594BA56" w14:textId="0550673E" w:rsidR="009F6973" w:rsidRPr="009F6973" w:rsidRDefault="009F6973" w:rsidP="009F6973">
      <w:pPr>
        <w:spacing w:before="120" w:after="120" w:line="276" w:lineRule="auto"/>
        <w:ind w:left="720" w:hanging="720"/>
        <w:rPr>
          <w:rFonts w:ascii="Calibri" w:hAnsi="Calibri"/>
          <w:color w:val="000000"/>
          <w:sz w:val="22"/>
          <w:szCs w:val="22"/>
        </w:rPr>
      </w:pPr>
      <w:r w:rsidRPr="009F6973">
        <w:rPr>
          <w:rFonts w:ascii="Calibri" w:hAnsi="Calibri"/>
          <w:color w:val="000000"/>
          <w:sz w:val="22"/>
          <w:szCs w:val="22"/>
        </w:rPr>
        <w:t>(1)</w:t>
      </w:r>
      <w:r w:rsidRPr="009F6973">
        <w:rPr>
          <w:rFonts w:ascii="Calibri" w:hAnsi="Calibri"/>
          <w:color w:val="000000"/>
          <w:sz w:val="22"/>
          <w:szCs w:val="22"/>
        </w:rPr>
        <w:tab/>
        <w:t xml:space="preserve">The Provider and </w:t>
      </w:r>
      <w:r w:rsidR="004D0D1E">
        <w:rPr>
          <w:rFonts w:ascii="Calibri" w:hAnsi="Calibri"/>
          <w:color w:val="000000"/>
          <w:sz w:val="22"/>
          <w:szCs w:val="22"/>
        </w:rPr>
        <w:t xml:space="preserve">Te Whatu Ora </w:t>
      </w:r>
      <w:r w:rsidRPr="009F6973">
        <w:rPr>
          <w:rFonts w:ascii="Calibri" w:hAnsi="Calibri"/>
          <w:color w:val="000000"/>
          <w:sz w:val="22"/>
          <w:szCs w:val="22"/>
        </w:rPr>
        <w:t xml:space="preserve">agree that they and their representatives may carry out additional reviews of the Nationally-consistent Parts and Service Schedules of this Agreement if it is desirable to do so in advance of the next National Annual Agreement Review.  </w:t>
      </w:r>
    </w:p>
    <w:p w14:paraId="75BD463D" w14:textId="77777777" w:rsidR="009F6973" w:rsidRPr="009F6973" w:rsidRDefault="009F6973" w:rsidP="009F6973">
      <w:pPr>
        <w:keepNext/>
        <w:tabs>
          <w:tab w:val="left" w:pos="-711"/>
        </w:tabs>
        <w:spacing w:before="120" w:after="120" w:line="276" w:lineRule="auto"/>
        <w:ind w:left="720" w:hanging="720"/>
        <w:rPr>
          <w:rFonts w:ascii="Calibri" w:hAnsi="Calibri"/>
          <w:b/>
          <w:color w:val="000000"/>
          <w:sz w:val="22"/>
          <w:szCs w:val="22"/>
        </w:rPr>
      </w:pPr>
      <w:r w:rsidRPr="009F6973">
        <w:rPr>
          <w:rFonts w:ascii="Calibri" w:hAnsi="Calibri"/>
          <w:b/>
          <w:color w:val="000000"/>
          <w:sz w:val="22"/>
          <w:szCs w:val="22"/>
        </w:rPr>
        <w:t>B.26</w:t>
      </w:r>
      <w:r w:rsidRPr="009F6973">
        <w:rPr>
          <w:rFonts w:ascii="Calibri" w:hAnsi="Calibri"/>
          <w:b/>
          <w:color w:val="000000"/>
          <w:sz w:val="22"/>
          <w:szCs w:val="22"/>
        </w:rPr>
        <w:tab/>
        <w:t xml:space="preserve">Special provisions relating to Schedule 1 </w:t>
      </w:r>
    </w:p>
    <w:p w14:paraId="793C798F" w14:textId="1412B765" w:rsidR="009F6973" w:rsidRPr="009F6973" w:rsidRDefault="009F6973" w:rsidP="00991284">
      <w:pPr>
        <w:keepNext/>
        <w:spacing w:before="120" w:after="120" w:line="276" w:lineRule="auto"/>
        <w:ind w:left="720" w:hanging="720"/>
        <w:rPr>
          <w:rFonts w:ascii="Calibri" w:hAnsi="Calibri"/>
          <w:color w:val="000000"/>
          <w:sz w:val="22"/>
          <w:szCs w:val="22"/>
        </w:rPr>
      </w:pPr>
      <w:r w:rsidRPr="009F6973">
        <w:rPr>
          <w:rFonts w:ascii="Calibri" w:hAnsi="Calibri"/>
          <w:color w:val="000000"/>
          <w:sz w:val="22"/>
          <w:szCs w:val="22"/>
        </w:rPr>
        <w:t>(1)</w:t>
      </w:r>
      <w:r w:rsidRPr="009F6973">
        <w:rPr>
          <w:rFonts w:ascii="Calibri" w:hAnsi="Calibri"/>
          <w:color w:val="000000"/>
          <w:sz w:val="22"/>
          <w:szCs w:val="22"/>
        </w:rPr>
        <w:tab/>
      </w:r>
      <w:r w:rsidR="004D0D1E">
        <w:rPr>
          <w:rFonts w:ascii="Calibri" w:hAnsi="Calibri"/>
          <w:color w:val="000000"/>
          <w:sz w:val="22"/>
          <w:szCs w:val="22"/>
        </w:rPr>
        <w:t xml:space="preserve">Te Whatu Ora </w:t>
      </w:r>
      <w:r w:rsidRPr="009F6973">
        <w:rPr>
          <w:rFonts w:ascii="Calibri" w:hAnsi="Calibri"/>
          <w:color w:val="000000"/>
          <w:sz w:val="22"/>
          <w:szCs w:val="22"/>
        </w:rPr>
        <w:t>and the Provider agree that:</w:t>
      </w:r>
    </w:p>
    <w:p w14:paraId="20105644" w14:textId="33B7E52C" w:rsidR="009F6973" w:rsidRPr="009F6973" w:rsidRDefault="009F6973" w:rsidP="009F6973">
      <w:pPr>
        <w:spacing w:before="120" w:after="120" w:line="276" w:lineRule="auto"/>
        <w:ind w:left="1418" w:hanging="698"/>
        <w:rPr>
          <w:rFonts w:ascii="Calibri" w:hAnsi="Calibri"/>
          <w:color w:val="000000"/>
          <w:sz w:val="22"/>
          <w:szCs w:val="22"/>
        </w:rPr>
      </w:pPr>
      <w:r w:rsidRPr="009F6973">
        <w:rPr>
          <w:rFonts w:ascii="Calibri" w:hAnsi="Calibri"/>
          <w:color w:val="000000"/>
          <w:sz w:val="22"/>
          <w:szCs w:val="22"/>
        </w:rPr>
        <w:t>(a)</w:t>
      </w:r>
      <w:r w:rsidRPr="009F6973">
        <w:rPr>
          <w:rFonts w:ascii="Calibri" w:hAnsi="Calibri"/>
          <w:color w:val="000000"/>
          <w:sz w:val="22"/>
          <w:szCs w:val="22"/>
        </w:rPr>
        <w:tab/>
      </w:r>
      <w:r w:rsidR="00305882">
        <w:rPr>
          <w:rFonts w:ascii="Calibri" w:hAnsi="Calibri"/>
          <w:color w:val="000000"/>
          <w:sz w:val="22"/>
          <w:szCs w:val="22"/>
        </w:rPr>
        <w:t xml:space="preserve">Te Whatu Ora </w:t>
      </w:r>
      <w:r w:rsidRPr="009F6973">
        <w:rPr>
          <w:rFonts w:ascii="Calibri" w:hAnsi="Calibri"/>
          <w:color w:val="000000"/>
          <w:sz w:val="22"/>
          <w:szCs w:val="22"/>
        </w:rPr>
        <w:t>will undertake, with the expert advisory group described in clause B.21, a review of the Services described in Schedule 1, to determine whether, and if so how, the Dispensing Services and Professional Advisory Services described in Schedule 1 could be provided by different entities; and</w:t>
      </w:r>
    </w:p>
    <w:p w14:paraId="2DCA3729" w14:textId="77777777" w:rsidR="009F6973" w:rsidRPr="009F6973" w:rsidRDefault="009F6973" w:rsidP="00991284">
      <w:pPr>
        <w:keepNext/>
        <w:spacing w:before="120" w:after="120" w:line="276" w:lineRule="auto"/>
        <w:ind w:left="1418" w:hanging="698"/>
        <w:rPr>
          <w:rFonts w:ascii="Calibri" w:hAnsi="Calibri"/>
          <w:color w:val="000000"/>
          <w:sz w:val="22"/>
          <w:szCs w:val="22"/>
        </w:rPr>
      </w:pPr>
      <w:r w:rsidRPr="009F6973">
        <w:rPr>
          <w:rFonts w:ascii="Calibri" w:hAnsi="Calibri"/>
          <w:color w:val="000000"/>
          <w:sz w:val="22"/>
          <w:szCs w:val="22"/>
        </w:rPr>
        <w:t>(b)</w:t>
      </w:r>
      <w:r w:rsidRPr="009F6973">
        <w:rPr>
          <w:rFonts w:ascii="Calibri" w:hAnsi="Calibri"/>
          <w:color w:val="000000"/>
          <w:sz w:val="22"/>
          <w:szCs w:val="22"/>
        </w:rPr>
        <w:tab/>
        <w:t>the review will consider, amongst other things:</w:t>
      </w:r>
    </w:p>
    <w:p w14:paraId="41B2EC2C" w14:textId="77777777" w:rsidR="009F6973" w:rsidRPr="009F6973" w:rsidRDefault="009F6973" w:rsidP="00991284">
      <w:pPr>
        <w:spacing w:before="120" w:after="120" w:line="276" w:lineRule="auto"/>
        <w:ind w:left="2127" w:hanging="720"/>
        <w:rPr>
          <w:rFonts w:ascii="Calibri" w:hAnsi="Calibri"/>
          <w:color w:val="000000"/>
          <w:sz w:val="22"/>
          <w:szCs w:val="22"/>
        </w:rPr>
      </w:pPr>
      <w:r w:rsidRPr="009F6973">
        <w:rPr>
          <w:rFonts w:ascii="Calibri" w:hAnsi="Calibri"/>
          <w:color w:val="000000"/>
          <w:sz w:val="22"/>
          <w:szCs w:val="22"/>
        </w:rPr>
        <w:t>(i)</w:t>
      </w:r>
      <w:r w:rsidRPr="009F6973">
        <w:rPr>
          <w:rFonts w:ascii="Calibri" w:hAnsi="Calibri"/>
          <w:color w:val="000000"/>
          <w:sz w:val="22"/>
          <w:szCs w:val="22"/>
        </w:rPr>
        <w:tab/>
        <w:t xml:space="preserve">Service User access, needs, and safety; </w:t>
      </w:r>
    </w:p>
    <w:p w14:paraId="081B2A61" w14:textId="77777777" w:rsidR="009F6973" w:rsidRPr="009F6973" w:rsidRDefault="009F6973" w:rsidP="00991284">
      <w:pPr>
        <w:spacing w:before="120" w:after="120" w:line="276" w:lineRule="auto"/>
        <w:ind w:left="2127" w:hanging="720"/>
        <w:rPr>
          <w:rFonts w:ascii="Calibri" w:hAnsi="Calibri"/>
          <w:color w:val="000000"/>
          <w:sz w:val="22"/>
          <w:szCs w:val="22"/>
        </w:rPr>
      </w:pPr>
      <w:r w:rsidRPr="009F6973">
        <w:rPr>
          <w:rFonts w:ascii="Calibri" w:hAnsi="Calibri"/>
          <w:color w:val="000000"/>
          <w:sz w:val="22"/>
          <w:szCs w:val="22"/>
        </w:rPr>
        <w:t>(ii)</w:t>
      </w:r>
      <w:r w:rsidRPr="009F6973">
        <w:rPr>
          <w:rFonts w:ascii="Calibri" w:hAnsi="Calibri"/>
          <w:color w:val="000000"/>
          <w:sz w:val="22"/>
          <w:szCs w:val="22"/>
        </w:rPr>
        <w:tab/>
        <w:t>service design, including the description of Dispensing Services and Professional Advisory Services in Schedule 1;</w:t>
      </w:r>
    </w:p>
    <w:p w14:paraId="15358F47" w14:textId="77777777" w:rsidR="009F6973" w:rsidRPr="009F6973" w:rsidRDefault="009F6973" w:rsidP="00991284">
      <w:pPr>
        <w:spacing w:before="120" w:after="120" w:line="276" w:lineRule="auto"/>
        <w:ind w:left="2127" w:hanging="720"/>
        <w:rPr>
          <w:rFonts w:ascii="Calibri" w:hAnsi="Calibri"/>
          <w:color w:val="000000"/>
          <w:sz w:val="22"/>
          <w:szCs w:val="22"/>
        </w:rPr>
      </w:pPr>
      <w:r w:rsidRPr="009F6973">
        <w:rPr>
          <w:rFonts w:ascii="Calibri" w:hAnsi="Calibri"/>
          <w:color w:val="000000"/>
          <w:sz w:val="22"/>
          <w:szCs w:val="22"/>
        </w:rPr>
        <w:t>(iii)</w:t>
      </w:r>
      <w:r w:rsidRPr="009F6973">
        <w:rPr>
          <w:rFonts w:ascii="Calibri" w:hAnsi="Calibri"/>
          <w:color w:val="000000"/>
          <w:sz w:val="22"/>
          <w:szCs w:val="22"/>
        </w:rPr>
        <w:tab/>
        <w:t xml:space="preserve">funding implications, including how pricing for Dispensing Services and Professional Advisory Services should be determined; </w:t>
      </w:r>
    </w:p>
    <w:p w14:paraId="42C64792" w14:textId="77777777" w:rsidR="009F6973" w:rsidRPr="009F6973" w:rsidRDefault="009F6973" w:rsidP="00991284">
      <w:pPr>
        <w:spacing w:before="120" w:after="120" w:line="276" w:lineRule="auto"/>
        <w:ind w:left="2127" w:hanging="720"/>
        <w:rPr>
          <w:rFonts w:ascii="Calibri" w:hAnsi="Calibri"/>
          <w:color w:val="000000"/>
          <w:sz w:val="22"/>
          <w:szCs w:val="22"/>
        </w:rPr>
      </w:pPr>
      <w:r w:rsidRPr="009F6973">
        <w:rPr>
          <w:rFonts w:ascii="Calibri" w:hAnsi="Calibri"/>
          <w:color w:val="000000"/>
          <w:sz w:val="22"/>
          <w:szCs w:val="22"/>
        </w:rPr>
        <w:t>(iv)</w:t>
      </w:r>
      <w:r w:rsidRPr="009F6973">
        <w:rPr>
          <w:rFonts w:ascii="Calibri" w:hAnsi="Calibri"/>
          <w:color w:val="000000"/>
          <w:sz w:val="22"/>
          <w:szCs w:val="22"/>
        </w:rPr>
        <w:tab/>
        <w:t>any necessary IT changes; and</w:t>
      </w:r>
    </w:p>
    <w:p w14:paraId="4BB48F65" w14:textId="77777777" w:rsidR="009F6973" w:rsidRPr="009F6973" w:rsidRDefault="009F6973" w:rsidP="00991284">
      <w:pPr>
        <w:spacing w:before="120" w:after="120" w:line="276" w:lineRule="auto"/>
        <w:ind w:left="2127" w:hanging="720"/>
        <w:rPr>
          <w:rFonts w:ascii="Calibri" w:hAnsi="Calibri"/>
          <w:color w:val="000000"/>
          <w:sz w:val="22"/>
          <w:szCs w:val="22"/>
        </w:rPr>
      </w:pPr>
      <w:r w:rsidRPr="009F6973">
        <w:rPr>
          <w:rFonts w:ascii="Calibri" w:hAnsi="Calibri"/>
          <w:color w:val="000000"/>
          <w:sz w:val="22"/>
          <w:szCs w:val="22"/>
        </w:rPr>
        <w:t>(v)</w:t>
      </w:r>
      <w:r w:rsidRPr="009F6973">
        <w:rPr>
          <w:rFonts w:ascii="Calibri" w:hAnsi="Calibri"/>
          <w:color w:val="000000"/>
          <w:sz w:val="22"/>
          <w:szCs w:val="22"/>
        </w:rPr>
        <w:tab/>
        <w:t>any resulting changes that might need to be made to this Agreement.</w:t>
      </w:r>
    </w:p>
    <w:p w14:paraId="68EDE9FC" w14:textId="3CDF72BB" w:rsidR="009F6973" w:rsidRPr="009F6973" w:rsidRDefault="009F6973" w:rsidP="009F6973">
      <w:pPr>
        <w:spacing w:before="120" w:after="120" w:line="276" w:lineRule="auto"/>
        <w:ind w:left="720" w:hanging="720"/>
        <w:rPr>
          <w:rFonts w:ascii="Calibri" w:hAnsi="Calibri"/>
          <w:color w:val="000000"/>
          <w:sz w:val="22"/>
          <w:szCs w:val="22"/>
        </w:rPr>
      </w:pPr>
      <w:r w:rsidRPr="009F6973">
        <w:rPr>
          <w:rFonts w:ascii="Calibri" w:hAnsi="Calibri"/>
          <w:color w:val="000000"/>
          <w:sz w:val="22"/>
          <w:szCs w:val="22"/>
        </w:rPr>
        <w:t>(2)</w:t>
      </w:r>
      <w:r w:rsidRPr="009F6973">
        <w:rPr>
          <w:rFonts w:ascii="Calibri" w:hAnsi="Calibri"/>
          <w:color w:val="000000"/>
          <w:sz w:val="22"/>
          <w:szCs w:val="22"/>
        </w:rPr>
        <w:tab/>
      </w:r>
      <w:r w:rsidR="004D0D1E">
        <w:rPr>
          <w:rFonts w:ascii="Calibri" w:hAnsi="Calibri"/>
          <w:color w:val="000000"/>
          <w:sz w:val="22"/>
          <w:szCs w:val="22"/>
        </w:rPr>
        <w:t xml:space="preserve">Te Whatu Ora </w:t>
      </w:r>
      <w:r w:rsidRPr="009F6973">
        <w:rPr>
          <w:rFonts w:ascii="Calibri" w:hAnsi="Calibri"/>
          <w:color w:val="000000"/>
          <w:sz w:val="22"/>
          <w:szCs w:val="22"/>
        </w:rPr>
        <w:t xml:space="preserve">agrees that any changes to Schedule 1 following the review must be proposed by </w:t>
      </w:r>
      <w:r w:rsidR="00305882">
        <w:rPr>
          <w:rFonts w:ascii="Calibri" w:hAnsi="Calibri"/>
          <w:color w:val="000000"/>
          <w:sz w:val="22"/>
          <w:szCs w:val="22"/>
        </w:rPr>
        <w:t xml:space="preserve">Te Whatu Ora </w:t>
      </w:r>
      <w:r w:rsidRPr="009F6973">
        <w:rPr>
          <w:rFonts w:ascii="Calibri" w:hAnsi="Calibri"/>
          <w:color w:val="000000"/>
          <w:sz w:val="22"/>
          <w:szCs w:val="22"/>
        </w:rPr>
        <w:t>as part of a National Annual Agreement Review to which clause B.23 applies.</w:t>
      </w:r>
    </w:p>
    <w:p w14:paraId="0A364FA7" w14:textId="57372AF3" w:rsidR="009F6973" w:rsidRPr="009F6973" w:rsidRDefault="009F6973" w:rsidP="00991284">
      <w:pPr>
        <w:keepNext/>
        <w:spacing w:before="120" w:after="120" w:line="276" w:lineRule="auto"/>
        <w:ind w:left="720" w:hanging="720"/>
        <w:rPr>
          <w:rFonts w:ascii="Calibri" w:hAnsi="Calibri"/>
          <w:color w:val="000000"/>
          <w:sz w:val="22"/>
          <w:szCs w:val="22"/>
        </w:rPr>
      </w:pPr>
      <w:r w:rsidRPr="009F6973">
        <w:rPr>
          <w:rFonts w:ascii="Calibri" w:hAnsi="Calibri"/>
          <w:color w:val="000000"/>
          <w:sz w:val="22"/>
          <w:szCs w:val="22"/>
        </w:rPr>
        <w:t>(3)</w:t>
      </w:r>
      <w:r w:rsidRPr="009F6973">
        <w:rPr>
          <w:rFonts w:ascii="Calibri" w:hAnsi="Calibri"/>
          <w:color w:val="000000"/>
          <w:sz w:val="22"/>
          <w:szCs w:val="22"/>
        </w:rPr>
        <w:tab/>
      </w:r>
      <w:r w:rsidR="004D0D1E">
        <w:rPr>
          <w:rFonts w:ascii="Calibri" w:hAnsi="Calibri"/>
          <w:color w:val="000000"/>
          <w:sz w:val="22"/>
          <w:szCs w:val="22"/>
        </w:rPr>
        <w:t xml:space="preserve">Te Whatu Ora </w:t>
      </w:r>
      <w:r w:rsidRPr="009F6973">
        <w:rPr>
          <w:rFonts w:ascii="Calibri" w:hAnsi="Calibri"/>
          <w:color w:val="000000"/>
          <w:sz w:val="22"/>
          <w:szCs w:val="22"/>
        </w:rPr>
        <w:t>agrees that it will not propose any changes to Schedule 1 that would allow the Dispensing Services and Professional Advisory Services described in Schedule 1 to be provided by different entities:</w:t>
      </w:r>
    </w:p>
    <w:p w14:paraId="609A6ABF" w14:textId="77777777" w:rsidR="009F6973" w:rsidRPr="009F6973" w:rsidRDefault="009F6973" w:rsidP="009F6973">
      <w:pPr>
        <w:spacing w:before="120" w:after="120" w:line="276" w:lineRule="auto"/>
        <w:ind w:left="1418" w:hanging="698"/>
        <w:rPr>
          <w:rFonts w:ascii="Calibri" w:hAnsi="Calibri"/>
          <w:color w:val="000000"/>
          <w:sz w:val="22"/>
          <w:szCs w:val="22"/>
        </w:rPr>
      </w:pPr>
      <w:r w:rsidRPr="009F6973">
        <w:rPr>
          <w:rFonts w:ascii="Calibri" w:hAnsi="Calibri"/>
          <w:color w:val="000000"/>
          <w:sz w:val="22"/>
          <w:szCs w:val="22"/>
        </w:rPr>
        <w:t>(a)</w:t>
      </w:r>
      <w:r w:rsidRPr="009F6973">
        <w:rPr>
          <w:rFonts w:ascii="Calibri" w:hAnsi="Calibri"/>
          <w:color w:val="000000"/>
          <w:sz w:val="22"/>
          <w:szCs w:val="22"/>
        </w:rPr>
        <w:tab/>
        <w:t>if the Pharmacy Council advises that the changes would be inconsistent with Pharmacists' professional obligations under their scope of practice or the Code of Ethics; or</w:t>
      </w:r>
    </w:p>
    <w:p w14:paraId="1EFDFA41" w14:textId="77777777" w:rsidR="009F6973" w:rsidRPr="009F6973" w:rsidRDefault="009F6973" w:rsidP="009F6973">
      <w:pPr>
        <w:spacing w:before="120" w:after="120" w:line="276" w:lineRule="auto"/>
        <w:ind w:left="1418" w:hanging="698"/>
        <w:rPr>
          <w:rFonts w:ascii="Calibri" w:hAnsi="Calibri"/>
          <w:color w:val="000000"/>
          <w:sz w:val="22"/>
          <w:szCs w:val="22"/>
        </w:rPr>
      </w:pPr>
      <w:r w:rsidRPr="009F6973">
        <w:rPr>
          <w:rFonts w:ascii="Calibri" w:hAnsi="Calibri"/>
          <w:color w:val="000000"/>
          <w:sz w:val="22"/>
          <w:szCs w:val="22"/>
        </w:rPr>
        <w:t>(b)</w:t>
      </w:r>
      <w:r w:rsidRPr="009F6973">
        <w:rPr>
          <w:rFonts w:ascii="Calibri" w:hAnsi="Calibri"/>
          <w:color w:val="000000"/>
          <w:sz w:val="22"/>
          <w:szCs w:val="22"/>
        </w:rPr>
        <w:tab/>
        <w:t>that would come into effect before 1 October 2019.</w:t>
      </w:r>
    </w:p>
    <w:p w14:paraId="1076536D" w14:textId="77777777" w:rsidR="009F6973" w:rsidRPr="00991284" w:rsidRDefault="009F6973" w:rsidP="00991284">
      <w:pPr>
        <w:pStyle w:val="Closing"/>
        <w:keepNext/>
        <w:spacing w:before="120" w:after="120" w:line="276" w:lineRule="auto"/>
        <w:ind w:left="0"/>
        <w:jc w:val="center"/>
        <w:rPr>
          <w:rFonts w:ascii="Calibri" w:hAnsi="Calibri"/>
          <w:i/>
          <w:color w:val="000000"/>
          <w:sz w:val="32"/>
          <w:szCs w:val="32"/>
        </w:rPr>
      </w:pPr>
      <w:r w:rsidRPr="00991284">
        <w:rPr>
          <w:rFonts w:ascii="Calibri" w:hAnsi="Calibri"/>
          <w:i/>
          <w:color w:val="000000"/>
          <w:sz w:val="32"/>
          <w:szCs w:val="32"/>
        </w:rPr>
        <w:t>Changes relating to Schedule 3B (Locally Commissioned Services)</w:t>
      </w:r>
    </w:p>
    <w:p w14:paraId="266B3ED6" w14:textId="77777777" w:rsidR="009F6973" w:rsidRPr="009F6973" w:rsidRDefault="009F6973" w:rsidP="009F6973">
      <w:pPr>
        <w:keepNext/>
        <w:tabs>
          <w:tab w:val="left" w:pos="-711"/>
        </w:tabs>
        <w:spacing w:before="120" w:after="120" w:line="276" w:lineRule="auto"/>
        <w:ind w:left="720" w:hanging="720"/>
        <w:rPr>
          <w:rFonts w:ascii="Calibri" w:hAnsi="Calibri"/>
          <w:b/>
          <w:color w:val="000000"/>
          <w:sz w:val="22"/>
          <w:szCs w:val="22"/>
        </w:rPr>
      </w:pPr>
      <w:r w:rsidRPr="009F6973">
        <w:rPr>
          <w:rFonts w:ascii="Calibri" w:hAnsi="Calibri"/>
          <w:b/>
          <w:color w:val="000000"/>
          <w:sz w:val="22"/>
          <w:szCs w:val="22"/>
        </w:rPr>
        <w:t>B.27</w:t>
      </w:r>
      <w:r w:rsidRPr="009F6973">
        <w:rPr>
          <w:rFonts w:ascii="Calibri" w:hAnsi="Calibri"/>
          <w:b/>
          <w:color w:val="000000"/>
          <w:sz w:val="22"/>
          <w:szCs w:val="22"/>
        </w:rPr>
        <w:tab/>
        <w:t>Changes to Service Schedules in Schedule 3B</w:t>
      </w:r>
    </w:p>
    <w:p w14:paraId="7B566118" w14:textId="59469D34" w:rsidR="009F6973" w:rsidRPr="009F6973" w:rsidRDefault="009F6973" w:rsidP="00991284">
      <w:pPr>
        <w:keepNext/>
        <w:spacing w:before="120" w:after="120" w:line="276" w:lineRule="auto"/>
        <w:ind w:left="720" w:hanging="720"/>
        <w:rPr>
          <w:rFonts w:ascii="Calibri" w:hAnsi="Calibri"/>
          <w:color w:val="000000"/>
          <w:sz w:val="22"/>
          <w:szCs w:val="22"/>
        </w:rPr>
      </w:pPr>
      <w:r w:rsidRPr="009F6973">
        <w:rPr>
          <w:rFonts w:ascii="Calibri" w:hAnsi="Calibri"/>
          <w:color w:val="000000"/>
          <w:sz w:val="22"/>
          <w:szCs w:val="22"/>
        </w:rPr>
        <w:t>(1)</w:t>
      </w:r>
      <w:r w:rsidRPr="009F6973">
        <w:rPr>
          <w:rFonts w:ascii="Calibri" w:hAnsi="Calibri"/>
          <w:color w:val="000000"/>
          <w:sz w:val="22"/>
          <w:szCs w:val="22"/>
        </w:rPr>
        <w:tab/>
        <w:t xml:space="preserve">This clause applies if </w:t>
      </w:r>
      <w:r w:rsidR="004D0D1E">
        <w:rPr>
          <w:rFonts w:ascii="Calibri" w:hAnsi="Calibri"/>
          <w:color w:val="000000"/>
          <w:sz w:val="22"/>
          <w:szCs w:val="22"/>
        </w:rPr>
        <w:t xml:space="preserve">Te Whatu Ora </w:t>
      </w:r>
      <w:r w:rsidRPr="009F6973">
        <w:rPr>
          <w:rFonts w:ascii="Calibri" w:hAnsi="Calibri"/>
          <w:color w:val="000000"/>
          <w:sz w:val="22"/>
          <w:szCs w:val="22"/>
        </w:rPr>
        <w:t>wants to make a change to:</w:t>
      </w:r>
    </w:p>
    <w:p w14:paraId="3BD7CF41" w14:textId="77777777" w:rsidR="009F6973" w:rsidRPr="009F6973" w:rsidRDefault="009F6973" w:rsidP="009F6973">
      <w:pPr>
        <w:spacing w:before="120" w:after="120" w:line="276" w:lineRule="auto"/>
        <w:ind w:left="1418" w:hanging="698"/>
        <w:rPr>
          <w:rFonts w:ascii="Calibri" w:hAnsi="Calibri"/>
          <w:color w:val="000000"/>
          <w:sz w:val="22"/>
          <w:szCs w:val="22"/>
        </w:rPr>
      </w:pPr>
      <w:r w:rsidRPr="009F6973">
        <w:rPr>
          <w:rFonts w:ascii="Calibri" w:hAnsi="Calibri"/>
          <w:color w:val="000000"/>
          <w:sz w:val="22"/>
          <w:szCs w:val="22"/>
        </w:rPr>
        <w:t>(a)</w:t>
      </w:r>
      <w:r w:rsidRPr="009F6973">
        <w:rPr>
          <w:rFonts w:ascii="Calibri" w:hAnsi="Calibri"/>
          <w:color w:val="000000"/>
          <w:sz w:val="22"/>
          <w:szCs w:val="22"/>
        </w:rPr>
        <w:tab/>
        <w:t>a Service described in a Service Schedule in Schedule 3B, which could include adding a new Service Schedule to Schedule 3B; or</w:t>
      </w:r>
    </w:p>
    <w:p w14:paraId="6136BC10" w14:textId="77777777" w:rsidR="009F6973" w:rsidRPr="009F6973" w:rsidRDefault="009F6973" w:rsidP="009F6973">
      <w:pPr>
        <w:spacing w:before="120" w:after="120" w:line="276" w:lineRule="auto"/>
        <w:ind w:left="1418" w:hanging="698"/>
        <w:rPr>
          <w:rFonts w:ascii="Calibri" w:hAnsi="Calibri"/>
          <w:color w:val="000000"/>
          <w:sz w:val="22"/>
          <w:szCs w:val="22"/>
        </w:rPr>
      </w:pPr>
      <w:r w:rsidRPr="009F6973">
        <w:rPr>
          <w:rFonts w:ascii="Calibri" w:hAnsi="Calibri"/>
          <w:color w:val="000000"/>
          <w:sz w:val="22"/>
          <w:szCs w:val="22"/>
        </w:rPr>
        <w:t>(b)</w:t>
      </w:r>
      <w:r w:rsidRPr="009F6973">
        <w:rPr>
          <w:rFonts w:ascii="Calibri" w:hAnsi="Calibri"/>
          <w:color w:val="000000"/>
          <w:sz w:val="22"/>
          <w:szCs w:val="22"/>
        </w:rPr>
        <w:tab/>
        <w:t>the providers that provide the Services described in a Service Schedule in Schedule 3B.</w:t>
      </w:r>
    </w:p>
    <w:p w14:paraId="0BD9AEA6" w14:textId="03B7EC65" w:rsidR="009F6973" w:rsidRPr="009F6973" w:rsidRDefault="009F6973" w:rsidP="009F6973">
      <w:pPr>
        <w:spacing w:before="120" w:after="120" w:line="276" w:lineRule="auto"/>
        <w:ind w:left="720" w:hanging="720"/>
        <w:rPr>
          <w:rFonts w:ascii="Calibri" w:hAnsi="Calibri"/>
          <w:color w:val="000000"/>
          <w:sz w:val="22"/>
          <w:szCs w:val="22"/>
        </w:rPr>
      </w:pPr>
      <w:r w:rsidRPr="009F6973">
        <w:rPr>
          <w:rFonts w:ascii="Calibri" w:hAnsi="Calibri"/>
          <w:color w:val="000000"/>
          <w:sz w:val="22"/>
          <w:szCs w:val="22"/>
        </w:rPr>
        <w:t>(2)</w:t>
      </w:r>
      <w:r w:rsidRPr="009F6973">
        <w:rPr>
          <w:rFonts w:ascii="Calibri" w:hAnsi="Calibri"/>
          <w:color w:val="000000"/>
          <w:sz w:val="22"/>
          <w:szCs w:val="22"/>
        </w:rPr>
        <w:tab/>
        <w:t xml:space="preserve">If </w:t>
      </w:r>
      <w:r w:rsidR="004D0D1E">
        <w:rPr>
          <w:rFonts w:ascii="Calibri" w:hAnsi="Calibri"/>
          <w:color w:val="000000"/>
          <w:sz w:val="22"/>
          <w:szCs w:val="22"/>
        </w:rPr>
        <w:t xml:space="preserve">Te Whatu Ora </w:t>
      </w:r>
      <w:r w:rsidRPr="009F6973">
        <w:rPr>
          <w:rFonts w:ascii="Calibri" w:hAnsi="Calibri"/>
          <w:color w:val="000000"/>
          <w:sz w:val="22"/>
          <w:szCs w:val="22"/>
        </w:rPr>
        <w:t xml:space="preserve">wants to change a Service Schedule in Schedule 3B, including by adding a new Service Schedule to Schedule 3B, and the changed or new Service Schedule will not be offered to all providers, the Service Schedule must be for a fixed term.  </w:t>
      </w:r>
    </w:p>
    <w:p w14:paraId="390DBAF2" w14:textId="5EF72906" w:rsidR="009F6973" w:rsidRPr="009F6973" w:rsidRDefault="009F6973" w:rsidP="00991284">
      <w:pPr>
        <w:keepNext/>
        <w:spacing w:before="120" w:after="120" w:line="276" w:lineRule="auto"/>
        <w:ind w:left="720" w:hanging="720"/>
        <w:rPr>
          <w:rFonts w:ascii="Calibri" w:hAnsi="Calibri"/>
          <w:color w:val="000000"/>
          <w:sz w:val="22"/>
          <w:szCs w:val="22"/>
        </w:rPr>
      </w:pPr>
      <w:r w:rsidRPr="009F6973">
        <w:rPr>
          <w:rFonts w:ascii="Calibri" w:hAnsi="Calibri"/>
          <w:color w:val="000000"/>
          <w:sz w:val="22"/>
          <w:szCs w:val="22"/>
        </w:rPr>
        <w:t>(3)</w:t>
      </w:r>
      <w:r w:rsidRPr="009F6973">
        <w:rPr>
          <w:rFonts w:ascii="Calibri" w:hAnsi="Calibri"/>
          <w:color w:val="000000"/>
          <w:sz w:val="22"/>
          <w:szCs w:val="22"/>
        </w:rPr>
        <w:tab/>
      </w:r>
      <w:r w:rsidR="004D0D1E">
        <w:rPr>
          <w:rFonts w:ascii="Calibri" w:hAnsi="Calibri"/>
          <w:color w:val="000000"/>
          <w:sz w:val="22"/>
          <w:szCs w:val="22"/>
        </w:rPr>
        <w:t xml:space="preserve">Te Whatu Ora </w:t>
      </w:r>
      <w:r w:rsidRPr="009F6973">
        <w:rPr>
          <w:rFonts w:ascii="Calibri" w:hAnsi="Calibri"/>
          <w:color w:val="000000"/>
          <w:sz w:val="22"/>
          <w:szCs w:val="22"/>
        </w:rPr>
        <w:t>will, as soon as reasonably practicable, advise the Provider, other providers that may be affected by the proposed change, and any provider representatives appointed for this purpose under clause B.22, of the proposed change, including by providing the following details:</w:t>
      </w:r>
    </w:p>
    <w:p w14:paraId="5EC9A8EF" w14:textId="77777777" w:rsidR="009F6973" w:rsidRPr="009F6973" w:rsidRDefault="009F6973" w:rsidP="009F6973">
      <w:pPr>
        <w:spacing w:before="120" w:after="120" w:line="276" w:lineRule="auto"/>
        <w:ind w:left="1418" w:hanging="698"/>
        <w:rPr>
          <w:rFonts w:ascii="Calibri" w:hAnsi="Calibri"/>
          <w:color w:val="000000"/>
          <w:sz w:val="22"/>
          <w:szCs w:val="22"/>
        </w:rPr>
      </w:pPr>
      <w:r w:rsidRPr="009F6973">
        <w:rPr>
          <w:rFonts w:ascii="Calibri" w:hAnsi="Calibri"/>
          <w:color w:val="000000"/>
          <w:sz w:val="22"/>
          <w:szCs w:val="22"/>
        </w:rPr>
        <w:t>(a)</w:t>
      </w:r>
      <w:r w:rsidRPr="009F6973">
        <w:rPr>
          <w:rFonts w:ascii="Calibri" w:hAnsi="Calibri"/>
          <w:color w:val="000000"/>
          <w:sz w:val="22"/>
          <w:szCs w:val="22"/>
        </w:rPr>
        <w:tab/>
        <w:t xml:space="preserve">a summary of the proposed change; </w:t>
      </w:r>
    </w:p>
    <w:p w14:paraId="7962BC8D" w14:textId="77777777" w:rsidR="009F6973" w:rsidRPr="009F6973" w:rsidRDefault="009F6973" w:rsidP="009F6973">
      <w:pPr>
        <w:spacing w:before="120" w:after="120" w:line="276" w:lineRule="auto"/>
        <w:ind w:left="1418" w:hanging="698"/>
        <w:rPr>
          <w:rFonts w:ascii="Calibri" w:hAnsi="Calibri"/>
          <w:color w:val="000000"/>
          <w:sz w:val="22"/>
          <w:szCs w:val="22"/>
        </w:rPr>
      </w:pPr>
      <w:r w:rsidRPr="009F6973">
        <w:rPr>
          <w:rFonts w:ascii="Calibri" w:hAnsi="Calibri"/>
          <w:color w:val="000000"/>
          <w:sz w:val="22"/>
          <w:szCs w:val="22"/>
        </w:rPr>
        <w:t>(b)</w:t>
      </w:r>
      <w:r w:rsidRPr="009F6973">
        <w:rPr>
          <w:rFonts w:ascii="Calibri" w:hAnsi="Calibri"/>
          <w:color w:val="000000"/>
          <w:sz w:val="22"/>
          <w:szCs w:val="22"/>
        </w:rPr>
        <w:tab/>
        <w:t>a proposed implementation plan, including any impacts on Service Users and how they will be managed; and</w:t>
      </w:r>
    </w:p>
    <w:p w14:paraId="5BE8645B" w14:textId="1C6D0522" w:rsidR="009F6973" w:rsidRPr="009F6973" w:rsidRDefault="009F6973" w:rsidP="009F6973">
      <w:pPr>
        <w:spacing w:before="120" w:after="120" w:line="276" w:lineRule="auto"/>
        <w:ind w:left="1418" w:hanging="698"/>
        <w:rPr>
          <w:rFonts w:ascii="Calibri" w:hAnsi="Calibri"/>
          <w:color w:val="000000"/>
          <w:sz w:val="22"/>
          <w:szCs w:val="22"/>
        </w:rPr>
      </w:pPr>
      <w:r w:rsidRPr="009F6973">
        <w:rPr>
          <w:rFonts w:ascii="Calibri" w:hAnsi="Calibri"/>
          <w:color w:val="000000"/>
          <w:sz w:val="22"/>
          <w:szCs w:val="22"/>
        </w:rPr>
        <w:t>(c)</w:t>
      </w:r>
      <w:r w:rsidRPr="009F6973">
        <w:rPr>
          <w:rFonts w:ascii="Calibri" w:hAnsi="Calibri"/>
          <w:color w:val="000000"/>
          <w:sz w:val="22"/>
          <w:szCs w:val="22"/>
        </w:rPr>
        <w:tab/>
        <w:t xml:space="preserve">how </w:t>
      </w:r>
      <w:r w:rsidR="004D0D1E">
        <w:rPr>
          <w:rFonts w:ascii="Calibri" w:hAnsi="Calibri"/>
          <w:color w:val="000000"/>
          <w:sz w:val="22"/>
          <w:szCs w:val="22"/>
        </w:rPr>
        <w:t xml:space="preserve">Te Whatu Ora </w:t>
      </w:r>
      <w:r w:rsidRPr="009F6973">
        <w:rPr>
          <w:rFonts w:ascii="Calibri" w:hAnsi="Calibri"/>
          <w:color w:val="000000"/>
          <w:sz w:val="22"/>
          <w:szCs w:val="22"/>
        </w:rPr>
        <w:t>intends to procure the Services and indicative timeframes for the procurement process.</w:t>
      </w:r>
    </w:p>
    <w:p w14:paraId="7D5EF010" w14:textId="21877ABA" w:rsidR="009F6973" w:rsidRPr="009F6973" w:rsidRDefault="009F6973" w:rsidP="009F6973">
      <w:pPr>
        <w:spacing w:before="120" w:after="120" w:line="276" w:lineRule="auto"/>
        <w:ind w:left="720" w:hanging="720"/>
        <w:rPr>
          <w:rFonts w:ascii="Calibri" w:hAnsi="Calibri"/>
          <w:color w:val="000000"/>
          <w:sz w:val="22"/>
          <w:szCs w:val="22"/>
        </w:rPr>
      </w:pPr>
      <w:r w:rsidRPr="009F6973">
        <w:rPr>
          <w:rFonts w:ascii="Calibri" w:hAnsi="Calibri"/>
          <w:color w:val="000000"/>
          <w:sz w:val="22"/>
          <w:szCs w:val="22"/>
        </w:rPr>
        <w:t>(4)</w:t>
      </w:r>
      <w:r w:rsidRPr="009F6973">
        <w:rPr>
          <w:rFonts w:ascii="Calibri" w:hAnsi="Calibri"/>
          <w:color w:val="000000"/>
          <w:sz w:val="22"/>
          <w:szCs w:val="22"/>
        </w:rPr>
        <w:tab/>
      </w:r>
      <w:r w:rsidR="004D0D1E">
        <w:rPr>
          <w:rFonts w:ascii="Calibri" w:hAnsi="Calibri"/>
          <w:color w:val="000000"/>
          <w:sz w:val="22"/>
          <w:szCs w:val="22"/>
        </w:rPr>
        <w:t xml:space="preserve">Te Whatu Ora </w:t>
      </w:r>
      <w:r w:rsidRPr="009F6973">
        <w:rPr>
          <w:rFonts w:ascii="Calibri" w:hAnsi="Calibri"/>
          <w:color w:val="000000"/>
          <w:sz w:val="22"/>
          <w:szCs w:val="22"/>
        </w:rPr>
        <w:t>will give the persons and organisations that it advises of a proposed change under subclause (3) a reasonable opportunity to respond to the proposed change.</w:t>
      </w:r>
    </w:p>
    <w:p w14:paraId="3E2CA36D" w14:textId="61A0BA65" w:rsidR="009F6973" w:rsidRPr="009F6973" w:rsidRDefault="009F6973" w:rsidP="009F6973">
      <w:pPr>
        <w:spacing w:before="120" w:after="120" w:line="276" w:lineRule="auto"/>
        <w:ind w:left="720" w:hanging="720"/>
        <w:rPr>
          <w:rFonts w:ascii="Calibri" w:hAnsi="Calibri"/>
          <w:color w:val="000000"/>
          <w:sz w:val="22"/>
          <w:szCs w:val="22"/>
        </w:rPr>
      </w:pPr>
      <w:r w:rsidRPr="009F6973">
        <w:rPr>
          <w:rFonts w:ascii="Calibri" w:hAnsi="Calibri"/>
          <w:color w:val="000000"/>
          <w:sz w:val="22"/>
          <w:szCs w:val="22"/>
        </w:rPr>
        <w:t>(5)</w:t>
      </w:r>
      <w:r w:rsidRPr="009F6973">
        <w:rPr>
          <w:rFonts w:ascii="Calibri" w:hAnsi="Calibri"/>
          <w:color w:val="000000"/>
          <w:sz w:val="22"/>
          <w:szCs w:val="22"/>
        </w:rPr>
        <w:tab/>
        <w:t xml:space="preserve">The Provider acknowledges that </w:t>
      </w:r>
      <w:r w:rsidR="004D0D1E">
        <w:rPr>
          <w:rFonts w:ascii="Calibri" w:hAnsi="Calibri"/>
          <w:color w:val="000000"/>
          <w:sz w:val="22"/>
          <w:szCs w:val="22"/>
        </w:rPr>
        <w:t xml:space="preserve">Te Whatu Ora </w:t>
      </w:r>
      <w:r w:rsidRPr="009F6973">
        <w:rPr>
          <w:rFonts w:ascii="Calibri" w:hAnsi="Calibri"/>
          <w:color w:val="000000"/>
          <w:sz w:val="22"/>
          <w:szCs w:val="22"/>
        </w:rPr>
        <w:t xml:space="preserve">may also engage with other interested parties including other health care providers, community representatives, and consumers in relation to a proposed change.  </w:t>
      </w:r>
    </w:p>
    <w:p w14:paraId="51867220" w14:textId="24D888C1" w:rsidR="009F6973" w:rsidRPr="009F6973" w:rsidRDefault="009F6973" w:rsidP="009F6973">
      <w:pPr>
        <w:spacing w:before="120" w:after="120" w:line="276" w:lineRule="auto"/>
        <w:ind w:left="720" w:hanging="720"/>
        <w:rPr>
          <w:rFonts w:ascii="Calibri" w:hAnsi="Calibri"/>
          <w:color w:val="000000"/>
          <w:sz w:val="22"/>
          <w:szCs w:val="22"/>
        </w:rPr>
      </w:pPr>
      <w:r w:rsidRPr="009F6973">
        <w:rPr>
          <w:rFonts w:ascii="Calibri" w:hAnsi="Calibri"/>
          <w:color w:val="000000"/>
          <w:sz w:val="22"/>
          <w:szCs w:val="22"/>
        </w:rPr>
        <w:t>(6)</w:t>
      </w:r>
      <w:r w:rsidRPr="009F6973">
        <w:rPr>
          <w:rFonts w:ascii="Calibri" w:hAnsi="Calibri"/>
          <w:color w:val="000000"/>
          <w:sz w:val="22"/>
          <w:szCs w:val="22"/>
        </w:rPr>
        <w:tab/>
        <w:t xml:space="preserve">Any change made to a Service Schedule, or the addition of a new Service Schedule, following a proposal by </w:t>
      </w:r>
      <w:r w:rsidR="0067037E">
        <w:rPr>
          <w:rFonts w:ascii="Calibri" w:hAnsi="Calibri"/>
          <w:color w:val="000000"/>
          <w:sz w:val="22"/>
          <w:szCs w:val="22"/>
        </w:rPr>
        <w:t xml:space="preserve">Te Whatu Ora </w:t>
      </w:r>
      <w:r w:rsidRPr="009F6973">
        <w:rPr>
          <w:rFonts w:ascii="Calibri" w:hAnsi="Calibri"/>
          <w:color w:val="000000"/>
          <w:sz w:val="22"/>
          <w:szCs w:val="22"/>
        </w:rPr>
        <w:t xml:space="preserve">will be effective only if agreed by </w:t>
      </w:r>
      <w:r w:rsidR="004D0D1E">
        <w:rPr>
          <w:rFonts w:ascii="Calibri" w:hAnsi="Calibri"/>
          <w:color w:val="000000"/>
          <w:sz w:val="22"/>
          <w:szCs w:val="22"/>
        </w:rPr>
        <w:t xml:space="preserve">Te Whatu Ora </w:t>
      </w:r>
      <w:r w:rsidRPr="009F6973">
        <w:rPr>
          <w:rFonts w:ascii="Calibri" w:hAnsi="Calibri"/>
          <w:color w:val="000000"/>
          <w:sz w:val="22"/>
          <w:szCs w:val="22"/>
        </w:rPr>
        <w:t>and the Provider as a Voluntary Variation in accordance with clause C.27.</w:t>
      </w:r>
    </w:p>
    <w:p w14:paraId="2DD51430" w14:textId="32D1D2C0" w:rsidR="009F6973" w:rsidRPr="009F6973" w:rsidRDefault="009F6973" w:rsidP="009F6973">
      <w:pPr>
        <w:keepNext/>
        <w:tabs>
          <w:tab w:val="left" w:pos="-711"/>
        </w:tabs>
        <w:spacing w:before="120" w:after="120" w:line="276" w:lineRule="auto"/>
        <w:ind w:left="720" w:hanging="720"/>
        <w:rPr>
          <w:rFonts w:ascii="Calibri" w:hAnsi="Calibri"/>
          <w:b/>
          <w:color w:val="000000"/>
          <w:sz w:val="22"/>
          <w:szCs w:val="22"/>
        </w:rPr>
      </w:pPr>
      <w:r w:rsidRPr="009F6973">
        <w:rPr>
          <w:rFonts w:ascii="Calibri" w:hAnsi="Calibri"/>
          <w:b/>
          <w:color w:val="000000"/>
          <w:sz w:val="22"/>
          <w:szCs w:val="22"/>
        </w:rPr>
        <w:t>B.28</w:t>
      </w:r>
      <w:r w:rsidRPr="009F6973">
        <w:rPr>
          <w:rFonts w:ascii="Calibri" w:hAnsi="Calibri"/>
          <w:b/>
          <w:color w:val="000000"/>
          <w:sz w:val="22"/>
          <w:szCs w:val="22"/>
        </w:rPr>
        <w:tab/>
        <w:t xml:space="preserve">Special provisions relating to Schedule 3B.1 (LTC Services) </w:t>
      </w:r>
    </w:p>
    <w:p w14:paraId="627431C1" w14:textId="6A860F2B" w:rsidR="009F6973" w:rsidRPr="009F6973" w:rsidRDefault="009F6973" w:rsidP="009F6973">
      <w:pPr>
        <w:spacing w:before="120" w:after="120" w:line="276" w:lineRule="auto"/>
        <w:ind w:left="720" w:hanging="720"/>
        <w:rPr>
          <w:rFonts w:ascii="Calibri" w:hAnsi="Calibri"/>
          <w:color w:val="000000"/>
          <w:sz w:val="22"/>
          <w:szCs w:val="22"/>
        </w:rPr>
      </w:pPr>
      <w:r w:rsidRPr="009F6973">
        <w:rPr>
          <w:rFonts w:ascii="Calibri" w:hAnsi="Calibri"/>
          <w:color w:val="000000"/>
          <w:sz w:val="22"/>
          <w:szCs w:val="22"/>
        </w:rPr>
        <w:t>(1)</w:t>
      </w:r>
      <w:r w:rsidRPr="009F6973">
        <w:rPr>
          <w:rFonts w:ascii="Calibri" w:hAnsi="Calibri"/>
          <w:color w:val="000000"/>
          <w:sz w:val="22"/>
          <w:szCs w:val="22"/>
        </w:rPr>
        <w:tab/>
        <w:t xml:space="preserve">This clause applies if </w:t>
      </w:r>
      <w:r w:rsidR="004D0D1E">
        <w:rPr>
          <w:rFonts w:ascii="Calibri" w:hAnsi="Calibri"/>
          <w:color w:val="000000"/>
          <w:sz w:val="22"/>
          <w:szCs w:val="22"/>
        </w:rPr>
        <w:t xml:space="preserve">Te Whatu Ora </w:t>
      </w:r>
      <w:r w:rsidRPr="009F6973">
        <w:rPr>
          <w:rFonts w:ascii="Calibri" w:hAnsi="Calibri"/>
          <w:color w:val="000000"/>
          <w:sz w:val="22"/>
          <w:szCs w:val="22"/>
        </w:rPr>
        <w:t>proposes a variation to Schedule 3B.1 (Long Term Conditions Pharmacy Services) of its agreements with the Provider or any community pharmacy providers, which could include amending that Service Schedule or replacing it with a new Service Schedule.</w:t>
      </w:r>
    </w:p>
    <w:p w14:paraId="1EA59B6C" w14:textId="21B6200F" w:rsidR="009F6973" w:rsidRPr="009F6973" w:rsidRDefault="009F6973" w:rsidP="009F6973">
      <w:pPr>
        <w:spacing w:before="120" w:after="120" w:line="276" w:lineRule="auto"/>
        <w:ind w:left="720" w:hanging="720"/>
        <w:rPr>
          <w:rFonts w:ascii="Calibri" w:hAnsi="Calibri"/>
          <w:color w:val="000000"/>
          <w:sz w:val="22"/>
          <w:szCs w:val="22"/>
        </w:rPr>
      </w:pPr>
      <w:r w:rsidRPr="009F6973">
        <w:rPr>
          <w:rFonts w:ascii="Calibri" w:hAnsi="Calibri"/>
          <w:color w:val="000000"/>
          <w:sz w:val="22"/>
          <w:szCs w:val="22"/>
        </w:rPr>
        <w:t>(2)</w:t>
      </w:r>
      <w:r w:rsidRPr="009F6973">
        <w:rPr>
          <w:rFonts w:ascii="Calibri" w:hAnsi="Calibri"/>
          <w:color w:val="000000"/>
          <w:sz w:val="22"/>
          <w:szCs w:val="22"/>
        </w:rPr>
        <w:tab/>
        <w:t xml:space="preserve">If the Provider provides services under Schedule 3B.1, </w:t>
      </w:r>
      <w:r w:rsidR="004D0D1E">
        <w:rPr>
          <w:rFonts w:ascii="Calibri" w:hAnsi="Calibri"/>
          <w:color w:val="000000"/>
          <w:sz w:val="22"/>
          <w:szCs w:val="22"/>
        </w:rPr>
        <w:t xml:space="preserve">Te Whatu Ora </w:t>
      </w:r>
      <w:r w:rsidRPr="009F6973">
        <w:rPr>
          <w:rFonts w:ascii="Calibri" w:hAnsi="Calibri"/>
          <w:color w:val="000000"/>
          <w:sz w:val="22"/>
          <w:szCs w:val="22"/>
        </w:rPr>
        <w:t xml:space="preserve">will offer to continue to contract with the Provider for the Services described in any new or amended Service Schedule ("New Services"), provided that the Provider is able to provide the New Services to Services Users eligible for the New Services in accordance with the requirements of the new or amended Service Schedule.  </w:t>
      </w:r>
    </w:p>
    <w:p w14:paraId="52483DB3" w14:textId="37961855" w:rsidR="009F6973" w:rsidRPr="009F6973" w:rsidRDefault="009F6973" w:rsidP="009F6973">
      <w:pPr>
        <w:spacing w:before="120" w:after="120" w:line="276" w:lineRule="auto"/>
        <w:ind w:left="720" w:hanging="720"/>
        <w:rPr>
          <w:rFonts w:ascii="Calibri" w:hAnsi="Calibri"/>
          <w:color w:val="000000"/>
          <w:sz w:val="22"/>
          <w:szCs w:val="22"/>
        </w:rPr>
      </w:pPr>
      <w:r w:rsidRPr="009F6973">
        <w:rPr>
          <w:rFonts w:ascii="Calibri" w:hAnsi="Calibri"/>
          <w:color w:val="000000"/>
          <w:sz w:val="22"/>
          <w:szCs w:val="22"/>
        </w:rPr>
        <w:t>(3)</w:t>
      </w:r>
      <w:r w:rsidRPr="009F6973">
        <w:rPr>
          <w:rFonts w:ascii="Calibri" w:hAnsi="Calibri"/>
          <w:color w:val="000000"/>
          <w:sz w:val="22"/>
          <w:szCs w:val="22"/>
        </w:rPr>
        <w:tab/>
        <w:t>The Provider must comply with any transitional requirements in the new or amended Service Schedule in respect of any LTC Service User registered with the Provider immediately before the new or amended Service Schedule comes into effect, including any requirements relating to transition planning for LTC Service Users who are eligible for the New Services.</w:t>
      </w:r>
    </w:p>
    <w:p w14:paraId="3873D019" w14:textId="25CADD4E" w:rsidR="009F6973" w:rsidRPr="009F6973" w:rsidRDefault="009F6973" w:rsidP="009F6973">
      <w:pPr>
        <w:spacing w:before="120" w:after="120" w:line="276" w:lineRule="auto"/>
        <w:ind w:left="720" w:hanging="720"/>
        <w:rPr>
          <w:rFonts w:ascii="Calibri" w:hAnsi="Calibri"/>
          <w:color w:val="000000"/>
          <w:sz w:val="22"/>
          <w:szCs w:val="22"/>
        </w:rPr>
      </w:pPr>
      <w:r w:rsidRPr="009F6973">
        <w:rPr>
          <w:rFonts w:ascii="Calibri" w:hAnsi="Calibri"/>
          <w:color w:val="000000"/>
          <w:sz w:val="22"/>
          <w:szCs w:val="22"/>
        </w:rPr>
        <w:t>(4)</w:t>
      </w:r>
      <w:r w:rsidRPr="009F6973">
        <w:rPr>
          <w:rFonts w:ascii="Calibri" w:hAnsi="Calibri"/>
          <w:color w:val="000000"/>
          <w:sz w:val="22"/>
          <w:szCs w:val="22"/>
        </w:rPr>
        <w:tab/>
        <w:t xml:space="preserve">This clause expires on 30 September 2020.  </w:t>
      </w:r>
    </w:p>
    <w:p w14:paraId="4E032147" w14:textId="77777777" w:rsidR="009F6973" w:rsidRPr="009F6973" w:rsidRDefault="009F6973" w:rsidP="009F6973">
      <w:pPr>
        <w:keepNext/>
        <w:tabs>
          <w:tab w:val="left" w:pos="-711"/>
        </w:tabs>
        <w:spacing w:before="120" w:after="120" w:line="276" w:lineRule="auto"/>
        <w:ind w:left="720" w:hanging="720"/>
        <w:rPr>
          <w:rFonts w:ascii="Calibri" w:hAnsi="Calibri"/>
          <w:b/>
          <w:color w:val="000000"/>
          <w:sz w:val="22"/>
          <w:szCs w:val="22"/>
        </w:rPr>
      </w:pPr>
      <w:r w:rsidRPr="009F6973">
        <w:rPr>
          <w:rFonts w:ascii="Calibri" w:hAnsi="Calibri"/>
          <w:b/>
          <w:color w:val="000000"/>
          <w:sz w:val="22"/>
          <w:szCs w:val="22"/>
        </w:rPr>
        <w:t>B.29</w:t>
      </w:r>
      <w:r w:rsidRPr="009F6973">
        <w:rPr>
          <w:rFonts w:ascii="Calibri" w:hAnsi="Calibri"/>
          <w:b/>
          <w:color w:val="000000"/>
          <w:sz w:val="22"/>
          <w:szCs w:val="22"/>
        </w:rPr>
        <w:tab/>
        <w:t xml:space="preserve">Special provisions relating to additional funding for Schedule 3B Services </w:t>
      </w:r>
    </w:p>
    <w:p w14:paraId="69208498" w14:textId="2811B365" w:rsidR="009F6973" w:rsidRPr="009F6973" w:rsidRDefault="009F6973" w:rsidP="009F6973">
      <w:pPr>
        <w:spacing w:before="120" w:after="120" w:line="276" w:lineRule="auto"/>
        <w:ind w:left="720" w:hanging="720"/>
        <w:rPr>
          <w:rFonts w:ascii="Calibri" w:hAnsi="Calibri"/>
          <w:color w:val="000000"/>
          <w:sz w:val="22"/>
          <w:szCs w:val="22"/>
        </w:rPr>
      </w:pPr>
      <w:r w:rsidRPr="009F6973">
        <w:rPr>
          <w:rFonts w:ascii="Calibri" w:hAnsi="Calibri"/>
          <w:color w:val="000000"/>
          <w:sz w:val="22"/>
          <w:szCs w:val="22"/>
        </w:rPr>
        <w:t>(1)</w:t>
      </w:r>
      <w:r w:rsidRPr="009F6973">
        <w:rPr>
          <w:rFonts w:ascii="Calibri" w:hAnsi="Calibri"/>
          <w:color w:val="000000"/>
          <w:sz w:val="22"/>
          <w:szCs w:val="22"/>
        </w:rPr>
        <w:tab/>
      </w:r>
      <w:r w:rsidR="004D0D1E" w:rsidRPr="00E97829">
        <w:rPr>
          <w:rFonts w:ascii="Calibri" w:hAnsi="Calibri"/>
          <w:color w:val="000000"/>
          <w:sz w:val="22"/>
          <w:szCs w:val="22"/>
        </w:rPr>
        <w:t xml:space="preserve">Te Whatu Ora </w:t>
      </w:r>
      <w:r w:rsidRPr="00E97829">
        <w:rPr>
          <w:rFonts w:ascii="Calibri" w:hAnsi="Calibri"/>
          <w:color w:val="000000"/>
          <w:sz w:val="22"/>
          <w:szCs w:val="22"/>
        </w:rPr>
        <w:t>agrees that, each year of this Agreement commencing on 1 October, it will make available to the Provider and other community pharmacy providers</w:t>
      </w:r>
      <w:r w:rsidR="003848D6" w:rsidRPr="00E97829">
        <w:rPr>
          <w:rFonts w:ascii="Calibri" w:hAnsi="Calibri"/>
          <w:color w:val="000000"/>
          <w:sz w:val="22"/>
          <w:szCs w:val="22"/>
        </w:rPr>
        <w:t xml:space="preserve"> </w:t>
      </w:r>
      <w:r w:rsidR="003848D6" w:rsidRPr="004806D7">
        <w:rPr>
          <w:rFonts w:ascii="Calibri" w:hAnsi="Calibri"/>
          <w:color w:val="000000"/>
          <w:sz w:val="22"/>
          <w:szCs w:val="22"/>
        </w:rPr>
        <w:t>in the Geographical Area</w:t>
      </w:r>
      <w:r w:rsidRPr="00E97829">
        <w:rPr>
          <w:rFonts w:ascii="Calibri" w:hAnsi="Calibri"/>
          <w:color w:val="000000"/>
          <w:sz w:val="22"/>
          <w:szCs w:val="22"/>
        </w:rPr>
        <w:t xml:space="preserve">, an amount equal to </w:t>
      </w:r>
      <w:r w:rsidR="003848D6" w:rsidRPr="004806D7">
        <w:rPr>
          <w:rFonts w:ascii="Calibri" w:hAnsi="Calibri"/>
          <w:color w:val="000000"/>
          <w:sz w:val="22"/>
          <w:szCs w:val="22"/>
        </w:rPr>
        <w:t>the</w:t>
      </w:r>
      <w:r w:rsidR="003848D6" w:rsidRPr="00E97829">
        <w:rPr>
          <w:rFonts w:ascii="Calibri" w:hAnsi="Calibri"/>
          <w:color w:val="000000"/>
          <w:sz w:val="22"/>
          <w:szCs w:val="22"/>
        </w:rPr>
        <w:t xml:space="preserve"> </w:t>
      </w:r>
      <w:r w:rsidRPr="00E97829">
        <w:rPr>
          <w:rFonts w:ascii="Calibri" w:hAnsi="Calibri"/>
          <w:color w:val="000000"/>
          <w:sz w:val="22"/>
          <w:szCs w:val="22"/>
        </w:rPr>
        <w:t xml:space="preserve">portion of the $4.1 million per annum </w:t>
      </w:r>
      <w:r w:rsidR="003848D6" w:rsidRPr="004806D7">
        <w:rPr>
          <w:rFonts w:ascii="Calibri" w:hAnsi="Calibri"/>
          <w:color w:val="000000"/>
          <w:sz w:val="22"/>
          <w:szCs w:val="22"/>
        </w:rPr>
        <w:t>for that Geographical Area</w:t>
      </w:r>
      <w:r w:rsidR="003848D6" w:rsidRPr="00E97829">
        <w:rPr>
          <w:rFonts w:ascii="Calibri" w:hAnsi="Calibri"/>
          <w:color w:val="000000"/>
          <w:sz w:val="22"/>
          <w:szCs w:val="22"/>
        </w:rPr>
        <w:t xml:space="preserve"> </w:t>
      </w:r>
      <w:r w:rsidRPr="00E97829">
        <w:rPr>
          <w:rFonts w:ascii="Calibri" w:hAnsi="Calibri"/>
          <w:color w:val="000000"/>
          <w:sz w:val="22"/>
          <w:szCs w:val="22"/>
        </w:rPr>
        <w:t xml:space="preserve">made available by </w:t>
      </w:r>
      <w:r w:rsidR="00305882" w:rsidRPr="00E97829">
        <w:rPr>
          <w:rFonts w:ascii="Calibri" w:hAnsi="Calibri"/>
          <w:color w:val="000000"/>
          <w:sz w:val="22"/>
          <w:szCs w:val="22"/>
        </w:rPr>
        <w:t xml:space="preserve">Te Whatu Ora </w:t>
      </w:r>
      <w:r w:rsidRPr="00E97829">
        <w:rPr>
          <w:rFonts w:ascii="Calibri" w:hAnsi="Calibri"/>
          <w:color w:val="000000"/>
          <w:sz w:val="22"/>
          <w:szCs w:val="22"/>
        </w:rPr>
        <w:t>to fund Locally Commissioned Services ("Local Commissioning Funding").</w:t>
      </w:r>
    </w:p>
    <w:p w14:paraId="1F8BB953" w14:textId="2B901A51" w:rsidR="009F6973" w:rsidRPr="009F6973" w:rsidRDefault="009F6973" w:rsidP="00991284">
      <w:pPr>
        <w:keepNext/>
        <w:spacing w:before="120" w:after="120" w:line="276" w:lineRule="auto"/>
        <w:ind w:left="720" w:hanging="720"/>
        <w:rPr>
          <w:rFonts w:ascii="Calibri" w:hAnsi="Calibri"/>
          <w:color w:val="000000"/>
          <w:sz w:val="22"/>
          <w:szCs w:val="22"/>
        </w:rPr>
      </w:pPr>
      <w:r w:rsidRPr="009F6973">
        <w:rPr>
          <w:rFonts w:ascii="Calibri" w:hAnsi="Calibri"/>
          <w:color w:val="000000"/>
          <w:sz w:val="22"/>
          <w:szCs w:val="22"/>
        </w:rPr>
        <w:t>(2)</w:t>
      </w:r>
      <w:r w:rsidRPr="009F6973">
        <w:rPr>
          <w:rFonts w:ascii="Calibri" w:hAnsi="Calibri"/>
          <w:color w:val="000000"/>
          <w:sz w:val="22"/>
          <w:szCs w:val="22"/>
        </w:rPr>
        <w:tab/>
      </w:r>
      <w:r w:rsidR="004D0D1E">
        <w:rPr>
          <w:rFonts w:ascii="Calibri" w:hAnsi="Calibri"/>
          <w:color w:val="000000"/>
          <w:sz w:val="22"/>
          <w:szCs w:val="22"/>
        </w:rPr>
        <w:t xml:space="preserve">Te Whatu Ora </w:t>
      </w:r>
      <w:r w:rsidRPr="009F6973">
        <w:rPr>
          <w:rFonts w:ascii="Calibri" w:hAnsi="Calibri"/>
          <w:color w:val="000000"/>
          <w:sz w:val="22"/>
          <w:szCs w:val="22"/>
        </w:rPr>
        <w:t>will make the Local Commissioning Funding available for the following purposes:</w:t>
      </w:r>
    </w:p>
    <w:p w14:paraId="4E517387" w14:textId="7D539DCE" w:rsidR="009F6973" w:rsidRPr="00E97829" w:rsidRDefault="009F6973" w:rsidP="00991284">
      <w:pPr>
        <w:keepNext/>
        <w:spacing w:before="120" w:after="120" w:line="276" w:lineRule="auto"/>
        <w:ind w:left="1418" w:hanging="698"/>
        <w:rPr>
          <w:rFonts w:ascii="Calibri" w:hAnsi="Calibri"/>
          <w:color w:val="000000"/>
          <w:sz w:val="22"/>
          <w:szCs w:val="22"/>
        </w:rPr>
      </w:pPr>
      <w:r w:rsidRPr="009F6973">
        <w:rPr>
          <w:rFonts w:ascii="Calibri" w:hAnsi="Calibri"/>
          <w:color w:val="000000"/>
          <w:sz w:val="22"/>
          <w:szCs w:val="22"/>
        </w:rPr>
        <w:t>(a)</w:t>
      </w:r>
      <w:r w:rsidRPr="009F6973">
        <w:rPr>
          <w:rFonts w:ascii="Calibri" w:hAnsi="Calibri"/>
          <w:color w:val="000000"/>
          <w:sz w:val="22"/>
          <w:szCs w:val="22"/>
        </w:rPr>
        <w:tab/>
        <w:t xml:space="preserve">to continue to </w:t>
      </w:r>
      <w:r w:rsidRPr="00E97829">
        <w:rPr>
          <w:rFonts w:ascii="Calibri" w:hAnsi="Calibri"/>
          <w:color w:val="000000"/>
          <w:sz w:val="22"/>
          <w:szCs w:val="22"/>
        </w:rPr>
        <w:t>fund the following Services on the same basis as they were funded as at 30 September 2018:</w:t>
      </w:r>
    </w:p>
    <w:p w14:paraId="25C9DBBC" w14:textId="77777777" w:rsidR="009F6973" w:rsidRPr="009F6973" w:rsidRDefault="009F6973" w:rsidP="00991284">
      <w:pPr>
        <w:spacing w:before="120" w:after="120" w:line="276" w:lineRule="auto"/>
        <w:ind w:left="2127" w:hanging="720"/>
        <w:rPr>
          <w:rFonts w:ascii="Calibri" w:hAnsi="Calibri"/>
          <w:color w:val="000000"/>
          <w:sz w:val="22"/>
          <w:szCs w:val="22"/>
        </w:rPr>
      </w:pPr>
      <w:r w:rsidRPr="00E97829">
        <w:rPr>
          <w:rFonts w:ascii="Calibri" w:hAnsi="Calibri"/>
          <w:color w:val="000000"/>
          <w:sz w:val="22"/>
          <w:szCs w:val="22"/>
        </w:rPr>
        <w:t>(i)</w:t>
      </w:r>
      <w:r w:rsidRPr="00E97829">
        <w:rPr>
          <w:rFonts w:ascii="Calibri" w:hAnsi="Calibri"/>
          <w:color w:val="000000"/>
          <w:sz w:val="22"/>
          <w:szCs w:val="22"/>
        </w:rPr>
        <w:tab/>
        <w:t>LTC Services;</w:t>
      </w:r>
      <w:r w:rsidRPr="009F6973">
        <w:rPr>
          <w:rFonts w:ascii="Calibri" w:hAnsi="Calibri"/>
          <w:color w:val="000000"/>
          <w:sz w:val="22"/>
          <w:szCs w:val="22"/>
        </w:rPr>
        <w:t xml:space="preserve"> </w:t>
      </w:r>
    </w:p>
    <w:p w14:paraId="4BFF7F08" w14:textId="77777777" w:rsidR="009F6973" w:rsidRPr="009F6973" w:rsidRDefault="009F6973" w:rsidP="00991284">
      <w:pPr>
        <w:spacing w:before="120" w:after="120" w:line="276" w:lineRule="auto"/>
        <w:ind w:left="2127" w:hanging="720"/>
        <w:rPr>
          <w:rFonts w:ascii="Calibri" w:hAnsi="Calibri"/>
          <w:color w:val="000000"/>
          <w:sz w:val="22"/>
          <w:szCs w:val="22"/>
        </w:rPr>
      </w:pPr>
      <w:r w:rsidRPr="009F6973">
        <w:rPr>
          <w:rFonts w:ascii="Calibri" w:hAnsi="Calibri"/>
          <w:color w:val="000000"/>
          <w:sz w:val="22"/>
          <w:szCs w:val="22"/>
        </w:rPr>
        <w:t>(ii)</w:t>
      </w:r>
      <w:r w:rsidRPr="009F6973">
        <w:rPr>
          <w:rFonts w:ascii="Calibri" w:hAnsi="Calibri"/>
          <w:color w:val="000000"/>
          <w:sz w:val="22"/>
          <w:szCs w:val="22"/>
        </w:rPr>
        <w:tab/>
        <w:t>workforce development; and</w:t>
      </w:r>
    </w:p>
    <w:p w14:paraId="23B9378A" w14:textId="77777777" w:rsidR="009F6973" w:rsidRPr="009F6973" w:rsidRDefault="009F6973" w:rsidP="00991284">
      <w:pPr>
        <w:spacing w:before="120" w:after="120" w:line="276" w:lineRule="auto"/>
        <w:ind w:left="2127" w:hanging="720"/>
        <w:rPr>
          <w:rFonts w:ascii="Calibri" w:hAnsi="Calibri"/>
          <w:color w:val="000000"/>
          <w:sz w:val="22"/>
          <w:szCs w:val="22"/>
        </w:rPr>
      </w:pPr>
      <w:r w:rsidRPr="009F6973">
        <w:rPr>
          <w:rFonts w:ascii="Calibri" w:hAnsi="Calibri"/>
          <w:color w:val="000000"/>
          <w:sz w:val="22"/>
          <w:szCs w:val="22"/>
        </w:rPr>
        <w:t>(iii)</w:t>
      </w:r>
      <w:r w:rsidRPr="009F6973">
        <w:rPr>
          <w:rFonts w:ascii="Calibri" w:hAnsi="Calibri"/>
          <w:color w:val="000000"/>
          <w:sz w:val="22"/>
          <w:szCs w:val="22"/>
        </w:rPr>
        <w:tab/>
        <w:t xml:space="preserve">Smoking Cessation Services; </w:t>
      </w:r>
    </w:p>
    <w:p w14:paraId="1394769D" w14:textId="77777777" w:rsidR="009F6973" w:rsidRPr="009F6973" w:rsidRDefault="009F6973" w:rsidP="009F6973">
      <w:pPr>
        <w:spacing w:before="120" w:after="120" w:line="276" w:lineRule="auto"/>
        <w:ind w:left="1418" w:hanging="698"/>
        <w:rPr>
          <w:rFonts w:ascii="Calibri" w:hAnsi="Calibri"/>
          <w:color w:val="000000"/>
          <w:sz w:val="22"/>
          <w:szCs w:val="22"/>
        </w:rPr>
      </w:pPr>
      <w:r w:rsidRPr="009F6973">
        <w:rPr>
          <w:rFonts w:ascii="Calibri" w:hAnsi="Calibri"/>
          <w:color w:val="000000"/>
          <w:sz w:val="22"/>
          <w:szCs w:val="22"/>
        </w:rPr>
        <w:t>(b)</w:t>
      </w:r>
      <w:r w:rsidRPr="009F6973">
        <w:rPr>
          <w:rFonts w:ascii="Calibri" w:hAnsi="Calibri"/>
          <w:color w:val="000000"/>
          <w:sz w:val="22"/>
          <w:szCs w:val="22"/>
        </w:rPr>
        <w:tab/>
        <w:t xml:space="preserve">for locally commissioning a new Service that was not covered under any Service Schedule in Schedule 3B as at 30 September 2018; </w:t>
      </w:r>
    </w:p>
    <w:p w14:paraId="41971178" w14:textId="77777777" w:rsidR="009F6973" w:rsidRPr="009F6973" w:rsidRDefault="009F6973" w:rsidP="009F6973">
      <w:pPr>
        <w:spacing w:before="120" w:after="120" w:line="276" w:lineRule="auto"/>
        <w:ind w:left="1418" w:hanging="698"/>
        <w:rPr>
          <w:rFonts w:ascii="Calibri" w:hAnsi="Calibri"/>
          <w:color w:val="000000"/>
          <w:sz w:val="22"/>
          <w:szCs w:val="22"/>
        </w:rPr>
      </w:pPr>
      <w:r w:rsidRPr="009F6973">
        <w:rPr>
          <w:rFonts w:ascii="Calibri" w:hAnsi="Calibri"/>
          <w:color w:val="000000"/>
          <w:sz w:val="22"/>
          <w:szCs w:val="22"/>
        </w:rPr>
        <w:t>(c)</w:t>
      </w:r>
      <w:r w:rsidRPr="009F6973">
        <w:rPr>
          <w:rFonts w:ascii="Calibri" w:hAnsi="Calibri"/>
          <w:color w:val="000000"/>
          <w:sz w:val="22"/>
          <w:szCs w:val="22"/>
        </w:rPr>
        <w:tab/>
        <w:t xml:space="preserve">for increasing investment in an existing Service described in a Service Schedule in Schedule 3B, above the amount that was made available for that Service in the 12 months ending on 30 September 2018; or </w:t>
      </w:r>
    </w:p>
    <w:p w14:paraId="5B85F76B" w14:textId="77777777" w:rsidR="009F6973" w:rsidRPr="009F6973" w:rsidRDefault="009F6973" w:rsidP="009F6973">
      <w:pPr>
        <w:spacing w:before="120" w:after="120" w:line="276" w:lineRule="auto"/>
        <w:ind w:left="1418" w:hanging="698"/>
        <w:rPr>
          <w:rFonts w:ascii="Calibri" w:hAnsi="Calibri"/>
          <w:color w:val="000000"/>
          <w:sz w:val="22"/>
          <w:szCs w:val="22"/>
        </w:rPr>
      </w:pPr>
      <w:r w:rsidRPr="009F6973">
        <w:rPr>
          <w:rFonts w:ascii="Calibri" w:hAnsi="Calibri"/>
          <w:color w:val="000000"/>
          <w:sz w:val="22"/>
          <w:szCs w:val="22"/>
        </w:rPr>
        <w:t>(d)</w:t>
      </w:r>
      <w:r w:rsidRPr="009F6973">
        <w:rPr>
          <w:rFonts w:ascii="Calibri" w:hAnsi="Calibri"/>
          <w:color w:val="000000"/>
          <w:sz w:val="22"/>
          <w:szCs w:val="22"/>
        </w:rPr>
        <w:tab/>
        <w:t>any combination of the above.</w:t>
      </w:r>
    </w:p>
    <w:p w14:paraId="3D71A102" w14:textId="417C7B3F" w:rsidR="009F6973" w:rsidRPr="009F6973" w:rsidRDefault="009F6973" w:rsidP="00991284">
      <w:pPr>
        <w:keepNext/>
        <w:spacing w:before="120" w:after="120" w:line="276" w:lineRule="auto"/>
        <w:ind w:left="720" w:hanging="720"/>
        <w:rPr>
          <w:rFonts w:ascii="Calibri" w:hAnsi="Calibri"/>
          <w:color w:val="000000"/>
          <w:sz w:val="22"/>
          <w:szCs w:val="22"/>
        </w:rPr>
      </w:pPr>
      <w:r w:rsidRPr="009F6973">
        <w:rPr>
          <w:rFonts w:ascii="Calibri" w:hAnsi="Calibri"/>
          <w:color w:val="000000"/>
          <w:sz w:val="22"/>
          <w:szCs w:val="22"/>
        </w:rPr>
        <w:t>(3)</w:t>
      </w:r>
      <w:r w:rsidRPr="009F6973">
        <w:rPr>
          <w:rFonts w:ascii="Calibri" w:hAnsi="Calibri"/>
          <w:color w:val="000000"/>
          <w:sz w:val="22"/>
          <w:szCs w:val="22"/>
        </w:rPr>
        <w:tab/>
        <w:t xml:space="preserve">To avoid doubt, </w:t>
      </w:r>
      <w:r w:rsidR="004D0D1E">
        <w:rPr>
          <w:rFonts w:ascii="Calibri" w:hAnsi="Calibri"/>
          <w:color w:val="000000"/>
          <w:sz w:val="22"/>
          <w:szCs w:val="22"/>
        </w:rPr>
        <w:t>Te Whatu Ora</w:t>
      </w:r>
      <w:r w:rsidRPr="009F6973">
        <w:rPr>
          <w:rFonts w:ascii="Calibri" w:hAnsi="Calibri"/>
          <w:color w:val="000000"/>
          <w:sz w:val="22"/>
          <w:szCs w:val="22"/>
        </w:rPr>
        <w:t>'s commitment that is set out in this clause:</w:t>
      </w:r>
    </w:p>
    <w:p w14:paraId="4B3A9B19" w14:textId="557BE0C1" w:rsidR="009F6973" w:rsidRPr="009F6973" w:rsidRDefault="009F6973" w:rsidP="009F6973">
      <w:pPr>
        <w:spacing w:before="120" w:after="120" w:line="276" w:lineRule="auto"/>
        <w:ind w:left="1418" w:hanging="698"/>
        <w:rPr>
          <w:rFonts w:ascii="Calibri" w:hAnsi="Calibri"/>
          <w:color w:val="000000"/>
          <w:sz w:val="22"/>
          <w:szCs w:val="22"/>
        </w:rPr>
      </w:pPr>
      <w:r w:rsidRPr="009F6973">
        <w:rPr>
          <w:rFonts w:ascii="Calibri" w:hAnsi="Calibri"/>
          <w:color w:val="000000"/>
          <w:sz w:val="22"/>
          <w:szCs w:val="22"/>
        </w:rPr>
        <w:t>(a)</w:t>
      </w:r>
      <w:r w:rsidRPr="009F6973">
        <w:rPr>
          <w:rFonts w:ascii="Calibri" w:hAnsi="Calibri"/>
          <w:color w:val="000000"/>
          <w:sz w:val="22"/>
          <w:szCs w:val="22"/>
        </w:rPr>
        <w:tab/>
        <w:t xml:space="preserve">does not require </w:t>
      </w:r>
      <w:r w:rsidR="004D0D1E">
        <w:rPr>
          <w:rFonts w:ascii="Calibri" w:hAnsi="Calibri"/>
          <w:color w:val="000000"/>
          <w:sz w:val="22"/>
          <w:szCs w:val="22"/>
        </w:rPr>
        <w:t xml:space="preserve">Te Whatu Ora </w:t>
      </w:r>
      <w:r w:rsidRPr="009F6973">
        <w:rPr>
          <w:rFonts w:ascii="Calibri" w:hAnsi="Calibri"/>
          <w:color w:val="000000"/>
          <w:sz w:val="22"/>
          <w:szCs w:val="22"/>
        </w:rPr>
        <w:t>to pay for Services that are not provided;</w:t>
      </w:r>
    </w:p>
    <w:p w14:paraId="225CF1F7" w14:textId="4A802A61" w:rsidR="009F6973" w:rsidRPr="009F6973" w:rsidRDefault="009F6973" w:rsidP="009F6973">
      <w:pPr>
        <w:spacing w:before="120" w:after="120" w:line="276" w:lineRule="auto"/>
        <w:ind w:left="1418" w:hanging="698"/>
        <w:rPr>
          <w:rFonts w:ascii="Calibri" w:hAnsi="Calibri"/>
          <w:color w:val="000000"/>
          <w:sz w:val="22"/>
          <w:szCs w:val="22"/>
        </w:rPr>
      </w:pPr>
      <w:r w:rsidRPr="009F6973">
        <w:rPr>
          <w:rFonts w:ascii="Calibri" w:hAnsi="Calibri"/>
          <w:color w:val="000000"/>
          <w:sz w:val="22"/>
          <w:szCs w:val="22"/>
        </w:rPr>
        <w:t>(b)</w:t>
      </w:r>
      <w:r w:rsidRPr="009F6973">
        <w:rPr>
          <w:rFonts w:ascii="Calibri" w:hAnsi="Calibri"/>
          <w:color w:val="000000"/>
          <w:sz w:val="22"/>
          <w:szCs w:val="22"/>
        </w:rPr>
        <w:tab/>
        <w:t xml:space="preserve">does not prevent </w:t>
      </w:r>
      <w:r w:rsidR="004D0D1E">
        <w:rPr>
          <w:rFonts w:ascii="Calibri" w:hAnsi="Calibri"/>
          <w:color w:val="000000"/>
          <w:sz w:val="22"/>
          <w:szCs w:val="22"/>
        </w:rPr>
        <w:t xml:space="preserve">Te Whatu Ora </w:t>
      </w:r>
      <w:r w:rsidRPr="009F6973">
        <w:rPr>
          <w:rFonts w:ascii="Calibri" w:hAnsi="Calibri"/>
          <w:color w:val="000000"/>
          <w:sz w:val="22"/>
          <w:szCs w:val="22"/>
        </w:rPr>
        <w:t xml:space="preserve">from changing the Services funded using the Local Commissioning Funding (provided </w:t>
      </w:r>
      <w:r w:rsidR="004D0D1E">
        <w:rPr>
          <w:rFonts w:ascii="Calibri" w:hAnsi="Calibri"/>
          <w:color w:val="000000"/>
          <w:sz w:val="22"/>
          <w:szCs w:val="22"/>
        </w:rPr>
        <w:t xml:space="preserve">Te Whatu Ora </w:t>
      </w:r>
      <w:r w:rsidRPr="009F6973">
        <w:rPr>
          <w:rFonts w:ascii="Calibri" w:hAnsi="Calibri"/>
          <w:color w:val="000000"/>
          <w:sz w:val="22"/>
          <w:szCs w:val="22"/>
        </w:rPr>
        <w:t>complies with subclause (2)); and</w:t>
      </w:r>
    </w:p>
    <w:p w14:paraId="62BB4913" w14:textId="77777777" w:rsidR="009F6973" w:rsidRPr="009F6973" w:rsidRDefault="009F6973" w:rsidP="009F6973">
      <w:pPr>
        <w:spacing w:before="120" w:after="120" w:line="276" w:lineRule="auto"/>
        <w:ind w:left="1418" w:hanging="698"/>
        <w:rPr>
          <w:rFonts w:ascii="Calibri" w:hAnsi="Calibri"/>
          <w:color w:val="000000"/>
          <w:sz w:val="22"/>
          <w:szCs w:val="22"/>
        </w:rPr>
      </w:pPr>
      <w:r w:rsidRPr="009F6973">
        <w:rPr>
          <w:rFonts w:ascii="Calibri" w:hAnsi="Calibri"/>
          <w:color w:val="000000"/>
          <w:sz w:val="22"/>
          <w:szCs w:val="22"/>
        </w:rPr>
        <w:t>(c)</w:t>
      </w:r>
      <w:r w:rsidRPr="009F6973">
        <w:rPr>
          <w:rFonts w:ascii="Calibri" w:hAnsi="Calibri"/>
          <w:color w:val="000000"/>
          <w:sz w:val="22"/>
          <w:szCs w:val="22"/>
        </w:rPr>
        <w:tab/>
        <w:t>is not a commitment that the Provider will be entitled to any portion of the funding.</w:t>
      </w:r>
    </w:p>
    <w:p w14:paraId="45EF4E85" w14:textId="77777777" w:rsidR="009F6973" w:rsidRPr="00991284" w:rsidRDefault="009F6973" w:rsidP="00991284">
      <w:pPr>
        <w:pStyle w:val="Closing"/>
        <w:keepNext/>
        <w:spacing w:before="120" w:after="120" w:line="276" w:lineRule="auto"/>
        <w:ind w:left="0"/>
        <w:jc w:val="center"/>
        <w:rPr>
          <w:rFonts w:ascii="Calibri" w:hAnsi="Calibri"/>
          <w:i/>
          <w:color w:val="000000"/>
          <w:sz w:val="32"/>
          <w:szCs w:val="32"/>
        </w:rPr>
      </w:pPr>
      <w:r w:rsidRPr="00991284">
        <w:rPr>
          <w:rFonts w:ascii="Calibri" w:hAnsi="Calibri"/>
          <w:i/>
          <w:color w:val="000000"/>
          <w:sz w:val="32"/>
          <w:szCs w:val="32"/>
        </w:rPr>
        <w:t>Changes to Services in Schedule 3C</w:t>
      </w:r>
    </w:p>
    <w:p w14:paraId="08A41E62" w14:textId="77777777" w:rsidR="009F6973" w:rsidRPr="009F6973" w:rsidRDefault="009F6973" w:rsidP="009F6973">
      <w:pPr>
        <w:keepNext/>
        <w:tabs>
          <w:tab w:val="left" w:pos="-711"/>
        </w:tabs>
        <w:spacing w:before="120" w:after="120" w:line="276" w:lineRule="auto"/>
        <w:ind w:left="720" w:hanging="720"/>
        <w:rPr>
          <w:rFonts w:ascii="Calibri" w:hAnsi="Calibri"/>
          <w:b/>
          <w:color w:val="000000"/>
          <w:sz w:val="22"/>
          <w:szCs w:val="22"/>
        </w:rPr>
      </w:pPr>
      <w:r w:rsidRPr="009F6973">
        <w:rPr>
          <w:rFonts w:ascii="Calibri" w:hAnsi="Calibri"/>
          <w:b/>
          <w:color w:val="000000"/>
          <w:sz w:val="22"/>
          <w:szCs w:val="22"/>
        </w:rPr>
        <w:t>B.30</w:t>
      </w:r>
      <w:r w:rsidRPr="009F6973">
        <w:rPr>
          <w:rFonts w:ascii="Calibri" w:hAnsi="Calibri"/>
          <w:b/>
          <w:color w:val="000000"/>
          <w:sz w:val="22"/>
          <w:szCs w:val="22"/>
        </w:rPr>
        <w:tab/>
        <w:t xml:space="preserve">Changes to Services in Schedule 3C </w:t>
      </w:r>
    </w:p>
    <w:p w14:paraId="1B2E55D1" w14:textId="7957966D" w:rsidR="009F6973" w:rsidRPr="009F6973" w:rsidRDefault="009F6973" w:rsidP="009F6973">
      <w:pPr>
        <w:spacing w:before="120" w:after="120" w:line="276" w:lineRule="auto"/>
        <w:ind w:left="720" w:hanging="720"/>
        <w:rPr>
          <w:rFonts w:ascii="Calibri" w:hAnsi="Calibri"/>
          <w:color w:val="000000"/>
          <w:sz w:val="22"/>
          <w:szCs w:val="22"/>
        </w:rPr>
      </w:pPr>
      <w:r w:rsidRPr="009F6973">
        <w:rPr>
          <w:rFonts w:ascii="Calibri" w:hAnsi="Calibri"/>
          <w:color w:val="000000"/>
          <w:sz w:val="22"/>
          <w:szCs w:val="22"/>
        </w:rPr>
        <w:t>(1)</w:t>
      </w:r>
      <w:r w:rsidRPr="009F6973">
        <w:rPr>
          <w:rFonts w:ascii="Calibri" w:hAnsi="Calibri"/>
          <w:color w:val="000000"/>
          <w:sz w:val="22"/>
          <w:szCs w:val="22"/>
        </w:rPr>
        <w:tab/>
      </w:r>
      <w:r w:rsidR="004D0D1E">
        <w:rPr>
          <w:rFonts w:ascii="Calibri" w:hAnsi="Calibri"/>
          <w:color w:val="000000"/>
          <w:sz w:val="22"/>
          <w:szCs w:val="22"/>
        </w:rPr>
        <w:t xml:space="preserve">Te Whatu Ora </w:t>
      </w:r>
      <w:r w:rsidRPr="009F6973">
        <w:rPr>
          <w:rFonts w:ascii="Calibri" w:hAnsi="Calibri"/>
          <w:color w:val="000000"/>
          <w:sz w:val="22"/>
          <w:szCs w:val="22"/>
        </w:rPr>
        <w:t>and the Provider may agree to change to a Service Schedule in Schedule 3C, which could include adding a new Service Schedule to Schedule 3C, by agreeing to a Voluntary Variation in accordance with clause C.27.</w:t>
      </w:r>
    </w:p>
    <w:p w14:paraId="5B9EFFF3" w14:textId="77777777" w:rsidR="009F6973" w:rsidRPr="00991284" w:rsidRDefault="009F6973" w:rsidP="00991284">
      <w:pPr>
        <w:pStyle w:val="Closing"/>
        <w:keepNext/>
        <w:spacing w:before="120" w:after="120" w:line="276" w:lineRule="auto"/>
        <w:ind w:left="0"/>
        <w:jc w:val="center"/>
        <w:rPr>
          <w:rFonts w:ascii="Calibri" w:hAnsi="Calibri"/>
          <w:i/>
          <w:color w:val="000000"/>
          <w:sz w:val="32"/>
          <w:szCs w:val="32"/>
        </w:rPr>
      </w:pPr>
      <w:r w:rsidRPr="00991284">
        <w:rPr>
          <w:rFonts w:ascii="Calibri" w:hAnsi="Calibri"/>
          <w:i/>
          <w:color w:val="000000"/>
          <w:sz w:val="32"/>
          <w:szCs w:val="32"/>
        </w:rPr>
        <w:t>Staff and Premises</w:t>
      </w:r>
    </w:p>
    <w:p w14:paraId="7DCE02FC" w14:textId="77777777" w:rsidR="009F6973" w:rsidRPr="009F6973" w:rsidRDefault="009F6973" w:rsidP="009F6973">
      <w:pPr>
        <w:keepNext/>
        <w:tabs>
          <w:tab w:val="left" w:pos="-711"/>
        </w:tabs>
        <w:spacing w:before="120" w:after="120" w:line="276" w:lineRule="auto"/>
        <w:ind w:left="720" w:hanging="720"/>
        <w:rPr>
          <w:rFonts w:ascii="Calibri" w:hAnsi="Calibri"/>
          <w:b/>
          <w:color w:val="000000"/>
          <w:sz w:val="22"/>
          <w:szCs w:val="22"/>
        </w:rPr>
      </w:pPr>
      <w:r w:rsidRPr="009F6973">
        <w:rPr>
          <w:rFonts w:ascii="Calibri" w:hAnsi="Calibri"/>
          <w:b/>
          <w:color w:val="000000"/>
          <w:sz w:val="22"/>
          <w:szCs w:val="22"/>
        </w:rPr>
        <w:t>B.31</w:t>
      </w:r>
      <w:r w:rsidRPr="009F6973">
        <w:rPr>
          <w:rFonts w:ascii="Calibri" w:hAnsi="Calibri"/>
          <w:b/>
          <w:color w:val="000000"/>
          <w:sz w:val="22"/>
          <w:szCs w:val="22"/>
        </w:rPr>
        <w:tab/>
        <w:t>Staff requirements</w:t>
      </w:r>
    </w:p>
    <w:p w14:paraId="63558B76" w14:textId="77777777" w:rsidR="009F6973" w:rsidRPr="009F6973" w:rsidRDefault="009F6973" w:rsidP="00991284">
      <w:pPr>
        <w:keepNext/>
        <w:spacing w:before="120" w:after="120" w:line="276" w:lineRule="auto"/>
        <w:ind w:left="720" w:hanging="720"/>
        <w:rPr>
          <w:rFonts w:ascii="Calibri" w:hAnsi="Calibri"/>
          <w:color w:val="000000"/>
          <w:sz w:val="22"/>
          <w:szCs w:val="22"/>
        </w:rPr>
      </w:pPr>
      <w:r w:rsidRPr="009F6973">
        <w:rPr>
          <w:rFonts w:ascii="Calibri" w:hAnsi="Calibri"/>
          <w:color w:val="000000"/>
          <w:sz w:val="22"/>
          <w:szCs w:val="22"/>
        </w:rPr>
        <w:t>(1)</w:t>
      </w:r>
      <w:r w:rsidRPr="009F6973">
        <w:rPr>
          <w:rFonts w:ascii="Calibri" w:hAnsi="Calibri"/>
          <w:color w:val="000000"/>
          <w:sz w:val="22"/>
          <w:szCs w:val="22"/>
        </w:rPr>
        <w:tab/>
        <w:t>The Provider must ensure that each Staff member that is involved in the provision of Services:</w:t>
      </w:r>
    </w:p>
    <w:p w14:paraId="63D408E7" w14:textId="77777777" w:rsidR="009F6973" w:rsidRPr="009F6973" w:rsidRDefault="009F6973" w:rsidP="009F6973">
      <w:pPr>
        <w:spacing w:before="120" w:after="120" w:line="276" w:lineRule="auto"/>
        <w:ind w:left="1418" w:hanging="698"/>
        <w:rPr>
          <w:rFonts w:ascii="Calibri" w:hAnsi="Calibri"/>
          <w:color w:val="000000"/>
          <w:sz w:val="22"/>
          <w:szCs w:val="22"/>
        </w:rPr>
      </w:pPr>
      <w:r w:rsidRPr="009F6973">
        <w:rPr>
          <w:rFonts w:ascii="Calibri" w:hAnsi="Calibri"/>
          <w:color w:val="000000"/>
          <w:sz w:val="22"/>
          <w:szCs w:val="22"/>
        </w:rPr>
        <w:t>(a)</w:t>
      </w:r>
      <w:r w:rsidRPr="009F6973">
        <w:rPr>
          <w:rFonts w:ascii="Calibri" w:hAnsi="Calibri"/>
          <w:color w:val="000000"/>
          <w:sz w:val="22"/>
          <w:szCs w:val="22"/>
        </w:rPr>
        <w:tab/>
        <w:t>has the qualifications and professional registrations necessary to provide the Services; and</w:t>
      </w:r>
    </w:p>
    <w:p w14:paraId="58667A5B" w14:textId="77777777" w:rsidR="009F6973" w:rsidRPr="009F6973" w:rsidRDefault="009F6973" w:rsidP="009F6973">
      <w:pPr>
        <w:spacing w:before="120" w:after="120" w:line="276" w:lineRule="auto"/>
        <w:ind w:left="1418" w:hanging="698"/>
        <w:rPr>
          <w:rFonts w:ascii="Calibri" w:hAnsi="Calibri"/>
          <w:color w:val="000000"/>
          <w:sz w:val="22"/>
          <w:szCs w:val="22"/>
        </w:rPr>
      </w:pPr>
      <w:r w:rsidRPr="009F6973">
        <w:rPr>
          <w:rFonts w:ascii="Calibri" w:hAnsi="Calibri"/>
          <w:color w:val="000000"/>
          <w:sz w:val="22"/>
          <w:szCs w:val="22"/>
        </w:rPr>
        <w:t>(b)</w:t>
      </w:r>
      <w:r w:rsidRPr="009F6973">
        <w:rPr>
          <w:rFonts w:ascii="Calibri" w:hAnsi="Calibri"/>
          <w:color w:val="000000"/>
          <w:sz w:val="22"/>
          <w:szCs w:val="22"/>
        </w:rPr>
        <w:tab/>
        <w:t>complies with any legal and professional requirements.</w:t>
      </w:r>
    </w:p>
    <w:p w14:paraId="6E70D93C" w14:textId="77777777" w:rsidR="009F6973" w:rsidRPr="009F6973" w:rsidRDefault="009F6973" w:rsidP="009F6973">
      <w:pPr>
        <w:keepNext/>
        <w:tabs>
          <w:tab w:val="left" w:pos="-711"/>
        </w:tabs>
        <w:spacing w:before="120" w:after="120" w:line="276" w:lineRule="auto"/>
        <w:ind w:left="720" w:hanging="720"/>
        <w:rPr>
          <w:rFonts w:ascii="Calibri" w:hAnsi="Calibri"/>
          <w:b/>
          <w:color w:val="000000"/>
          <w:sz w:val="22"/>
          <w:szCs w:val="22"/>
        </w:rPr>
      </w:pPr>
      <w:r w:rsidRPr="009F6973">
        <w:rPr>
          <w:rFonts w:ascii="Calibri" w:hAnsi="Calibri"/>
          <w:b/>
          <w:color w:val="000000"/>
          <w:sz w:val="22"/>
          <w:szCs w:val="22"/>
        </w:rPr>
        <w:t>B.32</w:t>
      </w:r>
      <w:r w:rsidRPr="009F6973">
        <w:rPr>
          <w:rFonts w:ascii="Calibri" w:hAnsi="Calibri"/>
          <w:b/>
          <w:color w:val="000000"/>
          <w:sz w:val="22"/>
          <w:szCs w:val="22"/>
        </w:rPr>
        <w:tab/>
        <w:t>Staff management</w:t>
      </w:r>
    </w:p>
    <w:p w14:paraId="7A4ACD60" w14:textId="77777777" w:rsidR="009F6973" w:rsidRPr="009F6973" w:rsidRDefault="009F6973" w:rsidP="00991284">
      <w:pPr>
        <w:keepNext/>
        <w:spacing w:before="120" w:after="120" w:line="276" w:lineRule="auto"/>
        <w:ind w:left="720" w:hanging="720"/>
        <w:rPr>
          <w:rFonts w:ascii="Calibri" w:hAnsi="Calibri"/>
          <w:color w:val="000000"/>
          <w:sz w:val="22"/>
          <w:szCs w:val="22"/>
        </w:rPr>
      </w:pPr>
      <w:r w:rsidRPr="009F6973">
        <w:rPr>
          <w:rFonts w:ascii="Calibri" w:hAnsi="Calibri"/>
          <w:color w:val="000000"/>
          <w:sz w:val="22"/>
          <w:szCs w:val="22"/>
        </w:rPr>
        <w:t>(1)</w:t>
      </w:r>
      <w:r w:rsidRPr="009F6973">
        <w:rPr>
          <w:rFonts w:ascii="Calibri" w:hAnsi="Calibri"/>
          <w:color w:val="000000"/>
          <w:sz w:val="22"/>
          <w:szCs w:val="22"/>
        </w:rPr>
        <w:tab/>
        <w:t>The Provider must establish and implement staff management processes that are consistent with good human resource practice and that include, without limitation:</w:t>
      </w:r>
    </w:p>
    <w:p w14:paraId="22B5E260" w14:textId="77777777" w:rsidR="009F6973" w:rsidRPr="009F6973" w:rsidRDefault="009F6973" w:rsidP="009F6973">
      <w:pPr>
        <w:spacing w:before="120" w:after="120" w:line="276" w:lineRule="auto"/>
        <w:ind w:left="1418" w:hanging="698"/>
        <w:rPr>
          <w:rFonts w:ascii="Calibri" w:hAnsi="Calibri"/>
          <w:color w:val="000000"/>
          <w:sz w:val="22"/>
          <w:szCs w:val="22"/>
        </w:rPr>
      </w:pPr>
      <w:r w:rsidRPr="009F6973">
        <w:rPr>
          <w:rFonts w:ascii="Calibri" w:hAnsi="Calibri"/>
          <w:color w:val="000000"/>
          <w:sz w:val="22"/>
          <w:szCs w:val="22"/>
        </w:rPr>
        <w:t>(a)</w:t>
      </w:r>
      <w:r w:rsidRPr="009F6973">
        <w:rPr>
          <w:rFonts w:ascii="Calibri" w:hAnsi="Calibri"/>
          <w:color w:val="000000"/>
          <w:sz w:val="22"/>
          <w:szCs w:val="22"/>
        </w:rPr>
        <w:tab/>
        <w:t>clearly defined and documented responsibilities and accountabilities for all Staff providing Services;</w:t>
      </w:r>
    </w:p>
    <w:p w14:paraId="36BA3226" w14:textId="77777777" w:rsidR="009F6973" w:rsidRPr="009F6973" w:rsidRDefault="009F6973" w:rsidP="009F6973">
      <w:pPr>
        <w:spacing w:before="120" w:after="120" w:line="276" w:lineRule="auto"/>
        <w:ind w:left="1418" w:hanging="698"/>
        <w:rPr>
          <w:rFonts w:ascii="Calibri" w:hAnsi="Calibri"/>
          <w:color w:val="000000"/>
          <w:sz w:val="22"/>
          <w:szCs w:val="22"/>
        </w:rPr>
      </w:pPr>
      <w:r w:rsidRPr="009F6973">
        <w:rPr>
          <w:rFonts w:ascii="Calibri" w:hAnsi="Calibri"/>
          <w:color w:val="000000"/>
          <w:sz w:val="22"/>
          <w:szCs w:val="22"/>
        </w:rPr>
        <w:t>(b)</w:t>
      </w:r>
      <w:r w:rsidRPr="009F6973">
        <w:rPr>
          <w:rFonts w:ascii="Calibri" w:hAnsi="Calibri"/>
          <w:color w:val="000000"/>
          <w:sz w:val="22"/>
          <w:szCs w:val="22"/>
        </w:rPr>
        <w:tab/>
        <w:t>systems for ensuring the sighting and recording of qualifications and all professional practice certificates and requirements annually, including in respect of new Staff appointments and new Staff qualifications;</w:t>
      </w:r>
    </w:p>
    <w:p w14:paraId="2022BB44" w14:textId="77777777" w:rsidR="009F6973" w:rsidRPr="009F6973" w:rsidRDefault="009F6973" w:rsidP="009F6973">
      <w:pPr>
        <w:spacing w:before="120" w:after="120" w:line="276" w:lineRule="auto"/>
        <w:ind w:left="1418" w:hanging="698"/>
        <w:rPr>
          <w:rFonts w:ascii="Calibri" w:hAnsi="Calibri"/>
          <w:color w:val="000000"/>
          <w:sz w:val="22"/>
          <w:szCs w:val="22"/>
        </w:rPr>
      </w:pPr>
      <w:r w:rsidRPr="009F6973">
        <w:rPr>
          <w:rFonts w:ascii="Calibri" w:hAnsi="Calibri"/>
          <w:color w:val="000000"/>
          <w:sz w:val="22"/>
          <w:szCs w:val="22"/>
        </w:rPr>
        <w:t>(c)</w:t>
      </w:r>
      <w:r w:rsidRPr="009F6973">
        <w:rPr>
          <w:rFonts w:ascii="Calibri" w:hAnsi="Calibri"/>
          <w:color w:val="000000"/>
          <w:sz w:val="22"/>
          <w:szCs w:val="22"/>
        </w:rPr>
        <w:tab/>
        <w:t xml:space="preserve">access to adequate supervision and training to ensure that Staff are competent to meet the requirements of their positions, and are able to contribute to the ongoing development of service quality; </w:t>
      </w:r>
    </w:p>
    <w:p w14:paraId="6F76E2E9" w14:textId="77777777" w:rsidR="009F6973" w:rsidRPr="009F6973" w:rsidRDefault="009F6973" w:rsidP="009F6973">
      <w:pPr>
        <w:spacing w:before="120" w:after="120" w:line="276" w:lineRule="auto"/>
        <w:ind w:left="1418" w:hanging="698"/>
        <w:rPr>
          <w:rFonts w:ascii="Calibri" w:hAnsi="Calibri"/>
          <w:color w:val="000000"/>
          <w:sz w:val="22"/>
          <w:szCs w:val="22"/>
        </w:rPr>
      </w:pPr>
      <w:r w:rsidRPr="009F6973">
        <w:rPr>
          <w:rFonts w:ascii="Calibri" w:hAnsi="Calibri"/>
          <w:color w:val="000000"/>
          <w:sz w:val="22"/>
          <w:szCs w:val="22"/>
        </w:rPr>
        <w:t>(d)</w:t>
      </w:r>
      <w:r w:rsidRPr="009F6973">
        <w:rPr>
          <w:rFonts w:ascii="Calibri" w:hAnsi="Calibri"/>
          <w:color w:val="000000"/>
          <w:sz w:val="22"/>
          <w:szCs w:val="22"/>
        </w:rPr>
        <w:tab/>
        <w:t>appropriate supervision of trainees, volunteers, and other relevant support Staff; and</w:t>
      </w:r>
    </w:p>
    <w:p w14:paraId="3EEC023A" w14:textId="77777777" w:rsidR="009F6973" w:rsidRPr="009F6973" w:rsidRDefault="009F6973" w:rsidP="009F6973">
      <w:pPr>
        <w:spacing w:before="120" w:after="120" w:line="276" w:lineRule="auto"/>
        <w:ind w:left="1418" w:hanging="698"/>
        <w:rPr>
          <w:rFonts w:ascii="Calibri" w:hAnsi="Calibri"/>
          <w:color w:val="000000"/>
          <w:sz w:val="22"/>
          <w:szCs w:val="22"/>
        </w:rPr>
      </w:pPr>
      <w:r w:rsidRPr="009F6973">
        <w:rPr>
          <w:rFonts w:ascii="Calibri" w:hAnsi="Calibri"/>
          <w:color w:val="000000"/>
          <w:sz w:val="22"/>
          <w:szCs w:val="22"/>
        </w:rPr>
        <w:t>(e)</w:t>
      </w:r>
      <w:r w:rsidRPr="009F6973">
        <w:rPr>
          <w:rFonts w:ascii="Calibri" w:hAnsi="Calibri"/>
          <w:color w:val="000000"/>
          <w:sz w:val="22"/>
          <w:szCs w:val="22"/>
        </w:rPr>
        <w:tab/>
        <w:t>Staff providing the Services are clearly identifiable to Service Users and others.</w:t>
      </w:r>
    </w:p>
    <w:p w14:paraId="7F1E2F07" w14:textId="77777777" w:rsidR="009F6973" w:rsidRPr="009F6973" w:rsidRDefault="009F6973" w:rsidP="009F6973">
      <w:pPr>
        <w:keepNext/>
        <w:tabs>
          <w:tab w:val="left" w:pos="-711"/>
        </w:tabs>
        <w:spacing w:before="120" w:after="120" w:line="276" w:lineRule="auto"/>
        <w:ind w:left="720" w:hanging="720"/>
        <w:rPr>
          <w:rFonts w:ascii="Calibri" w:hAnsi="Calibri"/>
          <w:b/>
          <w:color w:val="000000"/>
          <w:sz w:val="22"/>
          <w:szCs w:val="22"/>
        </w:rPr>
      </w:pPr>
      <w:r w:rsidRPr="009F6973">
        <w:rPr>
          <w:rFonts w:ascii="Calibri" w:hAnsi="Calibri"/>
          <w:b/>
          <w:color w:val="000000"/>
          <w:sz w:val="22"/>
          <w:szCs w:val="22"/>
        </w:rPr>
        <w:t>B.33</w:t>
      </w:r>
      <w:r w:rsidRPr="009F6973">
        <w:rPr>
          <w:rFonts w:ascii="Calibri" w:hAnsi="Calibri"/>
          <w:b/>
          <w:color w:val="000000"/>
          <w:sz w:val="22"/>
          <w:szCs w:val="22"/>
        </w:rPr>
        <w:tab/>
        <w:t xml:space="preserve">Premises </w:t>
      </w:r>
    </w:p>
    <w:p w14:paraId="43FF1614" w14:textId="77777777" w:rsidR="009F6973" w:rsidRPr="009F6973" w:rsidRDefault="009F6973" w:rsidP="00991284">
      <w:pPr>
        <w:keepNext/>
        <w:spacing w:before="120" w:after="120" w:line="276" w:lineRule="auto"/>
        <w:ind w:left="720" w:hanging="720"/>
        <w:rPr>
          <w:rFonts w:ascii="Calibri" w:hAnsi="Calibri"/>
          <w:color w:val="000000"/>
          <w:sz w:val="22"/>
          <w:szCs w:val="22"/>
        </w:rPr>
      </w:pPr>
      <w:r w:rsidRPr="009F6973">
        <w:rPr>
          <w:rFonts w:ascii="Calibri" w:hAnsi="Calibri"/>
          <w:color w:val="000000"/>
          <w:sz w:val="22"/>
          <w:szCs w:val="22"/>
        </w:rPr>
        <w:t>(1)</w:t>
      </w:r>
      <w:r w:rsidRPr="009F6973">
        <w:rPr>
          <w:rFonts w:ascii="Calibri" w:hAnsi="Calibri"/>
          <w:color w:val="000000"/>
          <w:sz w:val="22"/>
          <w:szCs w:val="22"/>
        </w:rPr>
        <w:tab/>
        <w:t>The Provider must:</w:t>
      </w:r>
    </w:p>
    <w:p w14:paraId="2BFEE4E5" w14:textId="77777777" w:rsidR="009F6973" w:rsidRPr="009F6973" w:rsidRDefault="009F6973" w:rsidP="009F6973">
      <w:pPr>
        <w:spacing w:before="120" w:after="120" w:line="276" w:lineRule="auto"/>
        <w:ind w:left="1418" w:hanging="698"/>
        <w:rPr>
          <w:rFonts w:ascii="Calibri" w:hAnsi="Calibri"/>
          <w:color w:val="000000"/>
          <w:sz w:val="22"/>
          <w:szCs w:val="22"/>
        </w:rPr>
      </w:pPr>
      <w:r w:rsidRPr="009F6973">
        <w:rPr>
          <w:rFonts w:ascii="Calibri" w:hAnsi="Calibri"/>
          <w:color w:val="000000"/>
          <w:sz w:val="22"/>
          <w:szCs w:val="22"/>
        </w:rPr>
        <w:t>(a)</w:t>
      </w:r>
      <w:r w:rsidRPr="009F6973">
        <w:rPr>
          <w:rFonts w:ascii="Calibri" w:hAnsi="Calibri"/>
          <w:color w:val="000000"/>
          <w:sz w:val="22"/>
          <w:szCs w:val="22"/>
        </w:rPr>
        <w:tab/>
        <w:t xml:space="preserve">ensure that the Premises from which the Provider provides Services is, to the extent required by law, licensed by the relevant regulatory authority; </w:t>
      </w:r>
    </w:p>
    <w:p w14:paraId="6C9FE0AF" w14:textId="77777777" w:rsidR="009F6973" w:rsidRPr="009F6973" w:rsidRDefault="009F6973" w:rsidP="009F6973">
      <w:pPr>
        <w:spacing w:before="120" w:after="120" w:line="276" w:lineRule="auto"/>
        <w:ind w:left="1418" w:hanging="698"/>
        <w:rPr>
          <w:rFonts w:ascii="Calibri" w:hAnsi="Calibri"/>
          <w:color w:val="000000"/>
          <w:sz w:val="22"/>
          <w:szCs w:val="22"/>
        </w:rPr>
      </w:pPr>
      <w:r w:rsidRPr="009F6973">
        <w:rPr>
          <w:rFonts w:ascii="Calibri" w:hAnsi="Calibri"/>
          <w:color w:val="000000"/>
          <w:sz w:val="22"/>
          <w:szCs w:val="22"/>
        </w:rPr>
        <w:t>(b)</w:t>
      </w:r>
      <w:r w:rsidRPr="009F6973">
        <w:rPr>
          <w:rFonts w:ascii="Calibri" w:hAnsi="Calibri"/>
          <w:color w:val="000000"/>
          <w:sz w:val="22"/>
          <w:szCs w:val="22"/>
        </w:rPr>
        <w:tab/>
        <w:t xml:space="preserve">comply with any requirements or conditions of its licence; and </w:t>
      </w:r>
    </w:p>
    <w:p w14:paraId="4C7B7BF4" w14:textId="77777777" w:rsidR="009F6973" w:rsidRPr="009F6973" w:rsidRDefault="009F6973" w:rsidP="009F6973">
      <w:pPr>
        <w:spacing w:before="120" w:after="120" w:line="276" w:lineRule="auto"/>
        <w:ind w:left="1418" w:hanging="698"/>
        <w:rPr>
          <w:rFonts w:ascii="Calibri" w:hAnsi="Calibri"/>
          <w:color w:val="000000"/>
          <w:sz w:val="22"/>
          <w:szCs w:val="22"/>
        </w:rPr>
      </w:pPr>
      <w:r w:rsidRPr="009F6973">
        <w:rPr>
          <w:rFonts w:ascii="Calibri" w:hAnsi="Calibri"/>
          <w:color w:val="000000"/>
          <w:sz w:val="22"/>
          <w:szCs w:val="22"/>
        </w:rPr>
        <w:t>(c)</w:t>
      </w:r>
      <w:r w:rsidRPr="009F6973">
        <w:rPr>
          <w:rFonts w:ascii="Calibri" w:hAnsi="Calibri"/>
          <w:color w:val="000000"/>
          <w:sz w:val="22"/>
          <w:szCs w:val="22"/>
        </w:rPr>
        <w:tab/>
        <w:t xml:space="preserve">comply with the requirements specified in the Pharmacy Services Standards and any other legal or professional requirements.  </w:t>
      </w:r>
    </w:p>
    <w:p w14:paraId="384F2C83" w14:textId="77777777" w:rsidR="009F6973" w:rsidRPr="009F6973" w:rsidRDefault="009F6973" w:rsidP="00991284">
      <w:pPr>
        <w:keepNext/>
        <w:spacing w:before="120" w:after="120" w:line="276" w:lineRule="auto"/>
        <w:ind w:left="720" w:hanging="720"/>
        <w:rPr>
          <w:rFonts w:ascii="Calibri" w:hAnsi="Calibri"/>
          <w:color w:val="000000"/>
          <w:sz w:val="22"/>
          <w:szCs w:val="22"/>
        </w:rPr>
      </w:pPr>
      <w:r w:rsidRPr="009F6973">
        <w:rPr>
          <w:rFonts w:ascii="Calibri" w:hAnsi="Calibri"/>
          <w:color w:val="000000"/>
          <w:sz w:val="22"/>
          <w:szCs w:val="22"/>
        </w:rPr>
        <w:t>(2)</w:t>
      </w:r>
      <w:r w:rsidRPr="009F6973">
        <w:rPr>
          <w:rFonts w:ascii="Calibri" w:hAnsi="Calibri"/>
          <w:color w:val="000000"/>
          <w:sz w:val="22"/>
          <w:szCs w:val="22"/>
        </w:rPr>
        <w:tab/>
        <w:t>The Provider must ensure that:</w:t>
      </w:r>
    </w:p>
    <w:p w14:paraId="506B7482" w14:textId="77777777" w:rsidR="009F6973" w:rsidRPr="009F6973" w:rsidRDefault="009F6973" w:rsidP="009F6973">
      <w:pPr>
        <w:spacing w:before="120" w:after="120" w:line="276" w:lineRule="auto"/>
        <w:ind w:left="1418" w:hanging="698"/>
        <w:rPr>
          <w:rFonts w:ascii="Calibri" w:hAnsi="Calibri"/>
          <w:color w:val="000000"/>
          <w:sz w:val="22"/>
          <w:szCs w:val="22"/>
        </w:rPr>
      </w:pPr>
      <w:r w:rsidRPr="009F6973">
        <w:rPr>
          <w:rFonts w:ascii="Calibri" w:hAnsi="Calibri"/>
          <w:color w:val="000000"/>
          <w:sz w:val="22"/>
          <w:szCs w:val="22"/>
        </w:rPr>
        <w:t>(a)</w:t>
      </w:r>
      <w:r w:rsidRPr="009F6973">
        <w:rPr>
          <w:rFonts w:ascii="Calibri" w:hAnsi="Calibri"/>
          <w:color w:val="000000"/>
          <w:sz w:val="22"/>
          <w:szCs w:val="22"/>
        </w:rPr>
        <w:tab/>
        <w:t>all buildings, plant, and equipment used in Service delivery are fit for their purpose and are maintained adequately and in safe working order;</w:t>
      </w:r>
    </w:p>
    <w:p w14:paraId="45616DAD" w14:textId="77777777" w:rsidR="009F6973" w:rsidRPr="009F6973" w:rsidRDefault="009F6973" w:rsidP="009F6973">
      <w:pPr>
        <w:spacing w:before="120" w:after="120" w:line="276" w:lineRule="auto"/>
        <w:ind w:left="1418" w:hanging="698"/>
        <w:rPr>
          <w:rFonts w:ascii="Calibri" w:hAnsi="Calibri"/>
          <w:color w:val="000000"/>
          <w:sz w:val="22"/>
          <w:szCs w:val="22"/>
        </w:rPr>
      </w:pPr>
      <w:r w:rsidRPr="009F6973">
        <w:rPr>
          <w:rFonts w:ascii="Calibri" w:hAnsi="Calibri"/>
          <w:color w:val="000000"/>
          <w:sz w:val="22"/>
          <w:szCs w:val="22"/>
        </w:rPr>
        <w:t>(b)</w:t>
      </w:r>
      <w:r w:rsidRPr="009F6973">
        <w:rPr>
          <w:rFonts w:ascii="Calibri" w:hAnsi="Calibri"/>
          <w:color w:val="000000"/>
          <w:sz w:val="22"/>
          <w:szCs w:val="22"/>
        </w:rPr>
        <w:tab/>
        <w:t>all equipment and supplies required to provide the Services are available, including necessary provisions for management of emergencies; and</w:t>
      </w:r>
    </w:p>
    <w:p w14:paraId="45B96681" w14:textId="77777777" w:rsidR="009F6973" w:rsidRPr="009F6973" w:rsidRDefault="009F6973" w:rsidP="009F6973">
      <w:pPr>
        <w:spacing w:before="120" w:after="120" w:line="276" w:lineRule="auto"/>
        <w:ind w:left="1418" w:hanging="698"/>
        <w:rPr>
          <w:rFonts w:ascii="Calibri" w:hAnsi="Calibri"/>
          <w:color w:val="000000"/>
          <w:sz w:val="22"/>
          <w:szCs w:val="22"/>
        </w:rPr>
      </w:pPr>
      <w:r w:rsidRPr="009F6973">
        <w:rPr>
          <w:rFonts w:ascii="Calibri" w:hAnsi="Calibri"/>
          <w:color w:val="000000"/>
          <w:sz w:val="22"/>
          <w:szCs w:val="22"/>
        </w:rPr>
        <w:t>(c)</w:t>
      </w:r>
      <w:r w:rsidRPr="009F6973">
        <w:rPr>
          <w:rFonts w:ascii="Calibri" w:hAnsi="Calibri"/>
          <w:color w:val="000000"/>
          <w:sz w:val="22"/>
          <w:szCs w:val="22"/>
        </w:rPr>
        <w:tab/>
        <w:t>safety and emergency equipment and related information is clearly displayed and accessible.</w:t>
      </w:r>
    </w:p>
    <w:p w14:paraId="749E48D6" w14:textId="77777777" w:rsidR="009F6973" w:rsidRPr="00991284" w:rsidRDefault="009F6973" w:rsidP="00991284">
      <w:pPr>
        <w:pStyle w:val="Closing"/>
        <w:keepNext/>
        <w:spacing w:before="120" w:after="120" w:line="276" w:lineRule="auto"/>
        <w:ind w:left="0"/>
        <w:jc w:val="center"/>
        <w:rPr>
          <w:rFonts w:ascii="Calibri" w:hAnsi="Calibri"/>
          <w:i/>
          <w:color w:val="000000"/>
          <w:sz w:val="32"/>
          <w:szCs w:val="32"/>
        </w:rPr>
      </w:pPr>
      <w:r w:rsidRPr="00991284">
        <w:rPr>
          <w:rFonts w:ascii="Calibri" w:hAnsi="Calibri"/>
          <w:i/>
          <w:color w:val="000000"/>
          <w:sz w:val="32"/>
          <w:szCs w:val="32"/>
        </w:rPr>
        <w:t>Māori health and other population groups</w:t>
      </w:r>
    </w:p>
    <w:p w14:paraId="775D421C" w14:textId="77777777" w:rsidR="009F6973" w:rsidRPr="009F6973" w:rsidRDefault="009F6973" w:rsidP="009F6973">
      <w:pPr>
        <w:keepNext/>
        <w:tabs>
          <w:tab w:val="left" w:pos="-711"/>
        </w:tabs>
        <w:spacing w:before="120" w:after="120" w:line="276" w:lineRule="auto"/>
        <w:ind w:left="720" w:hanging="720"/>
        <w:rPr>
          <w:rFonts w:ascii="Calibri" w:hAnsi="Calibri"/>
          <w:b/>
          <w:color w:val="000000"/>
          <w:sz w:val="22"/>
          <w:szCs w:val="22"/>
        </w:rPr>
      </w:pPr>
      <w:r w:rsidRPr="009F6973">
        <w:rPr>
          <w:rFonts w:ascii="Calibri" w:hAnsi="Calibri"/>
          <w:b/>
          <w:color w:val="000000"/>
          <w:sz w:val="22"/>
          <w:szCs w:val="22"/>
        </w:rPr>
        <w:t>B.34</w:t>
      </w:r>
      <w:r w:rsidRPr="009F6973">
        <w:rPr>
          <w:rFonts w:ascii="Calibri" w:hAnsi="Calibri"/>
          <w:b/>
          <w:color w:val="000000"/>
          <w:sz w:val="22"/>
          <w:szCs w:val="22"/>
        </w:rPr>
        <w:tab/>
        <w:t xml:space="preserve">Māori health </w:t>
      </w:r>
    </w:p>
    <w:p w14:paraId="4FBE1C7D" w14:textId="77777777" w:rsidR="009F6973" w:rsidRPr="009F6973" w:rsidRDefault="009F6973" w:rsidP="00991284">
      <w:pPr>
        <w:keepNext/>
        <w:spacing w:before="120" w:after="120" w:line="276" w:lineRule="auto"/>
        <w:ind w:left="720" w:hanging="720"/>
        <w:rPr>
          <w:rFonts w:ascii="Calibri" w:hAnsi="Calibri"/>
          <w:color w:val="000000"/>
          <w:sz w:val="22"/>
          <w:szCs w:val="22"/>
        </w:rPr>
      </w:pPr>
      <w:r w:rsidRPr="009F6973">
        <w:rPr>
          <w:rFonts w:ascii="Calibri" w:hAnsi="Calibri"/>
          <w:color w:val="000000"/>
          <w:sz w:val="22"/>
          <w:szCs w:val="22"/>
        </w:rPr>
        <w:t>(1)</w:t>
      </w:r>
      <w:r w:rsidRPr="009F6973">
        <w:rPr>
          <w:rFonts w:ascii="Calibri" w:hAnsi="Calibri"/>
          <w:color w:val="000000"/>
          <w:sz w:val="22"/>
          <w:szCs w:val="22"/>
        </w:rPr>
        <w:tab/>
        <w:t>The Provider must, with reference to He Korowai Oranga – Māori Health Strategy and Whakatātaka Tuarua – Māori Health Action Plan, contribute to improvements in Whānau Ora and to the reduction in Māori health inequalities by:</w:t>
      </w:r>
    </w:p>
    <w:p w14:paraId="4B57CC0A" w14:textId="77777777" w:rsidR="009F6973" w:rsidRPr="009F6973" w:rsidRDefault="009F6973" w:rsidP="009F6973">
      <w:pPr>
        <w:spacing w:before="120" w:after="120" w:line="276" w:lineRule="auto"/>
        <w:ind w:left="1418" w:hanging="698"/>
        <w:rPr>
          <w:rFonts w:ascii="Calibri" w:hAnsi="Calibri"/>
          <w:color w:val="000000"/>
          <w:sz w:val="22"/>
          <w:szCs w:val="22"/>
        </w:rPr>
      </w:pPr>
      <w:r w:rsidRPr="009F6973">
        <w:rPr>
          <w:rFonts w:ascii="Calibri" w:hAnsi="Calibri"/>
          <w:color w:val="000000"/>
          <w:sz w:val="22"/>
          <w:szCs w:val="22"/>
        </w:rPr>
        <w:t>(a)</w:t>
      </w:r>
      <w:r w:rsidRPr="009F6973">
        <w:rPr>
          <w:rFonts w:ascii="Calibri" w:hAnsi="Calibri"/>
          <w:color w:val="000000"/>
          <w:sz w:val="22"/>
          <w:szCs w:val="22"/>
        </w:rPr>
        <w:tab/>
        <w:t xml:space="preserve">recognising the cultural values and beliefs that influence the effectiveness of services for Māori; and </w:t>
      </w:r>
    </w:p>
    <w:p w14:paraId="023B734E" w14:textId="77777777" w:rsidR="009F6973" w:rsidRPr="009F6973" w:rsidRDefault="009F6973" w:rsidP="009F6973">
      <w:pPr>
        <w:spacing w:before="120" w:after="120" w:line="276" w:lineRule="auto"/>
        <w:ind w:left="1418" w:hanging="698"/>
        <w:rPr>
          <w:rFonts w:ascii="Calibri" w:hAnsi="Calibri"/>
          <w:color w:val="000000"/>
          <w:sz w:val="22"/>
          <w:szCs w:val="22"/>
        </w:rPr>
      </w:pPr>
      <w:r w:rsidRPr="009F6973">
        <w:rPr>
          <w:rFonts w:ascii="Calibri" w:hAnsi="Calibri"/>
          <w:color w:val="000000"/>
          <w:sz w:val="22"/>
          <w:szCs w:val="22"/>
        </w:rPr>
        <w:t>(b)</w:t>
      </w:r>
      <w:r w:rsidRPr="009F6973">
        <w:rPr>
          <w:rFonts w:ascii="Calibri" w:hAnsi="Calibri"/>
          <w:color w:val="000000"/>
          <w:sz w:val="22"/>
          <w:szCs w:val="22"/>
        </w:rPr>
        <w:tab/>
        <w:t xml:space="preserve">consulting and including Māori in service design and delivery.  </w:t>
      </w:r>
    </w:p>
    <w:p w14:paraId="3DC31861" w14:textId="77777777" w:rsidR="009F6973" w:rsidRPr="009F6973" w:rsidRDefault="009F6973" w:rsidP="009F6973">
      <w:pPr>
        <w:keepNext/>
        <w:tabs>
          <w:tab w:val="left" w:pos="-711"/>
        </w:tabs>
        <w:spacing w:before="120" w:after="120" w:line="276" w:lineRule="auto"/>
        <w:ind w:left="720" w:hanging="720"/>
        <w:rPr>
          <w:rFonts w:ascii="Calibri" w:hAnsi="Calibri"/>
          <w:b/>
          <w:color w:val="000000"/>
          <w:sz w:val="22"/>
          <w:szCs w:val="22"/>
        </w:rPr>
      </w:pPr>
      <w:r w:rsidRPr="009F6973">
        <w:rPr>
          <w:rFonts w:ascii="Calibri" w:hAnsi="Calibri"/>
          <w:b/>
          <w:color w:val="000000"/>
          <w:sz w:val="22"/>
          <w:szCs w:val="22"/>
        </w:rPr>
        <w:t>B.35</w:t>
      </w:r>
      <w:r w:rsidRPr="009F6973">
        <w:rPr>
          <w:rFonts w:ascii="Calibri" w:hAnsi="Calibri"/>
          <w:b/>
          <w:color w:val="000000"/>
          <w:sz w:val="22"/>
          <w:szCs w:val="22"/>
        </w:rPr>
        <w:tab/>
        <w:t>Māori health in Quality Improvement Plan</w:t>
      </w:r>
    </w:p>
    <w:p w14:paraId="008B1F0E" w14:textId="77777777" w:rsidR="009F6973" w:rsidRPr="009F6973" w:rsidRDefault="009F6973" w:rsidP="00991284">
      <w:pPr>
        <w:keepNext/>
        <w:spacing w:before="120" w:after="120" w:line="276" w:lineRule="auto"/>
        <w:ind w:left="720" w:hanging="720"/>
        <w:rPr>
          <w:rFonts w:ascii="Calibri" w:hAnsi="Calibri"/>
          <w:color w:val="000000"/>
          <w:sz w:val="22"/>
          <w:szCs w:val="22"/>
        </w:rPr>
      </w:pPr>
      <w:r w:rsidRPr="009F6973">
        <w:rPr>
          <w:rFonts w:ascii="Calibri" w:hAnsi="Calibri"/>
          <w:color w:val="000000"/>
          <w:sz w:val="22"/>
          <w:szCs w:val="22"/>
        </w:rPr>
        <w:t>(1)</w:t>
      </w:r>
      <w:r w:rsidRPr="009F6973">
        <w:rPr>
          <w:rFonts w:ascii="Calibri" w:hAnsi="Calibri"/>
          <w:color w:val="000000"/>
          <w:sz w:val="22"/>
          <w:szCs w:val="22"/>
        </w:rPr>
        <w:tab/>
        <w:t>If reasonable, given the demographic characteristics of the Provider's Service Users, the Provider must include in its Quality Improvement Plan a Māori health section that:</w:t>
      </w:r>
    </w:p>
    <w:p w14:paraId="74331015" w14:textId="77777777" w:rsidR="009F6973" w:rsidRPr="009F6973" w:rsidRDefault="009F6973" w:rsidP="009F6973">
      <w:pPr>
        <w:spacing w:before="120" w:after="120" w:line="276" w:lineRule="auto"/>
        <w:ind w:left="1418" w:hanging="698"/>
        <w:rPr>
          <w:rFonts w:ascii="Calibri" w:hAnsi="Calibri"/>
          <w:color w:val="000000"/>
          <w:sz w:val="22"/>
          <w:szCs w:val="22"/>
        </w:rPr>
      </w:pPr>
      <w:r w:rsidRPr="009F6973">
        <w:rPr>
          <w:rFonts w:ascii="Calibri" w:hAnsi="Calibri"/>
          <w:color w:val="000000"/>
          <w:sz w:val="22"/>
          <w:szCs w:val="22"/>
        </w:rPr>
        <w:t>(a)</w:t>
      </w:r>
      <w:r w:rsidRPr="009F6973">
        <w:rPr>
          <w:rFonts w:ascii="Calibri" w:hAnsi="Calibri"/>
          <w:color w:val="000000"/>
          <w:sz w:val="22"/>
          <w:szCs w:val="22"/>
        </w:rPr>
        <w:tab/>
        <w:t>contains policies and practices that recognise Māori health priorities and delivers Services to benefit Māori while recognising their diverse needs;</w:t>
      </w:r>
    </w:p>
    <w:p w14:paraId="65FCF814" w14:textId="77777777" w:rsidR="009F6973" w:rsidRPr="009F6973" w:rsidRDefault="009F6973" w:rsidP="009F6973">
      <w:pPr>
        <w:spacing w:before="120" w:after="120" w:line="276" w:lineRule="auto"/>
        <w:ind w:left="1418" w:hanging="698"/>
        <w:rPr>
          <w:rFonts w:ascii="Calibri" w:hAnsi="Calibri"/>
          <w:color w:val="000000"/>
          <w:sz w:val="22"/>
          <w:szCs w:val="22"/>
        </w:rPr>
      </w:pPr>
      <w:r w:rsidRPr="009F6973">
        <w:rPr>
          <w:rFonts w:ascii="Calibri" w:hAnsi="Calibri"/>
          <w:color w:val="000000"/>
          <w:sz w:val="22"/>
          <w:szCs w:val="22"/>
        </w:rPr>
        <w:t>(b)</w:t>
      </w:r>
      <w:r w:rsidRPr="009F6973">
        <w:rPr>
          <w:rFonts w:ascii="Calibri" w:hAnsi="Calibri"/>
          <w:color w:val="000000"/>
          <w:sz w:val="22"/>
          <w:szCs w:val="22"/>
        </w:rPr>
        <w:tab/>
        <w:t>is of a depth and scope appropriate to the Provider's circumstances; and</w:t>
      </w:r>
    </w:p>
    <w:p w14:paraId="34C605C9" w14:textId="25A9F730" w:rsidR="009F6973" w:rsidRPr="009F6973" w:rsidRDefault="009F6973" w:rsidP="009F6973">
      <w:pPr>
        <w:spacing w:before="120" w:after="120" w:line="276" w:lineRule="auto"/>
        <w:ind w:left="1418" w:hanging="698"/>
        <w:rPr>
          <w:rFonts w:ascii="Calibri" w:hAnsi="Calibri"/>
          <w:color w:val="000000"/>
          <w:sz w:val="22"/>
          <w:szCs w:val="22"/>
        </w:rPr>
      </w:pPr>
      <w:r w:rsidRPr="009F6973">
        <w:rPr>
          <w:rFonts w:ascii="Calibri" w:hAnsi="Calibri"/>
          <w:color w:val="000000"/>
          <w:sz w:val="22"/>
          <w:szCs w:val="22"/>
        </w:rPr>
        <w:t>(c)</w:t>
      </w:r>
      <w:r w:rsidRPr="009F6973">
        <w:rPr>
          <w:rFonts w:ascii="Calibri" w:hAnsi="Calibri"/>
          <w:color w:val="000000"/>
          <w:sz w:val="22"/>
          <w:szCs w:val="22"/>
        </w:rPr>
        <w:tab/>
        <w:t xml:space="preserve">takes into account the needs of Māori Service Users and the strategic or policy direction of the Crown on Māori health as advised by </w:t>
      </w:r>
      <w:r w:rsidR="004D0D1E">
        <w:rPr>
          <w:rFonts w:ascii="Calibri" w:hAnsi="Calibri"/>
          <w:color w:val="000000"/>
          <w:sz w:val="22"/>
          <w:szCs w:val="22"/>
        </w:rPr>
        <w:t xml:space="preserve">Te Whatu Ora </w:t>
      </w:r>
      <w:r w:rsidRPr="009F6973">
        <w:rPr>
          <w:rFonts w:ascii="Calibri" w:hAnsi="Calibri"/>
          <w:color w:val="000000"/>
          <w:sz w:val="22"/>
          <w:szCs w:val="22"/>
        </w:rPr>
        <w:t>from time to time.</w:t>
      </w:r>
    </w:p>
    <w:p w14:paraId="2BD8C6CA" w14:textId="77777777" w:rsidR="009F6973" w:rsidRPr="009F6973" w:rsidRDefault="009F6973" w:rsidP="009F6973">
      <w:pPr>
        <w:keepNext/>
        <w:tabs>
          <w:tab w:val="left" w:pos="-711"/>
        </w:tabs>
        <w:spacing w:before="120" w:after="120" w:line="276" w:lineRule="auto"/>
        <w:ind w:left="720" w:hanging="720"/>
        <w:rPr>
          <w:rFonts w:ascii="Calibri" w:hAnsi="Calibri"/>
          <w:b/>
          <w:color w:val="000000"/>
          <w:sz w:val="22"/>
          <w:szCs w:val="22"/>
        </w:rPr>
      </w:pPr>
      <w:r w:rsidRPr="009F6973">
        <w:rPr>
          <w:rFonts w:ascii="Calibri" w:hAnsi="Calibri"/>
          <w:b/>
          <w:color w:val="000000"/>
          <w:sz w:val="22"/>
          <w:szCs w:val="22"/>
        </w:rPr>
        <w:t>B.36</w:t>
      </w:r>
      <w:r w:rsidRPr="009F6973">
        <w:rPr>
          <w:rFonts w:ascii="Calibri" w:hAnsi="Calibri"/>
          <w:b/>
          <w:color w:val="000000"/>
          <w:sz w:val="22"/>
          <w:szCs w:val="22"/>
        </w:rPr>
        <w:tab/>
        <w:t>Māori needs and Service initiatives</w:t>
      </w:r>
    </w:p>
    <w:p w14:paraId="364EF3E6" w14:textId="77777777" w:rsidR="009F6973" w:rsidRPr="009F6973" w:rsidRDefault="009F6973" w:rsidP="00991284">
      <w:pPr>
        <w:keepNext/>
        <w:spacing w:before="120" w:after="120" w:line="276" w:lineRule="auto"/>
        <w:ind w:left="720" w:hanging="720"/>
        <w:rPr>
          <w:rFonts w:ascii="Calibri" w:hAnsi="Calibri"/>
          <w:color w:val="000000"/>
          <w:sz w:val="22"/>
          <w:szCs w:val="22"/>
        </w:rPr>
      </w:pPr>
      <w:r w:rsidRPr="009F6973">
        <w:rPr>
          <w:rFonts w:ascii="Calibri" w:hAnsi="Calibri"/>
          <w:color w:val="000000"/>
          <w:sz w:val="22"/>
          <w:szCs w:val="22"/>
        </w:rPr>
        <w:t>(1)</w:t>
      </w:r>
      <w:r w:rsidRPr="009F6973">
        <w:rPr>
          <w:rFonts w:ascii="Calibri" w:hAnsi="Calibri"/>
          <w:color w:val="000000"/>
          <w:sz w:val="22"/>
          <w:szCs w:val="22"/>
        </w:rPr>
        <w:tab/>
        <w:t>The Provider must meet the needs of Māori in relation to the delivery of the Services by:</w:t>
      </w:r>
    </w:p>
    <w:p w14:paraId="0DEF8118" w14:textId="77777777" w:rsidR="009F6973" w:rsidRPr="009F6973" w:rsidRDefault="009F6973" w:rsidP="009F6973">
      <w:pPr>
        <w:spacing w:before="120" w:after="120" w:line="276" w:lineRule="auto"/>
        <w:ind w:left="1418" w:hanging="698"/>
        <w:rPr>
          <w:rFonts w:ascii="Calibri" w:hAnsi="Calibri"/>
          <w:color w:val="000000"/>
          <w:sz w:val="22"/>
          <w:szCs w:val="22"/>
        </w:rPr>
      </w:pPr>
      <w:r w:rsidRPr="009F6973">
        <w:rPr>
          <w:rFonts w:ascii="Calibri" w:hAnsi="Calibri"/>
          <w:color w:val="000000"/>
          <w:sz w:val="22"/>
          <w:szCs w:val="22"/>
        </w:rPr>
        <w:t>(a)</w:t>
      </w:r>
      <w:r w:rsidRPr="009F6973">
        <w:rPr>
          <w:rFonts w:ascii="Calibri" w:hAnsi="Calibri"/>
          <w:color w:val="000000"/>
          <w:sz w:val="22"/>
          <w:szCs w:val="22"/>
        </w:rPr>
        <w:tab/>
        <w:t>reducing barriers to accessing the Services by Māori Service Users;</w:t>
      </w:r>
    </w:p>
    <w:p w14:paraId="38383496" w14:textId="77777777" w:rsidR="009F6973" w:rsidRPr="009F6973" w:rsidRDefault="009F6973" w:rsidP="009F6973">
      <w:pPr>
        <w:spacing w:before="120" w:after="120" w:line="276" w:lineRule="auto"/>
        <w:ind w:left="1418" w:hanging="698"/>
        <w:rPr>
          <w:rFonts w:ascii="Calibri" w:hAnsi="Calibri"/>
          <w:color w:val="000000"/>
          <w:sz w:val="22"/>
          <w:szCs w:val="22"/>
        </w:rPr>
      </w:pPr>
      <w:r w:rsidRPr="009F6973">
        <w:rPr>
          <w:rFonts w:ascii="Calibri" w:hAnsi="Calibri"/>
          <w:color w:val="000000"/>
          <w:sz w:val="22"/>
          <w:szCs w:val="22"/>
        </w:rPr>
        <w:t>(b)</w:t>
      </w:r>
      <w:r w:rsidRPr="009F6973">
        <w:rPr>
          <w:rFonts w:ascii="Calibri" w:hAnsi="Calibri"/>
          <w:color w:val="000000"/>
          <w:sz w:val="22"/>
          <w:szCs w:val="22"/>
        </w:rPr>
        <w:tab/>
        <w:t>facilitating the involvement of whānau and others, if appropriate;</w:t>
      </w:r>
    </w:p>
    <w:p w14:paraId="5F46212D" w14:textId="77777777" w:rsidR="009F6973" w:rsidRPr="009F6973" w:rsidRDefault="009F6973" w:rsidP="009F6973">
      <w:pPr>
        <w:spacing w:before="120" w:after="120" w:line="276" w:lineRule="auto"/>
        <w:ind w:left="1418" w:hanging="698"/>
        <w:rPr>
          <w:rFonts w:ascii="Calibri" w:hAnsi="Calibri"/>
          <w:color w:val="000000"/>
          <w:sz w:val="22"/>
          <w:szCs w:val="22"/>
        </w:rPr>
      </w:pPr>
      <w:r w:rsidRPr="009F6973">
        <w:rPr>
          <w:rFonts w:ascii="Calibri" w:hAnsi="Calibri"/>
          <w:color w:val="000000"/>
          <w:sz w:val="22"/>
          <w:szCs w:val="22"/>
        </w:rPr>
        <w:t>(c)</w:t>
      </w:r>
      <w:r w:rsidRPr="009F6973">
        <w:rPr>
          <w:rFonts w:ascii="Calibri" w:hAnsi="Calibri"/>
          <w:color w:val="000000"/>
          <w:sz w:val="22"/>
          <w:szCs w:val="22"/>
        </w:rPr>
        <w:tab/>
        <w:t>developing relationships with Māori health providers; and</w:t>
      </w:r>
    </w:p>
    <w:p w14:paraId="2073AE84" w14:textId="77777777" w:rsidR="009F6973" w:rsidRPr="009F6973" w:rsidRDefault="009F6973" w:rsidP="009F6973">
      <w:pPr>
        <w:spacing w:before="120" w:after="120" w:line="276" w:lineRule="auto"/>
        <w:ind w:left="1418" w:hanging="698"/>
        <w:rPr>
          <w:rFonts w:ascii="Calibri" w:hAnsi="Calibri"/>
          <w:color w:val="000000"/>
          <w:sz w:val="22"/>
          <w:szCs w:val="22"/>
        </w:rPr>
      </w:pPr>
      <w:r w:rsidRPr="009F6973">
        <w:rPr>
          <w:rFonts w:ascii="Calibri" w:hAnsi="Calibri"/>
          <w:color w:val="000000"/>
          <w:sz w:val="22"/>
          <w:szCs w:val="22"/>
        </w:rPr>
        <w:t>(d)</w:t>
      </w:r>
      <w:r w:rsidRPr="009F6973">
        <w:rPr>
          <w:rFonts w:ascii="Calibri" w:hAnsi="Calibri"/>
          <w:color w:val="000000"/>
          <w:sz w:val="22"/>
          <w:szCs w:val="22"/>
        </w:rPr>
        <w:tab/>
        <w:t>educating and training Staff as appropriate.</w:t>
      </w:r>
    </w:p>
    <w:p w14:paraId="10FAB867" w14:textId="77777777" w:rsidR="009F6973" w:rsidRPr="009F6973" w:rsidRDefault="009F6973" w:rsidP="00991284">
      <w:pPr>
        <w:keepNext/>
        <w:spacing w:before="120" w:after="120" w:line="276" w:lineRule="auto"/>
        <w:ind w:left="720" w:hanging="720"/>
        <w:rPr>
          <w:rFonts w:ascii="Calibri" w:hAnsi="Calibri"/>
          <w:color w:val="000000"/>
          <w:sz w:val="22"/>
          <w:szCs w:val="22"/>
        </w:rPr>
      </w:pPr>
      <w:r w:rsidRPr="009F6973">
        <w:rPr>
          <w:rFonts w:ascii="Calibri" w:hAnsi="Calibri"/>
          <w:color w:val="000000"/>
          <w:sz w:val="22"/>
          <w:szCs w:val="22"/>
        </w:rPr>
        <w:t>(2)</w:t>
      </w:r>
      <w:r w:rsidRPr="009F6973">
        <w:rPr>
          <w:rFonts w:ascii="Calibri" w:hAnsi="Calibri"/>
          <w:color w:val="000000"/>
          <w:sz w:val="22"/>
          <w:szCs w:val="22"/>
        </w:rPr>
        <w:tab/>
        <w:t>The Provider must:</w:t>
      </w:r>
    </w:p>
    <w:p w14:paraId="7D80EE9A" w14:textId="047CBF9D" w:rsidR="009F6973" w:rsidRPr="009F6973" w:rsidRDefault="009F6973" w:rsidP="009F6973">
      <w:pPr>
        <w:spacing w:before="120" w:after="120" w:line="276" w:lineRule="auto"/>
        <w:ind w:left="1418" w:hanging="698"/>
        <w:rPr>
          <w:rFonts w:ascii="Calibri" w:hAnsi="Calibri"/>
          <w:color w:val="000000"/>
          <w:sz w:val="22"/>
          <w:szCs w:val="22"/>
        </w:rPr>
      </w:pPr>
      <w:r w:rsidRPr="009F6973">
        <w:rPr>
          <w:rFonts w:ascii="Calibri" w:hAnsi="Calibri"/>
          <w:color w:val="000000"/>
          <w:sz w:val="22"/>
          <w:szCs w:val="22"/>
        </w:rPr>
        <w:t>(a)</w:t>
      </w:r>
      <w:r w:rsidRPr="009F6973">
        <w:rPr>
          <w:rFonts w:ascii="Calibri" w:hAnsi="Calibri"/>
          <w:color w:val="000000"/>
          <w:sz w:val="22"/>
          <w:szCs w:val="22"/>
        </w:rPr>
        <w:tab/>
        <w:t xml:space="preserve">participate in Māori health programmes initiated by </w:t>
      </w:r>
      <w:r w:rsidR="004D0D1E">
        <w:rPr>
          <w:rFonts w:ascii="Calibri" w:hAnsi="Calibri"/>
          <w:color w:val="000000"/>
          <w:sz w:val="22"/>
          <w:szCs w:val="22"/>
        </w:rPr>
        <w:t>Te Whatu Ora</w:t>
      </w:r>
      <w:r w:rsidRPr="009F6973">
        <w:rPr>
          <w:rFonts w:ascii="Calibri" w:hAnsi="Calibri"/>
          <w:color w:val="000000"/>
          <w:sz w:val="22"/>
          <w:szCs w:val="22"/>
        </w:rPr>
        <w:t>, PHOs, or Māori health providers as is reasonable;</w:t>
      </w:r>
    </w:p>
    <w:p w14:paraId="564E8A12" w14:textId="77777777" w:rsidR="009F6973" w:rsidRPr="009F6973" w:rsidRDefault="009F6973" w:rsidP="009F6973">
      <w:pPr>
        <w:spacing w:before="120" w:after="120" w:line="276" w:lineRule="auto"/>
        <w:ind w:left="1418" w:hanging="698"/>
        <w:rPr>
          <w:rFonts w:ascii="Calibri" w:hAnsi="Calibri"/>
          <w:color w:val="000000"/>
          <w:sz w:val="22"/>
          <w:szCs w:val="22"/>
        </w:rPr>
      </w:pPr>
      <w:r w:rsidRPr="009F6973">
        <w:rPr>
          <w:rFonts w:ascii="Calibri" w:hAnsi="Calibri"/>
          <w:color w:val="000000"/>
          <w:sz w:val="22"/>
          <w:szCs w:val="22"/>
        </w:rPr>
        <w:t>(b)</w:t>
      </w:r>
      <w:r w:rsidRPr="009F6973">
        <w:rPr>
          <w:rFonts w:ascii="Calibri" w:hAnsi="Calibri"/>
          <w:color w:val="000000"/>
          <w:sz w:val="22"/>
          <w:szCs w:val="22"/>
        </w:rPr>
        <w:tab/>
        <w:t>work towards adopting a culturally appropriate labelling and advice protocol for Māori Service Users who identify themselves as requiring this additional service; and</w:t>
      </w:r>
    </w:p>
    <w:p w14:paraId="1E13C5C2" w14:textId="77777777" w:rsidR="009F6973" w:rsidRPr="009F6973" w:rsidRDefault="009F6973" w:rsidP="009F6973">
      <w:pPr>
        <w:spacing w:before="120" w:after="120" w:line="276" w:lineRule="auto"/>
        <w:ind w:left="1418" w:hanging="698"/>
        <w:rPr>
          <w:rFonts w:ascii="Calibri" w:hAnsi="Calibri"/>
          <w:color w:val="000000"/>
          <w:sz w:val="22"/>
          <w:szCs w:val="22"/>
        </w:rPr>
      </w:pPr>
      <w:r w:rsidRPr="009F6973">
        <w:rPr>
          <w:rFonts w:ascii="Calibri" w:hAnsi="Calibri"/>
          <w:color w:val="000000"/>
          <w:sz w:val="22"/>
          <w:szCs w:val="22"/>
        </w:rPr>
        <w:t>(c)</w:t>
      </w:r>
      <w:r w:rsidRPr="009F6973">
        <w:rPr>
          <w:rFonts w:ascii="Calibri" w:hAnsi="Calibri"/>
          <w:color w:val="000000"/>
          <w:sz w:val="22"/>
          <w:szCs w:val="22"/>
        </w:rPr>
        <w:tab/>
        <w:t>work towards using culturally appropriate destruction services for needles and other skin piercing devices that have come into contact with bodily fluids, for Māori Service Users who identify themselves as requiring this additional service.</w:t>
      </w:r>
    </w:p>
    <w:p w14:paraId="7796688F" w14:textId="77777777" w:rsidR="009F6973" w:rsidRPr="009F6973" w:rsidRDefault="009F6973" w:rsidP="009F6973">
      <w:pPr>
        <w:keepNext/>
        <w:tabs>
          <w:tab w:val="left" w:pos="-711"/>
        </w:tabs>
        <w:spacing w:before="120" w:after="120" w:line="276" w:lineRule="auto"/>
        <w:ind w:left="720" w:hanging="720"/>
        <w:rPr>
          <w:rFonts w:ascii="Calibri" w:hAnsi="Calibri"/>
          <w:b/>
          <w:color w:val="000000"/>
          <w:sz w:val="22"/>
          <w:szCs w:val="22"/>
        </w:rPr>
      </w:pPr>
      <w:r w:rsidRPr="009F6973">
        <w:rPr>
          <w:rFonts w:ascii="Calibri" w:hAnsi="Calibri"/>
          <w:b/>
          <w:color w:val="000000"/>
          <w:sz w:val="22"/>
          <w:szCs w:val="22"/>
        </w:rPr>
        <w:t>B.37</w:t>
      </w:r>
      <w:r w:rsidRPr="009F6973">
        <w:rPr>
          <w:rFonts w:ascii="Calibri" w:hAnsi="Calibri"/>
          <w:b/>
          <w:color w:val="000000"/>
          <w:sz w:val="22"/>
          <w:szCs w:val="22"/>
        </w:rPr>
        <w:tab/>
        <w:t>Māori principles</w:t>
      </w:r>
    </w:p>
    <w:p w14:paraId="603621EB" w14:textId="77777777" w:rsidR="009F6973" w:rsidRPr="009F6973" w:rsidRDefault="009F6973" w:rsidP="009F6973">
      <w:pPr>
        <w:spacing w:before="120" w:after="120" w:line="276" w:lineRule="auto"/>
        <w:ind w:left="720" w:hanging="720"/>
        <w:rPr>
          <w:rFonts w:ascii="Calibri" w:hAnsi="Calibri"/>
          <w:color w:val="000000"/>
          <w:sz w:val="22"/>
          <w:szCs w:val="22"/>
        </w:rPr>
      </w:pPr>
      <w:r w:rsidRPr="009F6973">
        <w:rPr>
          <w:rFonts w:ascii="Calibri" w:hAnsi="Calibri"/>
          <w:color w:val="000000"/>
          <w:sz w:val="22"/>
          <w:szCs w:val="22"/>
        </w:rPr>
        <w:t>(1)</w:t>
      </w:r>
      <w:r w:rsidRPr="009F6973">
        <w:rPr>
          <w:rFonts w:ascii="Calibri" w:hAnsi="Calibri"/>
          <w:color w:val="000000"/>
          <w:sz w:val="22"/>
          <w:szCs w:val="22"/>
        </w:rPr>
        <w:tab/>
        <w:t>To support its Māori Service Users and Staff, the Provider must support the introduction of appropriate Māori principles/tikanga within its organisation in such a way as to promote the holistic approach of Māori to health care.</w:t>
      </w:r>
    </w:p>
    <w:p w14:paraId="17C02AD6" w14:textId="77777777" w:rsidR="009F6973" w:rsidRPr="009F6973" w:rsidRDefault="009F6973" w:rsidP="00991284">
      <w:pPr>
        <w:keepNext/>
        <w:spacing w:before="120" w:after="120" w:line="276" w:lineRule="auto"/>
        <w:ind w:left="720" w:hanging="720"/>
        <w:rPr>
          <w:rFonts w:ascii="Calibri" w:hAnsi="Calibri"/>
          <w:color w:val="000000"/>
          <w:sz w:val="22"/>
          <w:szCs w:val="22"/>
        </w:rPr>
      </w:pPr>
      <w:r w:rsidRPr="009F6973">
        <w:rPr>
          <w:rFonts w:ascii="Calibri" w:hAnsi="Calibri"/>
          <w:color w:val="000000"/>
          <w:sz w:val="22"/>
          <w:szCs w:val="22"/>
        </w:rPr>
        <w:t>(2)</w:t>
      </w:r>
      <w:r w:rsidRPr="009F6973">
        <w:rPr>
          <w:rFonts w:ascii="Calibri" w:hAnsi="Calibri"/>
          <w:color w:val="000000"/>
          <w:sz w:val="22"/>
          <w:szCs w:val="22"/>
        </w:rPr>
        <w:tab/>
        <w:t>An explanation of the approach is described below:</w:t>
      </w:r>
    </w:p>
    <w:tbl>
      <w:tblPr>
        <w:tblStyle w:val="TableGrid"/>
        <w:tblW w:w="0" w:type="auto"/>
        <w:tblInd w:w="6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7"/>
        <w:gridCol w:w="2227"/>
        <w:gridCol w:w="4217"/>
      </w:tblGrid>
      <w:tr w:rsidR="00991284" w:rsidRPr="00991284" w14:paraId="1F9901E4" w14:textId="77777777" w:rsidTr="00991284">
        <w:tc>
          <w:tcPr>
            <w:tcW w:w="1971" w:type="dxa"/>
          </w:tcPr>
          <w:p w14:paraId="42380DE3" w14:textId="77777777" w:rsidR="00991284" w:rsidRPr="00991284" w:rsidRDefault="00991284" w:rsidP="00991284">
            <w:pPr>
              <w:pStyle w:val="Closing"/>
              <w:spacing w:before="120" w:after="120" w:line="276" w:lineRule="auto"/>
              <w:ind w:left="39"/>
              <w:rPr>
                <w:rFonts w:ascii="Calibri" w:hAnsi="Calibri"/>
                <w:color w:val="000000"/>
                <w:sz w:val="22"/>
                <w:szCs w:val="22"/>
              </w:rPr>
            </w:pPr>
            <w:r w:rsidRPr="00991284">
              <w:rPr>
                <w:rFonts w:ascii="Calibri" w:hAnsi="Calibri"/>
                <w:color w:val="000000"/>
                <w:sz w:val="22"/>
                <w:szCs w:val="22"/>
              </w:rPr>
              <w:t>Wairua</w:t>
            </w:r>
          </w:p>
        </w:tc>
        <w:tc>
          <w:tcPr>
            <w:tcW w:w="2244" w:type="dxa"/>
          </w:tcPr>
          <w:p w14:paraId="7B799581" w14:textId="77777777" w:rsidR="00991284" w:rsidRPr="00991284" w:rsidRDefault="00991284" w:rsidP="00991284">
            <w:pPr>
              <w:pStyle w:val="Closing"/>
              <w:spacing w:before="120" w:after="120" w:line="276" w:lineRule="auto"/>
              <w:ind w:left="0"/>
              <w:rPr>
                <w:rFonts w:ascii="Calibri" w:hAnsi="Calibri"/>
                <w:color w:val="000000"/>
                <w:sz w:val="22"/>
                <w:szCs w:val="22"/>
              </w:rPr>
            </w:pPr>
            <w:r w:rsidRPr="00991284">
              <w:rPr>
                <w:rFonts w:ascii="Calibri" w:hAnsi="Calibri"/>
                <w:color w:val="000000"/>
                <w:sz w:val="22"/>
                <w:szCs w:val="22"/>
              </w:rPr>
              <w:t>Spirit or spirituality</w:t>
            </w:r>
          </w:p>
        </w:tc>
        <w:tc>
          <w:tcPr>
            <w:tcW w:w="4291" w:type="dxa"/>
          </w:tcPr>
          <w:p w14:paraId="0269601E" w14:textId="77777777" w:rsidR="00991284" w:rsidRPr="00991284" w:rsidRDefault="00991284" w:rsidP="00991284">
            <w:pPr>
              <w:pStyle w:val="Closing"/>
              <w:spacing w:before="120" w:after="120" w:line="276" w:lineRule="auto"/>
              <w:ind w:left="0"/>
              <w:rPr>
                <w:rFonts w:ascii="Calibri" w:hAnsi="Calibri"/>
                <w:color w:val="000000"/>
                <w:sz w:val="22"/>
                <w:szCs w:val="22"/>
              </w:rPr>
            </w:pPr>
            <w:r w:rsidRPr="00991284">
              <w:rPr>
                <w:rFonts w:ascii="Calibri" w:hAnsi="Calibri"/>
                <w:color w:val="000000"/>
                <w:sz w:val="22"/>
                <w:szCs w:val="22"/>
              </w:rPr>
              <w:t>A recognition that the Māori view of spirituality is inextricably related to the wellbeing of the Māori Service User.</w:t>
            </w:r>
          </w:p>
        </w:tc>
      </w:tr>
      <w:tr w:rsidR="00991284" w:rsidRPr="00991284" w14:paraId="0AE8D668" w14:textId="77777777" w:rsidTr="00991284">
        <w:tc>
          <w:tcPr>
            <w:tcW w:w="1971" w:type="dxa"/>
          </w:tcPr>
          <w:p w14:paraId="4BEA5B00" w14:textId="77777777" w:rsidR="00991284" w:rsidRPr="00991284" w:rsidRDefault="00991284" w:rsidP="00991284">
            <w:pPr>
              <w:pStyle w:val="Closing"/>
              <w:spacing w:before="120" w:after="120" w:line="276" w:lineRule="auto"/>
              <w:ind w:left="39"/>
              <w:rPr>
                <w:rFonts w:ascii="Calibri" w:hAnsi="Calibri"/>
                <w:color w:val="000000"/>
                <w:sz w:val="22"/>
                <w:szCs w:val="22"/>
              </w:rPr>
            </w:pPr>
            <w:r w:rsidRPr="00991284">
              <w:rPr>
                <w:rFonts w:ascii="Calibri" w:hAnsi="Calibri"/>
                <w:color w:val="000000"/>
                <w:sz w:val="22"/>
                <w:szCs w:val="22"/>
              </w:rPr>
              <w:t>Aroha</w:t>
            </w:r>
          </w:p>
        </w:tc>
        <w:tc>
          <w:tcPr>
            <w:tcW w:w="2244" w:type="dxa"/>
          </w:tcPr>
          <w:p w14:paraId="78B1F14E" w14:textId="77777777" w:rsidR="00991284" w:rsidRPr="00991284" w:rsidRDefault="00991284" w:rsidP="00991284">
            <w:pPr>
              <w:pStyle w:val="Closing"/>
              <w:spacing w:before="120" w:after="120" w:line="276" w:lineRule="auto"/>
              <w:ind w:left="0"/>
              <w:rPr>
                <w:rFonts w:ascii="Calibri" w:hAnsi="Calibri"/>
                <w:color w:val="000000"/>
                <w:sz w:val="22"/>
                <w:szCs w:val="22"/>
              </w:rPr>
            </w:pPr>
            <w:r w:rsidRPr="00991284">
              <w:rPr>
                <w:rFonts w:ascii="Calibri" w:hAnsi="Calibri"/>
                <w:color w:val="000000"/>
                <w:sz w:val="22"/>
                <w:szCs w:val="22"/>
              </w:rPr>
              <w:t>Compassionate love</w:t>
            </w:r>
          </w:p>
        </w:tc>
        <w:tc>
          <w:tcPr>
            <w:tcW w:w="4291" w:type="dxa"/>
          </w:tcPr>
          <w:p w14:paraId="5D832329" w14:textId="77777777" w:rsidR="00991284" w:rsidRPr="00991284" w:rsidRDefault="00991284" w:rsidP="00991284">
            <w:pPr>
              <w:pStyle w:val="Closing"/>
              <w:spacing w:before="120" w:after="120" w:line="276" w:lineRule="auto"/>
              <w:ind w:left="0"/>
              <w:rPr>
                <w:rFonts w:ascii="Calibri" w:hAnsi="Calibri"/>
                <w:color w:val="000000"/>
                <w:sz w:val="22"/>
                <w:szCs w:val="22"/>
              </w:rPr>
            </w:pPr>
            <w:r w:rsidRPr="00991284">
              <w:rPr>
                <w:rFonts w:ascii="Calibri" w:hAnsi="Calibri"/>
                <w:color w:val="000000"/>
                <w:sz w:val="22"/>
                <w:szCs w:val="22"/>
              </w:rPr>
              <w:t>The unconditional acceptance that is the heart of care and support.</w:t>
            </w:r>
          </w:p>
        </w:tc>
      </w:tr>
      <w:tr w:rsidR="00991284" w:rsidRPr="00991284" w14:paraId="28DE1E11" w14:textId="77777777" w:rsidTr="00991284">
        <w:tc>
          <w:tcPr>
            <w:tcW w:w="1971" w:type="dxa"/>
          </w:tcPr>
          <w:p w14:paraId="21760696" w14:textId="77777777" w:rsidR="00991284" w:rsidRPr="00991284" w:rsidRDefault="00991284" w:rsidP="00991284">
            <w:pPr>
              <w:pStyle w:val="Closing"/>
              <w:spacing w:before="120" w:after="120" w:line="276" w:lineRule="auto"/>
              <w:ind w:left="39"/>
              <w:rPr>
                <w:rFonts w:ascii="Calibri" w:hAnsi="Calibri"/>
                <w:color w:val="000000"/>
                <w:sz w:val="22"/>
                <w:szCs w:val="22"/>
              </w:rPr>
            </w:pPr>
            <w:r w:rsidRPr="00991284">
              <w:rPr>
                <w:rFonts w:ascii="Calibri" w:hAnsi="Calibri"/>
                <w:color w:val="000000"/>
                <w:sz w:val="22"/>
                <w:szCs w:val="22"/>
              </w:rPr>
              <w:t>Tūrangawaewae</w:t>
            </w:r>
          </w:p>
        </w:tc>
        <w:tc>
          <w:tcPr>
            <w:tcW w:w="2244" w:type="dxa"/>
          </w:tcPr>
          <w:p w14:paraId="47E761D0" w14:textId="77777777" w:rsidR="00991284" w:rsidRPr="00991284" w:rsidRDefault="00991284" w:rsidP="00991284">
            <w:pPr>
              <w:pStyle w:val="Closing"/>
              <w:spacing w:before="120" w:after="120" w:line="276" w:lineRule="auto"/>
              <w:ind w:left="0"/>
              <w:rPr>
                <w:rFonts w:ascii="Calibri" w:hAnsi="Calibri"/>
                <w:color w:val="000000"/>
                <w:sz w:val="22"/>
                <w:szCs w:val="22"/>
              </w:rPr>
            </w:pPr>
            <w:r w:rsidRPr="00991284">
              <w:rPr>
                <w:rFonts w:ascii="Calibri" w:hAnsi="Calibri"/>
                <w:color w:val="000000"/>
                <w:sz w:val="22"/>
                <w:szCs w:val="22"/>
              </w:rPr>
              <w:t>A place to stand</w:t>
            </w:r>
          </w:p>
        </w:tc>
        <w:tc>
          <w:tcPr>
            <w:tcW w:w="4291" w:type="dxa"/>
          </w:tcPr>
          <w:p w14:paraId="12A040AE" w14:textId="77777777" w:rsidR="00991284" w:rsidRPr="00991284" w:rsidRDefault="00991284" w:rsidP="00991284">
            <w:pPr>
              <w:pStyle w:val="Closing"/>
              <w:spacing w:before="120" w:after="120" w:line="276" w:lineRule="auto"/>
              <w:ind w:left="0"/>
              <w:rPr>
                <w:rFonts w:ascii="Calibri" w:hAnsi="Calibri"/>
                <w:color w:val="000000"/>
                <w:sz w:val="22"/>
                <w:szCs w:val="22"/>
              </w:rPr>
            </w:pPr>
            <w:r w:rsidRPr="00991284">
              <w:rPr>
                <w:rFonts w:ascii="Calibri" w:hAnsi="Calibri"/>
                <w:color w:val="000000"/>
                <w:sz w:val="22"/>
                <w:szCs w:val="22"/>
              </w:rPr>
              <w:t>The place the person calls home, where their origins are.  Must be identified for all Māori Service Users who wish it to be.</w:t>
            </w:r>
          </w:p>
        </w:tc>
      </w:tr>
      <w:tr w:rsidR="00991284" w:rsidRPr="00991284" w14:paraId="1451EF63" w14:textId="77777777" w:rsidTr="00991284">
        <w:tc>
          <w:tcPr>
            <w:tcW w:w="1971" w:type="dxa"/>
          </w:tcPr>
          <w:p w14:paraId="6C343742" w14:textId="77777777" w:rsidR="00991284" w:rsidRPr="00991284" w:rsidRDefault="00991284" w:rsidP="00991284">
            <w:pPr>
              <w:pStyle w:val="Closing"/>
              <w:spacing w:before="120" w:after="120" w:line="276" w:lineRule="auto"/>
              <w:ind w:left="39"/>
              <w:rPr>
                <w:rFonts w:ascii="Calibri" w:hAnsi="Calibri"/>
                <w:color w:val="000000"/>
                <w:sz w:val="22"/>
                <w:szCs w:val="22"/>
              </w:rPr>
            </w:pPr>
            <w:r w:rsidRPr="00991284">
              <w:rPr>
                <w:rFonts w:ascii="Calibri" w:hAnsi="Calibri"/>
                <w:color w:val="000000"/>
                <w:sz w:val="22"/>
                <w:szCs w:val="22"/>
              </w:rPr>
              <w:t>Whānaungatanga</w:t>
            </w:r>
          </w:p>
        </w:tc>
        <w:tc>
          <w:tcPr>
            <w:tcW w:w="2244" w:type="dxa"/>
          </w:tcPr>
          <w:p w14:paraId="2A38CAF3" w14:textId="77777777" w:rsidR="00991284" w:rsidRPr="00991284" w:rsidRDefault="00991284" w:rsidP="00991284">
            <w:pPr>
              <w:pStyle w:val="Closing"/>
              <w:spacing w:before="120" w:after="120" w:line="276" w:lineRule="auto"/>
              <w:ind w:left="0"/>
              <w:rPr>
                <w:rFonts w:ascii="Calibri" w:hAnsi="Calibri"/>
                <w:color w:val="000000"/>
                <w:sz w:val="22"/>
                <w:szCs w:val="22"/>
              </w:rPr>
            </w:pPr>
            <w:r w:rsidRPr="00991284">
              <w:rPr>
                <w:rFonts w:ascii="Calibri" w:hAnsi="Calibri"/>
                <w:color w:val="000000"/>
                <w:sz w:val="22"/>
                <w:szCs w:val="22"/>
              </w:rPr>
              <w:t>The extended family</w:t>
            </w:r>
          </w:p>
        </w:tc>
        <w:tc>
          <w:tcPr>
            <w:tcW w:w="4291" w:type="dxa"/>
          </w:tcPr>
          <w:p w14:paraId="5FCE9C60" w14:textId="77777777" w:rsidR="00991284" w:rsidRPr="00991284" w:rsidRDefault="00991284" w:rsidP="00991284">
            <w:pPr>
              <w:pStyle w:val="Closing"/>
              <w:spacing w:before="120" w:after="120" w:line="276" w:lineRule="auto"/>
              <w:ind w:left="0"/>
              <w:rPr>
                <w:rFonts w:ascii="Calibri" w:hAnsi="Calibri"/>
                <w:color w:val="000000"/>
                <w:sz w:val="22"/>
                <w:szCs w:val="22"/>
              </w:rPr>
            </w:pPr>
            <w:r w:rsidRPr="00991284">
              <w:rPr>
                <w:rFonts w:ascii="Calibri" w:hAnsi="Calibri"/>
                <w:color w:val="000000"/>
                <w:sz w:val="22"/>
                <w:szCs w:val="22"/>
              </w:rPr>
              <w:t>The family or group which takes responsibility for its members and must be informed of where each member is.</w:t>
            </w:r>
          </w:p>
        </w:tc>
      </w:tr>
      <w:tr w:rsidR="00991284" w:rsidRPr="00991284" w14:paraId="141FCCF2" w14:textId="77777777" w:rsidTr="00991284">
        <w:tc>
          <w:tcPr>
            <w:tcW w:w="1971" w:type="dxa"/>
          </w:tcPr>
          <w:p w14:paraId="26595AA5" w14:textId="77777777" w:rsidR="00991284" w:rsidRPr="00991284" w:rsidRDefault="00991284" w:rsidP="00991284">
            <w:pPr>
              <w:pStyle w:val="Closing"/>
              <w:spacing w:before="120" w:after="120" w:line="276" w:lineRule="auto"/>
              <w:ind w:left="39"/>
              <w:rPr>
                <w:rFonts w:ascii="Calibri" w:hAnsi="Calibri"/>
                <w:color w:val="000000"/>
                <w:sz w:val="22"/>
                <w:szCs w:val="22"/>
              </w:rPr>
            </w:pPr>
            <w:r w:rsidRPr="00991284">
              <w:rPr>
                <w:rFonts w:ascii="Calibri" w:hAnsi="Calibri"/>
                <w:color w:val="000000"/>
                <w:sz w:val="22"/>
                <w:szCs w:val="22"/>
              </w:rPr>
              <w:t>Tapu/Noa</w:t>
            </w:r>
          </w:p>
        </w:tc>
        <w:tc>
          <w:tcPr>
            <w:tcW w:w="2244" w:type="dxa"/>
          </w:tcPr>
          <w:p w14:paraId="4CF72FD3" w14:textId="77777777" w:rsidR="00991284" w:rsidRPr="00991284" w:rsidRDefault="00991284" w:rsidP="00991284">
            <w:pPr>
              <w:pStyle w:val="Closing"/>
              <w:spacing w:before="120" w:after="120" w:line="276" w:lineRule="auto"/>
              <w:ind w:left="0"/>
              <w:rPr>
                <w:rFonts w:ascii="Calibri" w:hAnsi="Calibri"/>
                <w:color w:val="000000"/>
                <w:sz w:val="22"/>
                <w:szCs w:val="22"/>
              </w:rPr>
            </w:pPr>
            <w:r w:rsidRPr="00991284">
              <w:rPr>
                <w:rFonts w:ascii="Calibri" w:hAnsi="Calibri"/>
                <w:color w:val="000000"/>
                <w:sz w:val="22"/>
                <w:szCs w:val="22"/>
              </w:rPr>
              <w:t>Sacred/profane</w:t>
            </w:r>
          </w:p>
        </w:tc>
        <w:tc>
          <w:tcPr>
            <w:tcW w:w="4291" w:type="dxa"/>
          </w:tcPr>
          <w:p w14:paraId="41F2A139" w14:textId="77777777" w:rsidR="00991284" w:rsidRPr="00991284" w:rsidRDefault="00991284" w:rsidP="00991284">
            <w:pPr>
              <w:pStyle w:val="Closing"/>
              <w:spacing w:before="120" w:after="120" w:line="276" w:lineRule="auto"/>
              <w:ind w:left="0"/>
              <w:rPr>
                <w:rFonts w:ascii="Calibri" w:hAnsi="Calibri"/>
                <w:color w:val="000000"/>
                <w:sz w:val="22"/>
                <w:szCs w:val="22"/>
              </w:rPr>
            </w:pPr>
            <w:r w:rsidRPr="00991284">
              <w:rPr>
                <w:rFonts w:ascii="Calibri" w:hAnsi="Calibri"/>
                <w:color w:val="000000"/>
                <w:sz w:val="22"/>
                <w:szCs w:val="22"/>
              </w:rPr>
              <w:t>The recognition of the cultural means of social control envisaged in tapu and noa, including its implications for providers working with Māori Service Users.</w:t>
            </w:r>
          </w:p>
        </w:tc>
      </w:tr>
      <w:tr w:rsidR="00991284" w:rsidRPr="00991284" w14:paraId="5AD36B85" w14:textId="77777777" w:rsidTr="00991284">
        <w:tc>
          <w:tcPr>
            <w:tcW w:w="1971" w:type="dxa"/>
          </w:tcPr>
          <w:p w14:paraId="23060D19" w14:textId="77777777" w:rsidR="00991284" w:rsidRPr="00991284" w:rsidRDefault="00991284" w:rsidP="00991284">
            <w:pPr>
              <w:pStyle w:val="Closing"/>
              <w:spacing w:before="120" w:after="120" w:line="276" w:lineRule="auto"/>
              <w:ind w:left="39"/>
              <w:rPr>
                <w:rFonts w:ascii="Calibri" w:hAnsi="Calibri"/>
                <w:color w:val="000000"/>
                <w:sz w:val="22"/>
                <w:szCs w:val="22"/>
              </w:rPr>
            </w:pPr>
            <w:r w:rsidRPr="00991284">
              <w:rPr>
                <w:rFonts w:ascii="Calibri" w:hAnsi="Calibri"/>
                <w:color w:val="000000"/>
                <w:sz w:val="22"/>
                <w:szCs w:val="22"/>
              </w:rPr>
              <w:t>Mana</w:t>
            </w:r>
          </w:p>
        </w:tc>
        <w:tc>
          <w:tcPr>
            <w:tcW w:w="2244" w:type="dxa"/>
          </w:tcPr>
          <w:p w14:paraId="3A313FDD" w14:textId="77777777" w:rsidR="00991284" w:rsidRPr="00991284" w:rsidRDefault="00991284" w:rsidP="00991284">
            <w:pPr>
              <w:pStyle w:val="Closing"/>
              <w:spacing w:before="120" w:after="120" w:line="276" w:lineRule="auto"/>
              <w:ind w:left="0"/>
              <w:rPr>
                <w:rFonts w:ascii="Calibri" w:hAnsi="Calibri"/>
                <w:color w:val="000000"/>
                <w:sz w:val="22"/>
                <w:szCs w:val="22"/>
              </w:rPr>
            </w:pPr>
            <w:r w:rsidRPr="00991284">
              <w:rPr>
                <w:rFonts w:ascii="Calibri" w:hAnsi="Calibri"/>
                <w:color w:val="000000"/>
                <w:sz w:val="22"/>
                <w:szCs w:val="22"/>
              </w:rPr>
              <w:t>Authority, standing</w:t>
            </w:r>
          </w:p>
        </w:tc>
        <w:tc>
          <w:tcPr>
            <w:tcW w:w="4291" w:type="dxa"/>
          </w:tcPr>
          <w:p w14:paraId="0E6BDB94" w14:textId="77777777" w:rsidR="00991284" w:rsidRPr="00991284" w:rsidRDefault="00991284" w:rsidP="00991284">
            <w:pPr>
              <w:pStyle w:val="Closing"/>
              <w:spacing w:before="120" w:after="120" w:line="276" w:lineRule="auto"/>
              <w:ind w:left="0"/>
              <w:rPr>
                <w:rFonts w:ascii="Calibri" w:hAnsi="Calibri"/>
                <w:color w:val="000000"/>
                <w:sz w:val="22"/>
                <w:szCs w:val="22"/>
              </w:rPr>
            </w:pPr>
            <w:r w:rsidRPr="00991284">
              <w:rPr>
                <w:rFonts w:ascii="Calibri" w:hAnsi="Calibri"/>
                <w:color w:val="000000"/>
                <w:sz w:val="22"/>
                <w:szCs w:val="22"/>
              </w:rPr>
              <w:t>Services must recognise the mana of Māori Service Users.</w:t>
            </w:r>
          </w:p>
        </w:tc>
      </w:tr>
      <w:tr w:rsidR="00991284" w:rsidRPr="00991284" w14:paraId="2E4CA2D0" w14:textId="77777777" w:rsidTr="00991284">
        <w:tc>
          <w:tcPr>
            <w:tcW w:w="1971" w:type="dxa"/>
          </w:tcPr>
          <w:p w14:paraId="7BD0B457" w14:textId="77777777" w:rsidR="00991284" w:rsidRPr="00991284" w:rsidRDefault="00991284" w:rsidP="00991284">
            <w:pPr>
              <w:pStyle w:val="Closing"/>
              <w:spacing w:before="120" w:after="120" w:line="276" w:lineRule="auto"/>
              <w:ind w:left="39"/>
              <w:rPr>
                <w:rFonts w:ascii="Calibri" w:hAnsi="Calibri"/>
                <w:color w:val="000000"/>
                <w:sz w:val="22"/>
                <w:szCs w:val="22"/>
              </w:rPr>
            </w:pPr>
            <w:r w:rsidRPr="00991284">
              <w:rPr>
                <w:rFonts w:ascii="Calibri" w:hAnsi="Calibri"/>
                <w:color w:val="000000"/>
                <w:sz w:val="22"/>
                <w:szCs w:val="22"/>
              </w:rPr>
              <w:t>Tangata whenua</w:t>
            </w:r>
          </w:p>
        </w:tc>
        <w:tc>
          <w:tcPr>
            <w:tcW w:w="2244" w:type="dxa"/>
          </w:tcPr>
          <w:p w14:paraId="10A36472" w14:textId="77777777" w:rsidR="00991284" w:rsidRPr="00991284" w:rsidRDefault="00991284" w:rsidP="00991284">
            <w:pPr>
              <w:pStyle w:val="Closing"/>
              <w:spacing w:before="120" w:after="120" w:line="276" w:lineRule="auto"/>
              <w:ind w:left="0"/>
              <w:rPr>
                <w:rFonts w:ascii="Calibri" w:hAnsi="Calibri"/>
                <w:color w:val="000000"/>
                <w:sz w:val="22"/>
                <w:szCs w:val="22"/>
              </w:rPr>
            </w:pPr>
            <w:r w:rsidRPr="00991284">
              <w:rPr>
                <w:rFonts w:ascii="Calibri" w:hAnsi="Calibri"/>
                <w:color w:val="000000"/>
                <w:sz w:val="22"/>
                <w:szCs w:val="22"/>
              </w:rPr>
              <w:t>Hapu or iwi that holds mana whenua over an area</w:t>
            </w:r>
          </w:p>
        </w:tc>
        <w:tc>
          <w:tcPr>
            <w:tcW w:w="4291" w:type="dxa"/>
          </w:tcPr>
          <w:p w14:paraId="6751202F" w14:textId="77777777" w:rsidR="00991284" w:rsidRPr="00991284" w:rsidRDefault="00991284" w:rsidP="00991284">
            <w:pPr>
              <w:pStyle w:val="Closing"/>
              <w:spacing w:before="120" w:after="120" w:line="276" w:lineRule="auto"/>
              <w:ind w:left="0"/>
              <w:rPr>
                <w:rFonts w:ascii="Calibri" w:hAnsi="Calibri"/>
                <w:color w:val="000000"/>
                <w:sz w:val="22"/>
                <w:szCs w:val="22"/>
              </w:rPr>
            </w:pPr>
            <w:r w:rsidRPr="00991284">
              <w:rPr>
                <w:rFonts w:ascii="Calibri" w:hAnsi="Calibri"/>
                <w:color w:val="000000"/>
                <w:sz w:val="22"/>
                <w:szCs w:val="22"/>
              </w:rPr>
              <w:t>In relation to a particular area, means the hapu or iwi that holds mana whenua or customary authority over that area.</w:t>
            </w:r>
          </w:p>
        </w:tc>
      </w:tr>
      <w:tr w:rsidR="00991284" w:rsidRPr="00991284" w14:paraId="0D36A3F8" w14:textId="77777777" w:rsidTr="00991284">
        <w:tc>
          <w:tcPr>
            <w:tcW w:w="1971" w:type="dxa"/>
          </w:tcPr>
          <w:p w14:paraId="4D0EC314" w14:textId="77777777" w:rsidR="00991284" w:rsidRPr="00991284" w:rsidRDefault="00991284" w:rsidP="00991284">
            <w:pPr>
              <w:pStyle w:val="Closing"/>
              <w:spacing w:before="120" w:after="120" w:line="276" w:lineRule="auto"/>
              <w:ind w:left="39"/>
              <w:rPr>
                <w:rFonts w:ascii="Calibri" w:hAnsi="Calibri"/>
                <w:color w:val="000000"/>
                <w:sz w:val="22"/>
                <w:szCs w:val="22"/>
              </w:rPr>
            </w:pPr>
            <w:r w:rsidRPr="00991284">
              <w:rPr>
                <w:rFonts w:ascii="Calibri" w:hAnsi="Calibri"/>
                <w:color w:val="000000"/>
                <w:sz w:val="22"/>
                <w:szCs w:val="22"/>
              </w:rPr>
              <w:t>Manaaki</w:t>
            </w:r>
          </w:p>
        </w:tc>
        <w:tc>
          <w:tcPr>
            <w:tcW w:w="2244" w:type="dxa"/>
          </w:tcPr>
          <w:p w14:paraId="4A5EB4FA" w14:textId="77777777" w:rsidR="00991284" w:rsidRPr="00991284" w:rsidRDefault="00991284" w:rsidP="00991284">
            <w:pPr>
              <w:pStyle w:val="Closing"/>
              <w:spacing w:before="120" w:after="120" w:line="276" w:lineRule="auto"/>
              <w:ind w:left="0"/>
              <w:rPr>
                <w:rFonts w:ascii="Calibri" w:hAnsi="Calibri"/>
                <w:color w:val="000000"/>
                <w:sz w:val="22"/>
                <w:szCs w:val="22"/>
              </w:rPr>
            </w:pPr>
            <w:r w:rsidRPr="00991284">
              <w:rPr>
                <w:rFonts w:ascii="Calibri" w:hAnsi="Calibri"/>
                <w:color w:val="000000"/>
                <w:sz w:val="22"/>
                <w:szCs w:val="22"/>
              </w:rPr>
              <w:t>To care for and show respect to</w:t>
            </w:r>
          </w:p>
        </w:tc>
        <w:tc>
          <w:tcPr>
            <w:tcW w:w="4291" w:type="dxa"/>
          </w:tcPr>
          <w:p w14:paraId="2E51A513" w14:textId="77777777" w:rsidR="00991284" w:rsidRPr="00991284" w:rsidRDefault="00991284" w:rsidP="00991284">
            <w:pPr>
              <w:pStyle w:val="Closing"/>
              <w:spacing w:before="120" w:after="120" w:line="276" w:lineRule="auto"/>
              <w:ind w:left="0"/>
              <w:rPr>
                <w:rFonts w:ascii="Calibri" w:hAnsi="Calibri"/>
                <w:color w:val="000000"/>
                <w:sz w:val="22"/>
                <w:szCs w:val="22"/>
              </w:rPr>
            </w:pPr>
            <w:r w:rsidRPr="00991284">
              <w:rPr>
                <w:rFonts w:ascii="Calibri" w:hAnsi="Calibri"/>
                <w:color w:val="000000"/>
                <w:sz w:val="22"/>
                <w:szCs w:val="22"/>
              </w:rPr>
              <w:t>Services show respect for Māori values, traditions, and aspirations.</w:t>
            </w:r>
          </w:p>
        </w:tc>
      </w:tr>
      <w:tr w:rsidR="00991284" w:rsidRPr="00991284" w14:paraId="2073F4ED" w14:textId="77777777" w:rsidTr="00991284">
        <w:tc>
          <w:tcPr>
            <w:tcW w:w="1971" w:type="dxa"/>
          </w:tcPr>
          <w:p w14:paraId="043D2150" w14:textId="77777777" w:rsidR="00991284" w:rsidRPr="00991284" w:rsidRDefault="00991284" w:rsidP="00991284">
            <w:pPr>
              <w:pStyle w:val="Closing"/>
              <w:spacing w:before="120" w:after="120" w:line="276" w:lineRule="auto"/>
              <w:ind w:left="39"/>
              <w:rPr>
                <w:rFonts w:ascii="Calibri" w:hAnsi="Calibri"/>
                <w:color w:val="000000"/>
                <w:sz w:val="22"/>
                <w:szCs w:val="22"/>
              </w:rPr>
            </w:pPr>
            <w:r w:rsidRPr="00991284">
              <w:rPr>
                <w:rFonts w:ascii="Calibri" w:hAnsi="Calibri"/>
                <w:color w:val="000000"/>
                <w:sz w:val="22"/>
                <w:szCs w:val="22"/>
              </w:rPr>
              <w:t>Kawa</w:t>
            </w:r>
          </w:p>
        </w:tc>
        <w:tc>
          <w:tcPr>
            <w:tcW w:w="2244" w:type="dxa"/>
          </w:tcPr>
          <w:p w14:paraId="3833A0BA" w14:textId="77777777" w:rsidR="00991284" w:rsidRPr="00991284" w:rsidRDefault="00991284" w:rsidP="00991284">
            <w:pPr>
              <w:pStyle w:val="Closing"/>
              <w:spacing w:before="120" w:after="120" w:line="276" w:lineRule="auto"/>
              <w:ind w:left="0"/>
              <w:rPr>
                <w:rFonts w:ascii="Calibri" w:hAnsi="Calibri"/>
                <w:color w:val="000000"/>
                <w:sz w:val="22"/>
                <w:szCs w:val="22"/>
              </w:rPr>
            </w:pPr>
            <w:r w:rsidRPr="00991284">
              <w:rPr>
                <w:rFonts w:ascii="Calibri" w:hAnsi="Calibri"/>
                <w:color w:val="000000"/>
                <w:sz w:val="22"/>
                <w:szCs w:val="22"/>
              </w:rPr>
              <w:t>Protocol of the marae, land, iwi</w:t>
            </w:r>
          </w:p>
        </w:tc>
        <w:tc>
          <w:tcPr>
            <w:tcW w:w="4291" w:type="dxa"/>
          </w:tcPr>
          <w:p w14:paraId="2FA9CEEC" w14:textId="77777777" w:rsidR="00991284" w:rsidRPr="00991284" w:rsidRDefault="00991284" w:rsidP="00991284">
            <w:pPr>
              <w:pStyle w:val="Closing"/>
              <w:spacing w:before="120" w:after="120" w:line="276" w:lineRule="auto"/>
              <w:ind w:left="0"/>
              <w:rPr>
                <w:rFonts w:ascii="Calibri" w:hAnsi="Calibri"/>
                <w:color w:val="000000"/>
                <w:sz w:val="22"/>
                <w:szCs w:val="22"/>
              </w:rPr>
            </w:pPr>
            <w:r w:rsidRPr="00991284">
              <w:rPr>
                <w:rFonts w:ascii="Calibri" w:hAnsi="Calibri"/>
                <w:color w:val="000000"/>
                <w:sz w:val="22"/>
                <w:szCs w:val="22"/>
              </w:rPr>
              <w:t>Determines how things are done in various circumstances.  Respect for kawa is very important.  If the kawa is not known, the tangata whenua should be consulted.</w:t>
            </w:r>
          </w:p>
        </w:tc>
      </w:tr>
    </w:tbl>
    <w:p w14:paraId="1B87DCA0" w14:textId="77777777" w:rsidR="009F6973" w:rsidRPr="009F6973" w:rsidRDefault="009F6973" w:rsidP="009F6973">
      <w:pPr>
        <w:keepNext/>
        <w:tabs>
          <w:tab w:val="left" w:pos="-711"/>
        </w:tabs>
        <w:spacing w:before="120" w:after="120" w:line="276" w:lineRule="auto"/>
        <w:ind w:left="720" w:hanging="720"/>
        <w:rPr>
          <w:rFonts w:ascii="Calibri" w:hAnsi="Calibri"/>
          <w:b/>
          <w:color w:val="000000"/>
          <w:sz w:val="22"/>
          <w:szCs w:val="22"/>
        </w:rPr>
      </w:pPr>
      <w:r w:rsidRPr="009F6973">
        <w:rPr>
          <w:rFonts w:ascii="Calibri" w:hAnsi="Calibri"/>
          <w:b/>
          <w:color w:val="000000"/>
          <w:sz w:val="22"/>
          <w:szCs w:val="22"/>
        </w:rPr>
        <w:t>B.38</w:t>
      </w:r>
      <w:r w:rsidRPr="009F6973">
        <w:rPr>
          <w:rFonts w:ascii="Calibri" w:hAnsi="Calibri"/>
          <w:b/>
          <w:color w:val="000000"/>
          <w:sz w:val="22"/>
          <w:szCs w:val="22"/>
        </w:rPr>
        <w:tab/>
        <w:t>Promotion of equitable health outcomes</w:t>
      </w:r>
    </w:p>
    <w:p w14:paraId="4627A643" w14:textId="463345EF" w:rsidR="009F6973" w:rsidRPr="009F6973" w:rsidRDefault="009F6973" w:rsidP="009F6973">
      <w:pPr>
        <w:spacing w:before="120" w:after="120" w:line="276" w:lineRule="auto"/>
        <w:ind w:left="720" w:hanging="720"/>
        <w:rPr>
          <w:rFonts w:ascii="Calibri" w:hAnsi="Calibri"/>
          <w:color w:val="000000"/>
          <w:sz w:val="22"/>
          <w:szCs w:val="22"/>
        </w:rPr>
      </w:pPr>
      <w:r w:rsidRPr="009F6973">
        <w:rPr>
          <w:rFonts w:ascii="Calibri" w:hAnsi="Calibri"/>
          <w:color w:val="000000"/>
          <w:sz w:val="22"/>
          <w:szCs w:val="22"/>
        </w:rPr>
        <w:t>(1)</w:t>
      </w:r>
      <w:r w:rsidRPr="009F6973">
        <w:rPr>
          <w:rFonts w:ascii="Calibri" w:hAnsi="Calibri"/>
          <w:color w:val="000000"/>
          <w:sz w:val="22"/>
          <w:szCs w:val="22"/>
        </w:rPr>
        <w:tab/>
      </w:r>
      <w:r w:rsidR="004D0D1E">
        <w:rPr>
          <w:rFonts w:ascii="Calibri" w:hAnsi="Calibri"/>
          <w:color w:val="000000"/>
          <w:sz w:val="22"/>
          <w:szCs w:val="22"/>
        </w:rPr>
        <w:t xml:space="preserve">Te Whatu Ora </w:t>
      </w:r>
      <w:r w:rsidRPr="009F6973">
        <w:rPr>
          <w:rFonts w:ascii="Calibri" w:hAnsi="Calibri"/>
          <w:color w:val="000000"/>
          <w:sz w:val="22"/>
          <w:szCs w:val="22"/>
        </w:rPr>
        <w:t>and the Provider recognise that there are differences in health outcomes in some population groups, and that different approaches and resources are required to achieve equitable health outcomes for different people with different levels of advantage.</w:t>
      </w:r>
    </w:p>
    <w:p w14:paraId="7A2244C2" w14:textId="77777777" w:rsidR="009F6973" w:rsidRPr="009F6973" w:rsidRDefault="009F6973" w:rsidP="009F6973">
      <w:pPr>
        <w:spacing w:before="120" w:after="120" w:line="276" w:lineRule="auto"/>
        <w:ind w:left="720" w:hanging="720"/>
        <w:rPr>
          <w:rFonts w:ascii="Calibri" w:hAnsi="Calibri"/>
          <w:color w:val="000000"/>
          <w:sz w:val="22"/>
          <w:szCs w:val="22"/>
        </w:rPr>
      </w:pPr>
      <w:r w:rsidRPr="009F6973">
        <w:rPr>
          <w:rFonts w:ascii="Calibri" w:hAnsi="Calibri"/>
          <w:color w:val="000000"/>
          <w:sz w:val="22"/>
          <w:szCs w:val="22"/>
        </w:rPr>
        <w:t>(2)</w:t>
      </w:r>
      <w:r w:rsidRPr="009F6973">
        <w:rPr>
          <w:rFonts w:ascii="Calibri" w:hAnsi="Calibri"/>
          <w:color w:val="000000"/>
          <w:sz w:val="22"/>
          <w:szCs w:val="22"/>
        </w:rPr>
        <w:tab/>
        <w:t>The Provider must provide the Services to different population groups in a manner that promotes equitable health outcomes.</w:t>
      </w:r>
    </w:p>
    <w:p w14:paraId="0FB4C050" w14:textId="4392A830" w:rsidR="009F6973" w:rsidRPr="009F6973" w:rsidRDefault="009F6973" w:rsidP="009F6973">
      <w:pPr>
        <w:spacing w:before="120" w:after="120" w:line="276" w:lineRule="auto"/>
        <w:ind w:left="720" w:hanging="720"/>
        <w:rPr>
          <w:rFonts w:ascii="Calibri" w:hAnsi="Calibri"/>
          <w:color w:val="000000"/>
          <w:sz w:val="22"/>
          <w:szCs w:val="22"/>
        </w:rPr>
      </w:pPr>
      <w:r w:rsidRPr="009F6973">
        <w:rPr>
          <w:rFonts w:ascii="Calibri" w:hAnsi="Calibri"/>
          <w:color w:val="000000"/>
          <w:sz w:val="22"/>
          <w:szCs w:val="22"/>
        </w:rPr>
        <w:t>(3)</w:t>
      </w:r>
      <w:r w:rsidRPr="009F6973">
        <w:rPr>
          <w:rFonts w:ascii="Calibri" w:hAnsi="Calibri"/>
          <w:color w:val="000000"/>
          <w:sz w:val="22"/>
          <w:szCs w:val="22"/>
        </w:rPr>
        <w:tab/>
        <w:t xml:space="preserve">To promote equitable health outcomes (including those for Maori Service Users), </w:t>
      </w:r>
      <w:r w:rsidR="004D0D1E">
        <w:rPr>
          <w:rFonts w:ascii="Calibri" w:hAnsi="Calibri"/>
          <w:color w:val="000000"/>
          <w:sz w:val="22"/>
          <w:szCs w:val="22"/>
        </w:rPr>
        <w:t xml:space="preserve">Te Whatu Ora </w:t>
      </w:r>
      <w:r w:rsidRPr="009F6973">
        <w:rPr>
          <w:rFonts w:ascii="Calibri" w:hAnsi="Calibri"/>
          <w:color w:val="000000"/>
          <w:sz w:val="22"/>
          <w:szCs w:val="22"/>
        </w:rPr>
        <w:t xml:space="preserve">may develop an equity plan for the district. </w:t>
      </w:r>
    </w:p>
    <w:p w14:paraId="24427E07" w14:textId="17DEB494" w:rsidR="009F6973" w:rsidRPr="009F6973" w:rsidRDefault="009F6973" w:rsidP="00991284">
      <w:pPr>
        <w:keepNext/>
        <w:spacing w:before="120" w:after="120" w:line="276" w:lineRule="auto"/>
        <w:ind w:left="720" w:hanging="720"/>
        <w:rPr>
          <w:rFonts w:ascii="Calibri" w:hAnsi="Calibri"/>
          <w:color w:val="000000"/>
          <w:sz w:val="22"/>
          <w:szCs w:val="22"/>
        </w:rPr>
      </w:pPr>
      <w:r w:rsidRPr="009F6973">
        <w:rPr>
          <w:rFonts w:ascii="Calibri" w:hAnsi="Calibri"/>
          <w:color w:val="000000"/>
          <w:sz w:val="22"/>
          <w:szCs w:val="22"/>
        </w:rPr>
        <w:t>(4)</w:t>
      </w:r>
      <w:r w:rsidRPr="009F6973">
        <w:rPr>
          <w:rFonts w:ascii="Calibri" w:hAnsi="Calibri"/>
          <w:color w:val="000000"/>
          <w:sz w:val="22"/>
          <w:szCs w:val="22"/>
        </w:rPr>
        <w:tab/>
        <w:t xml:space="preserve">If </w:t>
      </w:r>
      <w:r w:rsidR="004D0D1E">
        <w:rPr>
          <w:rFonts w:ascii="Calibri" w:hAnsi="Calibri"/>
          <w:color w:val="000000"/>
          <w:sz w:val="22"/>
          <w:szCs w:val="22"/>
        </w:rPr>
        <w:t xml:space="preserve">Te Whatu Ora </w:t>
      </w:r>
      <w:r w:rsidRPr="009F6973">
        <w:rPr>
          <w:rFonts w:ascii="Calibri" w:hAnsi="Calibri"/>
          <w:color w:val="000000"/>
          <w:sz w:val="22"/>
          <w:szCs w:val="22"/>
        </w:rPr>
        <w:t>develops an equity plan, the Provider agrees that it will:</w:t>
      </w:r>
    </w:p>
    <w:p w14:paraId="25E99887" w14:textId="1B6B103B" w:rsidR="009F6973" w:rsidRPr="009F6973" w:rsidRDefault="009F6973" w:rsidP="009F6973">
      <w:pPr>
        <w:spacing w:before="120" w:after="120" w:line="276" w:lineRule="auto"/>
        <w:ind w:left="1418" w:hanging="698"/>
        <w:rPr>
          <w:rFonts w:ascii="Calibri" w:hAnsi="Calibri"/>
          <w:color w:val="000000"/>
          <w:sz w:val="22"/>
          <w:szCs w:val="22"/>
        </w:rPr>
      </w:pPr>
      <w:r w:rsidRPr="009F6973">
        <w:rPr>
          <w:rFonts w:ascii="Calibri" w:hAnsi="Calibri"/>
          <w:color w:val="000000"/>
          <w:sz w:val="22"/>
          <w:szCs w:val="22"/>
        </w:rPr>
        <w:t>(a)</w:t>
      </w:r>
      <w:r w:rsidRPr="009F6973">
        <w:rPr>
          <w:rFonts w:ascii="Calibri" w:hAnsi="Calibri"/>
          <w:color w:val="000000"/>
          <w:sz w:val="22"/>
          <w:szCs w:val="22"/>
        </w:rPr>
        <w:tab/>
        <w:t xml:space="preserve">if requested, assist </w:t>
      </w:r>
      <w:r w:rsidR="004D0D1E">
        <w:rPr>
          <w:rFonts w:ascii="Calibri" w:hAnsi="Calibri"/>
          <w:color w:val="000000"/>
          <w:sz w:val="22"/>
          <w:szCs w:val="22"/>
        </w:rPr>
        <w:t xml:space="preserve">Te Whatu Ora </w:t>
      </w:r>
      <w:r w:rsidRPr="009F6973">
        <w:rPr>
          <w:rFonts w:ascii="Calibri" w:hAnsi="Calibri"/>
          <w:color w:val="000000"/>
          <w:sz w:val="22"/>
          <w:szCs w:val="22"/>
        </w:rPr>
        <w:t xml:space="preserve">to develop the equity plan; </w:t>
      </w:r>
    </w:p>
    <w:p w14:paraId="0D8D3F8C" w14:textId="77777777" w:rsidR="009F6973" w:rsidRPr="009F6973" w:rsidRDefault="009F6973" w:rsidP="009F6973">
      <w:pPr>
        <w:spacing w:before="120" w:after="120" w:line="276" w:lineRule="auto"/>
        <w:ind w:left="1418" w:hanging="698"/>
        <w:rPr>
          <w:rFonts w:ascii="Calibri" w:hAnsi="Calibri"/>
          <w:color w:val="000000"/>
          <w:sz w:val="22"/>
          <w:szCs w:val="22"/>
        </w:rPr>
      </w:pPr>
      <w:r w:rsidRPr="009F6973">
        <w:rPr>
          <w:rFonts w:ascii="Calibri" w:hAnsi="Calibri"/>
          <w:color w:val="000000"/>
          <w:sz w:val="22"/>
          <w:szCs w:val="22"/>
        </w:rPr>
        <w:t>(b)</w:t>
      </w:r>
      <w:r w:rsidRPr="009F6973">
        <w:rPr>
          <w:rFonts w:ascii="Calibri" w:hAnsi="Calibri"/>
          <w:color w:val="000000"/>
          <w:sz w:val="22"/>
          <w:szCs w:val="22"/>
        </w:rPr>
        <w:tab/>
        <w:t xml:space="preserve">take all reasonable steps to implement the equity plan; and </w:t>
      </w:r>
    </w:p>
    <w:p w14:paraId="7ECBA2CA" w14:textId="77777777" w:rsidR="009F6973" w:rsidRPr="009F6973" w:rsidRDefault="009F6973" w:rsidP="009F6973">
      <w:pPr>
        <w:spacing w:before="120" w:after="120" w:line="276" w:lineRule="auto"/>
        <w:ind w:left="1418" w:hanging="698"/>
        <w:rPr>
          <w:rFonts w:ascii="Calibri" w:hAnsi="Calibri"/>
          <w:color w:val="000000"/>
          <w:sz w:val="22"/>
          <w:szCs w:val="22"/>
        </w:rPr>
      </w:pPr>
      <w:r w:rsidRPr="009F6973">
        <w:rPr>
          <w:rFonts w:ascii="Calibri" w:hAnsi="Calibri"/>
          <w:color w:val="000000"/>
          <w:sz w:val="22"/>
          <w:szCs w:val="22"/>
        </w:rPr>
        <w:t>(c)</w:t>
      </w:r>
      <w:r w:rsidRPr="009F6973">
        <w:rPr>
          <w:rFonts w:ascii="Calibri" w:hAnsi="Calibri"/>
          <w:color w:val="000000"/>
          <w:sz w:val="22"/>
          <w:szCs w:val="22"/>
        </w:rPr>
        <w:tab/>
        <w:t xml:space="preserve">report, if requested, on its implementation of the equity plan. </w:t>
      </w:r>
    </w:p>
    <w:p w14:paraId="653123C7" w14:textId="755A580F" w:rsidR="009F6973" w:rsidRPr="009F6973" w:rsidRDefault="009F6973" w:rsidP="009F6973">
      <w:pPr>
        <w:keepNext/>
        <w:tabs>
          <w:tab w:val="left" w:pos="-711"/>
        </w:tabs>
        <w:spacing w:before="120" w:after="120" w:line="276" w:lineRule="auto"/>
        <w:ind w:left="720" w:hanging="720"/>
        <w:rPr>
          <w:rFonts w:ascii="Calibri" w:hAnsi="Calibri"/>
          <w:b/>
          <w:color w:val="000000"/>
          <w:sz w:val="22"/>
          <w:szCs w:val="22"/>
        </w:rPr>
      </w:pPr>
      <w:r w:rsidRPr="009F6973">
        <w:rPr>
          <w:rFonts w:ascii="Calibri" w:hAnsi="Calibri"/>
          <w:b/>
          <w:color w:val="000000"/>
          <w:sz w:val="22"/>
          <w:szCs w:val="22"/>
        </w:rPr>
        <w:t>B.39</w:t>
      </w:r>
      <w:r w:rsidRPr="009F6973">
        <w:rPr>
          <w:rFonts w:ascii="Calibri" w:hAnsi="Calibri"/>
          <w:b/>
          <w:color w:val="000000"/>
          <w:sz w:val="22"/>
          <w:szCs w:val="22"/>
        </w:rPr>
        <w:tab/>
      </w:r>
      <w:r w:rsidR="0067037E" w:rsidRPr="00C6099D">
        <w:rPr>
          <w:rFonts w:ascii="Calibri" w:hAnsi="Calibri"/>
          <w:b/>
          <w:bCs/>
          <w:color w:val="000000"/>
          <w:sz w:val="22"/>
          <w:szCs w:val="22"/>
        </w:rPr>
        <w:t>Te Whatu Ora'</w:t>
      </w:r>
      <w:r w:rsidRPr="000E2A27">
        <w:rPr>
          <w:rFonts w:ascii="Calibri" w:hAnsi="Calibri"/>
          <w:b/>
          <w:bCs/>
          <w:color w:val="000000"/>
          <w:sz w:val="22"/>
          <w:szCs w:val="22"/>
        </w:rPr>
        <w:t>s</w:t>
      </w:r>
      <w:r w:rsidRPr="009F6973">
        <w:rPr>
          <w:rFonts w:ascii="Calibri" w:hAnsi="Calibri"/>
          <w:b/>
          <w:color w:val="000000"/>
          <w:sz w:val="22"/>
          <w:szCs w:val="22"/>
        </w:rPr>
        <w:t xml:space="preserve"> assistance</w:t>
      </w:r>
    </w:p>
    <w:p w14:paraId="29368800" w14:textId="31473AF9" w:rsidR="009F6973" w:rsidRPr="009F6973" w:rsidRDefault="009F6973" w:rsidP="009F6973">
      <w:pPr>
        <w:spacing w:before="120" w:after="120" w:line="276" w:lineRule="auto"/>
        <w:ind w:left="720" w:hanging="720"/>
        <w:rPr>
          <w:rFonts w:ascii="Calibri" w:hAnsi="Calibri"/>
          <w:color w:val="000000"/>
          <w:sz w:val="22"/>
          <w:szCs w:val="22"/>
        </w:rPr>
      </w:pPr>
      <w:r w:rsidRPr="009F6973">
        <w:rPr>
          <w:rFonts w:ascii="Calibri" w:hAnsi="Calibri"/>
          <w:color w:val="000000"/>
          <w:sz w:val="22"/>
          <w:szCs w:val="22"/>
        </w:rPr>
        <w:t>(1)</w:t>
      </w:r>
      <w:r w:rsidRPr="009F6973">
        <w:rPr>
          <w:rFonts w:ascii="Calibri" w:hAnsi="Calibri"/>
          <w:color w:val="000000"/>
          <w:sz w:val="22"/>
          <w:szCs w:val="22"/>
        </w:rPr>
        <w:tab/>
      </w:r>
      <w:r w:rsidR="004D0D1E">
        <w:rPr>
          <w:rFonts w:ascii="Calibri" w:hAnsi="Calibri"/>
          <w:color w:val="000000"/>
          <w:sz w:val="22"/>
          <w:szCs w:val="22"/>
        </w:rPr>
        <w:t xml:space="preserve">Te Whatu Ora </w:t>
      </w:r>
      <w:r w:rsidRPr="009F6973">
        <w:rPr>
          <w:rFonts w:ascii="Calibri" w:hAnsi="Calibri"/>
          <w:color w:val="000000"/>
          <w:sz w:val="22"/>
          <w:szCs w:val="22"/>
        </w:rPr>
        <w:t xml:space="preserve">will assist the Provider to meet its obligations in relation to equity plans, Māori Service Users and other population groups.  </w:t>
      </w:r>
    </w:p>
    <w:p w14:paraId="2C0C2166" w14:textId="77777777" w:rsidR="009F6973" w:rsidRPr="00991284" w:rsidRDefault="009F6973" w:rsidP="00991284">
      <w:pPr>
        <w:pStyle w:val="Closing"/>
        <w:keepNext/>
        <w:spacing w:before="120" w:after="120" w:line="276" w:lineRule="auto"/>
        <w:ind w:left="0"/>
        <w:jc w:val="center"/>
        <w:rPr>
          <w:rFonts w:ascii="Calibri" w:hAnsi="Calibri"/>
          <w:i/>
          <w:color w:val="000000"/>
          <w:sz w:val="32"/>
          <w:szCs w:val="32"/>
        </w:rPr>
      </w:pPr>
      <w:r w:rsidRPr="00991284">
        <w:rPr>
          <w:rFonts w:ascii="Calibri" w:hAnsi="Calibri"/>
          <w:i/>
          <w:color w:val="000000"/>
          <w:sz w:val="32"/>
          <w:szCs w:val="32"/>
        </w:rPr>
        <w:t>Governance, management, and quality improvement</w:t>
      </w:r>
    </w:p>
    <w:p w14:paraId="6869FEC6" w14:textId="77777777" w:rsidR="009F6973" w:rsidRPr="009F6973" w:rsidRDefault="009F6973" w:rsidP="009F6973">
      <w:pPr>
        <w:keepNext/>
        <w:tabs>
          <w:tab w:val="left" w:pos="-711"/>
        </w:tabs>
        <w:spacing w:before="120" w:after="120" w:line="276" w:lineRule="auto"/>
        <w:ind w:left="720" w:hanging="720"/>
        <w:rPr>
          <w:rFonts w:ascii="Calibri" w:hAnsi="Calibri"/>
          <w:b/>
          <w:color w:val="000000"/>
          <w:sz w:val="22"/>
          <w:szCs w:val="22"/>
        </w:rPr>
      </w:pPr>
      <w:r w:rsidRPr="009F6973">
        <w:rPr>
          <w:rFonts w:ascii="Calibri" w:hAnsi="Calibri"/>
          <w:b/>
          <w:color w:val="000000"/>
          <w:sz w:val="22"/>
          <w:szCs w:val="22"/>
        </w:rPr>
        <w:t>B.40</w:t>
      </w:r>
      <w:r w:rsidRPr="009F6973">
        <w:rPr>
          <w:rFonts w:ascii="Calibri" w:hAnsi="Calibri"/>
          <w:b/>
          <w:color w:val="000000"/>
          <w:sz w:val="22"/>
          <w:szCs w:val="22"/>
        </w:rPr>
        <w:tab/>
        <w:t>Governance and management</w:t>
      </w:r>
    </w:p>
    <w:p w14:paraId="455FDF06" w14:textId="77777777" w:rsidR="009F6973" w:rsidRPr="009F6973" w:rsidRDefault="009F6973" w:rsidP="00991284">
      <w:pPr>
        <w:keepNext/>
        <w:spacing w:before="120" w:after="120" w:line="276" w:lineRule="auto"/>
        <w:ind w:left="720" w:hanging="720"/>
        <w:rPr>
          <w:rFonts w:ascii="Calibri" w:hAnsi="Calibri"/>
          <w:color w:val="000000"/>
          <w:sz w:val="22"/>
          <w:szCs w:val="22"/>
        </w:rPr>
      </w:pPr>
      <w:r w:rsidRPr="009F6973">
        <w:rPr>
          <w:rFonts w:ascii="Calibri" w:hAnsi="Calibri"/>
          <w:color w:val="000000"/>
          <w:sz w:val="22"/>
          <w:szCs w:val="22"/>
        </w:rPr>
        <w:t>(1)</w:t>
      </w:r>
      <w:r w:rsidRPr="009F6973">
        <w:rPr>
          <w:rFonts w:ascii="Calibri" w:hAnsi="Calibri"/>
          <w:color w:val="000000"/>
          <w:sz w:val="22"/>
          <w:szCs w:val="22"/>
        </w:rPr>
        <w:tab/>
        <w:t>The Provider must develop and implement governance and management systems to ensure:</w:t>
      </w:r>
    </w:p>
    <w:p w14:paraId="09FBD501" w14:textId="77777777" w:rsidR="009F6973" w:rsidRPr="009F6973" w:rsidRDefault="009F6973" w:rsidP="009F6973">
      <w:pPr>
        <w:spacing w:before="120" w:after="120" w:line="276" w:lineRule="auto"/>
        <w:ind w:left="1418" w:hanging="698"/>
        <w:rPr>
          <w:rFonts w:ascii="Calibri" w:hAnsi="Calibri"/>
          <w:color w:val="000000"/>
          <w:sz w:val="22"/>
          <w:szCs w:val="22"/>
        </w:rPr>
      </w:pPr>
      <w:r w:rsidRPr="009F6973">
        <w:rPr>
          <w:rFonts w:ascii="Calibri" w:hAnsi="Calibri"/>
          <w:color w:val="000000"/>
          <w:sz w:val="22"/>
          <w:szCs w:val="22"/>
        </w:rPr>
        <w:t>(a)</w:t>
      </w:r>
      <w:r w:rsidRPr="009F6973">
        <w:rPr>
          <w:rFonts w:ascii="Calibri" w:hAnsi="Calibri"/>
          <w:color w:val="000000"/>
          <w:sz w:val="22"/>
          <w:szCs w:val="22"/>
        </w:rPr>
        <w:tab/>
        <w:t>efficiency, effectiveness, and continuity in the provision of the Services to Service Users; and</w:t>
      </w:r>
    </w:p>
    <w:p w14:paraId="1D274974" w14:textId="77777777" w:rsidR="009F6973" w:rsidRPr="009F6973" w:rsidRDefault="009F6973" w:rsidP="009F6973">
      <w:pPr>
        <w:spacing w:before="120" w:after="120" w:line="276" w:lineRule="auto"/>
        <w:ind w:left="1418" w:hanging="698"/>
        <w:rPr>
          <w:rFonts w:ascii="Calibri" w:hAnsi="Calibri"/>
          <w:color w:val="000000"/>
          <w:sz w:val="22"/>
          <w:szCs w:val="22"/>
        </w:rPr>
      </w:pPr>
      <w:r w:rsidRPr="009F6973">
        <w:rPr>
          <w:rFonts w:ascii="Calibri" w:hAnsi="Calibri"/>
          <w:color w:val="000000"/>
          <w:sz w:val="22"/>
          <w:szCs w:val="22"/>
        </w:rPr>
        <w:t>(b)</w:t>
      </w:r>
      <w:r w:rsidRPr="009F6973">
        <w:rPr>
          <w:rFonts w:ascii="Calibri" w:hAnsi="Calibri"/>
          <w:color w:val="000000"/>
          <w:sz w:val="22"/>
          <w:szCs w:val="22"/>
        </w:rPr>
        <w:tab/>
        <w:t>compliance with all legal, regulatory, and contractual obligations relating to Service delivery.</w:t>
      </w:r>
    </w:p>
    <w:p w14:paraId="0739A290" w14:textId="77777777" w:rsidR="009F6973" w:rsidRPr="009F6973" w:rsidRDefault="009F6973" w:rsidP="009F6973">
      <w:pPr>
        <w:keepNext/>
        <w:tabs>
          <w:tab w:val="left" w:pos="-711"/>
        </w:tabs>
        <w:spacing w:before="120" w:after="120" w:line="276" w:lineRule="auto"/>
        <w:ind w:left="720" w:hanging="720"/>
        <w:rPr>
          <w:rFonts w:ascii="Calibri" w:hAnsi="Calibri"/>
          <w:b/>
          <w:color w:val="000000"/>
          <w:sz w:val="22"/>
          <w:szCs w:val="22"/>
        </w:rPr>
      </w:pPr>
      <w:r w:rsidRPr="009F6973">
        <w:rPr>
          <w:rFonts w:ascii="Calibri" w:hAnsi="Calibri"/>
          <w:b/>
          <w:color w:val="000000"/>
          <w:sz w:val="22"/>
          <w:szCs w:val="22"/>
        </w:rPr>
        <w:t>B.41</w:t>
      </w:r>
      <w:r w:rsidRPr="009F6973">
        <w:rPr>
          <w:rFonts w:ascii="Calibri" w:hAnsi="Calibri"/>
          <w:b/>
          <w:color w:val="000000"/>
          <w:sz w:val="22"/>
          <w:szCs w:val="22"/>
        </w:rPr>
        <w:tab/>
        <w:t>Quality Improvement Plan</w:t>
      </w:r>
    </w:p>
    <w:p w14:paraId="491E235D" w14:textId="77777777" w:rsidR="009F6973" w:rsidRPr="009F6973" w:rsidRDefault="009F6973" w:rsidP="009F6973">
      <w:pPr>
        <w:spacing w:before="120" w:after="120" w:line="276" w:lineRule="auto"/>
        <w:ind w:left="720" w:hanging="720"/>
        <w:rPr>
          <w:rFonts w:ascii="Calibri" w:hAnsi="Calibri"/>
          <w:color w:val="000000"/>
          <w:sz w:val="22"/>
          <w:szCs w:val="22"/>
        </w:rPr>
      </w:pPr>
      <w:r w:rsidRPr="009F6973">
        <w:rPr>
          <w:rFonts w:ascii="Calibri" w:hAnsi="Calibri"/>
          <w:color w:val="000000"/>
          <w:sz w:val="22"/>
          <w:szCs w:val="22"/>
        </w:rPr>
        <w:t>(1)</w:t>
      </w:r>
      <w:r w:rsidRPr="009F6973">
        <w:rPr>
          <w:rFonts w:ascii="Calibri" w:hAnsi="Calibri"/>
          <w:color w:val="000000"/>
          <w:sz w:val="22"/>
          <w:szCs w:val="22"/>
        </w:rPr>
        <w:tab/>
        <w:t>The Provider must develop and implement policies and procedures to comply with its obligations under this Agreement for the ongoing development and improvement of Service delivery quality.</w:t>
      </w:r>
    </w:p>
    <w:p w14:paraId="243F7157" w14:textId="77777777" w:rsidR="009F6973" w:rsidRPr="009F6973" w:rsidRDefault="009F6973" w:rsidP="009F6973">
      <w:pPr>
        <w:spacing w:before="120" w:after="120" w:line="276" w:lineRule="auto"/>
        <w:ind w:left="720" w:hanging="720"/>
        <w:rPr>
          <w:rFonts w:ascii="Calibri" w:hAnsi="Calibri"/>
          <w:color w:val="000000"/>
          <w:sz w:val="22"/>
          <w:szCs w:val="22"/>
        </w:rPr>
      </w:pPr>
      <w:r w:rsidRPr="009F6973">
        <w:rPr>
          <w:rFonts w:ascii="Calibri" w:hAnsi="Calibri"/>
          <w:color w:val="000000"/>
          <w:sz w:val="22"/>
          <w:szCs w:val="22"/>
        </w:rPr>
        <w:t>(2)</w:t>
      </w:r>
      <w:r w:rsidRPr="009F6973">
        <w:rPr>
          <w:rFonts w:ascii="Calibri" w:hAnsi="Calibri"/>
          <w:color w:val="000000"/>
          <w:sz w:val="22"/>
          <w:szCs w:val="22"/>
        </w:rPr>
        <w:tab/>
        <w:t xml:space="preserve">The Provider must have a written Quality Improvement Plan, and review and update its plan as appropriate, on an annual basis. </w:t>
      </w:r>
    </w:p>
    <w:p w14:paraId="30EBE62E" w14:textId="77777777" w:rsidR="009F6973" w:rsidRPr="009F6973" w:rsidRDefault="009F6973" w:rsidP="00991284">
      <w:pPr>
        <w:keepNext/>
        <w:spacing w:before="120" w:after="120" w:line="276" w:lineRule="auto"/>
        <w:ind w:left="720" w:hanging="720"/>
        <w:rPr>
          <w:rFonts w:ascii="Calibri" w:hAnsi="Calibri"/>
          <w:color w:val="000000"/>
          <w:sz w:val="22"/>
          <w:szCs w:val="22"/>
        </w:rPr>
      </w:pPr>
      <w:r w:rsidRPr="009F6973">
        <w:rPr>
          <w:rFonts w:ascii="Calibri" w:hAnsi="Calibri"/>
          <w:color w:val="000000"/>
          <w:sz w:val="22"/>
          <w:szCs w:val="22"/>
        </w:rPr>
        <w:t>(3)</w:t>
      </w:r>
      <w:r w:rsidRPr="009F6973">
        <w:rPr>
          <w:rFonts w:ascii="Calibri" w:hAnsi="Calibri"/>
          <w:color w:val="000000"/>
          <w:sz w:val="22"/>
          <w:szCs w:val="22"/>
        </w:rPr>
        <w:tab/>
        <w:t>The Provider's Quality Improvement Plan must:</w:t>
      </w:r>
    </w:p>
    <w:p w14:paraId="64EA48CD" w14:textId="77777777" w:rsidR="009F6973" w:rsidRPr="009F6973" w:rsidRDefault="009F6973" w:rsidP="009F6973">
      <w:pPr>
        <w:spacing w:before="120" w:after="120" w:line="276" w:lineRule="auto"/>
        <w:ind w:left="1418" w:hanging="698"/>
        <w:rPr>
          <w:rFonts w:ascii="Calibri" w:hAnsi="Calibri"/>
          <w:color w:val="000000"/>
          <w:sz w:val="22"/>
          <w:szCs w:val="22"/>
        </w:rPr>
      </w:pPr>
      <w:r w:rsidRPr="009F6973">
        <w:rPr>
          <w:rFonts w:ascii="Calibri" w:hAnsi="Calibri"/>
          <w:color w:val="000000"/>
          <w:sz w:val="22"/>
          <w:szCs w:val="22"/>
        </w:rPr>
        <w:t>(a)</w:t>
      </w:r>
      <w:r w:rsidRPr="009F6973">
        <w:rPr>
          <w:rFonts w:ascii="Calibri" w:hAnsi="Calibri"/>
          <w:color w:val="000000"/>
          <w:sz w:val="22"/>
          <w:szCs w:val="22"/>
        </w:rPr>
        <w:tab/>
        <w:t>include a statement of the Provider's organisational philosophy and Service quality objectives;</w:t>
      </w:r>
    </w:p>
    <w:p w14:paraId="0AF7D55D" w14:textId="77777777" w:rsidR="009F6973" w:rsidRPr="009F6973" w:rsidRDefault="009F6973" w:rsidP="009F6973">
      <w:pPr>
        <w:spacing w:before="120" w:after="120" w:line="276" w:lineRule="auto"/>
        <w:ind w:left="1418" w:hanging="698"/>
        <w:rPr>
          <w:rFonts w:ascii="Calibri" w:hAnsi="Calibri"/>
          <w:color w:val="000000"/>
          <w:sz w:val="22"/>
          <w:szCs w:val="22"/>
        </w:rPr>
      </w:pPr>
      <w:r w:rsidRPr="009F6973">
        <w:rPr>
          <w:rFonts w:ascii="Calibri" w:hAnsi="Calibri"/>
          <w:color w:val="000000"/>
          <w:sz w:val="22"/>
          <w:szCs w:val="22"/>
        </w:rPr>
        <w:t>(b)</w:t>
      </w:r>
      <w:r w:rsidRPr="009F6973">
        <w:rPr>
          <w:rFonts w:ascii="Calibri" w:hAnsi="Calibri"/>
          <w:color w:val="000000"/>
          <w:sz w:val="22"/>
          <w:szCs w:val="22"/>
        </w:rPr>
        <w:tab/>
        <w:t>assign responsibilities and accountabilities for quality activities;</w:t>
      </w:r>
    </w:p>
    <w:p w14:paraId="60C1120C" w14:textId="77777777" w:rsidR="009F6973" w:rsidRPr="009F6973" w:rsidRDefault="009F6973" w:rsidP="009F6973">
      <w:pPr>
        <w:spacing w:before="120" w:after="120" w:line="276" w:lineRule="auto"/>
        <w:ind w:left="1418" w:hanging="698"/>
        <w:rPr>
          <w:rFonts w:ascii="Calibri" w:hAnsi="Calibri"/>
          <w:color w:val="000000"/>
          <w:sz w:val="22"/>
          <w:szCs w:val="22"/>
        </w:rPr>
      </w:pPr>
      <w:r w:rsidRPr="009F6973">
        <w:rPr>
          <w:rFonts w:ascii="Calibri" w:hAnsi="Calibri"/>
          <w:color w:val="000000"/>
          <w:sz w:val="22"/>
          <w:szCs w:val="22"/>
        </w:rPr>
        <w:t>(c)</w:t>
      </w:r>
      <w:r w:rsidRPr="009F6973">
        <w:rPr>
          <w:rFonts w:ascii="Calibri" w:hAnsi="Calibri"/>
          <w:color w:val="000000"/>
          <w:sz w:val="22"/>
          <w:szCs w:val="22"/>
        </w:rPr>
        <w:tab/>
        <w:t>describe systems and processes for maintaining and developing the quality of ongoing Service delivery and for defining priorities and new initiatives for quality development; and</w:t>
      </w:r>
    </w:p>
    <w:p w14:paraId="69DE3837" w14:textId="77777777" w:rsidR="009F6973" w:rsidRPr="00E97829" w:rsidRDefault="009F6973" w:rsidP="009F6973">
      <w:pPr>
        <w:spacing w:before="120" w:after="120" w:line="276" w:lineRule="auto"/>
        <w:ind w:left="1418" w:hanging="698"/>
        <w:rPr>
          <w:rFonts w:ascii="Calibri" w:hAnsi="Calibri"/>
          <w:color w:val="000000"/>
          <w:sz w:val="22"/>
          <w:szCs w:val="22"/>
        </w:rPr>
      </w:pPr>
      <w:r w:rsidRPr="009F6973">
        <w:rPr>
          <w:rFonts w:ascii="Calibri" w:hAnsi="Calibri"/>
          <w:color w:val="000000"/>
          <w:sz w:val="22"/>
          <w:szCs w:val="22"/>
        </w:rPr>
        <w:t>(d)</w:t>
      </w:r>
      <w:r w:rsidRPr="009F6973">
        <w:rPr>
          <w:rFonts w:ascii="Calibri" w:hAnsi="Calibri"/>
          <w:color w:val="000000"/>
          <w:sz w:val="22"/>
          <w:szCs w:val="22"/>
        </w:rPr>
        <w:tab/>
        <w:t xml:space="preserve">include monitoring systems, measuring systems, and processes to evaluate the effectiveness of quality activities and progress against the Quality Improvement Plan, including systems and processes for dealing with issues arising from Service User complaints or </w:t>
      </w:r>
      <w:r w:rsidRPr="00E97829">
        <w:rPr>
          <w:rFonts w:ascii="Calibri" w:hAnsi="Calibri"/>
          <w:color w:val="000000"/>
          <w:sz w:val="22"/>
          <w:szCs w:val="22"/>
        </w:rPr>
        <w:t xml:space="preserve">identified from Service User satisfaction surveys. </w:t>
      </w:r>
    </w:p>
    <w:p w14:paraId="0D1F785D" w14:textId="58396EC6" w:rsidR="009F6973" w:rsidRPr="009F6973" w:rsidRDefault="009F6973" w:rsidP="009F6973">
      <w:pPr>
        <w:spacing w:before="120" w:after="120" w:line="276" w:lineRule="auto"/>
        <w:ind w:left="720" w:hanging="720"/>
        <w:rPr>
          <w:rFonts w:ascii="Calibri" w:hAnsi="Calibri"/>
          <w:color w:val="000000"/>
          <w:sz w:val="22"/>
          <w:szCs w:val="22"/>
        </w:rPr>
      </w:pPr>
      <w:r w:rsidRPr="00E97829">
        <w:rPr>
          <w:rFonts w:ascii="Calibri" w:hAnsi="Calibri"/>
          <w:color w:val="000000"/>
          <w:sz w:val="22"/>
          <w:szCs w:val="22"/>
        </w:rPr>
        <w:t>(4)</w:t>
      </w:r>
      <w:r w:rsidRPr="00E97829">
        <w:rPr>
          <w:rFonts w:ascii="Calibri" w:hAnsi="Calibri"/>
          <w:color w:val="000000"/>
          <w:sz w:val="22"/>
          <w:szCs w:val="22"/>
        </w:rPr>
        <w:tab/>
        <w:t>The Provider must implement its Quality Improvement Plan from the Start Date, unless the Provider did not receive funding for community pharmacy services before 1 April 2018, in which case the Provider must implement its Quality Improvement Plan no later than six months</w:t>
      </w:r>
      <w:r w:rsidRPr="009F6973">
        <w:rPr>
          <w:rFonts w:ascii="Calibri" w:hAnsi="Calibri"/>
          <w:color w:val="000000"/>
          <w:sz w:val="22"/>
          <w:szCs w:val="22"/>
        </w:rPr>
        <w:t xml:space="preserve"> after it first received funding.</w:t>
      </w:r>
    </w:p>
    <w:p w14:paraId="0B594E39" w14:textId="77777777" w:rsidR="009F6973" w:rsidRPr="009F6973" w:rsidRDefault="009F6973" w:rsidP="009F6973">
      <w:pPr>
        <w:keepNext/>
        <w:tabs>
          <w:tab w:val="left" w:pos="-711"/>
        </w:tabs>
        <w:spacing w:before="120" w:after="120" w:line="276" w:lineRule="auto"/>
        <w:ind w:left="720" w:hanging="720"/>
        <w:rPr>
          <w:rFonts w:ascii="Calibri" w:hAnsi="Calibri"/>
          <w:b/>
          <w:color w:val="000000"/>
          <w:sz w:val="22"/>
          <w:szCs w:val="22"/>
        </w:rPr>
      </w:pPr>
      <w:r w:rsidRPr="009F6973">
        <w:rPr>
          <w:rFonts w:ascii="Calibri" w:hAnsi="Calibri"/>
          <w:b/>
          <w:color w:val="000000"/>
          <w:sz w:val="22"/>
          <w:szCs w:val="22"/>
        </w:rPr>
        <w:t>B.42</w:t>
      </w:r>
      <w:r w:rsidRPr="009F6973">
        <w:rPr>
          <w:rFonts w:ascii="Calibri" w:hAnsi="Calibri"/>
          <w:b/>
          <w:color w:val="000000"/>
          <w:sz w:val="22"/>
          <w:szCs w:val="22"/>
        </w:rPr>
        <w:tab/>
        <w:t>Quality systems and process</w:t>
      </w:r>
    </w:p>
    <w:p w14:paraId="7C1A8A4A" w14:textId="77777777" w:rsidR="009F6973" w:rsidRPr="009F6973" w:rsidRDefault="009F6973" w:rsidP="00991284">
      <w:pPr>
        <w:keepNext/>
        <w:spacing w:before="120" w:after="120" w:line="276" w:lineRule="auto"/>
        <w:ind w:left="720" w:hanging="720"/>
        <w:rPr>
          <w:rFonts w:ascii="Calibri" w:hAnsi="Calibri"/>
          <w:color w:val="000000"/>
          <w:sz w:val="22"/>
          <w:szCs w:val="22"/>
        </w:rPr>
      </w:pPr>
      <w:r w:rsidRPr="009F6973">
        <w:rPr>
          <w:rFonts w:ascii="Calibri" w:hAnsi="Calibri"/>
          <w:color w:val="000000"/>
          <w:sz w:val="22"/>
          <w:szCs w:val="22"/>
        </w:rPr>
        <w:t>(1)</w:t>
      </w:r>
      <w:r w:rsidRPr="009F6973">
        <w:rPr>
          <w:rFonts w:ascii="Calibri" w:hAnsi="Calibri"/>
          <w:color w:val="000000"/>
          <w:sz w:val="22"/>
          <w:szCs w:val="22"/>
        </w:rPr>
        <w:tab/>
        <w:t>The Provider must ensure that the quality systems and processes developed under clause B.41(3)(c):</w:t>
      </w:r>
    </w:p>
    <w:p w14:paraId="213831D2" w14:textId="77777777" w:rsidR="009F6973" w:rsidRPr="009F6973" w:rsidRDefault="009F6973" w:rsidP="009F6973">
      <w:pPr>
        <w:spacing w:before="120" w:after="120" w:line="276" w:lineRule="auto"/>
        <w:ind w:left="1418" w:hanging="698"/>
        <w:rPr>
          <w:rFonts w:ascii="Calibri" w:hAnsi="Calibri"/>
          <w:color w:val="000000"/>
          <w:sz w:val="22"/>
          <w:szCs w:val="22"/>
        </w:rPr>
      </w:pPr>
      <w:r w:rsidRPr="009F6973">
        <w:rPr>
          <w:rFonts w:ascii="Calibri" w:hAnsi="Calibri"/>
          <w:color w:val="000000"/>
          <w:sz w:val="22"/>
          <w:szCs w:val="22"/>
        </w:rPr>
        <w:t>(a)</w:t>
      </w:r>
      <w:r w:rsidRPr="009F6973">
        <w:rPr>
          <w:rFonts w:ascii="Calibri" w:hAnsi="Calibri"/>
          <w:color w:val="000000"/>
          <w:sz w:val="22"/>
          <w:szCs w:val="22"/>
        </w:rPr>
        <w:tab/>
        <w:t>require that the Provider comply with appropriate professional and other standards relevant to the Services;</w:t>
      </w:r>
    </w:p>
    <w:p w14:paraId="03DBFF5D" w14:textId="77777777" w:rsidR="009F6973" w:rsidRPr="009F6973" w:rsidRDefault="009F6973" w:rsidP="009F6973">
      <w:pPr>
        <w:spacing w:before="120" w:after="120" w:line="276" w:lineRule="auto"/>
        <w:ind w:left="1418" w:hanging="698"/>
        <w:rPr>
          <w:rFonts w:ascii="Calibri" w:hAnsi="Calibri"/>
          <w:color w:val="000000"/>
          <w:sz w:val="22"/>
          <w:szCs w:val="22"/>
        </w:rPr>
      </w:pPr>
      <w:r w:rsidRPr="009F6973">
        <w:rPr>
          <w:rFonts w:ascii="Calibri" w:hAnsi="Calibri"/>
          <w:color w:val="000000"/>
          <w:sz w:val="22"/>
          <w:szCs w:val="22"/>
        </w:rPr>
        <w:t>(b)</w:t>
      </w:r>
      <w:r w:rsidRPr="009F6973">
        <w:rPr>
          <w:rFonts w:ascii="Calibri" w:hAnsi="Calibri"/>
          <w:color w:val="000000"/>
          <w:sz w:val="22"/>
          <w:szCs w:val="22"/>
        </w:rPr>
        <w:tab/>
        <w:t>provide for Staff and Service User input into quality development activities;</w:t>
      </w:r>
    </w:p>
    <w:p w14:paraId="29E03D7F" w14:textId="77777777" w:rsidR="009F6973" w:rsidRPr="009F6973" w:rsidRDefault="009F6973" w:rsidP="009F6973">
      <w:pPr>
        <w:spacing w:before="120" w:after="120" w:line="276" w:lineRule="auto"/>
        <w:ind w:left="1418" w:hanging="698"/>
        <w:rPr>
          <w:rFonts w:ascii="Calibri" w:hAnsi="Calibri"/>
          <w:color w:val="000000"/>
          <w:sz w:val="22"/>
          <w:szCs w:val="22"/>
        </w:rPr>
      </w:pPr>
      <w:r w:rsidRPr="009F6973">
        <w:rPr>
          <w:rFonts w:ascii="Calibri" w:hAnsi="Calibri"/>
          <w:color w:val="000000"/>
          <w:sz w:val="22"/>
          <w:szCs w:val="22"/>
        </w:rPr>
        <w:t>(c)</w:t>
      </w:r>
      <w:r w:rsidRPr="009F6973">
        <w:rPr>
          <w:rFonts w:ascii="Calibri" w:hAnsi="Calibri"/>
          <w:color w:val="000000"/>
          <w:sz w:val="22"/>
          <w:szCs w:val="22"/>
        </w:rPr>
        <w:tab/>
        <w:t>provide for the development of documented policies and procedures, if necessary to support effective and safe Service delivery, including processes for regular review and updating of such documents and for ensuring that they are readily accessible, known to, and implemented by Staff; and</w:t>
      </w:r>
    </w:p>
    <w:p w14:paraId="1AA3F925" w14:textId="77777777" w:rsidR="009F6973" w:rsidRPr="009F6973" w:rsidRDefault="009F6973" w:rsidP="009F6973">
      <w:pPr>
        <w:spacing w:before="120" w:after="120" w:line="276" w:lineRule="auto"/>
        <w:ind w:left="1418" w:hanging="698"/>
        <w:rPr>
          <w:rFonts w:ascii="Calibri" w:hAnsi="Calibri"/>
          <w:color w:val="000000"/>
          <w:sz w:val="22"/>
          <w:szCs w:val="22"/>
        </w:rPr>
      </w:pPr>
      <w:r w:rsidRPr="009F6973">
        <w:rPr>
          <w:rFonts w:ascii="Calibri" w:hAnsi="Calibri"/>
          <w:color w:val="000000"/>
          <w:sz w:val="22"/>
          <w:szCs w:val="22"/>
        </w:rPr>
        <w:t>(d)</w:t>
      </w:r>
      <w:r w:rsidRPr="009F6973">
        <w:rPr>
          <w:rFonts w:ascii="Calibri" w:hAnsi="Calibri"/>
          <w:color w:val="000000"/>
          <w:sz w:val="22"/>
          <w:szCs w:val="22"/>
        </w:rPr>
        <w:tab/>
        <w:t xml:space="preserve">provide for the Provider and its Staff who are Pharmacists to attend and participate in Pharmacist education seminars and programmes.  </w:t>
      </w:r>
    </w:p>
    <w:p w14:paraId="1F99C946" w14:textId="77777777" w:rsidR="009F6973" w:rsidRPr="009F6973" w:rsidRDefault="009F6973" w:rsidP="009F6973">
      <w:pPr>
        <w:keepNext/>
        <w:tabs>
          <w:tab w:val="left" w:pos="-711"/>
        </w:tabs>
        <w:spacing w:before="120" w:after="120" w:line="276" w:lineRule="auto"/>
        <w:ind w:left="720" w:hanging="720"/>
        <w:rPr>
          <w:rFonts w:ascii="Calibri" w:hAnsi="Calibri"/>
          <w:b/>
          <w:color w:val="000000"/>
          <w:sz w:val="22"/>
          <w:szCs w:val="22"/>
        </w:rPr>
      </w:pPr>
      <w:r w:rsidRPr="009F6973">
        <w:rPr>
          <w:rFonts w:ascii="Calibri" w:hAnsi="Calibri"/>
          <w:b/>
          <w:color w:val="000000"/>
          <w:sz w:val="22"/>
          <w:szCs w:val="22"/>
        </w:rPr>
        <w:t>B.43</w:t>
      </w:r>
      <w:r w:rsidRPr="009F6973">
        <w:rPr>
          <w:rFonts w:ascii="Calibri" w:hAnsi="Calibri"/>
          <w:b/>
          <w:color w:val="000000"/>
          <w:sz w:val="22"/>
          <w:szCs w:val="22"/>
        </w:rPr>
        <w:tab/>
        <w:t>Quality requirements for Māori</w:t>
      </w:r>
    </w:p>
    <w:p w14:paraId="69CB4B2F" w14:textId="77777777" w:rsidR="009F6973" w:rsidRPr="009F6973" w:rsidRDefault="009F6973" w:rsidP="00991284">
      <w:pPr>
        <w:keepNext/>
        <w:spacing w:before="120" w:after="120" w:line="276" w:lineRule="auto"/>
        <w:ind w:left="720" w:hanging="720"/>
        <w:rPr>
          <w:rFonts w:ascii="Calibri" w:hAnsi="Calibri"/>
          <w:color w:val="000000"/>
          <w:sz w:val="22"/>
          <w:szCs w:val="22"/>
        </w:rPr>
      </w:pPr>
      <w:r w:rsidRPr="009F6973">
        <w:rPr>
          <w:rFonts w:ascii="Calibri" w:hAnsi="Calibri"/>
          <w:color w:val="000000"/>
          <w:sz w:val="22"/>
          <w:szCs w:val="22"/>
        </w:rPr>
        <w:t>(1)</w:t>
      </w:r>
      <w:r w:rsidRPr="009F6973">
        <w:rPr>
          <w:rFonts w:ascii="Calibri" w:hAnsi="Calibri"/>
          <w:color w:val="000000"/>
          <w:sz w:val="22"/>
          <w:szCs w:val="22"/>
        </w:rPr>
        <w:tab/>
        <w:t>The Provider must develop and implement processes to bring the perspective of Māori to its provision of Services that are suited to the scope and location of Services provided and their impact on Māori and, if appropriate, include using linkages developed with Māori to ensure that appropriate processes are in place to:</w:t>
      </w:r>
    </w:p>
    <w:p w14:paraId="3710323A" w14:textId="77777777" w:rsidR="009F6973" w:rsidRPr="009F6973" w:rsidRDefault="009F6973" w:rsidP="009F6973">
      <w:pPr>
        <w:spacing w:before="120" w:after="120" w:line="276" w:lineRule="auto"/>
        <w:ind w:left="1418" w:hanging="698"/>
        <w:rPr>
          <w:rFonts w:ascii="Calibri" w:hAnsi="Calibri"/>
          <w:color w:val="000000"/>
          <w:sz w:val="22"/>
          <w:szCs w:val="22"/>
        </w:rPr>
      </w:pPr>
      <w:r w:rsidRPr="009F6973">
        <w:rPr>
          <w:rFonts w:ascii="Calibri" w:hAnsi="Calibri"/>
          <w:color w:val="000000"/>
          <w:sz w:val="22"/>
          <w:szCs w:val="22"/>
        </w:rPr>
        <w:t>(a)</w:t>
      </w:r>
      <w:r w:rsidRPr="009F6973">
        <w:rPr>
          <w:rFonts w:ascii="Calibri" w:hAnsi="Calibri"/>
          <w:color w:val="000000"/>
          <w:sz w:val="22"/>
          <w:szCs w:val="22"/>
        </w:rPr>
        <w:tab/>
        <w:t>monitor and evaluate whether the Provider's Services are meeting the needs of Māori;</w:t>
      </w:r>
    </w:p>
    <w:p w14:paraId="0363A0FC" w14:textId="77777777" w:rsidR="009F6973" w:rsidRPr="009F6973" w:rsidRDefault="009F6973" w:rsidP="009F6973">
      <w:pPr>
        <w:spacing w:before="120" w:after="120" w:line="276" w:lineRule="auto"/>
        <w:ind w:left="1418" w:hanging="698"/>
        <w:rPr>
          <w:rFonts w:ascii="Calibri" w:hAnsi="Calibri"/>
          <w:color w:val="000000"/>
          <w:sz w:val="22"/>
          <w:szCs w:val="22"/>
        </w:rPr>
      </w:pPr>
      <w:r w:rsidRPr="009F6973">
        <w:rPr>
          <w:rFonts w:ascii="Calibri" w:hAnsi="Calibri"/>
          <w:color w:val="000000"/>
          <w:sz w:val="22"/>
          <w:szCs w:val="22"/>
        </w:rPr>
        <w:t>(b)</w:t>
      </w:r>
      <w:r w:rsidRPr="009F6973">
        <w:rPr>
          <w:rFonts w:ascii="Calibri" w:hAnsi="Calibri"/>
          <w:color w:val="000000"/>
          <w:sz w:val="22"/>
          <w:szCs w:val="22"/>
        </w:rPr>
        <w:tab/>
        <w:t>identify and, if possible, attempt to remove barriers to accessing the Provider's services by Māori Service Users;</w:t>
      </w:r>
    </w:p>
    <w:p w14:paraId="202382B8" w14:textId="77777777" w:rsidR="009F6973" w:rsidRPr="009F6973" w:rsidRDefault="009F6973" w:rsidP="009F6973">
      <w:pPr>
        <w:spacing w:before="120" w:after="120" w:line="276" w:lineRule="auto"/>
        <w:ind w:left="1418" w:hanging="698"/>
        <w:rPr>
          <w:rFonts w:ascii="Calibri" w:hAnsi="Calibri"/>
          <w:color w:val="000000"/>
          <w:sz w:val="22"/>
          <w:szCs w:val="22"/>
        </w:rPr>
      </w:pPr>
      <w:r w:rsidRPr="009F6973">
        <w:rPr>
          <w:rFonts w:ascii="Calibri" w:hAnsi="Calibri"/>
          <w:color w:val="000000"/>
          <w:sz w:val="22"/>
          <w:szCs w:val="22"/>
        </w:rPr>
        <w:t>(c)</w:t>
      </w:r>
      <w:r w:rsidRPr="009F6973">
        <w:rPr>
          <w:rFonts w:ascii="Calibri" w:hAnsi="Calibri"/>
          <w:color w:val="000000"/>
          <w:sz w:val="22"/>
          <w:szCs w:val="22"/>
        </w:rPr>
        <w:tab/>
        <w:t>if appropriate, facilitate the involvement of whānau in the care and treatment of Māori Service Users; and</w:t>
      </w:r>
    </w:p>
    <w:p w14:paraId="0D5A95E7" w14:textId="77777777" w:rsidR="009F6973" w:rsidRPr="009F6973" w:rsidRDefault="009F6973" w:rsidP="009F6973">
      <w:pPr>
        <w:spacing w:before="120" w:after="120" w:line="276" w:lineRule="auto"/>
        <w:ind w:left="1418" w:hanging="698"/>
        <w:rPr>
          <w:rFonts w:ascii="Calibri" w:hAnsi="Calibri"/>
          <w:color w:val="000000"/>
          <w:sz w:val="22"/>
          <w:szCs w:val="22"/>
        </w:rPr>
      </w:pPr>
      <w:r w:rsidRPr="009F6973">
        <w:rPr>
          <w:rFonts w:ascii="Calibri" w:hAnsi="Calibri"/>
          <w:color w:val="000000"/>
          <w:sz w:val="22"/>
          <w:szCs w:val="22"/>
        </w:rPr>
        <w:t>(d)</w:t>
      </w:r>
      <w:r w:rsidRPr="009F6973">
        <w:rPr>
          <w:rFonts w:ascii="Calibri" w:hAnsi="Calibri"/>
          <w:color w:val="000000"/>
          <w:sz w:val="22"/>
          <w:szCs w:val="22"/>
        </w:rPr>
        <w:tab/>
        <w:t>ensure that the Provider's services are responsive to Māori cultural practices that are relevant to Māori Service Users.</w:t>
      </w:r>
    </w:p>
    <w:p w14:paraId="67357637" w14:textId="77777777" w:rsidR="009F6973" w:rsidRPr="009F6973" w:rsidRDefault="009F6973" w:rsidP="009F6973">
      <w:pPr>
        <w:keepNext/>
        <w:tabs>
          <w:tab w:val="left" w:pos="-711"/>
        </w:tabs>
        <w:spacing w:before="120" w:after="120" w:line="276" w:lineRule="auto"/>
        <w:ind w:left="720" w:hanging="720"/>
        <w:rPr>
          <w:rFonts w:ascii="Calibri" w:hAnsi="Calibri"/>
          <w:b/>
          <w:color w:val="000000"/>
          <w:sz w:val="22"/>
          <w:szCs w:val="22"/>
        </w:rPr>
      </w:pPr>
      <w:r w:rsidRPr="009F6973">
        <w:rPr>
          <w:rFonts w:ascii="Calibri" w:hAnsi="Calibri"/>
          <w:b/>
          <w:color w:val="000000"/>
          <w:sz w:val="22"/>
          <w:szCs w:val="22"/>
        </w:rPr>
        <w:t>B.44</w:t>
      </w:r>
      <w:r w:rsidRPr="009F6973">
        <w:rPr>
          <w:rFonts w:ascii="Calibri" w:hAnsi="Calibri"/>
          <w:b/>
          <w:color w:val="000000"/>
          <w:sz w:val="22"/>
          <w:szCs w:val="22"/>
        </w:rPr>
        <w:tab/>
        <w:t>Cultural training and support for Staff</w:t>
      </w:r>
    </w:p>
    <w:p w14:paraId="0904F7C5" w14:textId="77777777" w:rsidR="009F6973" w:rsidRPr="009F6973" w:rsidRDefault="009F6973" w:rsidP="00991284">
      <w:pPr>
        <w:keepNext/>
        <w:spacing w:before="120" w:after="120" w:line="276" w:lineRule="auto"/>
        <w:ind w:left="720" w:hanging="720"/>
        <w:rPr>
          <w:rFonts w:ascii="Calibri" w:hAnsi="Calibri"/>
          <w:color w:val="000000"/>
          <w:sz w:val="22"/>
          <w:szCs w:val="22"/>
        </w:rPr>
      </w:pPr>
      <w:r w:rsidRPr="009F6973">
        <w:rPr>
          <w:rFonts w:ascii="Calibri" w:hAnsi="Calibri"/>
          <w:color w:val="000000"/>
          <w:sz w:val="22"/>
          <w:szCs w:val="22"/>
        </w:rPr>
        <w:t>(1)</w:t>
      </w:r>
      <w:r w:rsidRPr="009F6973">
        <w:rPr>
          <w:rFonts w:ascii="Calibri" w:hAnsi="Calibri"/>
          <w:color w:val="000000"/>
          <w:sz w:val="22"/>
          <w:szCs w:val="22"/>
        </w:rPr>
        <w:tab/>
        <w:t>The Provider must develop and implement, with the support of its linkages with Māori, appropriate processes to:</w:t>
      </w:r>
    </w:p>
    <w:p w14:paraId="1EA2079A" w14:textId="77777777" w:rsidR="009F6973" w:rsidRPr="009F6973" w:rsidRDefault="009F6973" w:rsidP="009F6973">
      <w:pPr>
        <w:spacing w:before="120" w:after="120" w:line="276" w:lineRule="auto"/>
        <w:ind w:left="1418" w:hanging="698"/>
        <w:rPr>
          <w:rFonts w:ascii="Calibri" w:hAnsi="Calibri"/>
          <w:color w:val="000000"/>
          <w:sz w:val="22"/>
          <w:szCs w:val="22"/>
        </w:rPr>
      </w:pPr>
      <w:r w:rsidRPr="009F6973">
        <w:rPr>
          <w:rFonts w:ascii="Calibri" w:hAnsi="Calibri"/>
          <w:color w:val="000000"/>
          <w:sz w:val="22"/>
          <w:szCs w:val="22"/>
        </w:rPr>
        <w:t>(a)</w:t>
      </w:r>
      <w:r w:rsidRPr="009F6973">
        <w:rPr>
          <w:rFonts w:ascii="Calibri" w:hAnsi="Calibri"/>
          <w:color w:val="000000"/>
          <w:sz w:val="22"/>
          <w:szCs w:val="22"/>
        </w:rPr>
        <w:tab/>
        <w:t>provide cross-cultural training for Staff; and</w:t>
      </w:r>
    </w:p>
    <w:p w14:paraId="490A59EA" w14:textId="77777777" w:rsidR="009F6973" w:rsidRPr="009F6973" w:rsidRDefault="009F6973" w:rsidP="009F6973">
      <w:pPr>
        <w:spacing w:before="120" w:after="120" w:line="276" w:lineRule="auto"/>
        <w:ind w:left="1418" w:hanging="698"/>
        <w:rPr>
          <w:rFonts w:ascii="Calibri" w:hAnsi="Calibri"/>
          <w:color w:val="000000"/>
          <w:sz w:val="22"/>
          <w:szCs w:val="22"/>
        </w:rPr>
      </w:pPr>
      <w:r w:rsidRPr="009F6973">
        <w:rPr>
          <w:rFonts w:ascii="Calibri" w:hAnsi="Calibri"/>
          <w:color w:val="000000"/>
          <w:sz w:val="22"/>
          <w:szCs w:val="22"/>
        </w:rPr>
        <w:t>(b)</w:t>
      </w:r>
      <w:r w:rsidRPr="009F6973">
        <w:rPr>
          <w:rFonts w:ascii="Calibri" w:hAnsi="Calibri"/>
          <w:color w:val="000000"/>
          <w:sz w:val="22"/>
          <w:szCs w:val="22"/>
        </w:rPr>
        <w:tab/>
        <w:t>provide culturally appropriate support to Māori Staff.</w:t>
      </w:r>
    </w:p>
    <w:p w14:paraId="2D283DFA" w14:textId="77777777" w:rsidR="009F6973" w:rsidRPr="009F6973" w:rsidRDefault="009F6973" w:rsidP="009F6973">
      <w:pPr>
        <w:keepNext/>
        <w:tabs>
          <w:tab w:val="left" w:pos="-711"/>
        </w:tabs>
        <w:spacing w:before="120" w:after="120" w:line="276" w:lineRule="auto"/>
        <w:ind w:left="720" w:hanging="720"/>
        <w:rPr>
          <w:rFonts w:ascii="Calibri" w:hAnsi="Calibri"/>
          <w:b/>
          <w:color w:val="000000"/>
          <w:sz w:val="22"/>
          <w:szCs w:val="22"/>
        </w:rPr>
      </w:pPr>
      <w:r w:rsidRPr="009F6973">
        <w:rPr>
          <w:rFonts w:ascii="Calibri" w:hAnsi="Calibri"/>
          <w:b/>
          <w:color w:val="000000"/>
          <w:sz w:val="22"/>
          <w:szCs w:val="22"/>
        </w:rPr>
        <w:t>B.45</w:t>
      </w:r>
      <w:r w:rsidRPr="009F6973">
        <w:rPr>
          <w:rFonts w:ascii="Calibri" w:hAnsi="Calibri"/>
          <w:b/>
          <w:color w:val="000000"/>
          <w:sz w:val="22"/>
          <w:szCs w:val="22"/>
        </w:rPr>
        <w:tab/>
        <w:t>Facilitating support</w:t>
      </w:r>
    </w:p>
    <w:p w14:paraId="7BDE5CBC" w14:textId="77777777" w:rsidR="009F6973" w:rsidRPr="009F6973" w:rsidRDefault="009F6973" w:rsidP="009F6973">
      <w:pPr>
        <w:spacing w:before="120" w:after="120" w:line="276" w:lineRule="auto"/>
        <w:ind w:left="720" w:hanging="720"/>
        <w:rPr>
          <w:rFonts w:ascii="Calibri" w:hAnsi="Calibri"/>
          <w:color w:val="000000"/>
          <w:sz w:val="22"/>
          <w:szCs w:val="22"/>
        </w:rPr>
      </w:pPr>
      <w:r w:rsidRPr="009F6973">
        <w:rPr>
          <w:rFonts w:ascii="Calibri" w:hAnsi="Calibri"/>
          <w:color w:val="000000"/>
          <w:sz w:val="22"/>
          <w:szCs w:val="22"/>
        </w:rPr>
        <w:t>(1)</w:t>
      </w:r>
      <w:r w:rsidRPr="009F6973">
        <w:rPr>
          <w:rFonts w:ascii="Calibri" w:hAnsi="Calibri"/>
          <w:color w:val="000000"/>
          <w:sz w:val="22"/>
          <w:szCs w:val="22"/>
        </w:rPr>
        <w:tab/>
        <w:t>If the Provider provides Services to a Māori Service User, the Provider must, if the Māori Service User wishes, facilitate support from whānau/hapu/iwi, kuia/kaumātua, rongoā practitioners, spiritual advisors, Māori Staff, and others, as appropriate.</w:t>
      </w:r>
    </w:p>
    <w:p w14:paraId="1C988BFD" w14:textId="77777777" w:rsidR="009F6973" w:rsidRPr="00991284" w:rsidRDefault="009F6973" w:rsidP="00991284">
      <w:pPr>
        <w:pStyle w:val="Closing"/>
        <w:keepNext/>
        <w:spacing w:before="120" w:after="120" w:line="276" w:lineRule="auto"/>
        <w:ind w:left="0"/>
        <w:jc w:val="center"/>
        <w:rPr>
          <w:rFonts w:ascii="Calibri" w:hAnsi="Calibri"/>
          <w:i/>
          <w:color w:val="000000"/>
          <w:sz w:val="32"/>
          <w:szCs w:val="32"/>
        </w:rPr>
      </w:pPr>
      <w:r w:rsidRPr="00991284">
        <w:rPr>
          <w:rFonts w:ascii="Calibri" w:hAnsi="Calibri"/>
          <w:i/>
          <w:color w:val="000000"/>
          <w:sz w:val="32"/>
          <w:szCs w:val="32"/>
        </w:rPr>
        <w:t>Risk management</w:t>
      </w:r>
    </w:p>
    <w:p w14:paraId="233F2DC5" w14:textId="77777777" w:rsidR="009F6973" w:rsidRPr="009F6973" w:rsidRDefault="009F6973" w:rsidP="009F6973">
      <w:pPr>
        <w:keepNext/>
        <w:tabs>
          <w:tab w:val="left" w:pos="-711"/>
        </w:tabs>
        <w:spacing w:before="120" w:after="120" w:line="276" w:lineRule="auto"/>
        <w:ind w:left="720" w:hanging="720"/>
        <w:rPr>
          <w:rFonts w:ascii="Calibri" w:hAnsi="Calibri"/>
          <w:b/>
          <w:color w:val="000000"/>
          <w:sz w:val="22"/>
          <w:szCs w:val="22"/>
        </w:rPr>
      </w:pPr>
      <w:r w:rsidRPr="009F6973">
        <w:rPr>
          <w:rFonts w:ascii="Calibri" w:hAnsi="Calibri"/>
          <w:b/>
          <w:color w:val="000000"/>
          <w:sz w:val="22"/>
          <w:szCs w:val="22"/>
        </w:rPr>
        <w:t>B.46</w:t>
      </w:r>
      <w:r w:rsidRPr="009F6973">
        <w:rPr>
          <w:rFonts w:ascii="Calibri" w:hAnsi="Calibri"/>
          <w:b/>
          <w:color w:val="000000"/>
          <w:sz w:val="22"/>
          <w:szCs w:val="22"/>
        </w:rPr>
        <w:tab/>
        <w:t>Health and Safety policies and procedures</w:t>
      </w:r>
    </w:p>
    <w:p w14:paraId="49CBB5A2" w14:textId="77777777" w:rsidR="009F6973" w:rsidRPr="009F6973" w:rsidRDefault="009F6973" w:rsidP="00991284">
      <w:pPr>
        <w:keepNext/>
        <w:spacing w:before="120" w:after="120" w:line="276" w:lineRule="auto"/>
        <w:ind w:left="720" w:hanging="720"/>
        <w:rPr>
          <w:rFonts w:ascii="Calibri" w:hAnsi="Calibri"/>
          <w:color w:val="000000"/>
          <w:sz w:val="22"/>
          <w:szCs w:val="22"/>
        </w:rPr>
      </w:pPr>
      <w:r w:rsidRPr="009F6973">
        <w:rPr>
          <w:rFonts w:ascii="Calibri" w:hAnsi="Calibri"/>
          <w:color w:val="000000"/>
          <w:sz w:val="22"/>
          <w:szCs w:val="22"/>
        </w:rPr>
        <w:t>(1)</w:t>
      </w:r>
      <w:r w:rsidRPr="009F6973">
        <w:rPr>
          <w:rFonts w:ascii="Calibri" w:hAnsi="Calibri"/>
          <w:color w:val="000000"/>
          <w:sz w:val="22"/>
          <w:szCs w:val="22"/>
        </w:rPr>
        <w:tab/>
        <w:t>The Provider must identify, evaluate, and manage key risks to Service Users, Staff, and visitors to the Provider's facilities, and in particular must:</w:t>
      </w:r>
    </w:p>
    <w:p w14:paraId="2703E43D" w14:textId="77777777" w:rsidR="009F6973" w:rsidRPr="009F6973" w:rsidRDefault="009F6973" w:rsidP="009F6973">
      <w:pPr>
        <w:spacing w:before="120" w:after="120" w:line="276" w:lineRule="auto"/>
        <w:ind w:left="1418" w:hanging="698"/>
        <w:rPr>
          <w:rFonts w:ascii="Calibri" w:hAnsi="Calibri"/>
          <w:color w:val="000000"/>
          <w:sz w:val="22"/>
          <w:szCs w:val="22"/>
        </w:rPr>
      </w:pPr>
      <w:r w:rsidRPr="009F6973">
        <w:rPr>
          <w:rFonts w:ascii="Calibri" w:hAnsi="Calibri"/>
          <w:color w:val="000000"/>
          <w:sz w:val="22"/>
          <w:szCs w:val="22"/>
        </w:rPr>
        <w:t>(a)</w:t>
      </w:r>
      <w:r w:rsidRPr="009F6973">
        <w:rPr>
          <w:rFonts w:ascii="Calibri" w:hAnsi="Calibri"/>
          <w:color w:val="000000"/>
          <w:sz w:val="22"/>
          <w:szCs w:val="22"/>
        </w:rPr>
        <w:tab/>
        <w:t>comply with the requirements of the Health and Safety at Work Act 2015; and</w:t>
      </w:r>
    </w:p>
    <w:p w14:paraId="5B57D093" w14:textId="77777777" w:rsidR="009F6973" w:rsidRPr="009F6973" w:rsidRDefault="009F6973" w:rsidP="00991284">
      <w:pPr>
        <w:keepNext/>
        <w:spacing w:before="120" w:after="120" w:line="276" w:lineRule="auto"/>
        <w:ind w:left="1418" w:hanging="698"/>
        <w:rPr>
          <w:rFonts w:ascii="Calibri" w:hAnsi="Calibri"/>
          <w:color w:val="000000"/>
          <w:sz w:val="22"/>
          <w:szCs w:val="22"/>
        </w:rPr>
      </w:pPr>
      <w:r w:rsidRPr="009F6973">
        <w:rPr>
          <w:rFonts w:ascii="Calibri" w:hAnsi="Calibri"/>
          <w:color w:val="000000"/>
          <w:sz w:val="22"/>
          <w:szCs w:val="22"/>
        </w:rPr>
        <w:t>(b)</w:t>
      </w:r>
      <w:r w:rsidRPr="009F6973">
        <w:rPr>
          <w:rFonts w:ascii="Calibri" w:hAnsi="Calibri"/>
          <w:color w:val="000000"/>
          <w:sz w:val="22"/>
          <w:szCs w:val="22"/>
        </w:rPr>
        <w:tab/>
        <w:t>have documented policies and procedures to guide the Provider and its Staff in meeting health and safety requirements including, without limitation:</w:t>
      </w:r>
    </w:p>
    <w:p w14:paraId="52E97E21" w14:textId="77777777" w:rsidR="009F6973" w:rsidRPr="009F6973" w:rsidRDefault="009F6973" w:rsidP="00991284">
      <w:pPr>
        <w:spacing w:before="120" w:after="120" w:line="276" w:lineRule="auto"/>
        <w:ind w:left="2127" w:hanging="720"/>
        <w:rPr>
          <w:rFonts w:ascii="Calibri" w:hAnsi="Calibri"/>
          <w:color w:val="000000"/>
          <w:sz w:val="22"/>
          <w:szCs w:val="22"/>
        </w:rPr>
      </w:pPr>
      <w:r w:rsidRPr="009F6973">
        <w:rPr>
          <w:rFonts w:ascii="Calibri" w:hAnsi="Calibri"/>
          <w:color w:val="000000"/>
          <w:sz w:val="22"/>
          <w:szCs w:val="22"/>
        </w:rPr>
        <w:t>(i)</w:t>
      </w:r>
      <w:r w:rsidRPr="009F6973">
        <w:rPr>
          <w:rFonts w:ascii="Calibri" w:hAnsi="Calibri"/>
          <w:color w:val="000000"/>
          <w:sz w:val="22"/>
          <w:szCs w:val="22"/>
        </w:rPr>
        <w:tab/>
        <w:t>policies and procedures to protect Service Users, Staff, and visitors from infections that could occur as a result of Service delivery that are consistent with nationally accepted guidelines and the requirements set out in the Health and Disability Services (Infection Prevention and Control) Standards (NZS8134.3:2008); and</w:t>
      </w:r>
    </w:p>
    <w:p w14:paraId="629892F3" w14:textId="77777777" w:rsidR="009F6973" w:rsidRPr="009F6973" w:rsidRDefault="009F6973" w:rsidP="00991284">
      <w:pPr>
        <w:spacing w:before="120" w:after="120" w:line="276" w:lineRule="auto"/>
        <w:ind w:left="2127" w:hanging="720"/>
        <w:rPr>
          <w:rFonts w:ascii="Calibri" w:hAnsi="Calibri"/>
          <w:color w:val="000000"/>
          <w:sz w:val="22"/>
          <w:szCs w:val="22"/>
        </w:rPr>
      </w:pPr>
      <w:r w:rsidRPr="009F6973">
        <w:rPr>
          <w:rFonts w:ascii="Calibri" w:hAnsi="Calibri"/>
          <w:color w:val="000000"/>
          <w:sz w:val="22"/>
          <w:szCs w:val="22"/>
        </w:rPr>
        <w:t>(ii)</w:t>
      </w:r>
      <w:r w:rsidRPr="009F6973">
        <w:rPr>
          <w:rFonts w:ascii="Calibri" w:hAnsi="Calibri"/>
          <w:color w:val="000000"/>
          <w:sz w:val="22"/>
          <w:szCs w:val="22"/>
        </w:rPr>
        <w:tab/>
        <w:t xml:space="preserve">documented systems to manage security appropriate to the degree and range of risks relevant to the Services provided, including the security of Pharmaceuticals, chemical supplies, equipment, and the facilities. </w:t>
      </w:r>
    </w:p>
    <w:p w14:paraId="124A61C0" w14:textId="77777777" w:rsidR="009F6973" w:rsidRPr="009F6973" w:rsidRDefault="009F6973" w:rsidP="009F6973">
      <w:pPr>
        <w:keepNext/>
        <w:tabs>
          <w:tab w:val="left" w:pos="-711"/>
        </w:tabs>
        <w:spacing w:before="120" w:after="120" w:line="276" w:lineRule="auto"/>
        <w:ind w:left="720" w:hanging="720"/>
        <w:rPr>
          <w:rFonts w:ascii="Calibri" w:hAnsi="Calibri"/>
          <w:b/>
          <w:color w:val="000000"/>
          <w:sz w:val="22"/>
          <w:szCs w:val="22"/>
        </w:rPr>
      </w:pPr>
      <w:r w:rsidRPr="009F6973">
        <w:rPr>
          <w:rFonts w:ascii="Calibri" w:hAnsi="Calibri"/>
          <w:b/>
          <w:color w:val="000000"/>
          <w:sz w:val="22"/>
          <w:szCs w:val="22"/>
        </w:rPr>
        <w:t>B.47</w:t>
      </w:r>
      <w:r w:rsidRPr="009F6973">
        <w:rPr>
          <w:rFonts w:ascii="Calibri" w:hAnsi="Calibri"/>
          <w:b/>
          <w:color w:val="000000"/>
          <w:sz w:val="22"/>
          <w:szCs w:val="22"/>
        </w:rPr>
        <w:tab/>
        <w:t>Incident reporting</w:t>
      </w:r>
    </w:p>
    <w:p w14:paraId="4A94C4B0" w14:textId="77777777" w:rsidR="009F6973" w:rsidRPr="009F6973" w:rsidRDefault="009F6973" w:rsidP="009F6973">
      <w:pPr>
        <w:spacing w:before="120" w:after="120" w:line="276" w:lineRule="auto"/>
        <w:ind w:left="720" w:hanging="720"/>
        <w:rPr>
          <w:rFonts w:ascii="Calibri" w:hAnsi="Calibri"/>
          <w:color w:val="000000"/>
          <w:sz w:val="22"/>
          <w:szCs w:val="22"/>
        </w:rPr>
      </w:pPr>
      <w:r w:rsidRPr="009F6973">
        <w:rPr>
          <w:rFonts w:ascii="Calibri" w:hAnsi="Calibri"/>
          <w:color w:val="000000"/>
          <w:sz w:val="22"/>
          <w:szCs w:val="22"/>
        </w:rPr>
        <w:t>(1)</w:t>
      </w:r>
      <w:r w:rsidRPr="009F6973">
        <w:rPr>
          <w:rFonts w:ascii="Calibri" w:hAnsi="Calibri"/>
          <w:color w:val="000000"/>
          <w:sz w:val="22"/>
          <w:szCs w:val="22"/>
        </w:rPr>
        <w:tab/>
        <w:t xml:space="preserve">The Provider must develop and implement processes for defining, recording, and resolving incidents and adverse events that include an internal documented reporting process that enables the early identification of any incidents and adverse event trends and the appropriate corrective and preventive strategies available. </w:t>
      </w:r>
    </w:p>
    <w:p w14:paraId="484A67C8" w14:textId="77777777" w:rsidR="009F6973" w:rsidRPr="00BC3022" w:rsidRDefault="009F6973" w:rsidP="009F6973">
      <w:pPr>
        <w:keepNext/>
        <w:tabs>
          <w:tab w:val="left" w:pos="-711"/>
        </w:tabs>
        <w:spacing w:before="120" w:after="120" w:line="276" w:lineRule="auto"/>
        <w:ind w:left="720" w:hanging="720"/>
        <w:rPr>
          <w:rFonts w:ascii="Calibri" w:hAnsi="Calibri"/>
          <w:b/>
          <w:color w:val="000000"/>
          <w:sz w:val="22"/>
          <w:szCs w:val="22"/>
        </w:rPr>
      </w:pPr>
      <w:r w:rsidRPr="009F6973">
        <w:rPr>
          <w:rFonts w:ascii="Calibri" w:hAnsi="Calibri"/>
          <w:b/>
          <w:color w:val="000000"/>
          <w:sz w:val="22"/>
          <w:szCs w:val="22"/>
        </w:rPr>
        <w:t>B.48</w:t>
      </w:r>
      <w:r w:rsidRPr="009F6973">
        <w:rPr>
          <w:rFonts w:ascii="Calibri" w:hAnsi="Calibri"/>
          <w:b/>
          <w:color w:val="000000"/>
          <w:sz w:val="22"/>
          <w:szCs w:val="22"/>
        </w:rPr>
        <w:tab/>
      </w:r>
      <w:r w:rsidRPr="00FE0C6D">
        <w:rPr>
          <w:rFonts w:ascii="Calibri" w:hAnsi="Calibri"/>
          <w:b/>
          <w:color w:val="000000"/>
          <w:sz w:val="22"/>
          <w:szCs w:val="22"/>
        </w:rPr>
        <w:t>Civil defence</w:t>
      </w:r>
    </w:p>
    <w:p w14:paraId="697C474F" w14:textId="061E0C73" w:rsidR="009F6973" w:rsidRPr="009F6973" w:rsidRDefault="009F6973" w:rsidP="009F6973">
      <w:pPr>
        <w:spacing w:before="120" w:after="120" w:line="276" w:lineRule="auto"/>
        <w:ind w:left="720" w:hanging="720"/>
        <w:rPr>
          <w:rFonts w:ascii="Calibri" w:hAnsi="Calibri"/>
          <w:color w:val="000000"/>
          <w:sz w:val="22"/>
          <w:szCs w:val="22"/>
        </w:rPr>
      </w:pPr>
      <w:r w:rsidRPr="00C6099D">
        <w:rPr>
          <w:rFonts w:ascii="Calibri" w:hAnsi="Calibri"/>
          <w:color w:val="000000"/>
          <w:sz w:val="22"/>
          <w:szCs w:val="22"/>
        </w:rPr>
        <w:t>(1)</w:t>
      </w:r>
      <w:r w:rsidRPr="00C6099D">
        <w:rPr>
          <w:rFonts w:ascii="Calibri" w:hAnsi="Calibri"/>
          <w:color w:val="000000"/>
          <w:sz w:val="22"/>
          <w:szCs w:val="22"/>
        </w:rPr>
        <w:tab/>
        <w:t xml:space="preserve">The Provider must co-operate with any civil defence emergency activity as appropriate in </w:t>
      </w:r>
      <w:r w:rsidR="00FE0C6D" w:rsidRPr="00C6099D">
        <w:rPr>
          <w:rFonts w:ascii="Calibri" w:hAnsi="Calibri"/>
          <w:color w:val="000000"/>
          <w:sz w:val="22"/>
          <w:szCs w:val="22"/>
        </w:rPr>
        <w:t>the</w:t>
      </w:r>
      <w:r w:rsidRPr="00C6099D">
        <w:rPr>
          <w:rFonts w:ascii="Calibri" w:hAnsi="Calibri"/>
          <w:color w:val="000000"/>
          <w:sz w:val="22"/>
          <w:szCs w:val="22"/>
        </w:rPr>
        <w:t xml:space="preserve"> Geographical Area, and have a civil defence plan for its organisation that details how the Provider intends to manage continued delivery of the Services in the event of a major incident.</w:t>
      </w:r>
      <w:r w:rsidRPr="009F6973">
        <w:rPr>
          <w:rFonts w:ascii="Calibri" w:hAnsi="Calibri"/>
          <w:color w:val="000000"/>
          <w:sz w:val="22"/>
          <w:szCs w:val="22"/>
        </w:rPr>
        <w:t xml:space="preserve"> </w:t>
      </w:r>
    </w:p>
    <w:p w14:paraId="5FC891DE" w14:textId="77777777" w:rsidR="009F6973" w:rsidRPr="009F6973" w:rsidRDefault="009F6973" w:rsidP="009F6973">
      <w:pPr>
        <w:keepNext/>
        <w:tabs>
          <w:tab w:val="left" w:pos="-711"/>
        </w:tabs>
        <w:spacing w:before="120" w:after="120" w:line="276" w:lineRule="auto"/>
        <w:ind w:left="720" w:hanging="720"/>
        <w:rPr>
          <w:rFonts w:ascii="Calibri" w:hAnsi="Calibri"/>
          <w:b/>
          <w:color w:val="000000"/>
          <w:sz w:val="22"/>
          <w:szCs w:val="22"/>
        </w:rPr>
      </w:pPr>
      <w:r w:rsidRPr="009F6973">
        <w:rPr>
          <w:rFonts w:ascii="Calibri" w:hAnsi="Calibri"/>
          <w:b/>
          <w:color w:val="000000"/>
          <w:sz w:val="22"/>
          <w:szCs w:val="22"/>
        </w:rPr>
        <w:t>B.49</w:t>
      </w:r>
      <w:r w:rsidRPr="009F6973">
        <w:rPr>
          <w:rFonts w:ascii="Calibri" w:hAnsi="Calibri"/>
          <w:b/>
          <w:color w:val="000000"/>
          <w:sz w:val="22"/>
          <w:szCs w:val="22"/>
        </w:rPr>
        <w:tab/>
        <w:t>Health emergency planning</w:t>
      </w:r>
    </w:p>
    <w:p w14:paraId="2C90C844" w14:textId="5CC83BD1" w:rsidR="009F6973" w:rsidRPr="009F6973" w:rsidRDefault="009F6973" w:rsidP="009F6973">
      <w:pPr>
        <w:spacing w:before="120" w:after="120" w:line="276" w:lineRule="auto"/>
        <w:ind w:left="720" w:hanging="720"/>
        <w:rPr>
          <w:rFonts w:ascii="Calibri" w:hAnsi="Calibri"/>
          <w:color w:val="000000"/>
          <w:sz w:val="22"/>
          <w:szCs w:val="22"/>
        </w:rPr>
      </w:pPr>
      <w:r w:rsidRPr="009F6973">
        <w:rPr>
          <w:rFonts w:ascii="Calibri" w:hAnsi="Calibri"/>
          <w:color w:val="000000"/>
          <w:sz w:val="22"/>
          <w:szCs w:val="22"/>
        </w:rPr>
        <w:t>(1)</w:t>
      </w:r>
      <w:r w:rsidRPr="009F6973">
        <w:rPr>
          <w:rFonts w:ascii="Calibri" w:hAnsi="Calibri"/>
          <w:color w:val="000000"/>
          <w:sz w:val="22"/>
          <w:szCs w:val="22"/>
        </w:rPr>
        <w:tab/>
        <w:t xml:space="preserve">The Provider must participate in the development of the district or regional Health Emergency Plan coordinated by </w:t>
      </w:r>
      <w:r w:rsidR="004D0D1E">
        <w:rPr>
          <w:rFonts w:ascii="Calibri" w:hAnsi="Calibri"/>
          <w:color w:val="000000"/>
          <w:sz w:val="22"/>
          <w:szCs w:val="22"/>
        </w:rPr>
        <w:t xml:space="preserve">Te Whatu Ora </w:t>
      </w:r>
      <w:r w:rsidRPr="009F6973">
        <w:rPr>
          <w:rFonts w:ascii="Calibri" w:hAnsi="Calibri"/>
          <w:color w:val="000000"/>
          <w:sz w:val="22"/>
          <w:szCs w:val="22"/>
        </w:rPr>
        <w:t xml:space="preserve">to ensure the needs of the Provider's Service Users and Staff are met during a health emergency.  </w:t>
      </w:r>
    </w:p>
    <w:p w14:paraId="495FB1A5" w14:textId="3CC72712" w:rsidR="009F6973" w:rsidRPr="009F6973" w:rsidRDefault="009F6973" w:rsidP="00991284">
      <w:pPr>
        <w:keepNext/>
        <w:spacing w:before="120" w:after="120" w:line="276" w:lineRule="auto"/>
        <w:ind w:left="720" w:hanging="720"/>
        <w:rPr>
          <w:rFonts w:ascii="Calibri" w:hAnsi="Calibri"/>
          <w:color w:val="000000"/>
          <w:sz w:val="22"/>
          <w:szCs w:val="22"/>
        </w:rPr>
      </w:pPr>
      <w:r w:rsidRPr="009F6973">
        <w:rPr>
          <w:rFonts w:ascii="Calibri" w:hAnsi="Calibri"/>
          <w:color w:val="000000"/>
          <w:sz w:val="22"/>
          <w:szCs w:val="22"/>
        </w:rPr>
        <w:t>(2)</w:t>
      </w:r>
      <w:r w:rsidRPr="009F6973">
        <w:rPr>
          <w:rFonts w:ascii="Calibri" w:hAnsi="Calibri"/>
          <w:color w:val="000000"/>
          <w:sz w:val="22"/>
          <w:szCs w:val="22"/>
        </w:rPr>
        <w:tab/>
        <w:t xml:space="preserve">The Provider and </w:t>
      </w:r>
      <w:r w:rsidR="004D0D1E">
        <w:rPr>
          <w:rFonts w:ascii="Calibri" w:hAnsi="Calibri"/>
          <w:color w:val="000000"/>
          <w:sz w:val="22"/>
          <w:szCs w:val="22"/>
        </w:rPr>
        <w:t xml:space="preserve">Te Whatu Ora </w:t>
      </w:r>
      <w:r w:rsidRPr="009F6973">
        <w:rPr>
          <w:rFonts w:ascii="Calibri" w:hAnsi="Calibri"/>
          <w:color w:val="000000"/>
          <w:sz w:val="22"/>
          <w:szCs w:val="22"/>
        </w:rPr>
        <w:t>agree that the Health Emergency Plan will:</w:t>
      </w:r>
    </w:p>
    <w:p w14:paraId="772ED1B8" w14:textId="3F32B342" w:rsidR="009F6973" w:rsidRPr="009F6973" w:rsidRDefault="009F6973" w:rsidP="009F6973">
      <w:pPr>
        <w:spacing w:before="120" w:after="120" w:line="276" w:lineRule="auto"/>
        <w:ind w:left="1418" w:hanging="698"/>
        <w:rPr>
          <w:rFonts w:ascii="Calibri" w:hAnsi="Calibri"/>
          <w:color w:val="000000"/>
          <w:sz w:val="22"/>
          <w:szCs w:val="22"/>
        </w:rPr>
      </w:pPr>
      <w:r w:rsidRPr="009F6973">
        <w:rPr>
          <w:rFonts w:ascii="Calibri" w:hAnsi="Calibri"/>
          <w:color w:val="000000"/>
          <w:sz w:val="22"/>
          <w:szCs w:val="22"/>
        </w:rPr>
        <w:t>(a)</w:t>
      </w:r>
      <w:r w:rsidRPr="009F6973">
        <w:rPr>
          <w:rFonts w:ascii="Calibri" w:hAnsi="Calibri"/>
          <w:color w:val="000000"/>
          <w:sz w:val="22"/>
          <w:szCs w:val="22"/>
        </w:rPr>
        <w:tab/>
        <w:t xml:space="preserve">outline the human, financial, and other roles and resources that each participant, including </w:t>
      </w:r>
      <w:r w:rsidR="00305882">
        <w:rPr>
          <w:rFonts w:ascii="Calibri" w:hAnsi="Calibri"/>
          <w:color w:val="000000"/>
          <w:sz w:val="22"/>
          <w:szCs w:val="22"/>
        </w:rPr>
        <w:t>Te Whatu Ora</w:t>
      </w:r>
      <w:r w:rsidRPr="009F6973">
        <w:rPr>
          <w:rFonts w:ascii="Calibri" w:hAnsi="Calibri"/>
          <w:color w:val="000000"/>
          <w:sz w:val="22"/>
          <w:szCs w:val="22"/>
        </w:rPr>
        <w:t>, primary care providers, and pharmacy providers, will contribute in responding to an emergency, including substitution of services to meet the health emergency; and</w:t>
      </w:r>
    </w:p>
    <w:p w14:paraId="5A306452" w14:textId="77777777" w:rsidR="009F6973" w:rsidRPr="009F6973" w:rsidRDefault="009F6973" w:rsidP="009F6973">
      <w:pPr>
        <w:spacing w:before="120" w:after="120" w:line="276" w:lineRule="auto"/>
        <w:ind w:left="1418" w:hanging="698"/>
        <w:rPr>
          <w:rFonts w:ascii="Calibri" w:hAnsi="Calibri"/>
          <w:color w:val="000000"/>
          <w:sz w:val="22"/>
          <w:szCs w:val="22"/>
        </w:rPr>
      </w:pPr>
      <w:r w:rsidRPr="009F6973">
        <w:rPr>
          <w:rFonts w:ascii="Calibri" w:hAnsi="Calibri"/>
          <w:color w:val="000000"/>
          <w:sz w:val="22"/>
          <w:szCs w:val="22"/>
        </w:rPr>
        <w:t>(b)</w:t>
      </w:r>
      <w:r w:rsidRPr="009F6973">
        <w:rPr>
          <w:rFonts w:ascii="Calibri" w:hAnsi="Calibri"/>
          <w:color w:val="000000"/>
          <w:sz w:val="22"/>
          <w:szCs w:val="22"/>
        </w:rPr>
        <w:tab/>
        <w:t xml:space="preserve">identify the Provider's response to an emergency event, which should be conducted with an "all hazards" approach to emergency planning.  </w:t>
      </w:r>
    </w:p>
    <w:p w14:paraId="0D858DF6" w14:textId="2CFC5D58" w:rsidR="009F6973" w:rsidRPr="009F6973" w:rsidRDefault="009F6973" w:rsidP="009F6973">
      <w:pPr>
        <w:spacing w:before="120" w:after="120" w:line="276" w:lineRule="auto"/>
        <w:ind w:left="720" w:hanging="720"/>
        <w:rPr>
          <w:rFonts w:ascii="Calibri" w:hAnsi="Calibri"/>
          <w:color w:val="000000"/>
          <w:sz w:val="22"/>
          <w:szCs w:val="22"/>
        </w:rPr>
      </w:pPr>
      <w:r w:rsidRPr="009F6973">
        <w:rPr>
          <w:rFonts w:ascii="Calibri" w:hAnsi="Calibri"/>
          <w:color w:val="000000"/>
          <w:sz w:val="22"/>
          <w:szCs w:val="22"/>
        </w:rPr>
        <w:t>(3)</w:t>
      </w:r>
      <w:r w:rsidRPr="009F6973">
        <w:rPr>
          <w:rFonts w:ascii="Calibri" w:hAnsi="Calibri"/>
          <w:color w:val="000000"/>
          <w:sz w:val="22"/>
          <w:szCs w:val="22"/>
        </w:rPr>
        <w:tab/>
        <w:t xml:space="preserve">The Provider must work with </w:t>
      </w:r>
      <w:r w:rsidR="004D0D1E">
        <w:rPr>
          <w:rFonts w:ascii="Calibri" w:hAnsi="Calibri"/>
          <w:color w:val="000000"/>
          <w:sz w:val="22"/>
          <w:szCs w:val="22"/>
        </w:rPr>
        <w:t xml:space="preserve">Te Whatu Ora </w:t>
      </w:r>
      <w:r w:rsidRPr="009F6973">
        <w:rPr>
          <w:rFonts w:ascii="Calibri" w:hAnsi="Calibri"/>
          <w:color w:val="000000"/>
          <w:sz w:val="22"/>
          <w:szCs w:val="22"/>
        </w:rPr>
        <w:t xml:space="preserve">and relevant participants to ensure the Health Emergency Plan is reviewed periodically to maintain currency and, if requested by </w:t>
      </w:r>
      <w:r w:rsidR="004D0D1E">
        <w:rPr>
          <w:rFonts w:ascii="Calibri" w:hAnsi="Calibri"/>
          <w:color w:val="000000"/>
          <w:sz w:val="22"/>
          <w:szCs w:val="22"/>
        </w:rPr>
        <w:t>Te Whatu Ora</w:t>
      </w:r>
      <w:r w:rsidRPr="009F6973">
        <w:rPr>
          <w:rFonts w:ascii="Calibri" w:hAnsi="Calibri"/>
          <w:color w:val="000000"/>
          <w:sz w:val="22"/>
          <w:szCs w:val="22"/>
        </w:rPr>
        <w:t xml:space="preserve">, be involved in processes to ensure that emergency responses are integrated, co ordinated, and exercised.  </w:t>
      </w:r>
    </w:p>
    <w:p w14:paraId="57A3C69F" w14:textId="54F375D2" w:rsidR="009F6973" w:rsidRPr="009F6973" w:rsidRDefault="009F6973" w:rsidP="009F6973">
      <w:pPr>
        <w:spacing w:before="120" w:after="120" w:line="276" w:lineRule="auto"/>
        <w:ind w:left="720" w:hanging="720"/>
        <w:rPr>
          <w:rFonts w:ascii="Calibri" w:hAnsi="Calibri"/>
          <w:color w:val="000000"/>
          <w:sz w:val="22"/>
          <w:szCs w:val="22"/>
        </w:rPr>
      </w:pPr>
      <w:r w:rsidRPr="009F6973">
        <w:rPr>
          <w:rFonts w:ascii="Calibri" w:hAnsi="Calibri"/>
          <w:color w:val="000000"/>
          <w:sz w:val="22"/>
          <w:szCs w:val="22"/>
        </w:rPr>
        <w:t>(4)</w:t>
      </w:r>
      <w:r w:rsidRPr="009F6973">
        <w:rPr>
          <w:rFonts w:ascii="Calibri" w:hAnsi="Calibri"/>
          <w:color w:val="000000"/>
          <w:sz w:val="22"/>
          <w:szCs w:val="22"/>
        </w:rPr>
        <w:tab/>
      </w:r>
      <w:r w:rsidR="004D0D1E">
        <w:rPr>
          <w:rFonts w:ascii="Calibri" w:hAnsi="Calibri"/>
          <w:color w:val="000000"/>
          <w:sz w:val="22"/>
          <w:szCs w:val="22"/>
        </w:rPr>
        <w:t xml:space="preserve">Te Whatu Ora </w:t>
      </w:r>
      <w:r w:rsidRPr="009F6973">
        <w:rPr>
          <w:rFonts w:ascii="Calibri" w:hAnsi="Calibri"/>
          <w:color w:val="000000"/>
          <w:sz w:val="22"/>
          <w:szCs w:val="22"/>
        </w:rPr>
        <w:t>agrees that the level of participation required of the Provider will be reasonable and reflective of the nature of the services and the expected roles and services the Provider would provide in an emergency situation.</w:t>
      </w:r>
    </w:p>
    <w:p w14:paraId="41079AB4" w14:textId="4C1E50CB" w:rsidR="009F6973" w:rsidRPr="009F6973" w:rsidRDefault="009F6973" w:rsidP="009F6973">
      <w:pPr>
        <w:spacing w:before="120" w:after="120" w:line="276" w:lineRule="auto"/>
        <w:ind w:left="720" w:hanging="720"/>
        <w:rPr>
          <w:rFonts w:ascii="Calibri" w:hAnsi="Calibri"/>
          <w:color w:val="000000"/>
          <w:sz w:val="22"/>
          <w:szCs w:val="22"/>
        </w:rPr>
      </w:pPr>
      <w:r w:rsidRPr="009F6973">
        <w:rPr>
          <w:rFonts w:ascii="Calibri" w:hAnsi="Calibri"/>
          <w:color w:val="000000"/>
          <w:sz w:val="22"/>
          <w:szCs w:val="22"/>
        </w:rPr>
        <w:t>(5)</w:t>
      </w:r>
      <w:r w:rsidRPr="009F6973">
        <w:rPr>
          <w:rFonts w:ascii="Calibri" w:hAnsi="Calibri"/>
          <w:color w:val="000000"/>
          <w:sz w:val="22"/>
          <w:szCs w:val="22"/>
        </w:rPr>
        <w:tab/>
      </w:r>
      <w:r w:rsidR="004D0D1E">
        <w:rPr>
          <w:rFonts w:ascii="Calibri" w:hAnsi="Calibri"/>
          <w:color w:val="000000"/>
          <w:sz w:val="22"/>
          <w:szCs w:val="22"/>
        </w:rPr>
        <w:t xml:space="preserve">Te Whatu Ora </w:t>
      </w:r>
      <w:r w:rsidRPr="009F6973">
        <w:rPr>
          <w:rFonts w:ascii="Calibri" w:hAnsi="Calibri"/>
          <w:color w:val="000000"/>
          <w:sz w:val="22"/>
          <w:szCs w:val="22"/>
        </w:rPr>
        <w:t>will negotiate with the Provider to contribute to the Provider's costs if extraordinary funding is available to manage an emergency.</w:t>
      </w:r>
    </w:p>
    <w:p w14:paraId="5BC6B62B" w14:textId="77777777" w:rsidR="009F6973" w:rsidRPr="00991284" w:rsidRDefault="009F6973" w:rsidP="00991284">
      <w:pPr>
        <w:pStyle w:val="Closing"/>
        <w:keepNext/>
        <w:spacing w:before="120" w:after="120" w:line="276" w:lineRule="auto"/>
        <w:ind w:left="0"/>
        <w:jc w:val="center"/>
        <w:rPr>
          <w:rFonts w:ascii="Calibri" w:hAnsi="Calibri"/>
          <w:i/>
          <w:color w:val="000000"/>
          <w:sz w:val="32"/>
          <w:szCs w:val="32"/>
        </w:rPr>
      </w:pPr>
      <w:r w:rsidRPr="00991284">
        <w:rPr>
          <w:rFonts w:ascii="Calibri" w:hAnsi="Calibri"/>
          <w:i/>
          <w:color w:val="000000"/>
          <w:sz w:val="32"/>
          <w:szCs w:val="32"/>
        </w:rPr>
        <w:t xml:space="preserve">Record keeping </w:t>
      </w:r>
    </w:p>
    <w:p w14:paraId="71477419" w14:textId="77777777" w:rsidR="009F6973" w:rsidRPr="009F6973" w:rsidRDefault="009F6973" w:rsidP="009F6973">
      <w:pPr>
        <w:keepNext/>
        <w:tabs>
          <w:tab w:val="left" w:pos="-711"/>
        </w:tabs>
        <w:spacing w:before="120" w:after="120" w:line="276" w:lineRule="auto"/>
        <w:ind w:left="720" w:hanging="720"/>
        <w:rPr>
          <w:rFonts w:ascii="Calibri" w:hAnsi="Calibri"/>
          <w:b/>
          <w:color w:val="000000"/>
          <w:sz w:val="22"/>
          <w:szCs w:val="22"/>
        </w:rPr>
      </w:pPr>
      <w:r w:rsidRPr="009F6973">
        <w:rPr>
          <w:rFonts w:ascii="Calibri" w:hAnsi="Calibri"/>
          <w:b/>
          <w:color w:val="000000"/>
          <w:sz w:val="22"/>
          <w:szCs w:val="22"/>
        </w:rPr>
        <w:t>B.50</w:t>
      </w:r>
      <w:r w:rsidRPr="009F6973">
        <w:rPr>
          <w:rFonts w:ascii="Calibri" w:hAnsi="Calibri"/>
          <w:b/>
          <w:color w:val="000000"/>
          <w:sz w:val="22"/>
          <w:szCs w:val="22"/>
        </w:rPr>
        <w:tab/>
        <w:t>Service User Records</w:t>
      </w:r>
    </w:p>
    <w:p w14:paraId="5D3DD32C" w14:textId="77777777" w:rsidR="009F6973" w:rsidRPr="009F6973" w:rsidRDefault="009F6973" w:rsidP="009F6973">
      <w:pPr>
        <w:spacing w:before="120" w:after="120" w:line="276" w:lineRule="auto"/>
        <w:ind w:left="720" w:hanging="720"/>
        <w:rPr>
          <w:rFonts w:ascii="Calibri" w:hAnsi="Calibri"/>
          <w:color w:val="000000"/>
          <w:sz w:val="22"/>
          <w:szCs w:val="22"/>
        </w:rPr>
      </w:pPr>
      <w:r w:rsidRPr="009F6973">
        <w:rPr>
          <w:rFonts w:ascii="Calibri" w:hAnsi="Calibri"/>
          <w:color w:val="000000"/>
          <w:sz w:val="22"/>
          <w:szCs w:val="22"/>
        </w:rPr>
        <w:t>(1)</w:t>
      </w:r>
      <w:r w:rsidRPr="009F6973">
        <w:rPr>
          <w:rFonts w:ascii="Calibri" w:hAnsi="Calibri"/>
          <w:color w:val="000000"/>
          <w:sz w:val="22"/>
          <w:szCs w:val="22"/>
        </w:rPr>
        <w:tab/>
        <w:t xml:space="preserve">The Provider must maintain Service Users' Records and other related information, including in relation to Pharmaceuticals Dispensed to Service Users, in accordance with its legal and professional obligations.  </w:t>
      </w:r>
    </w:p>
    <w:p w14:paraId="27DB3500" w14:textId="0E50955D" w:rsidR="009F6973" w:rsidRPr="009F6973" w:rsidRDefault="009F6973" w:rsidP="009F6973">
      <w:pPr>
        <w:spacing w:before="120" w:after="120" w:line="276" w:lineRule="auto"/>
        <w:ind w:left="720" w:hanging="720"/>
        <w:rPr>
          <w:rFonts w:ascii="Calibri" w:hAnsi="Calibri"/>
          <w:color w:val="000000"/>
          <w:sz w:val="22"/>
          <w:szCs w:val="22"/>
        </w:rPr>
      </w:pPr>
      <w:r w:rsidRPr="009F6973">
        <w:rPr>
          <w:rFonts w:ascii="Calibri" w:hAnsi="Calibri"/>
          <w:color w:val="000000"/>
          <w:sz w:val="22"/>
          <w:szCs w:val="22"/>
        </w:rPr>
        <w:t>(2)</w:t>
      </w:r>
      <w:r w:rsidRPr="009F6973">
        <w:rPr>
          <w:rFonts w:ascii="Calibri" w:hAnsi="Calibri"/>
          <w:color w:val="000000"/>
          <w:sz w:val="22"/>
          <w:szCs w:val="22"/>
        </w:rPr>
        <w:tab/>
        <w:t xml:space="preserve">The Provider must transfer information about Service Users to a clinical information system repository maintained by or on behalf of </w:t>
      </w:r>
      <w:r w:rsidR="004D0D1E">
        <w:rPr>
          <w:rFonts w:ascii="Calibri" w:hAnsi="Calibri"/>
          <w:color w:val="000000"/>
          <w:sz w:val="22"/>
          <w:szCs w:val="22"/>
        </w:rPr>
        <w:t>Te Whatu Ora</w:t>
      </w:r>
      <w:r w:rsidRPr="009F6973">
        <w:rPr>
          <w:rFonts w:ascii="Calibri" w:hAnsi="Calibri"/>
          <w:color w:val="000000"/>
          <w:sz w:val="22"/>
          <w:szCs w:val="22"/>
        </w:rPr>
        <w:t xml:space="preserve">, as required by </w:t>
      </w:r>
      <w:r w:rsidR="004D0D1E">
        <w:rPr>
          <w:rFonts w:ascii="Calibri" w:hAnsi="Calibri"/>
          <w:color w:val="000000"/>
          <w:sz w:val="22"/>
          <w:szCs w:val="22"/>
        </w:rPr>
        <w:t>Te Whatu Ora</w:t>
      </w:r>
      <w:r w:rsidRPr="009F6973">
        <w:rPr>
          <w:rFonts w:ascii="Calibri" w:hAnsi="Calibri"/>
          <w:color w:val="000000"/>
          <w:sz w:val="22"/>
          <w:szCs w:val="22"/>
        </w:rPr>
        <w:t xml:space="preserve">, provided that </w:t>
      </w:r>
      <w:r w:rsidR="004D0D1E">
        <w:rPr>
          <w:rFonts w:ascii="Calibri" w:hAnsi="Calibri"/>
          <w:color w:val="000000"/>
          <w:sz w:val="22"/>
          <w:szCs w:val="22"/>
        </w:rPr>
        <w:t xml:space="preserve">Te Whatu Ora </w:t>
      </w:r>
      <w:r w:rsidRPr="009F6973">
        <w:rPr>
          <w:rFonts w:ascii="Calibri" w:hAnsi="Calibri"/>
          <w:color w:val="000000"/>
          <w:sz w:val="22"/>
          <w:szCs w:val="22"/>
        </w:rPr>
        <w:t xml:space="preserve">provides access to the repository at no cost to the Provider, and the transfer of information complies with the Provider’s and </w:t>
      </w:r>
      <w:r w:rsidR="0067037E">
        <w:rPr>
          <w:rFonts w:ascii="Calibri" w:hAnsi="Calibri"/>
          <w:color w:val="000000"/>
          <w:sz w:val="22"/>
          <w:szCs w:val="22"/>
        </w:rPr>
        <w:t>Te Whatu Ora</w:t>
      </w:r>
      <w:r w:rsidRPr="009F6973">
        <w:rPr>
          <w:rFonts w:ascii="Calibri" w:hAnsi="Calibri"/>
          <w:color w:val="000000"/>
          <w:sz w:val="22"/>
          <w:szCs w:val="22"/>
        </w:rPr>
        <w:t xml:space="preserve">’s obligations under the </w:t>
      </w:r>
      <w:r w:rsidR="00505D20">
        <w:rPr>
          <w:rFonts w:ascii="Calibri" w:hAnsi="Calibri"/>
          <w:color w:val="000000"/>
          <w:sz w:val="22"/>
          <w:szCs w:val="22"/>
        </w:rPr>
        <w:t>Health Information Privacy Code 2020</w:t>
      </w:r>
      <w:r w:rsidRPr="009F6973">
        <w:rPr>
          <w:rFonts w:ascii="Calibri" w:hAnsi="Calibri"/>
          <w:color w:val="000000"/>
          <w:sz w:val="22"/>
          <w:szCs w:val="22"/>
        </w:rPr>
        <w:t>.</w:t>
      </w:r>
    </w:p>
    <w:p w14:paraId="1F8CF7B3" w14:textId="77777777" w:rsidR="009F6973" w:rsidRPr="009F6973" w:rsidRDefault="009F6973" w:rsidP="009F6973">
      <w:pPr>
        <w:keepNext/>
        <w:tabs>
          <w:tab w:val="left" w:pos="-711"/>
        </w:tabs>
        <w:spacing w:before="120" w:after="120" w:line="276" w:lineRule="auto"/>
        <w:ind w:left="720" w:hanging="720"/>
        <w:rPr>
          <w:rFonts w:ascii="Calibri" w:hAnsi="Calibri"/>
          <w:b/>
          <w:color w:val="000000"/>
          <w:sz w:val="22"/>
          <w:szCs w:val="22"/>
        </w:rPr>
      </w:pPr>
      <w:r w:rsidRPr="009F6973">
        <w:rPr>
          <w:rFonts w:ascii="Calibri" w:hAnsi="Calibri"/>
          <w:b/>
          <w:color w:val="000000"/>
          <w:sz w:val="22"/>
          <w:szCs w:val="22"/>
        </w:rPr>
        <w:t>B.51</w:t>
      </w:r>
      <w:r w:rsidRPr="009F6973">
        <w:rPr>
          <w:rFonts w:ascii="Calibri" w:hAnsi="Calibri"/>
          <w:b/>
          <w:color w:val="000000"/>
          <w:sz w:val="22"/>
          <w:szCs w:val="22"/>
        </w:rPr>
        <w:tab/>
        <w:t>Financial and business Records</w:t>
      </w:r>
    </w:p>
    <w:p w14:paraId="7E07586D" w14:textId="77777777" w:rsidR="009F6973" w:rsidRPr="009F6973" w:rsidRDefault="009F6973" w:rsidP="009F6973">
      <w:pPr>
        <w:spacing w:before="120" w:after="120" w:line="276" w:lineRule="auto"/>
        <w:ind w:left="720" w:hanging="720"/>
        <w:rPr>
          <w:rFonts w:ascii="Calibri" w:hAnsi="Calibri"/>
          <w:color w:val="000000"/>
          <w:sz w:val="22"/>
          <w:szCs w:val="22"/>
        </w:rPr>
      </w:pPr>
      <w:r w:rsidRPr="009F6973">
        <w:rPr>
          <w:rFonts w:ascii="Calibri" w:hAnsi="Calibri"/>
          <w:color w:val="000000"/>
          <w:sz w:val="22"/>
          <w:szCs w:val="22"/>
        </w:rPr>
        <w:t>(1)</w:t>
      </w:r>
      <w:r w:rsidRPr="009F6973">
        <w:rPr>
          <w:rFonts w:ascii="Calibri" w:hAnsi="Calibri"/>
          <w:color w:val="000000"/>
          <w:sz w:val="22"/>
          <w:szCs w:val="22"/>
        </w:rPr>
        <w:tab/>
        <w:t>The Provider must operate in accordance with sound financial and business management principles, procedures, and practices.</w:t>
      </w:r>
    </w:p>
    <w:p w14:paraId="7AD85BF5" w14:textId="77777777" w:rsidR="009F6973" w:rsidRPr="009F6973" w:rsidRDefault="009F6973" w:rsidP="009F6973">
      <w:pPr>
        <w:spacing w:before="120" w:after="120" w:line="276" w:lineRule="auto"/>
        <w:ind w:left="720" w:hanging="720"/>
        <w:rPr>
          <w:rFonts w:ascii="Calibri" w:hAnsi="Calibri"/>
          <w:color w:val="000000"/>
          <w:sz w:val="22"/>
          <w:szCs w:val="22"/>
        </w:rPr>
      </w:pPr>
      <w:r w:rsidRPr="009F6973">
        <w:rPr>
          <w:rFonts w:ascii="Calibri" w:hAnsi="Calibri"/>
          <w:color w:val="000000"/>
          <w:sz w:val="22"/>
          <w:szCs w:val="22"/>
        </w:rPr>
        <w:t>(2)</w:t>
      </w:r>
      <w:r w:rsidRPr="009F6973">
        <w:rPr>
          <w:rFonts w:ascii="Calibri" w:hAnsi="Calibri"/>
          <w:color w:val="000000"/>
          <w:sz w:val="22"/>
          <w:szCs w:val="22"/>
        </w:rPr>
        <w:tab/>
        <w:t xml:space="preserve">The Provider must maintain full and proper financial and business Records in accordance with generally accepted accounting principles, procedures, and practices, and best business practice generally, and any legal obligations applicable to the Provider.  </w:t>
      </w:r>
    </w:p>
    <w:p w14:paraId="594CCAB3" w14:textId="77777777" w:rsidR="009F6973" w:rsidRPr="009F6973" w:rsidRDefault="009F6973" w:rsidP="009F6973">
      <w:pPr>
        <w:spacing w:before="120" w:after="120" w:line="276" w:lineRule="auto"/>
        <w:ind w:left="720" w:hanging="720"/>
        <w:rPr>
          <w:rFonts w:ascii="Calibri" w:hAnsi="Calibri"/>
          <w:color w:val="000000"/>
          <w:sz w:val="22"/>
          <w:szCs w:val="22"/>
        </w:rPr>
      </w:pPr>
      <w:r w:rsidRPr="009F6973">
        <w:rPr>
          <w:rFonts w:ascii="Calibri" w:hAnsi="Calibri"/>
          <w:color w:val="000000"/>
          <w:sz w:val="22"/>
          <w:szCs w:val="22"/>
        </w:rPr>
        <w:t>(3)</w:t>
      </w:r>
      <w:r w:rsidRPr="009F6973">
        <w:rPr>
          <w:rFonts w:ascii="Calibri" w:hAnsi="Calibri"/>
          <w:color w:val="000000"/>
          <w:sz w:val="22"/>
          <w:szCs w:val="22"/>
        </w:rPr>
        <w:tab/>
        <w:t>The Provider must be able to account for any Services it provides in a way that ensures financial separation between those Services and any other activities it is engaged in.</w:t>
      </w:r>
    </w:p>
    <w:p w14:paraId="7209293D" w14:textId="77777777" w:rsidR="009F6973" w:rsidRPr="009F6973" w:rsidRDefault="009F6973" w:rsidP="009F6973">
      <w:pPr>
        <w:keepNext/>
        <w:tabs>
          <w:tab w:val="left" w:pos="-711"/>
        </w:tabs>
        <w:spacing w:before="120" w:after="120" w:line="276" w:lineRule="auto"/>
        <w:ind w:left="720" w:hanging="720"/>
        <w:rPr>
          <w:rFonts w:ascii="Calibri" w:hAnsi="Calibri"/>
          <w:b/>
          <w:color w:val="000000"/>
          <w:sz w:val="22"/>
          <w:szCs w:val="22"/>
        </w:rPr>
      </w:pPr>
      <w:r w:rsidRPr="009F6973">
        <w:rPr>
          <w:rFonts w:ascii="Calibri" w:hAnsi="Calibri"/>
          <w:b/>
          <w:color w:val="000000"/>
          <w:sz w:val="22"/>
          <w:szCs w:val="22"/>
        </w:rPr>
        <w:t>B.52</w:t>
      </w:r>
      <w:r w:rsidRPr="009F6973">
        <w:rPr>
          <w:rFonts w:ascii="Calibri" w:hAnsi="Calibri"/>
          <w:b/>
          <w:color w:val="000000"/>
          <w:sz w:val="22"/>
          <w:szCs w:val="22"/>
        </w:rPr>
        <w:tab/>
        <w:t>Security and preservation of Records</w:t>
      </w:r>
    </w:p>
    <w:p w14:paraId="647FFECC" w14:textId="77777777" w:rsidR="009F6973" w:rsidRPr="009F6973" w:rsidRDefault="009F6973" w:rsidP="00991284">
      <w:pPr>
        <w:keepNext/>
        <w:spacing w:before="120" w:after="120" w:line="276" w:lineRule="auto"/>
        <w:ind w:left="720" w:hanging="720"/>
        <w:rPr>
          <w:rFonts w:ascii="Calibri" w:hAnsi="Calibri"/>
          <w:color w:val="000000"/>
          <w:sz w:val="22"/>
          <w:szCs w:val="22"/>
        </w:rPr>
      </w:pPr>
      <w:r w:rsidRPr="009F6973">
        <w:rPr>
          <w:rFonts w:ascii="Calibri" w:hAnsi="Calibri"/>
          <w:color w:val="000000"/>
          <w:sz w:val="22"/>
          <w:szCs w:val="22"/>
        </w:rPr>
        <w:t>(1)</w:t>
      </w:r>
      <w:r w:rsidRPr="009F6973">
        <w:rPr>
          <w:rFonts w:ascii="Calibri" w:hAnsi="Calibri"/>
          <w:color w:val="000000"/>
          <w:sz w:val="22"/>
          <w:szCs w:val="22"/>
        </w:rPr>
        <w:tab/>
        <w:t xml:space="preserve">The Provider must preserve and protect the safety, security, and confidentiality of the Records in accordance with best practice and its legal obligations, including that:  </w:t>
      </w:r>
    </w:p>
    <w:p w14:paraId="1D5EB8D8" w14:textId="77777777" w:rsidR="009F6973" w:rsidRPr="009F6973" w:rsidRDefault="009F6973" w:rsidP="009F6973">
      <w:pPr>
        <w:spacing w:before="120" w:after="120" w:line="276" w:lineRule="auto"/>
        <w:ind w:left="1418" w:hanging="698"/>
        <w:rPr>
          <w:rFonts w:ascii="Calibri" w:hAnsi="Calibri"/>
          <w:color w:val="000000"/>
          <w:sz w:val="22"/>
          <w:szCs w:val="22"/>
        </w:rPr>
      </w:pPr>
      <w:r w:rsidRPr="009F6973">
        <w:rPr>
          <w:rFonts w:ascii="Calibri" w:hAnsi="Calibri"/>
          <w:color w:val="000000"/>
          <w:sz w:val="22"/>
          <w:szCs w:val="22"/>
        </w:rPr>
        <w:t>(a)</w:t>
      </w:r>
      <w:r w:rsidRPr="009F6973">
        <w:rPr>
          <w:rFonts w:ascii="Calibri" w:hAnsi="Calibri"/>
          <w:color w:val="000000"/>
          <w:sz w:val="22"/>
          <w:szCs w:val="22"/>
        </w:rPr>
        <w:tab/>
        <w:t>the Provider must have in place appropriate back-up and disaster recovery procedures to protect against loss of information; and</w:t>
      </w:r>
    </w:p>
    <w:p w14:paraId="55E5FD0D" w14:textId="77777777" w:rsidR="009F6973" w:rsidRPr="009F6973" w:rsidRDefault="009F6973" w:rsidP="009F6973">
      <w:pPr>
        <w:spacing w:before="120" w:after="120" w:line="276" w:lineRule="auto"/>
        <w:ind w:left="1418" w:hanging="698"/>
        <w:rPr>
          <w:rFonts w:ascii="Calibri" w:hAnsi="Calibri"/>
          <w:color w:val="000000"/>
          <w:sz w:val="22"/>
          <w:szCs w:val="22"/>
        </w:rPr>
      </w:pPr>
      <w:r w:rsidRPr="009F6973">
        <w:rPr>
          <w:rFonts w:ascii="Calibri" w:hAnsi="Calibri"/>
          <w:color w:val="000000"/>
          <w:sz w:val="22"/>
          <w:szCs w:val="22"/>
        </w:rPr>
        <w:t>(b)</w:t>
      </w:r>
      <w:r w:rsidRPr="009F6973">
        <w:rPr>
          <w:rFonts w:ascii="Calibri" w:hAnsi="Calibri"/>
          <w:color w:val="000000"/>
          <w:sz w:val="22"/>
          <w:szCs w:val="22"/>
        </w:rPr>
        <w:tab/>
        <w:t>if the Provider ceases to provide some or all Services, it must ensure that all Records are properly preserved and transferred to any replacement provider as required by law or otherwise as appropriate.</w:t>
      </w:r>
    </w:p>
    <w:p w14:paraId="7329B99B" w14:textId="77777777" w:rsidR="009F6973" w:rsidRPr="009F6973" w:rsidRDefault="009F6973" w:rsidP="009F6973">
      <w:pPr>
        <w:keepNext/>
        <w:tabs>
          <w:tab w:val="left" w:pos="-711"/>
        </w:tabs>
        <w:spacing w:before="120" w:after="120" w:line="276" w:lineRule="auto"/>
        <w:ind w:left="720" w:hanging="720"/>
        <w:rPr>
          <w:rFonts w:ascii="Calibri" w:hAnsi="Calibri"/>
          <w:b/>
          <w:color w:val="000000"/>
          <w:sz w:val="22"/>
          <w:szCs w:val="22"/>
        </w:rPr>
      </w:pPr>
      <w:r w:rsidRPr="009F6973">
        <w:rPr>
          <w:rFonts w:ascii="Calibri" w:hAnsi="Calibri"/>
          <w:b/>
          <w:color w:val="000000"/>
          <w:sz w:val="22"/>
          <w:szCs w:val="22"/>
        </w:rPr>
        <w:t>B.53</w:t>
      </w:r>
      <w:r w:rsidRPr="009F6973">
        <w:rPr>
          <w:rFonts w:ascii="Calibri" w:hAnsi="Calibri"/>
          <w:b/>
          <w:color w:val="000000"/>
          <w:sz w:val="22"/>
          <w:szCs w:val="22"/>
        </w:rPr>
        <w:tab/>
        <w:t>Accuracy of information</w:t>
      </w:r>
    </w:p>
    <w:p w14:paraId="22C26001" w14:textId="4E9AEBBE" w:rsidR="009F6973" w:rsidRPr="009F6973" w:rsidRDefault="009F6973" w:rsidP="009F6973">
      <w:pPr>
        <w:spacing w:before="120" w:after="120" w:line="276" w:lineRule="auto"/>
        <w:ind w:left="720" w:hanging="720"/>
        <w:rPr>
          <w:rFonts w:ascii="Calibri" w:hAnsi="Calibri"/>
          <w:color w:val="000000"/>
          <w:sz w:val="22"/>
          <w:szCs w:val="22"/>
        </w:rPr>
      </w:pPr>
      <w:r w:rsidRPr="009F6973">
        <w:rPr>
          <w:rFonts w:ascii="Calibri" w:hAnsi="Calibri"/>
          <w:color w:val="000000"/>
          <w:sz w:val="22"/>
          <w:szCs w:val="22"/>
        </w:rPr>
        <w:t>(1)</w:t>
      </w:r>
      <w:r w:rsidRPr="009F6973">
        <w:rPr>
          <w:rFonts w:ascii="Calibri" w:hAnsi="Calibri"/>
          <w:color w:val="000000"/>
          <w:sz w:val="22"/>
          <w:szCs w:val="22"/>
        </w:rPr>
        <w:tab/>
        <w:t xml:space="preserve">If the Provider is required to submit or give </w:t>
      </w:r>
      <w:r w:rsidR="004D0D1E">
        <w:rPr>
          <w:rFonts w:ascii="Calibri" w:hAnsi="Calibri"/>
          <w:color w:val="000000"/>
          <w:sz w:val="22"/>
          <w:szCs w:val="22"/>
        </w:rPr>
        <w:t xml:space="preserve">Te Whatu Ora </w:t>
      </w:r>
      <w:r w:rsidRPr="009F6973">
        <w:rPr>
          <w:rFonts w:ascii="Calibri" w:hAnsi="Calibri"/>
          <w:color w:val="000000"/>
          <w:sz w:val="22"/>
          <w:szCs w:val="22"/>
        </w:rPr>
        <w:t>any information under this Agreement, the Provider must ensure that the information is accurate and complete to the best of its knowledge and belief, and it must identify any material inaccuracies or uncertainties at the time the information is given or submitted or at the time the Provider discovers the inaccuracy or uncertainty.</w:t>
      </w:r>
    </w:p>
    <w:p w14:paraId="15E9C109" w14:textId="77777777" w:rsidR="009F6973" w:rsidRPr="00991284" w:rsidRDefault="009F6973" w:rsidP="00991284">
      <w:pPr>
        <w:pStyle w:val="Closing"/>
        <w:keepNext/>
        <w:spacing w:before="120" w:after="120" w:line="276" w:lineRule="auto"/>
        <w:ind w:left="0"/>
        <w:jc w:val="center"/>
        <w:rPr>
          <w:rFonts w:ascii="Calibri" w:hAnsi="Calibri"/>
          <w:i/>
          <w:color w:val="000000"/>
          <w:sz w:val="32"/>
          <w:szCs w:val="32"/>
        </w:rPr>
      </w:pPr>
      <w:r w:rsidRPr="00991284">
        <w:rPr>
          <w:rFonts w:ascii="Calibri" w:hAnsi="Calibri"/>
          <w:i/>
          <w:color w:val="000000"/>
          <w:sz w:val="32"/>
          <w:szCs w:val="32"/>
        </w:rPr>
        <w:t>Reporting</w:t>
      </w:r>
    </w:p>
    <w:p w14:paraId="439F325D" w14:textId="77777777" w:rsidR="009F6973" w:rsidRPr="009F6973" w:rsidRDefault="009F6973" w:rsidP="009F6973">
      <w:pPr>
        <w:keepNext/>
        <w:tabs>
          <w:tab w:val="left" w:pos="-711"/>
        </w:tabs>
        <w:spacing w:before="120" w:after="120" w:line="276" w:lineRule="auto"/>
        <w:ind w:left="720" w:hanging="720"/>
        <w:rPr>
          <w:rFonts w:ascii="Calibri" w:hAnsi="Calibri"/>
          <w:b/>
          <w:color w:val="000000"/>
          <w:sz w:val="22"/>
          <w:szCs w:val="22"/>
        </w:rPr>
      </w:pPr>
      <w:r w:rsidRPr="009F6973">
        <w:rPr>
          <w:rFonts w:ascii="Calibri" w:hAnsi="Calibri"/>
          <w:b/>
          <w:color w:val="000000"/>
          <w:sz w:val="22"/>
          <w:szCs w:val="22"/>
        </w:rPr>
        <w:t>B.54</w:t>
      </w:r>
      <w:r w:rsidRPr="009F6973">
        <w:rPr>
          <w:rFonts w:ascii="Calibri" w:hAnsi="Calibri"/>
          <w:b/>
          <w:color w:val="000000"/>
          <w:sz w:val="22"/>
          <w:szCs w:val="22"/>
        </w:rPr>
        <w:tab/>
        <w:t>Reports</w:t>
      </w:r>
    </w:p>
    <w:p w14:paraId="4D5BE730" w14:textId="0A0ABF9B" w:rsidR="009F6973" w:rsidRPr="009F6973" w:rsidRDefault="009F6973" w:rsidP="009F6973">
      <w:pPr>
        <w:spacing w:before="120" w:after="120" w:line="276" w:lineRule="auto"/>
        <w:ind w:left="720" w:hanging="720"/>
        <w:rPr>
          <w:rFonts w:ascii="Calibri" w:hAnsi="Calibri"/>
          <w:color w:val="000000"/>
          <w:sz w:val="22"/>
          <w:szCs w:val="22"/>
        </w:rPr>
      </w:pPr>
      <w:r w:rsidRPr="009F6973">
        <w:rPr>
          <w:rFonts w:ascii="Calibri" w:hAnsi="Calibri"/>
          <w:color w:val="000000"/>
          <w:sz w:val="22"/>
          <w:szCs w:val="22"/>
        </w:rPr>
        <w:t>(1)</w:t>
      </w:r>
      <w:r w:rsidRPr="009F6973">
        <w:rPr>
          <w:rFonts w:ascii="Calibri" w:hAnsi="Calibri"/>
          <w:color w:val="000000"/>
          <w:sz w:val="22"/>
          <w:szCs w:val="22"/>
        </w:rPr>
        <w:tab/>
        <w:t xml:space="preserve">The Provider must give </w:t>
      </w:r>
      <w:r w:rsidR="004D0D1E">
        <w:rPr>
          <w:rFonts w:ascii="Calibri" w:hAnsi="Calibri"/>
          <w:color w:val="000000"/>
          <w:sz w:val="22"/>
          <w:szCs w:val="22"/>
        </w:rPr>
        <w:t xml:space="preserve">Te Whatu Ora </w:t>
      </w:r>
      <w:r w:rsidRPr="009F6973">
        <w:rPr>
          <w:rFonts w:ascii="Calibri" w:hAnsi="Calibri"/>
          <w:color w:val="000000"/>
          <w:sz w:val="22"/>
          <w:szCs w:val="22"/>
        </w:rPr>
        <w:t xml:space="preserve">any reports required by a Service Schedule, the Procedures Manual, or the Data Specification.  </w:t>
      </w:r>
    </w:p>
    <w:p w14:paraId="59C0E844" w14:textId="77777777" w:rsidR="009F6973" w:rsidRPr="009F6973" w:rsidRDefault="009F6973" w:rsidP="009F6973">
      <w:pPr>
        <w:keepNext/>
        <w:tabs>
          <w:tab w:val="left" w:pos="-711"/>
        </w:tabs>
        <w:spacing w:before="120" w:after="120" w:line="276" w:lineRule="auto"/>
        <w:ind w:left="720" w:hanging="720"/>
        <w:rPr>
          <w:rFonts w:ascii="Calibri" w:hAnsi="Calibri"/>
          <w:b/>
          <w:color w:val="000000"/>
          <w:sz w:val="22"/>
          <w:szCs w:val="22"/>
        </w:rPr>
      </w:pPr>
      <w:r w:rsidRPr="009F6973">
        <w:rPr>
          <w:rFonts w:ascii="Calibri" w:hAnsi="Calibri"/>
          <w:b/>
          <w:color w:val="000000"/>
          <w:sz w:val="22"/>
          <w:szCs w:val="22"/>
        </w:rPr>
        <w:t>B.55</w:t>
      </w:r>
      <w:r w:rsidRPr="009F6973">
        <w:rPr>
          <w:rFonts w:ascii="Calibri" w:hAnsi="Calibri"/>
          <w:b/>
          <w:color w:val="000000"/>
          <w:sz w:val="22"/>
          <w:szCs w:val="22"/>
        </w:rPr>
        <w:tab/>
        <w:t>Ad-hoc reports</w:t>
      </w:r>
    </w:p>
    <w:p w14:paraId="589B4BA6" w14:textId="10024D15" w:rsidR="009F6973" w:rsidRPr="009F6973" w:rsidRDefault="009F6973" w:rsidP="009F6973">
      <w:pPr>
        <w:spacing w:before="120" w:after="120" w:line="276" w:lineRule="auto"/>
        <w:ind w:left="720" w:hanging="720"/>
        <w:rPr>
          <w:rFonts w:ascii="Calibri" w:hAnsi="Calibri"/>
          <w:color w:val="000000"/>
          <w:sz w:val="22"/>
          <w:szCs w:val="22"/>
        </w:rPr>
      </w:pPr>
      <w:r w:rsidRPr="009F6973">
        <w:rPr>
          <w:rFonts w:ascii="Calibri" w:hAnsi="Calibri"/>
          <w:color w:val="000000"/>
          <w:sz w:val="22"/>
          <w:szCs w:val="22"/>
        </w:rPr>
        <w:t>(1)</w:t>
      </w:r>
      <w:r w:rsidRPr="009F6973">
        <w:rPr>
          <w:rFonts w:ascii="Calibri" w:hAnsi="Calibri"/>
          <w:color w:val="000000"/>
          <w:sz w:val="22"/>
          <w:szCs w:val="22"/>
        </w:rPr>
        <w:tab/>
      </w:r>
      <w:r w:rsidR="004D0D1E">
        <w:rPr>
          <w:rFonts w:ascii="Calibri" w:hAnsi="Calibri"/>
          <w:color w:val="000000"/>
          <w:sz w:val="22"/>
          <w:szCs w:val="22"/>
        </w:rPr>
        <w:t xml:space="preserve">Te Whatu Ora </w:t>
      </w:r>
      <w:r w:rsidRPr="009F6973">
        <w:rPr>
          <w:rFonts w:ascii="Calibri" w:hAnsi="Calibri"/>
          <w:color w:val="000000"/>
          <w:sz w:val="22"/>
          <w:szCs w:val="22"/>
        </w:rPr>
        <w:t xml:space="preserve">may require the Provider to give </w:t>
      </w:r>
      <w:r w:rsidR="004D0D1E">
        <w:rPr>
          <w:rFonts w:ascii="Calibri" w:hAnsi="Calibri"/>
          <w:color w:val="000000"/>
          <w:sz w:val="22"/>
          <w:szCs w:val="22"/>
        </w:rPr>
        <w:t xml:space="preserve">Te Whatu Ora </w:t>
      </w:r>
      <w:r w:rsidRPr="009F6973">
        <w:rPr>
          <w:rFonts w:ascii="Calibri" w:hAnsi="Calibri"/>
          <w:color w:val="000000"/>
          <w:sz w:val="22"/>
          <w:szCs w:val="22"/>
        </w:rPr>
        <w:t xml:space="preserve">additional reasonable information about the Services from time to time, including to enable </w:t>
      </w:r>
      <w:r w:rsidR="004D0D1E">
        <w:rPr>
          <w:rFonts w:ascii="Calibri" w:hAnsi="Calibri"/>
          <w:color w:val="000000"/>
          <w:sz w:val="22"/>
          <w:szCs w:val="22"/>
        </w:rPr>
        <w:t xml:space="preserve">Te Whatu Ora </w:t>
      </w:r>
      <w:r w:rsidRPr="009F6973">
        <w:rPr>
          <w:rFonts w:ascii="Calibri" w:hAnsi="Calibri"/>
          <w:color w:val="000000"/>
          <w:sz w:val="22"/>
          <w:szCs w:val="22"/>
        </w:rPr>
        <w:t xml:space="preserve">to report to any Minister of the Crown on the use of public funds under this Agreement.  </w:t>
      </w:r>
    </w:p>
    <w:p w14:paraId="58B1FC11" w14:textId="03429561" w:rsidR="009F6973" w:rsidRPr="009F6973" w:rsidRDefault="009F6973" w:rsidP="00991284">
      <w:pPr>
        <w:keepNext/>
        <w:spacing w:before="120" w:after="120" w:line="276" w:lineRule="auto"/>
        <w:ind w:left="720" w:hanging="720"/>
        <w:rPr>
          <w:rFonts w:ascii="Calibri" w:hAnsi="Calibri"/>
          <w:color w:val="000000"/>
          <w:sz w:val="22"/>
          <w:szCs w:val="22"/>
        </w:rPr>
      </w:pPr>
      <w:r w:rsidRPr="009F6973">
        <w:rPr>
          <w:rFonts w:ascii="Calibri" w:hAnsi="Calibri"/>
          <w:color w:val="000000"/>
          <w:sz w:val="22"/>
          <w:szCs w:val="22"/>
        </w:rPr>
        <w:t>(2)</w:t>
      </w:r>
      <w:r w:rsidRPr="009F6973">
        <w:rPr>
          <w:rFonts w:ascii="Calibri" w:hAnsi="Calibri"/>
          <w:color w:val="000000"/>
          <w:sz w:val="22"/>
          <w:szCs w:val="22"/>
        </w:rPr>
        <w:tab/>
        <w:t xml:space="preserve">If </w:t>
      </w:r>
      <w:r w:rsidR="004D0D1E">
        <w:rPr>
          <w:rFonts w:ascii="Calibri" w:hAnsi="Calibri"/>
          <w:color w:val="000000"/>
          <w:sz w:val="22"/>
          <w:szCs w:val="22"/>
        </w:rPr>
        <w:t xml:space="preserve">Te Whatu Ora </w:t>
      </w:r>
      <w:r w:rsidRPr="009F6973">
        <w:rPr>
          <w:rFonts w:ascii="Calibri" w:hAnsi="Calibri"/>
          <w:color w:val="000000"/>
          <w:sz w:val="22"/>
          <w:szCs w:val="22"/>
        </w:rPr>
        <w:t>requires additional information:</w:t>
      </w:r>
    </w:p>
    <w:p w14:paraId="3F1FED12" w14:textId="13898EF1" w:rsidR="009F6973" w:rsidRPr="009F6973" w:rsidRDefault="009F6973" w:rsidP="009F6973">
      <w:pPr>
        <w:spacing w:before="120" w:after="120" w:line="276" w:lineRule="auto"/>
        <w:ind w:left="1418" w:hanging="698"/>
        <w:rPr>
          <w:rFonts w:ascii="Calibri" w:hAnsi="Calibri"/>
          <w:color w:val="000000"/>
          <w:sz w:val="22"/>
          <w:szCs w:val="22"/>
        </w:rPr>
      </w:pPr>
      <w:r w:rsidRPr="009F6973">
        <w:rPr>
          <w:rFonts w:ascii="Calibri" w:hAnsi="Calibri"/>
          <w:color w:val="000000"/>
          <w:sz w:val="22"/>
          <w:szCs w:val="22"/>
        </w:rPr>
        <w:t>(a)</w:t>
      </w:r>
      <w:r w:rsidRPr="009F6973">
        <w:rPr>
          <w:rFonts w:ascii="Calibri" w:hAnsi="Calibri"/>
          <w:color w:val="000000"/>
          <w:sz w:val="22"/>
          <w:szCs w:val="22"/>
        </w:rPr>
        <w:tab/>
      </w:r>
      <w:r w:rsidR="004D0D1E">
        <w:rPr>
          <w:rFonts w:ascii="Calibri" w:hAnsi="Calibri"/>
          <w:color w:val="000000"/>
          <w:sz w:val="22"/>
          <w:szCs w:val="22"/>
        </w:rPr>
        <w:t xml:space="preserve">Te Whatu Ora </w:t>
      </w:r>
      <w:r w:rsidRPr="009F6973">
        <w:rPr>
          <w:rFonts w:ascii="Calibri" w:hAnsi="Calibri"/>
          <w:color w:val="000000"/>
          <w:sz w:val="22"/>
          <w:szCs w:val="22"/>
        </w:rPr>
        <w:t xml:space="preserve">will notify the Provider of </w:t>
      </w:r>
      <w:r w:rsidR="004D0D1E">
        <w:rPr>
          <w:rFonts w:ascii="Calibri" w:hAnsi="Calibri"/>
          <w:color w:val="000000"/>
          <w:sz w:val="22"/>
          <w:szCs w:val="22"/>
        </w:rPr>
        <w:t>Te Whatu Ora</w:t>
      </w:r>
      <w:r w:rsidRPr="009F6973">
        <w:rPr>
          <w:rFonts w:ascii="Calibri" w:hAnsi="Calibri"/>
          <w:color w:val="000000"/>
          <w:sz w:val="22"/>
          <w:szCs w:val="22"/>
        </w:rPr>
        <w:t xml:space="preserve">'s reasonable information requirements, the reasons for those requirements, and the purposes for which the information will be used; </w:t>
      </w:r>
    </w:p>
    <w:p w14:paraId="46D69DA9" w14:textId="151BA163" w:rsidR="009F6973" w:rsidRPr="009F6973" w:rsidRDefault="009F6973" w:rsidP="009F6973">
      <w:pPr>
        <w:spacing w:before="120" w:after="120" w:line="276" w:lineRule="auto"/>
        <w:ind w:left="1418" w:hanging="698"/>
        <w:rPr>
          <w:rFonts w:ascii="Calibri" w:hAnsi="Calibri"/>
          <w:color w:val="000000"/>
          <w:sz w:val="22"/>
          <w:szCs w:val="22"/>
        </w:rPr>
      </w:pPr>
      <w:r w:rsidRPr="009F6973">
        <w:rPr>
          <w:rFonts w:ascii="Calibri" w:hAnsi="Calibri"/>
          <w:color w:val="000000"/>
          <w:sz w:val="22"/>
          <w:szCs w:val="22"/>
        </w:rPr>
        <w:t>(b)</w:t>
      </w:r>
      <w:r w:rsidRPr="009F6973">
        <w:rPr>
          <w:rFonts w:ascii="Calibri" w:hAnsi="Calibri"/>
          <w:color w:val="000000"/>
          <w:sz w:val="22"/>
          <w:szCs w:val="22"/>
        </w:rPr>
        <w:tab/>
      </w:r>
      <w:r w:rsidR="004D0D1E">
        <w:rPr>
          <w:rFonts w:ascii="Calibri" w:hAnsi="Calibri"/>
          <w:color w:val="000000"/>
          <w:sz w:val="22"/>
          <w:szCs w:val="22"/>
        </w:rPr>
        <w:t xml:space="preserve">Te Whatu Ora </w:t>
      </w:r>
      <w:r w:rsidRPr="009F6973">
        <w:rPr>
          <w:rFonts w:ascii="Calibri" w:hAnsi="Calibri"/>
          <w:color w:val="000000"/>
          <w:sz w:val="22"/>
          <w:szCs w:val="22"/>
        </w:rPr>
        <w:t xml:space="preserve">will advise the Provider of the timeframe for providing the information, which must be reasonable; and  </w:t>
      </w:r>
    </w:p>
    <w:p w14:paraId="326B393B" w14:textId="21733531" w:rsidR="009F6973" w:rsidRPr="009F6973" w:rsidRDefault="009F6973" w:rsidP="009F6973">
      <w:pPr>
        <w:spacing w:before="120" w:after="120" w:line="276" w:lineRule="auto"/>
        <w:ind w:left="1418" w:hanging="698"/>
        <w:rPr>
          <w:rFonts w:ascii="Calibri" w:hAnsi="Calibri"/>
          <w:color w:val="000000"/>
          <w:sz w:val="22"/>
          <w:szCs w:val="22"/>
        </w:rPr>
      </w:pPr>
      <w:r w:rsidRPr="009F6973">
        <w:rPr>
          <w:rFonts w:ascii="Calibri" w:hAnsi="Calibri"/>
          <w:color w:val="000000"/>
          <w:sz w:val="22"/>
          <w:szCs w:val="22"/>
        </w:rPr>
        <w:t>(c)</w:t>
      </w:r>
      <w:r w:rsidRPr="009F6973">
        <w:rPr>
          <w:rFonts w:ascii="Calibri" w:hAnsi="Calibri"/>
          <w:color w:val="000000"/>
          <w:sz w:val="22"/>
          <w:szCs w:val="22"/>
        </w:rPr>
        <w:tab/>
        <w:t xml:space="preserve">the Provider must give </w:t>
      </w:r>
      <w:r w:rsidR="004D0D1E">
        <w:rPr>
          <w:rFonts w:ascii="Calibri" w:hAnsi="Calibri"/>
          <w:color w:val="000000"/>
          <w:sz w:val="22"/>
          <w:szCs w:val="22"/>
        </w:rPr>
        <w:t xml:space="preserve">Te Whatu Ora </w:t>
      </w:r>
      <w:r w:rsidRPr="009F6973">
        <w:rPr>
          <w:rFonts w:ascii="Calibri" w:hAnsi="Calibri"/>
          <w:color w:val="000000"/>
          <w:sz w:val="22"/>
          <w:szCs w:val="22"/>
        </w:rPr>
        <w:t xml:space="preserve">every reasonable assistance to obtain the required information.  </w:t>
      </w:r>
    </w:p>
    <w:p w14:paraId="567F684B" w14:textId="77777777" w:rsidR="009F6973" w:rsidRPr="009F6973" w:rsidRDefault="009F6973" w:rsidP="009F6973">
      <w:pPr>
        <w:keepNext/>
        <w:tabs>
          <w:tab w:val="left" w:pos="-711"/>
        </w:tabs>
        <w:spacing w:before="120" w:after="120" w:line="276" w:lineRule="auto"/>
        <w:ind w:left="720" w:hanging="720"/>
        <w:rPr>
          <w:rFonts w:ascii="Calibri" w:hAnsi="Calibri"/>
          <w:b/>
          <w:color w:val="000000"/>
          <w:sz w:val="22"/>
          <w:szCs w:val="22"/>
        </w:rPr>
      </w:pPr>
      <w:r w:rsidRPr="009F6973">
        <w:rPr>
          <w:rFonts w:ascii="Calibri" w:hAnsi="Calibri"/>
          <w:b/>
          <w:color w:val="000000"/>
          <w:sz w:val="22"/>
          <w:szCs w:val="22"/>
        </w:rPr>
        <w:t>B.56</w:t>
      </w:r>
      <w:r w:rsidRPr="009F6973">
        <w:rPr>
          <w:rFonts w:ascii="Calibri" w:hAnsi="Calibri"/>
          <w:b/>
          <w:color w:val="000000"/>
          <w:sz w:val="22"/>
          <w:szCs w:val="22"/>
        </w:rPr>
        <w:tab/>
        <w:t>Cost of reporting</w:t>
      </w:r>
    </w:p>
    <w:p w14:paraId="70D0F99B" w14:textId="49A7F9AB" w:rsidR="009F6973" w:rsidRPr="009F6973" w:rsidRDefault="009F6973" w:rsidP="009F6973">
      <w:pPr>
        <w:spacing w:before="120" w:after="120" w:line="276" w:lineRule="auto"/>
        <w:ind w:left="720" w:hanging="720"/>
        <w:rPr>
          <w:rFonts w:ascii="Calibri" w:hAnsi="Calibri"/>
          <w:color w:val="000000"/>
          <w:sz w:val="22"/>
          <w:szCs w:val="22"/>
        </w:rPr>
      </w:pPr>
      <w:r w:rsidRPr="009F6973">
        <w:rPr>
          <w:rFonts w:ascii="Calibri" w:hAnsi="Calibri"/>
          <w:color w:val="000000"/>
          <w:sz w:val="22"/>
          <w:szCs w:val="22"/>
        </w:rPr>
        <w:t>(1)</w:t>
      </w:r>
      <w:r w:rsidRPr="009F6973">
        <w:rPr>
          <w:rFonts w:ascii="Calibri" w:hAnsi="Calibri"/>
          <w:color w:val="000000"/>
          <w:sz w:val="22"/>
          <w:szCs w:val="22"/>
        </w:rPr>
        <w:tab/>
        <w:t xml:space="preserve">The costs to the Provider of giving </w:t>
      </w:r>
      <w:r w:rsidR="004D0D1E">
        <w:rPr>
          <w:rFonts w:ascii="Calibri" w:hAnsi="Calibri"/>
          <w:color w:val="000000"/>
          <w:sz w:val="22"/>
          <w:szCs w:val="22"/>
        </w:rPr>
        <w:t xml:space="preserve">Te Whatu Ora </w:t>
      </w:r>
      <w:r w:rsidRPr="009F6973">
        <w:rPr>
          <w:rFonts w:ascii="Calibri" w:hAnsi="Calibri"/>
          <w:color w:val="000000"/>
          <w:sz w:val="22"/>
          <w:szCs w:val="22"/>
        </w:rPr>
        <w:t>reports and information under this Agreement must be met by the Provider and are deemed to have been included in the prices for the Services.</w:t>
      </w:r>
    </w:p>
    <w:p w14:paraId="1C04B2E3" w14:textId="4C21F780" w:rsidR="009F6973" w:rsidRPr="009F6973" w:rsidRDefault="009F6973" w:rsidP="009F6973">
      <w:pPr>
        <w:keepNext/>
        <w:tabs>
          <w:tab w:val="left" w:pos="-711"/>
        </w:tabs>
        <w:spacing w:before="120" w:after="120" w:line="276" w:lineRule="auto"/>
        <w:ind w:left="720" w:hanging="720"/>
        <w:rPr>
          <w:rFonts w:ascii="Calibri" w:hAnsi="Calibri"/>
          <w:b/>
          <w:color w:val="000000"/>
          <w:sz w:val="22"/>
          <w:szCs w:val="22"/>
        </w:rPr>
      </w:pPr>
      <w:r w:rsidRPr="009F6973">
        <w:rPr>
          <w:rFonts w:ascii="Calibri" w:hAnsi="Calibri"/>
          <w:b/>
          <w:color w:val="000000"/>
          <w:sz w:val="22"/>
          <w:szCs w:val="22"/>
        </w:rPr>
        <w:t>B.57</w:t>
      </w:r>
      <w:r w:rsidRPr="009F6973">
        <w:rPr>
          <w:rFonts w:ascii="Calibri" w:hAnsi="Calibri"/>
          <w:b/>
          <w:color w:val="000000"/>
          <w:sz w:val="22"/>
          <w:szCs w:val="22"/>
        </w:rPr>
        <w:tab/>
        <w:t xml:space="preserve">Financial reporting by </w:t>
      </w:r>
      <w:r w:rsidR="00305882" w:rsidRPr="00305882">
        <w:rPr>
          <w:rFonts w:ascii="Calibri" w:hAnsi="Calibri"/>
          <w:b/>
          <w:bCs/>
          <w:color w:val="000000"/>
          <w:sz w:val="22"/>
          <w:szCs w:val="22"/>
        </w:rPr>
        <w:t>Te Whatu Ora</w:t>
      </w:r>
    </w:p>
    <w:p w14:paraId="7B4F6070" w14:textId="5CC9F18E" w:rsidR="009F6973" w:rsidRPr="009F6973" w:rsidRDefault="009F6973" w:rsidP="00991284">
      <w:pPr>
        <w:keepNext/>
        <w:spacing w:before="120" w:after="120" w:line="276" w:lineRule="auto"/>
        <w:ind w:left="720" w:hanging="720"/>
        <w:rPr>
          <w:rFonts w:ascii="Calibri" w:hAnsi="Calibri"/>
          <w:color w:val="000000"/>
          <w:sz w:val="22"/>
          <w:szCs w:val="22"/>
        </w:rPr>
      </w:pPr>
      <w:r w:rsidRPr="009F6973">
        <w:rPr>
          <w:rFonts w:ascii="Calibri" w:hAnsi="Calibri"/>
          <w:color w:val="000000"/>
          <w:sz w:val="22"/>
          <w:szCs w:val="22"/>
        </w:rPr>
        <w:t>(1)</w:t>
      </w:r>
      <w:r w:rsidRPr="009F6973">
        <w:rPr>
          <w:rFonts w:ascii="Calibri" w:hAnsi="Calibri"/>
          <w:color w:val="000000"/>
          <w:sz w:val="22"/>
          <w:szCs w:val="22"/>
        </w:rPr>
        <w:tab/>
      </w:r>
      <w:r w:rsidR="004D0D1E">
        <w:rPr>
          <w:rFonts w:ascii="Calibri" w:hAnsi="Calibri"/>
          <w:color w:val="000000"/>
          <w:sz w:val="22"/>
          <w:szCs w:val="22"/>
        </w:rPr>
        <w:t xml:space="preserve">Te Whatu Ora </w:t>
      </w:r>
      <w:r w:rsidRPr="009F6973">
        <w:rPr>
          <w:rFonts w:ascii="Calibri" w:hAnsi="Calibri"/>
          <w:color w:val="000000"/>
          <w:sz w:val="22"/>
          <w:szCs w:val="22"/>
        </w:rPr>
        <w:t xml:space="preserve">agrees that: </w:t>
      </w:r>
    </w:p>
    <w:p w14:paraId="2F33AECF" w14:textId="4C8D4799" w:rsidR="009F6973" w:rsidRPr="009F6973" w:rsidRDefault="009F6973" w:rsidP="009F6973">
      <w:pPr>
        <w:spacing w:before="120" w:after="120" w:line="276" w:lineRule="auto"/>
        <w:ind w:left="1418" w:hanging="698"/>
        <w:rPr>
          <w:rFonts w:ascii="Calibri" w:hAnsi="Calibri"/>
          <w:color w:val="000000"/>
          <w:sz w:val="22"/>
          <w:szCs w:val="22"/>
        </w:rPr>
      </w:pPr>
      <w:r w:rsidRPr="009F6973">
        <w:rPr>
          <w:rFonts w:ascii="Calibri" w:hAnsi="Calibri"/>
          <w:color w:val="000000"/>
          <w:sz w:val="22"/>
          <w:szCs w:val="22"/>
        </w:rPr>
        <w:t>(a)</w:t>
      </w:r>
      <w:r w:rsidRPr="009F6973">
        <w:rPr>
          <w:rFonts w:ascii="Calibri" w:hAnsi="Calibri"/>
          <w:color w:val="000000"/>
          <w:sz w:val="22"/>
          <w:szCs w:val="22"/>
        </w:rPr>
        <w:tab/>
        <w:t>it</w:t>
      </w:r>
      <w:r w:rsidR="00305882">
        <w:rPr>
          <w:rFonts w:ascii="Calibri" w:hAnsi="Calibri"/>
          <w:color w:val="000000"/>
          <w:sz w:val="22"/>
          <w:szCs w:val="22"/>
        </w:rPr>
        <w:t xml:space="preserve"> </w:t>
      </w:r>
      <w:r w:rsidRPr="009F6973">
        <w:rPr>
          <w:rFonts w:ascii="Calibri" w:hAnsi="Calibri"/>
          <w:color w:val="000000"/>
          <w:sz w:val="22"/>
          <w:szCs w:val="22"/>
        </w:rPr>
        <w:t xml:space="preserve">will provide information held by their Payment Agent about the total amount of expenditure by </w:t>
      </w:r>
      <w:r w:rsidR="00305882">
        <w:rPr>
          <w:rFonts w:ascii="Calibri" w:hAnsi="Calibri"/>
          <w:color w:val="000000"/>
          <w:sz w:val="22"/>
          <w:szCs w:val="22"/>
        </w:rPr>
        <w:t xml:space="preserve">Te Whatu Ora </w:t>
      </w:r>
      <w:r w:rsidRPr="009F6973">
        <w:rPr>
          <w:rFonts w:ascii="Calibri" w:hAnsi="Calibri"/>
          <w:color w:val="000000"/>
          <w:sz w:val="22"/>
          <w:szCs w:val="22"/>
        </w:rPr>
        <w:t xml:space="preserve">in each Quarter on all Services (except for Services described in a Service Schedule in Schedule 3C); and  </w:t>
      </w:r>
    </w:p>
    <w:p w14:paraId="6CC61A6E" w14:textId="2A56CFE1" w:rsidR="009F6973" w:rsidRPr="009F6973" w:rsidRDefault="009F6973" w:rsidP="00991284">
      <w:pPr>
        <w:keepNext/>
        <w:spacing w:before="120" w:after="120" w:line="276" w:lineRule="auto"/>
        <w:ind w:left="1418" w:hanging="698"/>
        <w:rPr>
          <w:rFonts w:ascii="Calibri" w:hAnsi="Calibri"/>
          <w:color w:val="000000"/>
          <w:sz w:val="22"/>
          <w:szCs w:val="22"/>
        </w:rPr>
      </w:pPr>
      <w:r w:rsidRPr="009F6973">
        <w:rPr>
          <w:rFonts w:ascii="Calibri" w:hAnsi="Calibri"/>
          <w:color w:val="000000"/>
          <w:sz w:val="22"/>
          <w:szCs w:val="22"/>
        </w:rPr>
        <w:t>(b)</w:t>
      </w:r>
      <w:r w:rsidRPr="009F6973">
        <w:rPr>
          <w:rFonts w:ascii="Calibri" w:hAnsi="Calibri"/>
          <w:color w:val="000000"/>
          <w:sz w:val="22"/>
          <w:szCs w:val="22"/>
        </w:rPr>
        <w:tab/>
        <w:t xml:space="preserve">it will, on a six monthly basis, provide the following information about any Locally Commissioned Services for which </w:t>
      </w:r>
      <w:r w:rsidR="004D0D1E">
        <w:rPr>
          <w:rFonts w:ascii="Calibri" w:hAnsi="Calibri"/>
          <w:color w:val="000000"/>
          <w:sz w:val="22"/>
          <w:szCs w:val="22"/>
        </w:rPr>
        <w:t>Te Whatu Ora</w:t>
      </w:r>
      <w:r w:rsidRPr="009F6973">
        <w:rPr>
          <w:rFonts w:ascii="Calibri" w:hAnsi="Calibri"/>
          <w:color w:val="000000"/>
          <w:sz w:val="22"/>
          <w:szCs w:val="22"/>
        </w:rPr>
        <w:t>'s Payment Agent does not hold payment information:</w:t>
      </w:r>
    </w:p>
    <w:p w14:paraId="06F0E8FF" w14:textId="27E5F217" w:rsidR="009F6973" w:rsidRPr="009F6973" w:rsidRDefault="009F6973" w:rsidP="00991284">
      <w:pPr>
        <w:spacing w:before="120" w:after="120" w:line="276" w:lineRule="auto"/>
        <w:ind w:left="2127" w:hanging="720"/>
        <w:rPr>
          <w:rFonts w:ascii="Calibri" w:hAnsi="Calibri"/>
          <w:color w:val="000000"/>
          <w:sz w:val="22"/>
          <w:szCs w:val="22"/>
        </w:rPr>
      </w:pPr>
      <w:r w:rsidRPr="009F6973">
        <w:rPr>
          <w:rFonts w:ascii="Calibri" w:hAnsi="Calibri"/>
          <w:color w:val="000000"/>
          <w:sz w:val="22"/>
          <w:szCs w:val="22"/>
        </w:rPr>
        <w:t>(i)</w:t>
      </w:r>
      <w:r w:rsidRPr="009F6973">
        <w:rPr>
          <w:rFonts w:ascii="Calibri" w:hAnsi="Calibri"/>
          <w:color w:val="000000"/>
          <w:sz w:val="22"/>
          <w:szCs w:val="22"/>
        </w:rPr>
        <w:tab/>
        <w:t xml:space="preserve">information about the Services for which </w:t>
      </w:r>
      <w:r w:rsidR="004D0D1E">
        <w:rPr>
          <w:rFonts w:ascii="Calibri" w:hAnsi="Calibri"/>
          <w:color w:val="000000"/>
          <w:sz w:val="22"/>
          <w:szCs w:val="22"/>
        </w:rPr>
        <w:t xml:space="preserve">Te Whatu Ora </w:t>
      </w:r>
      <w:r w:rsidRPr="009F6973">
        <w:rPr>
          <w:rFonts w:ascii="Calibri" w:hAnsi="Calibri"/>
          <w:color w:val="000000"/>
          <w:sz w:val="22"/>
          <w:szCs w:val="22"/>
        </w:rPr>
        <w:t>has contracted; and</w:t>
      </w:r>
    </w:p>
    <w:p w14:paraId="63273C00" w14:textId="7D4F726F" w:rsidR="00991284" w:rsidRDefault="009F6973" w:rsidP="007F41AA">
      <w:pPr>
        <w:spacing w:before="120" w:after="120" w:line="276" w:lineRule="auto"/>
        <w:ind w:left="2127" w:hanging="720"/>
        <w:rPr>
          <w:rFonts w:ascii="Calibri" w:hAnsi="Calibri"/>
          <w:sz w:val="22"/>
          <w:szCs w:val="22"/>
        </w:rPr>
      </w:pPr>
      <w:r w:rsidRPr="009F6973">
        <w:rPr>
          <w:rFonts w:ascii="Calibri" w:hAnsi="Calibri"/>
          <w:color w:val="000000"/>
          <w:sz w:val="22"/>
          <w:szCs w:val="22"/>
        </w:rPr>
        <w:t>(ii)</w:t>
      </w:r>
      <w:r w:rsidRPr="009F6973">
        <w:rPr>
          <w:rFonts w:ascii="Calibri" w:hAnsi="Calibri"/>
          <w:color w:val="000000"/>
          <w:sz w:val="22"/>
          <w:szCs w:val="22"/>
        </w:rPr>
        <w:tab/>
        <w:t xml:space="preserve">the amount that </w:t>
      </w:r>
      <w:r w:rsidR="004D0D1E">
        <w:rPr>
          <w:rFonts w:ascii="Calibri" w:hAnsi="Calibri"/>
          <w:color w:val="000000"/>
          <w:sz w:val="22"/>
          <w:szCs w:val="22"/>
        </w:rPr>
        <w:t xml:space="preserve">Te Whatu Ora </w:t>
      </w:r>
      <w:r w:rsidRPr="009F6973">
        <w:rPr>
          <w:rFonts w:ascii="Calibri" w:hAnsi="Calibri"/>
          <w:color w:val="000000"/>
          <w:sz w:val="22"/>
          <w:szCs w:val="22"/>
        </w:rPr>
        <w:t>has made available for those Services.</w:t>
      </w:r>
    </w:p>
    <w:p w14:paraId="7335C322" w14:textId="77777777" w:rsidR="00FE37B5" w:rsidRDefault="00FE37B5" w:rsidP="00FE37B5">
      <w:pPr>
        <w:pStyle w:val="Closing"/>
        <w:spacing w:before="120" w:line="300" w:lineRule="atLeast"/>
        <w:ind w:left="0"/>
        <w:rPr>
          <w:rFonts w:ascii="Calibri" w:hAnsi="Calibri"/>
          <w:sz w:val="22"/>
          <w:szCs w:val="22"/>
        </w:rPr>
      </w:pPr>
    </w:p>
    <w:p w14:paraId="708BE835" w14:textId="77777777" w:rsidR="00FE37B5" w:rsidRDefault="00FE37B5" w:rsidP="00FE37B5">
      <w:pPr>
        <w:pStyle w:val="Closing"/>
        <w:spacing w:before="120" w:line="300" w:lineRule="atLeast"/>
        <w:ind w:left="0"/>
        <w:rPr>
          <w:rFonts w:ascii="Calibri" w:hAnsi="Calibri"/>
          <w:sz w:val="22"/>
          <w:szCs w:val="22"/>
        </w:rPr>
        <w:sectPr w:rsidR="00FE37B5" w:rsidSect="00991284">
          <w:footerReference w:type="default" r:id="rId20"/>
          <w:type w:val="continuous"/>
          <w:pgSz w:w="11907" w:h="16840" w:code="9"/>
          <w:pgMar w:top="1599" w:right="1400" w:bottom="1400" w:left="1400" w:header="720" w:footer="720" w:gutter="0"/>
          <w:cols w:space="720"/>
          <w:docGrid w:linePitch="360"/>
        </w:sectPr>
      </w:pPr>
    </w:p>
    <w:p w14:paraId="42583902" w14:textId="77777777" w:rsidR="008841A2" w:rsidRPr="007969A7" w:rsidRDefault="008841A2" w:rsidP="00E359B4">
      <w:pPr>
        <w:pStyle w:val="Heading1"/>
        <w:ind w:left="1080" w:hanging="1080"/>
      </w:pPr>
      <w:bookmarkStart w:id="14" w:name="_Toc17119649"/>
      <w:bookmarkStart w:id="15" w:name="_Toc19796820"/>
      <w:bookmarkStart w:id="16" w:name="_Toc118296797"/>
      <w:r w:rsidRPr="007969A7">
        <w:t>Part C</w:t>
      </w:r>
      <w:r w:rsidRPr="007969A7">
        <w:tab/>
        <w:t xml:space="preserve">General </w:t>
      </w:r>
      <w:r w:rsidR="000207D8" w:rsidRPr="007969A7">
        <w:t>T</w:t>
      </w:r>
      <w:r w:rsidRPr="007969A7">
        <w:t>erms</w:t>
      </w:r>
      <w:bookmarkEnd w:id="14"/>
      <w:bookmarkEnd w:id="15"/>
      <w:bookmarkEnd w:id="16"/>
    </w:p>
    <w:p w14:paraId="4D8FD007" w14:textId="77777777" w:rsidR="00991284" w:rsidRPr="00991284" w:rsidRDefault="00991284" w:rsidP="00991284">
      <w:pPr>
        <w:pStyle w:val="Closing"/>
        <w:keepNext/>
        <w:spacing w:before="120" w:after="120" w:line="276" w:lineRule="auto"/>
        <w:ind w:left="0"/>
        <w:jc w:val="center"/>
        <w:rPr>
          <w:rFonts w:ascii="Calibri" w:hAnsi="Calibri"/>
          <w:i/>
          <w:color w:val="000000"/>
          <w:sz w:val="32"/>
          <w:szCs w:val="32"/>
        </w:rPr>
      </w:pPr>
      <w:r w:rsidRPr="00991284">
        <w:rPr>
          <w:rFonts w:ascii="Calibri" w:hAnsi="Calibri"/>
          <w:i/>
          <w:color w:val="000000"/>
          <w:sz w:val="32"/>
          <w:szCs w:val="32"/>
        </w:rPr>
        <w:t xml:space="preserve">No exclusivity </w:t>
      </w:r>
    </w:p>
    <w:p w14:paraId="212C6F44" w14:textId="77777777" w:rsidR="00991284" w:rsidRPr="00991284" w:rsidRDefault="00991284" w:rsidP="00991284">
      <w:pPr>
        <w:keepNext/>
        <w:tabs>
          <w:tab w:val="left" w:pos="-711"/>
        </w:tabs>
        <w:spacing w:before="120" w:after="120" w:line="276" w:lineRule="auto"/>
        <w:ind w:left="720" w:hanging="720"/>
        <w:rPr>
          <w:rFonts w:ascii="Calibri" w:hAnsi="Calibri"/>
          <w:b/>
          <w:color w:val="000000"/>
          <w:sz w:val="22"/>
          <w:szCs w:val="22"/>
        </w:rPr>
      </w:pPr>
      <w:r w:rsidRPr="00991284">
        <w:rPr>
          <w:rFonts w:ascii="Calibri" w:hAnsi="Calibri"/>
          <w:b/>
          <w:color w:val="000000"/>
          <w:sz w:val="22"/>
          <w:szCs w:val="22"/>
        </w:rPr>
        <w:t>C.1</w:t>
      </w:r>
      <w:r w:rsidRPr="00991284">
        <w:rPr>
          <w:rFonts w:ascii="Calibri" w:hAnsi="Calibri"/>
          <w:b/>
          <w:color w:val="000000"/>
          <w:sz w:val="22"/>
          <w:szCs w:val="22"/>
        </w:rPr>
        <w:tab/>
        <w:t>Rights not exclusive</w:t>
      </w:r>
    </w:p>
    <w:p w14:paraId="40B54B8F" w14:textId="6FF7B157" w:rsidR="00991284" w:rsidRPr="00991284" w:rsidRDefault="00991284" w:rsidP="00991284">
      <w:pPr>
        <w:spacing w:before="120" w:after="120" w:line="276" w:lineRule="auto"/>
        <w:ind w:left="720" w:hanging="720"/>
        <w:rPr>
          <w:rFonts w:ascii="Calibri" w:hAnsi="Calibri"/>
          <w:color w:val="000000"/>
          <w:sz w:val="22"/>
          <w:szCs w:val="22"/>
        </w:rPr>
      </w:pPr>
      <w:r w:rsidRPr="00991284">
        <w:rPr>
          <w:rFonts w:ascii="Calibri" w:hAnsi="Calibri"/>
          <w:color w:val="000000"/>
          <w:sz w:val="22"/>
          <w:szCs w:val="22"/>
        </w:rPr>
        <w:t>(1)</w:t>
      </w:r>
      <w:r w:rsidRPr="00991284">
        <w:rPr>
          <w:rFonts w:ascii="Calibri" w:hAnsi="Calibri"/>
          <w:color w:val="000000"/>
          <w:sz w:val="22"/>
          <w:szCs w:val="22"/>
        </w:rPr>
        <w:tab/>
      </w:r>
      <w:r w:rsidR="004D0D1E">
        <w:rPr>
          <w:rFonts w:ascii="Calibri" w:hAnsi="Calibri"/>
          <w:color w:val="000000"/>
          <w:sz w:val="22"/>
          <w:szCs w:val="22"/>
        </w:rPr>
        <w:t xml:space="preserve">Te Whatu Ora </w:t>
      </w:r>
      <w:r w:rsidRPr="00991284">
        <w:rPr>
          <w:rFonts w:ascii="Calibri" w:hAnsi="Calibri"/>
          <w:color w:val="000000"/>
          <w:sz w:val="22"/>
          <w:szCs w:val="22"/>
        </w:rPr>
        <w:t xml:space="preserve">and the Provider agree that this Agreement gives the Provider the right to provide Services, but does not give the Provider the right to provide Services to the exclusion of other providers.  </w:t>
      </w:r>
    </w:p>
    <w:p w14:paraId="06208E36" w14:textId="26FB9680" w:rsidR="00991284" w:rsidRPr="00991284" w:rsidRDefault="00991284" w:rsidP="00991284">
      <w:pPr>
        <w:spacing w:before="120" w:after="120" w:line="276" w:lineRule="auto"/>
        <w:ind w:left="720" w:hanging="720"/>
        <w:rPr>
          <w:rFonts w:ascii="Calibri" w:hAnsi="Calibri"/>
          <w:color w:val="000000"/>
          <w:sz w:val="22"/>
          <w:szCs w:val="22"/>
        </w:rPr>
      </w:pPr>
      <w:r w:rsidRPr="00991284">
        <w:rPr>
          <w:rFonts w:ascii="Calibri" w:hAnsi="Calibri"/>
          <w:color w:val="000000"/>
          <w:sz w:val="22"/>
          <w:szCs w:val="22"/>
        </w:rPr>
        <w:t>(2)</w:t>
      </w:r>
      <w:r w:rsidRPr="00991284">
        <w:rPr>
          <w:rFonts w:ascii="Calibri" w:hAnsi="Calibri"/>
          <w:color w:val="000000"/>
          <w:sz w:val="22"/>
          <w:szCs w:val="22"/>
        </w:rPr>
        <w:tab/>
      </w:r>
      <w:r w:rsidR="004D0D1E">
        <w:rPr>
          <w:rFonts w:ascii="Calibri" w:hAnsi="Calibri"/>
          <w:color w:val="000000"/>
          <w:sz w:val="22"/>
          <w:szCs w:val="22"/>
        </w:rPr>
        <w:t xml:space="preserve">Te Whatu Ora </w:t>
      </w:r>
      <w:r w:rsidRPr="00991284">
        <w:rPr>
          <w:rFonts w:ascii="Calibri" w:hAnsi="Calibri"/>
          <w:color w:val="000000"/>
          <w:sz w:val="22"/>
          <w:szCs w:val="22"/>
        </w:rPr>
        <w:t xml:space="preserve">has the right to contract with other providers, including those in the Provider's area of expertise or vicinity, for the provision of Services.  </w:t>
      </w:r>
    </w:p>
    <w:p w14:paraId="29FC5841" w14:textId="77777777" w:rsidR="00991284" w:rsidRPr="00991284" w:rsidRDefault="00991284" w:rsidP="00991284">
      <w:pPr>
        <w:pStyle w:val="Closing"/>
        <w:keepNext/>
        <w:spacing w:before="120" w:after="120" w:line="276" w:lineRule="auto"/>
        <w:ind w:left="0"/>
        <w:jc w:val="center"/>
        <w:rPr>
          <w:rFonts w:ascii="Calibri" w:hAnsi="Calibri"/>
          <w:i/>
          <w:color w:val="000000"/>
          <w:sz w:val="32"/>
          <w:szCs w:val="32"/>
        </w:rPr>
      </w:pPr>
      <w:r w:rsidRPr="00991284">
        <w:rPr>
          <w:rFonts w:ascii="Calibri" w:hAnsi="Calibri"/>
          <w:i/>
          <w:color w:val="000000"/>
          <w:sz w:val="32"/>
          <w:szCs w:val="32"/>
        </w:rPr>
        <w:t>Third party relationships, including subcontracting</w:t>
      </w:r>
    </w:p>
    <w:p w14:paraId="50D276A6" w14:textId="77777777" w:rsidR="00991284" w:rsidRPr="00991284" w:rsidRDefault="00991284" w:rsidP="00991284">
      <w:pPr>
        <w:keepNext/>
        <w:tabs>
          <w:tab w:val="left" w:pos="-711"/>
        </w:tabs>
        <w:spacing w:before="120" w:after="120" w:line="276" w:lineRule="auto"/>
        <w:ind w:left="720" w:hanging="720"/>
        <w:rPr>
          <w:rFonts w:ascii="Calibri" w:hAnsi="Calibri"/>
          <w:b/>
          <w:color w:val="000000"/>
          <w:sz w:val="22"/>
          <w:szCs w:val="22"/>
        </w:rPr>
      </w:pPr>
      <w:r w:rsidRPr="00991284">
        <w:rPr>
          <w:rFonts w:ascii="Calibri" w:hAnsi="Calibri"/>
          <w:b/>
          <w:color w:val="000000"/>
          <w:sz w:val="22"/>
          <w:szCs w:val="22"/>
        </w:rPr>
        <w:t>C.2</w:t>
      </w:r>
      <w:r w:rsidRPr="00991284">
        <w:rPr>
          <w:rFonts w:ascii="Calibri" w:hAnsi="Calibri"/>
          <w:b/>
          <w:color w:val="000000"/>
          <w:sz w:val="22"/>
          <w:szCs w:val="22"/>
        </w:rPr>
        <w:tab/>
        <w:t>Rights not to impinge</w:t>
      </w:r>
    </w:p>
    <w:p w14:paraId="351EB19F" w14:textId="77777777" w:rsidR="00991284" w:rsidRPr="00991284" w:rsidRDefault="00991284" w:rsidP="00991284">
      <w:pPr>
        <w:spacing w:before="120" w:after="120" w:line="276" w:lineRule="auto"/>
        <w:ind w:left="720" w:hanging="720"/>
        <w:rPr>
          <w:rFonts w:ascii="Calibri" w:hAnsi="Calibri"/>
          <w:color w:val="000000"/>
          <w:sz w:val="22"/>
          <w:szCs w:val="22"/>
        </w:rPr>
      </w:pPr>
      <w:r w:rsidRPr="00991284">
        <w:rPr>
          <w:rFonts w:ascii="Calibri" w:hAnsi="Calibri"/>
          <w:color w:val="000000"/>
          <w:sz w:val="22"/>
          <w:szCs w:val="22"/>
        </w:rPr>
        <w:t>(1)</w:t>
      </w:r>
      <w:r w:rsidRPr="00991284">
        <w:rPr>
          <w:rFonts w:ascii="Calibri" w:hAnsi="Calibri"/>
          <w:color w:val="000000"/>
          <w:sz w:val="22"/>
          <w:szCs w:val="22"/>
        </w:rPr>
        <w:tab/>
        <w:t>The Provider must not enter into any contract, arrangement, or understanding with any other person that would prejudice its ability to meet its obligations under this Agreement.</w:t>
      </w:r>
    </w:p>
    <w:p w14:paraId="7590E924" w14:textId="77777777" w:rsidR="00991284" w:rsidRPr="00991284" w:rsidRDefault="00991284" w:rsidP="00991284">
      <w:pPr>
        <w:keepNext/>
        <w:tabs>
          <w:tab w:val="left" w:pos="-711"/>
        </w:tabs>
        <w:spacing w:before="120" w:after="120" w:line="276" w:lineRule="auto"/>
        <w:ind w:left="720" w:hanging="720"/>
        <w:rPr>
          <w:rFonts w:ascii="Calibri" w:hAnsi="Calibri"/>
          <w:b/>
          <w:color w:val="000000"/>
          <w:sz w:val="22"/>
          <w:szCs w:val="22"/>
        </w:rPr>
      </w:pPr>
      <w:r w:rsidRPr="00991284">
        <w:rPr>
          <w:rFonts w:ascii="Calibri" w:hAnsi="Calibri"/>
          <w:b/>
          <w:color w:val="000000"/>
          <w:sz w:val="22"/>
          <w:szCs w:val="22"/>
        </w:rPr>
        <w:t>C.3</w:t>
      </w:r>
      <w:r w:rsidRPr="00991284">
        <w:rPr>
          <w:rFonts w:ascii="Calibri" w:hAnsi="Calibri"/>
          <w:b/>
          <w:color w:val="000000"/>
          <w:sz w:val="22"/>
          <w:szCs w:val="22"/>
        </w:rPr>
        <w:tab/>
        <w:t>Prohibition on incentives and inducements</w:t>
      </w:r>
    </w:p>
    <w:p w14:paraId="534CF5C0" w14:textId="77777777" w:rsidR="00991284" w:rsidRPr="00991284" w:rsidRDefault="00991284" w:rsidP="00991284">
      <w:pPr>
        <w:spacing w:before="120" w:after="120" w:line="276" w:lineRule="auto"/>
        <w:ind w:left="720" w:hanging="720"/>
        <w:rPr>
          <w:rFonts w:ascii="Calibri" w:hAnsi="Calibri"/>
          <w:color w:val="000000"/>
          <w:sz w:val="22"/>
          <w:szCs w:val="22"/>
        </w:rPr>
      </w:pPr>
      <w:r w:rsidRPr="00991284">
        <w:rPr>
          <w:rFonts w:ascii="Calibri" w:hAnsi="Calibri"/>
          <w:color w:val="000000"/>
          <w:sz w:val="22"/>
          <w:szCs w:val="22"/>
        </w:rPr>
        <w:t>(1)</w:t>
      </w:r>
      <w:r w:rsidRPr="00991284">
        <w:rPr>
          <w:rFonts w:ascii="Calibri" w:hAnsi="Calibri"/>
          <w:color w:val="000000"/>
          <w:sz w:val="22"/>
          <w:szCs w:val="22"/>
        </w:rPr>
        <w:tab/>
        <w:t>The Provider must comply with the requirements in the Code of Ethics relating to incentives, gifts, hospitality, and referrals.</w:t>
      </w:r>
    </w:p>
    <w:p w14:paraId="4A7CA157" w14:textId="77777777" w:rsidR="00991284" w:rsidRPr="00991284" w:rsidRDefault="00991284" w:rsidP="00991284">
      <w:pPr>
        <w:keepNext/>
        <w:tabs>
          <w:tab w:val="left" w:pos="-711"/>
        </w:tabs>
        <w:spacing w:before="120" w:after="120" w:line="276" w:lineRule="auto"/>
        <w:ind w:left="720" w:hanging="720"/>
        <w:rPr>
          <w:rFonts w:ascii="Calibri" w:hAnsi="Calibri"/>
          <w:b/>
          <w:color w:val="000000"/>
          <w:sz w:val="22"/>
          <w:szCs w:val="22"/>
        </w:rPr>
      </w:pPr>
      <w:r w:rsidRPr="00991284">
        <w:rPr>
          <w:rFonts w:ascii="Calibri" w:hAnsi="Calibri"/>
          <w:b/>
          <w:color w:val="000000"/>
          <w:sz w:val="22"/>
          <w:szCs w:val="22"/>
        </w:rPr>
        <w:t>C.4</w:t>
      </w:r>
      <w:r w:rsidRPr="00991284">
        <w:rPr>
          <w:rFonts w:ascii="Calibri" w:hAnsi="Calibri"/>
          <w:b/>
          <w:color w:val="000000"/>
          <w:sz w:val="22"/>
          <w:szCs w:val="22"/>
        </w:rPr>
        <w:tab/>
        <w:t>Subcontracting</w:t>
      </w:r>
    </w:p>
    <w:p w14:paraId="2A46513C" w14:textId="77174D19" w:rsidR="00991284" w:rsidRPr="00991284" w:rsidRDefault="00991284" w:rsidP="00991284">
      <w:pPr>
        <w:spacing w:before="120" w:after="120" w:line="276" w:lineRule="auto"/>
        <w:ind w:left="720" w:hanging="720"/>
        <w:rPr>
          <w:rFonts w:ascii="Calibri" w:hAnsi="Calibri"/>
          <w:color w:val="000000"/>
          <w:sz w:val="22"/>
          <w:szCs w:val="22"/>
        </w:rPr>
      </w:pPr>
      <w:r w:rsidRPr="00991284">
        <w:rPr>
          <w:rFonts w:ascii="Calibri" w:hAnsi="Calibri"/>
          <w:color w:val="000000"/>
          <w:sz w:val="22"/>
          <w:szCs w:val="22"/>
        </w:rPr>
        <w:t>(1)</w:t>
      </w:r>
      <w:r w:rsidRPr="00991284">
        <w:rPr>
          <w:rFonts w:ascii="Calibri" w:hAnsi="Calibri"/>
          <w:color w:val="000000"/>
          <w:sz w:val="22"/>
          <w:szCs w:val="22"/>
        </w:rPr>
        <w:tab/>
        <w:t xml:space="preserve">Subject to the requirements of clauses C.2 to C.6, the Provider may subcontract any aspect of the Services if </w:t>
      </w:r>
      <w:r w:rsidR="004D0D1E">
        <w:rPr>
          <w:rFonts w:ascii="Calibri" w:hAnsi="Calibri"/>
          <w:color w:val="000000"/>
          <w:sz w:val="22"/>
          <w:szCs w:val="22"/>
        </w:rPr>
        <w:t xml:space="preserve">Te Whatu Ora </w:t>
      </w:r>
      <w:r w:rsidRPr="00991284">
        <w:rPr>
          <w:rFonts w:ascii="Calibri" w:hAnsi="Calibri"/>
          <w:color w:val="000000"/>
          <w:sz w:val="22"/>
          <w:szCs w:val="22"/>
        </w:rPr>
        <w:t>has given its prior written approval, which will not be unreasonably withheld.</w:t>
      </w:r>
    </w:p>
    <w:p w14:paraId="66A74156" w14:textId="77777777" w:rsidR="00991284" w:rsidRPr="00991284" w:rsidRDefault="00991284" w:rsidP="00952E56">
      <w:pPr>
        <w:keepNext/>
        <w:spacing w:before="120" w:after="120" w:line="276" w:lineRule="auto"/>
        <w:ind w:left="720" w:hanging="720"/>
        <w:rPr>
          <w:rFonts w:ascii="Calibri" w:hAnsi="Calibri"/>
          <w:color w:val="000000"/>
          <w:sz w:val="22"/>
          <w:szCs w:val="22"/>
        </w:rPr>
      </w:pPr>
      <w:r w:rsidRPr="00991284">
        <w:rPr>
          <w:rFonts w:ascii="Calibri" w:hAnsi="Calibri"/>
          <w:color w:val="000000"/>
          <w:sz w:val="22"/>
          <w:szCs w:val="22"/>
        </w:rPr>
        <w:t>(2)</w:t>
      </w:r>
      <w:r w:rsidRPr="00991284">
        <w:rPr>
          <w:rFonts w:ascii="Calibri" w:hAnsi="Calibri"/>
          <w:color w:val="000000"/>
          <w:sz w:val="22"/>
          <w:szCs w:val="22"/>
        </w:rPr>
        <w:tab/>
        <w:t>The Provider may subcontract some or all of the Services if:</w:t>
      </w:r>
    </w:p>
    <w:p w14:paraId="39827894" w14:textId="77777777" w:rsidR="00991284" w:rsidRPr="00991284" w:rsidRDefault="00991284" w:rsidP="00991284">
      <w:pPr>
        <w:spacing w:before="120" w:after="120" w:line="276" w:lineRule="auto"/>
        <w:ind w:left="1418" w:hanging="698"/>
        <w:rPr>
          <w:rFonts w:ascii="Calibri" w:hAnsi="Calibri"/>
          <w:color w:val="000000"/>
          <w:sz w:val="22"/>
          <w:szCs w:val="22"/>
        </w:rPr>
      </w:pPr>
      <w:r w:rsidRPr="00991284">
        <w:rPr>
          <w:rFonts w:ascii="Calibri" w:hAnsi="Calibri"/>
          <w:color w:val="000000"/>
          <w:sz w:val="22"/>
          <w:szCs w:val="22"/>
        </w:rPr>
        <w:t>(a)</w:t>
      </w:r>
      <w:r w:rsidRPr="00991284">
        <w:rPr>
          <w:rFonts w:ascii="Calibri" w:hAnsi="Calibri"/>
          <w:color w:val="000000"/>
          <w:sz w:val="22"/>
          <w:szCs w:val="22"/>
        </w:rPr>
        <w:tab/>
        <w:t>the subcontractor has the qualifications or accreditations, experience, competency, and availability to enable it to perform all of the obligations that the Provider is subcontracting in accordance with this Agreement;</w:t>
      </w:r>
    </w:p>
    <w:p w14:paraId="5D5894AA" w14:textId="77777777" w:rsidR="00991284" w:rsidRPr="00952E56" w:rsidRDefault="00991284" w:rsidP="00952E56">
      <w:pPr>
        <w:keepNext/>
        <w:spacing w:before="120" w:after="120" w:line="276" w:lineRule="auto"/>
        <w:ind w:left="1418" w:hanging="698"/>
        <w:rPr>
          <w:rFonts w:ascii="Calibri" w:hAnsi="Calibri"/>
          <w:color w:val="000000"/>
          <w:sz w:val="22"/>
          <w:szCs w:val="22"/>
        </w:rPr>
      </w:pPr>
      <w:r w:rsidRPr="00991284">
        <w:rPr>
          <w:rFonts w:ascii="Calibri" w:hAnsi="Calibri"/>
          <w:color w:val="000000"/>
          <w:sz w:val="22"/>
          <w:szCs w:val="22"/>
        </w:rPr>
        <w:t>(b)</w:t>
      </w:r>
      <w:r w:rsidRPr="00991284">
        <w:rPr>
          <w:rFonts w:ascii="Calibri" w:hAnsi="Calibri"/>
          <w:color w:val="000000"/>
          <w:sz w:val="22"/>
          <w:szCs w:val="22"/>
        </w:rPr>
        <w:tab/>
        <w:t>the subcontract includes provision for the delegated Services to be performed in accordance</w:t>
      </w:r>
      <w:r w:rsidRPr="00952E56">
        <w:rPr>
          <w:rFonts w:ascii="Calibri" w:hAnsi="Calibri"/>
          <w:color w:val="000000"/>
          <w:sz w:val="22"/>
          <w:szCs w:val="22"/>
        </w:rPr>
        <w:t xml:space="preserve"> with this Agreement, including provisions that:</w:t>
      </w:r>
    </w:p>
    <w:p w14:paraId="2A4C21DD" w14:textId="283EF384" w:rsidR="00991284" w:rsidRPr="00952E56" w:rsidRDefault="00991284" w:rsidP="00952E56">
      <w:pPr>
        <w:spacing w:before="120" w:after="120" w:line="276" w:lineRule="auto"/>
        <w:ind w:left="2127" w:hanging="720"/>
        <w:rPr>
          <w:rFonts w:ascii="Calibri" w:hAnsi="Calibri"/>
          <w:color w:val="000000"/>
          <w:sz w:val="22"/>
          <w:szCs w:val="22"/>
        </w:rPr>
      </w:pPr>
      <w:r w:rsidRPr="00952E56">
        <w:rPr>
          <w:rFonts w:ascii="Calibri" w:hAnsi="Calibri"/>
          <w:color w:val="000000"/>
          <w:sz w:val="22"/>
          <w:szCs w:val="22"/>
        </w:rPr>
        <w:t>(i)</w:t>
      </w:r>
      <w:r w:rsidRPr="00952E56">
        <w:rPr>
          <w:rFonts w:ascii="Calibri" w:hAnsi="Calibri"/>
          <w:color w:val="000000"/>
          <w:sz w:val="22"/>
          <w:szCs w:val="22"/>
        </w:rPr>
        <w:tab/>
        <w:t xml:space="preserve">require the subcontractor to give the Provider any information </w:t>
      </w:r>
      <w:r w:rsidR="004D0D1E">
        <w:rPr>
          <w:rFonts w:ascii="Calibri" w:hAnsi="Calibri"/>
          <w:color w:val="000000"/>
          <w:sz w:val="22"/>
          <w:szCs w:val="22"/>
        </w:rPr>
        <w:t xml:space="preserve">Te Whatu Ora </w:t>
      </w:r>
      <w:r w:rsidRPr="00952E56">
        <w:rPr>
          <w:rFonts w:ascii="Calibri" w:hAnsi="Calibri"/>
          <w:color w:val="000000"/>
          <w:sz w:val="22"/>
          <w:szCs w:val="22"/>
        </w:rPr>
        <w:t xml:space="preserve">requires in relation to this Agreement (which the Provider must give to </w:t>
      </w:r>
      <w:r w:rsidR="004D0D1E">
        <w:rPr>
          <w:rFonts w:ascii="Calibri" w:hAnsi="Calibri"/>
          <w:color w:val="000000"/>
          <w:sz w:val="22"/>
          <w:szCs w:val="22"/>
        </w:rPr>
        <w:t>Te Whatu Ora</w:t>
      </w:r>
      <w:r w:rsidRPr="00952E56">
        <w:rPr>
          <w:rFonts w:ascii="Calibri" w:hAnsi="Calibri"/>
          <w:color w:val="000000"/>
          <w:sz w:val="22"/>
          <w:szCs w:val="22"/>
        </w:rPr>
        <w:t>);</w:t>
      </w:r>
    </w:p>
    <w:p w14:paraId="45BBE889" w14:textId="2A66EBF5" w:rsidR="00991284" w:rsidRPr="00952E56" w:rsidRDefault="00991284" w:rsidP="00952E56">
      <w:pPr>
        <w:spacing w:before="120" w:after="120" w:line="276" w:lineRule="auto"/>
        <w:ind w:left="2127" w:hanging="720"/>
        <w:rPr>
          <w:rFonts w:ascii="Calibri" w:hAnsi="Calibri"/>
          <w:color w:val="000000"/>
          <w:sz w:val="22"/>
          <w:szCs w:val="22"/>
        </w:rPr>
      </w:pPr>
      <w:r w:rsidRPr="00952E56">
        <w:rPr>
          <w:rFonts w:ascii="Calibri" w:hAnsi="Calibri"/>
          <w:color w:val="000000"/>
          <w:sz w:val="22"/>
          <w:szCs w:val="22"/>
        </w:rPr>
        <w:t>(ii)</w:t>
      </w:r>
      <w:r w:rsidRPr="00952E56">
        <w:rPr>
          <w:rFonts w:ascii="Calibri" w:hAnsi="Calibri"/>
          <w:color w:val="000000"/>
          <w:sz w:val="22"/>
          <w:szCs w:val="22"/>
        </w:rPr>
        <w:tab/>
        <w:t xml:space="preserve">provide that </w:t>
      </w:r>
      <w:r w:rsidR="004D0D1E">
        <w:rPr>
          <w:rFonts w:ascii="Calibri" w:hAnsi="Calibri"/>
          <w:color w:val="000000"/>
          <w:sz w:val="22"/>
          <w:szCs w:val="22"/>
        </w:rPr>
        <w:t xml:space="preserve">Te Whatu Ora </w:t>
      </w:r>
      <w:r w:rsidRPr="00952E56">
        <w:rPr>
          <w:rFonts w:ascii="Calibri" w:hAnsi="Calibri"/>
          <w:color w:val="000000"/>
          <w:sz w:val="22"/>
          <w:szCs w:val="22"/>
        </w:rPr>
        <w:t>has direct access to the subcontractor's premises and Records and can Audit the subcontractor as if the Audit provisions in this Agreement referred to the subcontractor;</w:t>
      </w:r>
    </w:p>
    <w:p w14:paraId="54D4B406" w14:textId="72DC0323" w:rsidR="00991284" w:rsidRPr="00952E56" w:rsidRDefault="00991284" w:rsidP="00952E56">
      <w:pPr>
        <w:spacing w:before="120" w:after="120" w:line="276" w:lineRule="auto"/>
        <w:ind w:left="2127" w:hanging="720"/>
        <w:rPr>
          <w:rFonts w:ascii="Calibri" w:hAnsi="Calibri"/>
          <w:color w:val="000000"/>
          <w:sz w:val="22"/>
          <w:szCs w:val="22"/>
        </w:rPr>
      </w:pPr>
      <w:r w:rsidRPr="00952E56">
        <w:rPr>
          <w:rFonts w:ascii="Calibri" w:hAnsi="Calibri"/>
          <w:color w:val="000000"/>
          <w:sz w:val="22"/>
          <w:szCs w:val="22"/>
        </w:rPr>
        <w:t>(iii)</w:t>
      </w:r>
      <w:r w:rsidRPr="00952E56">
        <w:rPr>
          <w:rFonts w:ascii="Calibri" w:hAnsi="Calibri"/>
          <w:color w:val="000000"/>
          <w:sz w:val="22"/>
          <w:szCs w:val="22"/>
        </w:rPr>
        <w:tab/>
        <w:t xml:space="preserve">prohibit the subcontractor from transferring, assigning or subcontracting its rights and obligations under the subcontract without </w:t>
      </w:r>
      <w:r w:rsidR="004D0D1E">
        <w:rPr>
          <w:rFonts w:ascii="Calibri" w:hAnsi="Calibri"/>
          <w:color w:val="000000"/>
          <w:sz w:val="22"/>
          <w:szCs w:val="22"/>
        </w:rPr>
        <w:t>Te Whatu Ora</w:t>
      </w:r>
      <w:r w:rsidRPr="00952E56">
        <w:rPr>
          <w:rFonts w:ascii="Calibri" w:hAnsi="Calibri"/>
          <w:color w:val="000000"/>
          <w:sz w:val="22"/>
          <w:szCs w:val="22"/>
        </w:rPr>
        <w:t>'s prior written consent;</w:t>
      </w:r>
    </w:p>
    <w:p w14:paraId="7F0B255D" w14:textId="77777777" w:rsidR="00991284" w:rsidRPr="00952E56" w:rsidRDefault="00991284" w:rsidP="00952E56">
      <w:pPr>
        <w:spacing w:before="120" w:after="120" w:line="276" w:lineRule="auto"/>
        <w:ind w:left="2127" w:hanging="720"/>
        <w:rPr>
          <w:rFonts w:ascii="Calibri" w:hAnsi="Calibri"/>
          <w:color w:val="000000"/>
          <w:sz w:val="22"/>
          <w:szCs w:val="22"/>
        </w:rPr>
      </w:pPr>
      <w:r w:rsidRPr="00952E56">
        <w:rPr>
          <w:rFonts w:ascii="Calibri" w:hAnsi="Calibri"/>
          <w:color w:val="000000"/>
          <w:sz w:val="22"/>
          <w:szCs w:val="22"/>
        </w:rPr>
        <w:t>(iv)</w:t>
      </w:r>
      <w:r w:rsidRPr="00952E56">
        <w:rPr>
          <w:rFonts w:ascii="Calibri" w:hAnsi="Calibri"/>
          <w:color w:val="000000"/>
          <w:sz w:val="22"/>
          <w:szCs w:val="22"/>
        </w:rPr>
        <w:tab/>
        <w:t>require the subcontractor to have insurance cover in terms identical or substantially similar to those set out in clause C.51; and</w:t>
      </w:r>
    </w:p>
    <w:p w14:paraId="69A56328" w14:textId="7FE8AAE4" w:rsidR="00991284" w:rsidRPr="00952E56" w:rsidRDefault="00991284" w:rsidP="00952E56">
      <w:pPr>
        <w:spacing w:before="120" w:after="120" w:line="276" w:lineRule="auto"/>
        <w:ind w:left="2127" w:hanging="720"/>
        <w:rPr>
          <w:rFonts w:ascii="Calibri" w:hAnsi="Calibri"/>
          <w:color w:val="000000"/>
          <w:sz w:val="22"/>
          <w:szCs w:val="22"/>
        </w:rPr>
      </w:pPr>
      <w:r w:rsidRPr="00952E56">
        <w:rPr>
          <w:rFonts w:ascii="Calibri" w:hAnsi="Calibri"/>
          <w:color w:val="000000"/>
          <w:sz w:val="22"/>
          <w:szCs w:val="22"/>
        </w:rPr>
        <w:t>(v)</w:t>
      </w:r>
      <w:r w:rsidRPr="00952E56">
        <w:rPr>
          <w:rFonts w:ascii="Calibri" w:hAnsi="Calibri"/>
          <w:color w:val="000000"/>
          <w:sz w:val="22"/>
          <w:szCs w:val="22"/>
        </w:rPr>
        <w:tab/>
        <w:t xml:space="preserve">provide that </w:t>
      </w:r>
      <w:r w:rsidR="004D0D1E">
        <w:rPr>
          <w:rFonts w:ascii="Calibri" w:hAnsi="Calibri"/>
          <w:color w:val="000000"/>
          <w:sz w:val="22"/>
          <w:szCs w:val="22"/>
        </w:rPr>
        <w:t xml:space="preserve">Te Whatu Ora </w:t>
      </w:r>
      <w:r w:rsidRPr="00952E56">
        <w:rPr>
          <w:rFonts w:ascii="Calibri" w:hAnsi="Calibri"/>
          <w:color w:val="000000"/>
          <w:sz w:val="22"/>
          <w:szCs w:val="22"/>
        </w:rPr>
        <w:t>may exercise its rights under this Agreement in relation to the performance of the obligations of the subcontractor under the subcontract, and enforce those rights in accordance with the Contract and Commercial Law Act 2017.</w:t>
      </w:r>
    </w:p>
    <w:p w14:paraId="08D9F7D6" w14:textId="77777777" w:rsidR="00991284" w:rsidRPr="00991284" w:rsidRDefault="00991284" w:rsidP="00991284">
      <w:pPr>
        <w:keepNext/>
        <w:tabs>
          <w:tab w:val="left" w:pos="-711"/>
        </w:tabs>
        <w:spacing w:before="120" w:after="120" w:line="276" w:lineRule="auto"/>
        <w:ind w:left="720" w:hanging="720"/>
        <w:rPr>
          <w:rFonts w:ascii="Calibri" w:hAnsi="Calibri"/>
          <w:b/>
          <w:color w:val="000000"/>
          <w:sz w:val="22"/>
          <w:szCs w:val="22"/>
        </w:rPr>
      </w:pPr>
      <w:r w:rsidRPr="00991284">
        <w:rPr>
          <w:rFonts w:ascii="Calibri" w:hAnsi="Calibri"/>
          <w:b/>
          <w:color w:val="000000"/>
          <w:sz w:val="22"/>
          <w:szCs w:val="22"/>
        </w:rPr>
        <w:t>C.5</w:t>
      </w:r>
      <w:r w:rsidRPr="00991284">
        <w:rPr>
          <w:rFonts w:ascii="Calibri" w:hAnsi="Calibri"/>
          <w:b/>
          <w:color w:val="000000"/>
          <w:sz w:val="22"/>
          <w:szCs w:val="22"/>
        </w:rPr>
        <w:tab/>
        <w:t>Information about subcontracts</w:t>
      </w:r>
    </w:p>
    <w:p w14:paraId="2D057B59" w14:textId="1BF0E5FD" w:rsidR="00991284" w:rsidRPr="00991284" w:rsidRDefault="00991284" w:rsidP="00991284">
      <w:pPr>
        <w:spacing w:before="120" w:after="120" w:line="276" w:lineRule="auto"/>
        <w:ind w:left="720" w:hanging="720"/>
        <w:rPr>
          <w:rFonts w:ascii="Calibri" w:hAnsi="Calibri"/>
          <w:color w:val="000000"/>
          <w:sz w:val="22"/>
          <w:szCs w:val="22"/>
        </w:rPr>
      </w:pPr>
      <w:r w:rsidRPr="00991284">
        <w:rPr>
          <w:rFonts w:ascii="Calibri" w:hAnsi="Calibri"/>
          <w:color w:val="000000"/>
          <w:sz w:val="22"/>
          <w:szCs w:val="22"/>
        </w:rPr>
        <w:t>(1)</w:t>
      </w:r>
      <w:r w:rsidRPr="00991284">
        <w:rPr>
          <w:rFonts w:ascii="Calibri" w:hAnsi="Calibri"/>
          <w:color w:val="000000"/>
          <w:sz w:val="22"/>
          <w:szCs w:val="22"/>
        </w:rPr>
        <w:tab/>
        <w:t xml:space="preserve">The Provider must, if requested by </w:t>
      </w:r>
      <w:r w:rsidR="004D0D1E">
        <w:rPr>
          <w:rFonts w:ascii="Calibri" w:hAnsi="Calibri"/>
          <w:color w:val="000000"/>
          <w:sz w:val="22"/>
          <w:szCs w:val="22"/>
        </w:rPr>
        <w:t>Te Whatu Ora</w:t>
      </w:r>
      <w:r w:rsidRPr="00991284">
        <w:rPr>
          <w:rFonts w:ascii="Calibri" w:hAnsi="Calibri"/>
          <w:color w:val="000000"/>
          <w:sz w:val="22"/>
          <w:szCs w:val="22"/>
        </w:rPr>
        <w:t xml:space="preserve">, give an Auditor a copy of any subcontract entered into by the Provider under this Agreement.  </w:t>
      </w:r>
    </w:p>
    <w:p w14:paraId="4659DE6C" w14:textId="3DFD8B93" w:rsidR="00991284" w:rsidRPr="00991284" w:rsidRDefault="00991284" w:rsidP="00991284">
      <w:pPr>
        <w:spacing w:before="120" w:after="120" w:line="276" w:lineRule="auto"/>
        <w:ind w:left="720" w:hanging="720"/>
        <w:rPr>
          <w:rFonts w:ascii="Calibri" w:hAnsi="Calibri"/>
          <w:color w:val="000000"/>
          <w:sz w:val="22"/>
          <w:szCs w:val="22"/>
        </w:rPr>
      </w:pPr>
      <w:r w:rsidRPr="00991284">
        <w:rPr>
          <w:rFonts w:ascii="Calibri" w:hAnsi="Calibri"/>
          <w:color w:val="000000"/>
          <w:sz w:val="22"/>
          <w:szCs w:val="22"/>
        </w:rPr>
        <w:t>(2)</w:t>
      </w:r>
      <w:r w:rsidRPr="00991284">
        <w:rPr>
          <w:rFonts w:ascii="Calibri" w:hAnsi="Calibri"/>
          <w:color w:val="000000"/>
          <w:sz w:val="22"/>
          <w:szCs w:val="22"/>
        </w:rPr>
        <w:tab/>
      </w:r>
      <w:r w:rsidR="004D0D1E">
        <w:rPr>
          <w:rFonts w:ascii="Calibri" w:hAnsi="Calibri"/>
          <w:color w:val="000000"/>
          <w:sz w:val="22"/>
          <w:szCs w:val="22"/>
        </w:rPr>
        <w:t>Te Whatu Ora</w:t>
      </w:r>
      <w:r w:rsidRPr="00991284">
        <w:rPr>
          <w:rFonts w:ascii="Calibri" w:hAnsi="Calibri"/>
          <w:color w:val="000000"/>
          <w:sz w:val="22"/>
          <w:szCs w:val="22"/>
        </w:rPr>
        <w:t xml:space="preserve"> and the Provider agree that the Auditor will not disclose to </w:t>
      </w:r>
      <w:r w:rsidR="004D0D1E">
        <w:rPr>
          <w:rFonts w:ascii="Calibri" w:hAnsi="Calibri"/>
          <w:color w:val="000000"/>
          <w:sz w:val="22"/>
          <w:szCs w:val="22"/>
        </w:rPr>
        <w:t xml:space="preserve">Te Whatu Ora </w:t>
      </w:r>
      <w:r w:rsidRPr="00991284">
        <w:rPr>
          <w:rFonts w:ascii="Calibri" w:hAnsi="Calibri"/>
          <w:color w:val="000000"/>
          <w:sz w:val="22"/>
          <w:szCs w:val="22"/>
        </w:rPr>
        <w:t xml:space="preserve">the details of the financial arrangement between the Provider and its subcontractor, but that the Auditor may advise </w:t>
      </w:r>
      <w:r w:rsidR="004D0D1E">
        <w:rPr>
          <w:rFonts w:ascii="Calibri" w:hAnsi="Calibri"/>
          <w:color w:val="000000"/>
          <w:sz w:val="22"/>
          <w:szCs w:val="22"/>
        </w:rPr>
        <w:t xml:space="preserve">Te Whatu Ora </w:t>
      </w:r>
      <w:r w:rsidRPr="00991284">
        <w:rPr>
          <w:rFonts w:ascii="Calibri" w:hAnsi="Calibri"/>
          <w:color w:val="000000"/>
          <w:sz w:val="22"/>
          <w:szCs w:val="22"/>
        </w:rPr>
        <w:t>if the Auditor considers that the financial arrangements may prejudice the Provider's ability to perform its obligations under this Agreement.</w:t>
      </w:r>
    </w:p>
    <w:p w14:paraId="00B6ADF4" w14:textId="352C5872" w:rsidR="00991284" w:rsidRPr="00991284" w:rsidRDefault="00991284" w:rsidP="00952E56">
      <w:pPr>
        <w:keepNext/>
        <w:spacing w:before="120" w:after="120" w:line="276" w:lineRule="auto"/>
        <w:ind w:left="720" w:hanging="720"/>
        <w:rPr>
          <w:rFonts w:ascii="Calibri" w:hAnsi="Calibri"/>
          <w:color w:val="000000"/>
          <w:sz w:val="22"/>
          <w:szCs w:val="22"/>
        </w:rPr>
      </w:pPr>
      <w:r w:rsidRPr="00991284">
        <w:rPr>
          <w:rFonts w:ascii="Calibri" w:hAnsi="Calibri"/>
          <w:color w:val="000000"/>
          <w:sz w:val="22"/>
          <w:szCs w:val="22"/>
        </w:rPr>
        <w:t>(3)</w:t>
      </w:r>
      <w:r w:rsidRPr="00991284">
        <w:rPr>
          <w:rFonts w:ascii="Calibri" w:hAnsi="Calibri"/>
          <w:color w:val="000000"/>
          <w:sz w:val="22"/>
          <w:szCs w:val="22"/>
        </w:rPr>
        <w:tab/>
      </w:r>
      <w:r w:rsidR="004D0D1E">
        <w:rPr>
          <w:rFonts w:ascii="Calibri" w:hAnsi="Calibri"/>
          <w:color w:val="000000"/>
          <w:sz w:val="22"/>
          <w:szCs w:val="22"/>
        </w:rPr>
        <w:t xml:space="preserve">Te Whatu Ora </w:t>
      </w:r>
      <w:r w:rsidRPr="00991284">
        <w:rPr>
          <w:rFonts w:ascii="Calibri" w:hAnsi="Calibri"/>
          <w:color w:val="000000"/>
          <w:sz w:val="22"/>
          <w:szCs w:val="22"/>
        </w:rPr>
        <w:t>may specify at any time:</w:t>
      </w:r>
    </w:p>
    <w:p w14:paraId="7B3C1F83" w14:textId="0A7EA2B2" w:rsidR="00991284" w:rsidRPr="00991284" w:rsidRDefault="00991284" w:rsidP="00991284">
      <w:pPr>
        <w:spacing w:before="120" w:after="120" w:line="276" w:lineRule="auto"/>
        <w:ind w:left="1418" w:hanging="698"/>
        <w:rPr>
          <w:rFonts w:ascii="Calibri" w:hAnsi="Calibri"/>
          <w:color w:val="000000"/>
          <w:sz w:val="22"/>
          <w:szCs w:val="22"/>
        </w:rPr>
      </w:pPr>
      <w:r w:rsidRPr="00991284">
        <w:rPr>
          <w:rFonts w:ascii="Calibri" w:hAnsi="Calibri"/>
          <w:color w:val="000000"/>
          <w:sz w:val="22"/>
          <w:szCs w:val="22"/>
        </w:rPr>
        <w:t>(a)</w:t>
      </w:r>
      <w:r w:rsidRPr="00991284">
        <w:rPr>
          <w:rFonts w:ascii="Calibri" w:hAnsi="Calibri"/>
          <w:color w:val="000000"/>
          <w:sz w:val="22"/>
          <w:szCs w:val="22"/>
        </w:rPr>
        <w:tab/>
        <w:t xml:space="preserve">Services in respect of which </w:t>
      </w:r>
      <w:r w:rsidR="004D0D1E">
        <w:rPr>
          <w:rFonts w:ascii="Calibri" w:hAnsi="Calibri"/>
          <w:color w:val="000000"/>
          <w:sz w:val="22"/>
          <w:szCs w:val="22"/>
        </w:rPr>
        <w:t xml:space="preserve">Te Whatu Ora </w:t>
      </w:r>
      <w:r w:rsidRPr="00991284">
        <w:rPr>
          <w:rFonts w:ascii="Calibri" w:hAnsi="Calibri"/>
          <w:color w:val="000000"/>
          <w:sz w:val="22"/>
          <w:szCs w:val="22"/>
        </w:rPr>
        <w:t>may require the Provider to give further information about any subcontracts the Provider has entered into in order to provide the Services; and</w:t>
      </w:r>
    </w:p>
    <w:p w14:paraId="4C91D56F" w14:textId="697C3630" w:rsidR="00991284" w:rsidRPr="00991284" w:rsidRDefault="00991284" w:rsidP="00991284">
      <w:pPr>
        <w:spacing w:before="120" w:after="120" w:line="276" w:lineRule="auto"/>
        <w:ind w:left="1418" w:hanging="698"/>
        <w:rPr>
          <w:rFonts w:ascii="Calibri" w:hAnsi="Calibri"/>
          <w:color w:val="000000"/>
          <w:sz w:val="22"/>
          <w:szCs w:val="22"/>
        </w:rPr>
      </w:pPr>
      <w:r w:rsidRPr="00991284">
        <w:rPr>
          <w:rFonts w:ascii="Calibri" w:hAnsi="Calibri"/>
          <w:color w:val="000000"/>
          <w:sz w:val="22"/>
          <w:szCs w:val="22"/>
        </w:rPr>
        <w:t>(b)</w:t>
      </w:r>
      <w:r w:rsidRPr="00991284">
        <w:rPr>
          <w:rFonts w:ascii="Calibri" w:hAnsi="Calibri"/>
          <w:color w:val="000000"/>
          <w:sz w:val="22"/>
          <w:szCs w:val="22"/>
        </w:rPr>
        <w:tab/>
        <w:t xml:space="preserve">the nature of any information </w:t>
      </w:r>
      <w:r w:rsidR="004D0D1E">
        <w:rPr>
          <w:rFonts w:ascii="Calibri" w:hAnsi="Calibri"/>
          <w:color w:val="000000"/>
          <w:sz w:val="22"/>
          <w:szCs w:val="22"/>
        </w:rPr>
        <w:t xml:space="preserve">Te Whatu Ora </w:t>
      </w:r>
      <w:r w:rsidRPr="00991284">
        <w:rPr>
          <w:rFonts w:ascii="Calibri" w:hAnsi="Calibri"/>
          <w:color w:val="000000"/>
          <w:sz w:val="22"/>
          <w:szCs w:val="22"/>
        </w:rPr>
        <w:t xml:space="preserve">reasonably requires about those subcontracts, excluding any information relating to the financial benefits arising from the subcontract in respect of the Services.  </w:t>
      </w:r>
    </w:p>
    <w:p w14:paraId="11B5D779" w14:textId="77777777" w:rsidR="00991284" w:rsidRPr="00991284" w:rsidRDefault="00991284" w:rsidP="00991284">
      <w:pPr>
        <w:keepNext/>
        <w:tabs>
          <w:tab w:val="left" w:pos="-711"/>
        </w:tabs>
        <w:spacing w:before="120" w:after="120" w:line="276" w:lineRule="auto"/>
        <w:ind w:left="720" w:hanging="720"/>
        <w:rPr>
          <w:rFonts w:ascii="Calibri" w:hAnsi="Calibri"/>
          <w:b/>
          <w:color w:val="000000"/>
          <w:sz w:val="22"/>
          <w:szCs w:val="22"/>
        </w:rPr>
      </w:pPr>
      <w:r w:rsidRPr="00991284">
        <w:rPr>
          <w:rFonts w:ascii="Calibri" w:hAnsi="Calibri"/>
          <w:b/>
          <w:color w:val="000000"/>
          <w:sz w:val="22"/>
          <w:szCs w:val="22"/>
        </w:rPr>
        <w:t>C.6</w:t>
      </w:r>
      <w:r w:rsidRPr="00991284">
        <w:rPr>
          <w:rFonts w:ascii="Calibri" w:hAnsi="Calibri"/>
          <w:b/>
          <w:color w:val="000000"/>
          <w:sz w:val="22"/>
          <w:szCs w:val="22"/>
        </w:rPr>
        <w:tab/>
        <w:t>Responsibility and liability for others</w:t>
      </w:r>
    </w:p>
    <w:p w14:paraId="0817EFC3" w14:textId="410BB96A" w:rsidR="00991284" w:rsidRPr="00991284" w:rsidRDefault="00991284" w:rsidP="00991284">
      <w:pPr>
        <w:spacing w:before="120" w:after="120" w:line="276" w:lineRule="auto"/>
        <w:ind w:left="720" w:hanging="720"/>
        <w:rPr>
          <w:rFonts w:ascii="Calibri" w:hAnsi="Calibri"/>
          <w:color w:val="000000"/>
          <w:sz w:val="22"/>
          <w:szCs w:val="22"/>
        </w:rPr>
      </w:pPr>
      <w:r w:rsidRPr="00991284">
        <w:rPr>
          <w:rFonts w:ascii="Calibri" w:hAnsi="Calibri"/>
          <w:color w:val="000000"/>
          <w:sz w:val="22"/>
          <w:szCs w:val="22"/>
        </w:rPr>
        <w:t>(1)</w:t>
      </w:r>
      <w:r w:rsidRPr="00991284">
        <w:rPr>
          <w:rFonts w:ascii="Calibri" w:hAnsi="Calibri"/>
          <w:color w:val="000000"/>
          <w:sz w:val="22"/>
          <w:szCs w:val="22"/>
        </w:rPr>
        <w:tab/>
      </w:r>
      <w:r w:rsidR="004D0D1E">
        <w:rPr>
          <w:rFonts w:ascii="Calibri" w:hAnsi="Calibri"/>
          <w:color w:val="000000"/>
          <w:sz w:val="22"/>
          <w:szCs w:val="22"/>
        </w:rPr>
        <w:t xml:space="preserve">Te Whatu Ora </w:t>
      </w:r>
      <w:r w:rsidRPr="00991284">
        <w:rPr>
          <w:rFonts w:ascii="Calibri" w:hAnsi="Calibri"/>
          <w:color w:val="000000"/>
          <w:sz w:val="22"/>
          <w:szCs w:val="22"/>
        </w:rPr>
        <w:t xml:space="preserve">and the Provider are each responsible and liable in all respects for the acts and omissions of their employees, subcontractors, contractors, agents, or other personnel in complying (or failing to comply) with their obligations under this Agreement.  </w:t>
      </w:r>
    </w:p>
    <w:p w14:paraId="1955C52A" w14:textId="77777777" w:rsidR="00991284" w:rsidRPr="00991284" w:rsidRDefault="00991284" w:rsidP="00991284">
      <w:pPr>
        <w:pStyle w:val="Closing"/>
        <w:keepNext/>
        <w:spacing w:before="120" w:after="120" w:line="276" w:lineRule="auto"/>
        <w:ind w:left="0"/>
        <w:jc w:val="center"/>
        <w:rPr>
          <w:rFonts w:ascii="Calibri" w:hAnsi="Calibri"/>
          <w:i/>
          <w:color w:val="000000"/>
          <w:sz w:val="32"/>
          <w:szCs w:val="32"/>
        </w:rPr>
      </w:pPr>
      <w:r w:rsidRPr="00991284">
        <w:rPr>
          <w:rFonts w:ascii="Calibri" w:hAnsi="Calibri"/>
          <w:i/>
          <w:color w:val="000000"/>
          <w:sz w:val="32"/>
          <w:szCs w:val="32"/>
        </w:rPr>
        <w:t>Confidentiality and publicity</w:t>
      </w:r>
    </w:p>
    <w:p w14:paraId="0A798E04" w14:textId="77777777" w:rsidR="00991284" w:rsidRPr="00991284" w:rsidRDefault="00991284" w:rsidP="00991284">
      <w:pPr>
        <w:keepNext/>
        <w:tabs>
          <w:tab w:val="left" w:pos="-711"/>
        </w:tabs>
        <w:spacing w:before="120" w:after="120" w:line="276" w:lineRule="auto"/>
        <w:ind w:left="720" w:hanging="720"/>
        <w:rPr>
          <w:rFonts w:ascii="Calibri" w:hAnsi="Calibri"/>
          <w:b/>
          <w:color w:val="000000"/>
          <w:sz w:val="22"/>
          <w:szCs w:val="22"/>
        </w:rPr>
      </w:pPr>
      <w:r w:rsidRPr="00991284">
        <w:rPr>
          <w:rFonts w:ascii="Calibri" w:hAnsi="Calibri"/>
          <w:b/>
          <w:color w:val="000000"/>
          <w:sz w:val="22"/>
          <w:szCs w:val="22"/>
        </w:rPr>
        <w:t>C.7</w:t>
      </w:r>
      <w:r w:rsidRPr="00991284">
        <w:rPr>
          <w:rFonts w:ascii="Calibri" w:hAnsi="Calibri"/>
          <w:b/>
          <w:color w:val="000000"/>
          <w:sz w:val="22"/>
          <w:szCs w:val="22"/>
        </w:rPr>
        <w:tab/>
        <w:t>Confidentiality</w:t>
      </w:r>
    </w:p>
    <w:p w14:paraId="7449D3F1" w14:textId="78F997FA" w:rsidR="00991284" w:rsidRPr="00991284" w:rsidRDefault="00991284" w:rsidP="00991284">
      <w:pPr>
        <w:spacing w:before="120" w:after="120" w:line="276" w:lineRule="auto"/>
        <w:ind w:left="720" w:hanging="720"/>
        <w:rPr>
          <w:rFonts w:ascii="Calibri" w:hAnsi="Calibri"/>
          <w:color w:val="000000"/>
          <w:sz w:val="22"/>
          <w:szCs w:val="22"/>
        </w:rPr>
      </w:pPr>
      <w:r w:rsidRPr="00991284">
        <w:rPr>
          <w:rFonts w:ascii="Calibri" w:hAnsi="Calibri"/>
          <w:color w:val="000000"/>
          <w:sz w:val="22"/>
          <w:szCs w:val="22"/>
        </w:rPr>
        <w:t>(1)</w:t>
      </w:r>
      <w:r w:rsidRPr="00991284">
        <w:rPr>
          <w:rFonts w:ascii="Calibri" w:hAnsi="Calibri"/>
          <w:color w:val="000000"/>
          <w:sz w:val="22"/>
          <w:szCs w:val="22"/>
        </w:rPr>
        <w:tab/>
        <w:t xml:space="preserve">Except as provided under this Agreement, neither </w:t>
      </w:r>
      <w:r w:rsidR="004D0D1E">
        <w:rPr>
          <w:rFonts w:ascii="Calibri" w:hAnsi="Calibri"/>
          <w:color w:val="000000"/>
          <w:sz w:val="22"/>
          <w:szCs w:val="22"/>
        </w:rPr>
        <w:t xml:space="preserve">Te Whatu Ora </w:t>
      </w:r>
      <w:r w:rsidRPr="00991284">
        <w:rPr>
          <w:rFonts w:ascii="Calibri" w:hAnsi="Calibri"/>
          <w:color w:val="000000"/>
          <w:sz w:val="22"/>
          <w:szCs w:val="22"/>
        </w:rPr>
        <w:t xml:space="preserve">nor the Provider will disclose the other's Confidential Information to any person.  </w:t>
      </w:r>
    </w:p>
    <w:p w14:paraId="4F54AFFF" w14:textId="6066259E" w:rsidR="00991284" w:rsidRPr="00991284" w:rsidRDefault="00991284" w:rsidP="00991284">
      <w:pPr>
        <w:spacing w:before="120" w:after="120" w:line="276" w:lineRule="auto"/>
        <w:ind w:left="720" w:hanging="720"/>
        <w:rPr>
          <w:rFonts w:ascii="Calibri" w:hAnsi="Calibri"/>
          <w:color w:val="000000"/>
          <w:sz w:val="22"/>
          <w:szCs w:val="22"/>
        </w:rPr>
      </w:pPr>
      <w:r w:rsidRPr="00991284">
        <w:rPr>
          <w:rFonts w:ascii="Calibri" w:hAnsi="Calibri"/>
          <w:color w:val="000000"/>
          <w:sz w:val="22"/>
          <w:szCs w:val="22"/>
        </w:rPr>
        <w:t>(2)</w:t>
      </w:r>
      <w:r w:rsidRPr="00991284">
        <w:rPr>
          <w:rFonts w:ascii="Calibri" w:hAnsi="Calibri"/>
          <w:color w:val="000000"/>
          <w:sz w:val="22"/>
          <w:szCs w:val="22"/>
        </w:rPr>
        <w:tab/>
      </w:r>
      <w:r w:rsidR="004D0D1E">
        <w:rPr>
          <w:rFonts w:ascii="Calibri" w:hAnsi="Calibri"/>
          <w:color w:val="000000"/>
          <w:sz w:val="22"/>
          <w:szCs w:val="22"/>
        </w:rPr>
        <w:t xml:space="preserve">Te Whatu Ora </w:t>
      </w:r>
      <w:r w:rsidRPr="00991284">
        <w:rPr>
          <w:rFonts w:ascii="Calibri" w:hAnsi="Calibri"/>
          <w:color w:val="000000"/>
          <w:sz w:val="22"/>
          <w:szCs w:val="22"/>
        </w:rPr>
        <w:t>or the Provider may publish this Agreement, except for any Confidential Information contained within it, in any media, including publication on the internet.</w:t>
      </w:r>
    </w:p>
    <w:p w14:paraId="7EF0B5C1" w14:textId="1C9D77A6" w:rsidR="00991284" w:rsidRPr="00991284" w:rsidRDefault="00991284" w:rsidP="00952E56">
      <w:pPr>
        <w:keepNext/>
        <w:spacing w:before="120" w:after="120" w:line="276" w:lineRule="auto"/>
        <w:ind w:left="720" w:hanging="720"/>
        <w:rPr>
          <w:rFonts w:ascii="Calibri" w:hAnsi="Calibri"/>
          <w:color w:val="000000"/>
          <w:sz w:val="22"/>
          <w:szCs w:val="22"/>
        </w:rPr>
      </w:pPr>
      <w:r w:rsidRPr="00991284">
        <w:rPr>
          <w:rFonts w:ascii="Calibri" w:hAnsi="Calibri"/>
          <w:color w:val="000000"/>
          <w:sz w:val="22"/>
          <w:szCs w:val="22"/>
        </w:rPr>
        <w:t>(3)</w:t>
      </w:r>
      <w:r w:rsidRPr="00991284">
        <w:rPr>
          <w:rFonts w:ascii="Calibri" w:hAnsi="Calibri"/>
          <w:color w:val="000000"/>
          <w:sz w:val="22"/>
          <w:szCs w:val="22"/>
        </w:rPr>
        <w:tab/>
      </w:r>
      <w:r w:rsidR="004D0D1E">
        <w:rPr>
          <w:rFonts w:ascii="Calibri" w:hAnsi="Calibri"/>
          <w:color w:val="000000"/>
          <w:sz w:val="22"/>
          <w:szCs w:val="22"/>
        </w:rPr>
        <w:t xml:space="preserve">Te Whatu Ora </w:t>
      </w:r>
      <w:r w:rsidRPr="00991284">
        <w:rPr>
          <w:rFonts w:ascii="Calibri" w:hAnsi="Calibri"/>
          <w:color w:val="000000"/>
          <w:sz w:val="22"/>
          <w:szCs w:val="22"/>
        </w:rPr>
        <w:t>and the Provider may only disclose Confidential Information:</w:t>
      </w:r>
    </w:p>
    <w:p w14:paraId="7379B16F" w14:textId="77777777" w:rsidR="00991284" w:rsidRPr="00991284" w:rsidRDefault="00991284" w:rsidP="00991284">
      <w:pPr>
        <w:spacing w:before="120" w:after="120" w:line="276" w:lineRule="auto"/>
        <w:ind w:left="1418" w:hanging="698"/>
        <w:rPr>
          <w:rFonts w:ascii="Calibri" w:hAnsi="Calibri"/>
          <w:color w:val="000000"/>
          <w:sz w:val="22"/>
          <w:szCs w:val="22"/>
        </w:rPr>
      </w:pPr>
      <w:r w:rsidRPr="00991284">
        <w:rPr>
          <w:rFonts w:ascii="Calibri" w:hAnsi="Calibri"/>
          <w:color w:val="000000"/>
          <w:sz w:val="22"/>
          <w:szCs w:val="22"/>
        </w:rPr>
        <w:t>(a)</w:t>
      </w:r>
      <w:r w:rsidRPr="00991284">
        <w:rPr>
          <w:rFonts w:ascii="Calibri" w:hAnsi="Calibri"/>
          <w:color w:val="000000"/>
          <w:sz w:val="22"/>
          <w:szCs w:val="22"/>
        </w:rPr>
        <w:tab/>
        <w:t>to those involved in the provision of Services under this Agreement, if necessary;</w:t>
      </w:r>
    </w:p>
    <w:p w14:paraId="1E98E723" w14:textId="0D0101C1" w:rsidR="00991284" w:rsidRPr="00991284" w:rsidRDefault="00991284" w:rsidP="00991284">
      <w:pPr>
        <w:spacing w:before="120" w:after="120" w:line="276" w:lineRule="auto"/>
        <w:ind w:left="1418" w:hanging="698"/>
        <w:rPr>
          <w:rFonts w:ascii="Calibri" w:hAnsi="Calibri"/>
          <w:color w:val="000000"/>
          <w:sz w:val="22"/>
          <w:szCs w:val="22"/>
        </w:rPr>
      </w:pPr>
      <w:r w:rsidRPr="00991284">
        <w:rPr>
          <w:rFonts w:ascii="Calibri" w:hAnsi="Calibri"/>
          <w:color w:val="000000"/>
          <w:sz w:val="22"/>
          <w:szCs w:val="22"/>
        </w:rPr>
        <w:t>(b)</w:t>
      </w:r>
      <w:r w:rsidRPr="00991284">
        <w:rPr>
          <w:rFonts w:ascii="Calibri" w:hAnsi="Calibri"/>
          <w:color w:val="000000"/>
          <w:sz w:val="22"/>
          <w:szCs w:val="22"/>
        </w:rPr>
        <w:tab/>
        <w:t xml:space="preserve">to </w:t>
      </w:r>
      <w:r w:rsidR="004D0D1E">
        <w:rPr>
          <w:rFonts w:ascii="Calibri" w:hAnsi="Calibri"/>
          <w:color w:val="000000"/>
          <w:sz w:val="22"/>
          <w:szCs w:val="22"/>
        </w:rPr>
        <w:t xml:space="preserve">Te Whatu Ora </w:t>
      </w:r>
      <w:r w:rsidRPr="00991284">
        <w:rPr>
          <w:rFonts w:ascii="Calibri" w:hAnsi="Calibri"/>
          <w:color w:val="000000"/>
          <w:sz w:val="22"/>
          <w:szCs w:val="22"/>
        </w:rPr>
        <w:t>or the Provider's professional advisors, agents, and representatives;</w:t>
      </w:r>
    </w:p>
    <w:p w14:paraId="6AE7EE46" w14:textId="77777777" w:rsidR="00991284" w:rsidRPr="00991284" w:rsidRDefault="00991284" w:rsidP="00991284">
      <w:pPr>
        <w:spacing w:before="120" w:after="120" w:line="276" w:lineRule="auto"/>
        <w:ind w:left="1418" w:hanging="698"/>
        <w:rPr>
          <w:rFonts w:ascii="Calibri" w:hAnsi="Calibri"/>
          <w:color w:val="000000"/>
          <w:sz w:val="22"/>
          <w:szCs w:val="22"/>
        </w:rPr>
      </w:pPr>
      <w:r w:rsidRPr="00991284">
        <w:rPr>
          <w:rFonts w:ascii="Calibri" w:hAnsi="Calibri"/>
          <w:color w:val="000000"/>
          <w:sz w:val="22"/>
          <w:szCs w:val="22"/>
        </w:rPr>
        <w:t>(c)</w:t>
      </w:r>
      <w:r w:rsidRPr="00991284">
        <w:rPr>
          <w:rFonts w:ascii="Calibri" w:hAnsi="Calibri"/>
          <w:color w:val="000000"/>
          <w:sz w:val="22"/>
          <w:szCs w:val="22"/>
        </w:rPr>
        <w:tab/>
        <w:t>if disclosure is permitted under this Agreement;</w:t>
      </w:r>
    </w:p>
    <w:p w14:paraId="5EACD4FC" w14:textId="7AAD031B" w:rsidR="00991284" w:rsidRPr="00991284" w:rsidRDefault="00991284" w:rsidP="00991284">
      <w:pPr>
        <w:spacing w:before="120" w:after="120" w:line="276" w:lineRule="auto"/>
        <w:ind w:left="1418" w:hanging="698"/>
        <w:rPr>
          <w:rFonts w:ascii="Calibri" w:hAnsi="Calibri"/>
          <w:color w:val="000000"/>
          <w:sz w:val="22"/>
          <w:szCs w:val="22"/>
        </w:rPr>
      </w:pPr>
      <w:r w:rsidRPr="00991284">
        <w:rPr>
          <w:rFonts w:ascii="Calibri" w:hAnsi="Calibri"/>
          <w:color w:val="000000"/>
          <w:sz w:val="22"/>
          <w:szCs w:val="22"/>
        </w:rPr>
        <w:t>(d)</w:t>
      </w:r>
      <w:r w:rsidRPr="00991284">
        <w:rPr>
          <w:rFonts w:ascii="Calibri" w:hAnsi="Calibri"/>
          <w:color w:val="000000"/>
          <w:sz w:val="22"/>
          <w:szCs w:val="22"/>
        </w:rPr>
        <w:tab/>
        <w:t>required to be disclosed to the Crown under a Crown Direction;</w:t>
      </w:r>
    </w:p>
    <w:p w14:paraId="2773B492" w14:textId="77777777" w:rsidR="00991284" w:rsidRPr="00991284" w:rsidRDefault="00991284" w:rsidP="00991284">
      <w:pPr>
        <w:spacing w:before="120" w:after="120" w:line="276" w:lineRule="auto"/>
        <w:ind w:left="1418" w:hanging="698"/>
        <w:rPr>
          <w:rFonts w:ascii="Calibri" w:hAnsi="Calibri"/>
          <w:color w:val="000000"/>
          <w:sz w:val="22"/>
          <w:szCs w:val="22"/>
        </w:rPr>
      </w:pPr>
      <w:r w:rsidRPr="00991284">
        <w:rPr>
          <w:rFonts w:ascii="Calibri" w:hAnsi="Calibri"/>
          <w:color w:val="000000"/>
          <w:sz w:val="22"/>
          <w:szCs w:val="22"/>
        </w:rPr>
        <w:t>(e)</w:t>
      </w:r>
      <w:r w:rsidRPr="00991284">
        <w:rPr>
          <w:rFonts w:ascii="Calibri" w:hAnsi="Calibri"/>
          <w:color w:val="000000"/>
          <w:sz w:val="22"/>
          <w:szCs w:val="22"/>
        </w:rPr>
        <w:tab/>
        <w:t>that is already in the public domain without being in breach of this clause;</w:t>
      </w:r>
    </w:p>
    <w:p w14:paraId="1CE30388" w14:textId="1CAFBDDD" w:rsidR="00991284" w:rsidRPr="00991284" w:rsidRDefault="00991284" w:rsidP="00991284">
      <w:pPr>
        <w:spacing w:before="120" w:after="120" w:line="276" w:lineRule="auto"/>
        <w:ind w:left="1418" w:hanging="698"/>
        <w:rPr>
          <w:rFonts w:ascii="Calibri" w:hAnsi="Calibri"/>
          <w:color w:val="000000"/>
          <w:sz w:val="22"/>
          <w:szCs w:val="22"/>
        </w:rPr>
      </w:pPr>
      <w:r w:rsidRPr="00991284">
        <w:rPr>
          <w:rFonts w:ascii="Calibri" w:hAnsi="Calibri"/>
          <w:color w:val="000000"/>
          <w:sz w:val="22"/>
          <w:szCs w:val="22"/>
        </w:rPr>
        <w:t>(f)</w:t>
      </w:r>
      <w:r w:rsidRPr="00991284">
        <w:rPr>
          <w:rFonts w:ascii="Calibri" w:hAnsi="Calibri"/>
          <w:color w:val="000000"/>
          <w:sz w:val="22"/>
          <w:szCs w:val="22"/>
        </w:rPr>
        <w:tab/>
        <w:t xml:space="preserve">to the extent required by law, including if it is necessary for </w:t>
      </w:r>
      <w:r w:rsidR="004D0D1E">
        <w:rPr>
          <w:rFonts w:ascii="Calibri" w:hAnsi="Calibri"/>
          <w:color w:val="000000"/>
          <w:sz w:val="22"/>
          <w:szCs w:val="22"/>
        </w:rPr>
        <w:t xml:space="preserve">Te Whatu Ora </w:t>
      </w:r>
      <w:r w:rsidRPr="00991284">
        <w:rPr>
          <w:rFonts w:ascii="Calibri" w:hAnsi="Calibri"/>
          <w:color w:val="000000"/>
          <w:sz w:val="22"/>
          <w:szCs w:val="22"/>
        </w:rPr>
        <w:t xml:space="preserve">to disclose Confidential Information under the Official Information Act 1982, to Ministers, </w:t>
      </w:r>
      <w:r w:rsidR="00305882">
        <w:rPr>
          <w:rFonts w:ascii="Calibri" w:hAnsi="Calibri"/>
          <w:color w:val="000000"/>
          <w:sz w:val="22"/>
          <w:szCs w:val="22"/>
        </w:rPr>
        <w:t>Te Whatu Ora</w:t>
      </w:r>
      <w:r w:rsidRPr="00991284">
        <w:rPr>
          <w:rFonts w:ascii="Calibri" w:hAnsi="Calibri"/>
          <w:color w:val="000000"/>
          <w:sz w:val="22"/>
          <w:szCs w:val="22"/>
        </w:rPr>
        <w:t xml:space="preserve">, or other public sector agencies, or otherwise in accordance with </w:t>
      </w:r>
      <w:r w:rsidR="004D0D1E">
        <w:rPr>
          <w:rFonts w:ascii="Calibri" w:hAnsi="Calibri"/>
          <w:color w:val="000000"/>
          <w:sz w:val="22"/>
          <w:szCs w:val="22"/>
        </w:rPr>
        <w:t>Te Whatu Ora</w:t>
      </w:r>
      <w:r w:rsidRPr="00991284">
        <w:rPr>
          <w:rFonts w:ascii="Calibri" w:hAnsi="Calibri"/>
          <w:color w:val="000000"/>
          <w:sz w:val="22"/>
          <w:szCs w:val="22"/>
        </w:rPr>
        <w:t>'s public law obligations;</w:t>
      </w:r>
    </w:p>
    <w:p w14:paraId="4C0B3E9D" w14:textId="77777777" w:rsidR="00991284" w:rsidRPr="00991284" w:rsidRDefault="00991284" w:rsidP="00991284">
      <w:pPr>
        <w:spacing w:before="120" w:after="120" w:line="276" w:lineRule="auto"/>
        <w:ind w:left="1418" w:hanging="698"/>
        <w:rPr>
          <w:rFonts w:ascii="Calibri" w:hAnsi="Calibri"/>
          <w:color w:val="000000"/>
          <w:sz w:val="22"/>
          <w:szCs w:val="22"/>
        </w:rPr>
      </w:pPr>
      <w:r w:rsidRPr="00991284">
        <w:rPr>
          <w:rFonts w:ascii="Calibri" w:hAnsi="Calibri"/>
          <w:color w:val="000000"/>
          <w:sz w:val="22"/>
          <w:szCs w:val="22"/>
        </w:rPr>
        <w:t>(g)</w:t>
      </w:r>
      <w:r w:rsidRPr="00991284">
        <w:rPr>
          <w:rFonts w:ascii="Calibri" w:hAnsi="Calibri"/>
          <w:color w:val="000000"/>
          <w:sz w:val="22"/>
          <w:szCs w:val="22"/>
        </w:rPr>
        <w:tab/>
        <w:t>if the other party has consented in writing to such disclosure.</w:t>
      </w:r>
    </w:p>
    <w:p w14:paraId="666DEE71" w14:textId="114D8603" w:rsidR="00991284" w:rsidRPr="00991284" w:rsidRDefault="00991284" w:rsidP="00991284">
      <w:pPr>
        <w:spacing w:before="120" w:after="120" w:line="276" w:lineRule="auto"/>
        <w:ind w:left="720" w:hanging="720"/>
        <w:rPr>
          <w:rFonts w:ascii="Calibri" w:hAnsi="Calibri"/>
          <w:color w:val="000000"/>
          <w:sz w:val="22"/>
          <w:szCs w:val="22"/>
        </w:rPr>
      </w:pPr>
      <w:r w:rsidRPr="00991284">
        <w:rPr>
          <w:rFonts w:ascii="Calibri" w:hAnsi="Calibri"/>
          <w:color w:val="000000"/>
          <w:sz w:val="22"/>
          <w:szCs w:val="22"/>
        </w:rPr>
        <w:t>(4)</w:t>
      </w:r>
      <w:r w:rsidRPr="00991284">
        <w:rPr>
          <w:rFonts w:ascii="Calibri" w:hAnsi="Calibri"/>
          <w:color w:val="000000"/>
          <w:sz w:val="22"/>
          <w:szCs w:val="22"/>
        </w:rPr>
        <w:tab/>
      </w:r>
      <w:r w:rsidR="004D0D1E">
        <w:rPr>
          <w:rFonts w:ascii="Calibri" w:hAnsi="Calibri"/>
          <w:color w:val="000000"/>
          <w:sz w:val="22"/>
          <w:szCs w:val="22"/>
        </w:rPr>
        <w:t xml:space="preserve">Te Whatu Ora </w:t>
      </w:r>
      <w:r w:rsidRPr="00991284">
        <w:rPr>
          <w:rFonts w:ascii="Calibri" w:hAnsi="Calibri"/>
          <w:color w:val="000000"/>
          <w:sz w:val="22"/>
          <w:szCs w:val="22"/>
        </w:rPr>
        <w:t xml:space="preserve">and the Provider will each ensure that they collect, use, store, and disclose Confidential Information in accordance with any legal requirements, and disclose Health Information only if permitted by the </w:t>
      </w:r>
      <w:r w:rsidR="00505D20">
        <w:rPr>
          <w:rFonts w:ascii="Calibri" w:hAnsi="Calibri"/>
          <w:color w:val="000000"/>
          <w:sz w:val="22"/>
          <w:szCs w:val="22"/>
        </w:rPr>
        <w:t>Privacy Act 2020</w:t>
      </w:r>
      <w:r w:rsidRPr="00991284">
        <w:rPr>
          <w:rFonts w:ascii="Calibri" w:hAnsi="Calibri"/>
          <w:color w:val="000000"/>
          <w:sz w:val="22"/>
          <w:szCs w:val="22"/>
        </w:rPr>
        <w:t xml:space="preserve"> and the </w:t>
      </w:r>
      <w:r w:rsidR="00505D20">
        <w:rPr>
          <w:rFonts w:ascii="Calibri" w:hAnsi="Calibri"/>
          <w:color w:val="000000"/>
          <w:sz w:val="22"/>
          <w:szCs w:val="22"/>
        </w:rPr>
        <w:t>Health Information Privacy Code 2020</w:t>
      </w:r>
      <w:r w:rsidRPr="00991284">
        <w:rPr>
          <w:rFonts w:ascii="Calibri" w:hAnsi="Calibri"/>
          <w:color w:val="000000"/>
          <w:sz w:val="22"/>
          <w:szCs w:val="22"/>
        </w:rPr>
        <w:t xml:space="preserve">.  </w:t>
      </w:r>
    </w:p>
    <w:p w14:paraId="226143FD" w14:textId="300E7CB1" w:rsidR="00991284" w:rsidRPr="00991284" w:rsidRDefault="00991284" w:rsidP="00991284">
      <w:pPr>
        <w:spacing w:before="120" w:after="120" w:line="276" w:lineRule="auto"/>
        <w:ind w:left="720" w:hanging="720"/>
        <w:rPr>
          <w:rFonts w:ascii="Calibri" w:hAnsi="Calibri"/>
          <w:color w:val="000000"/>
          <w:sz w:val="22"/>
          <w:szCs w:val="22"/>
        </w:rPr>
      </w:pPr>
      <w:r w:rsidRPr="00991284">
        <w:rPr>
          <w:rFonts w:ascii="Calibri" w:hAnsi="Calibri"/>
          <w:color w:val="000000"/>
          <w:sz w:val="22"/>
          <w:szCs w:val="22"/>
        </w:rPr>
        <w:t>(5)</w:t>
      </w:r>
      <w:r w:rsidRPr="00991284">
        <w:rPr>
          <w:rFonts w:ascii="Calibri" w:hAnsi="Calibri"/>
          <w:color w:val="000000"/>
          <w:sz w:val="22"/>
          <w:szCs w:val="22"/>
        </w:rPr>
        <w:tab/>
      </w:r>
      <w:r w:rsidR="004D0D1E">
        <w:rPr>
          <w:rFonts w:ascii="Calibri" w:hAnsi="Calibri"/>
          <w:color w:val="000000"/>
          <w:sz w:val="22"/>
          <w:szCs w:val="22"/>
        </w:rPr>
        <w:t xml:space="preserve">Te Whatu Ora </w:t>
      </w:r>
      <w:r w:rsidRPr="00991284">
        <w:rPr>
          <w:rFonts w:ascii="Calibri" w:hAnsi="Calibri"/>
          <w:color w:val="000000"/>
          <w:sz w:val="22"/>
          <w:szCs w:val="22"/>
        </w:rPr>
        <w:t xml:space="preserve">and the Provider will ensure that Confidential Information is subject to user authorisation procedures.  </w:t>
      </w:r>
    </w:p>
    <w:p w14:paraId="0879F9B6" w14:textId="77777777" w:rsidR="00991284" w:rsidRPr="00991284" w:rsidRDefault="00991284" w:rsidP="00991284">
      <w:pPr>
        <w:keepNext/>
        <w:tabs>
          <w:tab w:val="left" w:pos="-711"/>
        </w:tabs>
        <w:spacing w:before="120" w:after="120" w:line="276" w:lineRule="auto"/>
        <w:ind w:left="720" w:hanging="720"/>
        <w:rPr>
          <w:rFonts w:ascii="Calibri" w:hAnsi="Calibri"/>
          <w:b/>
          <w:color w:val="000000"/>
          <w:sz w:val="22"/>
          <w:szCs w:val="22"/>
        </w:rPr>
      </w:pPr>
      <w:r w:rsidRPr="00991284">
        <w:rPr>
          <w:rFonts w:ascii="Calibri" w:hAnsi="Calibri"/>
          <w:b/>
          <w:color w:val="000000"/>
          <w:sz w:val="22"/>
          <w:szCs w:val="22"/>
        </w:rPr>
        <w:t>C.8</w:t>
      </w:r>
      <w:r w:rsidRPr="00991284">
        <w:rPr>
          <w:rFonts w:ascii="Calibri" w:hAnsi="Calibri"/>
          <w:b/>
          <w:color w:val="000000"/>
          <w:sz w:val="22"/>
          <w:szCs w:val="22"/>
        </w:rPr>
        <w:tab/>
        <w:t>Public statements</w:t>
      </w:r>
    </w:p>
    <w:p w14:paraId="4A6D6274" w14:textId="77777777" w:rsidR="00991284" w:rsidRPr="00991284" w:rsidRDefault="00991284" w:rsidP="00991284">
      <w:pPr>
        <w:spacing w:before="120" w:after="120" w:line="276" w:lineRule="auto"/>
        <w:ind w:left="720" w:hanging="720"/>
        <w:rPr>
          <w:rFonts w:ascii="Calibri" w:hAnsi="Calibri"/>
          <w:color w:val="000000"/>
          <w:sz w:val="22"/>
          <w:szCs w:val="22"/>
        </w:rPr>
      </w:pPr>
      <w:r w:rsidRPr="00991284">
        <w:rPr>
          <w:rFonts w:ascii="Calibri" w:hAnsi="Calibri"/>
          <w:color w:val="000000"/>
          <w:sz w:val="22"/>
          <w:szCs w:val="22"/>
        </w:rPr>
        <w:t>(1)</w:t>
      </w:r>
      <w:r w:rsidRPr="00991284">
        <w:rPr>
          <w:rFonts w:ascii="Calibri" w:hAnsi="Calibri"/>
          <w:color w:val="000000"/>
          <w:sz w:val="22"/>
          <w:szCs w:val="22"/>
        </w:rPr>
        <w:tab/>
        <w:t xml:space="preserve">Neither party nor its representatives may, during or after the term of this Agreement, either directly or indirectly criticise the other publicly, without first discussing the matters of concern with the other in good faith and in a co-operative and constructive manner.  </w:t>
      </w:r>
    </w:p>
    <w:p w14:paraId="6166E3D7" w14:textId="77777777" w:rsidR="00991284" w:rsidRPr="00991284" w:rsidRDefault="00991284" w:rsidP="00991284">
      <w:pPr>
        <w:spacing w:before="120" w:after="120" w:line="276" w:lineRule="auto"/>
        <w:ind w:left="720" w:hanging="720"/>
        <w:rPr>
          <w:rFonts w:ascii="Calibri" w:hAnsi="Calibri"/>
          <w:color w:val="000000"/>
          <w:sz w:val="22"/>
          <w:szCs w:val="22"/>
        </w:rPr>
      </w:pPr>
      <w:r w:rsidRPr="00991284">
        <w:rPr>
          <w:rFonts w:ascii="Calibri" w:hAnsi="Calibri"/>
          <w:color w:val="000000"/>
          <w:sz w:val="22"/>
          <w:szCs w:val="22"/>
        </w:rPr>
        <w:t>(2)</w:t>
      </w:r>
      <w:r w:rsidRPr="00991284">
        <w:rPr>
          <w:rFonts w:ascii="Calibri" w:hAnsi="Calibri"/>
          <w:color w:val="000000"/>
          <w:sz w:val="22"/>
          <w:szCs w:val="22"/>
        </w:rPr>
        <w:tab/>
        <w:t xml:space="preserve">Subclause (1) does not prevent either party from discussing any matters of concern with its Staff, advisors, or representatives.  </w:t>
      </w:r>
    </w:p>
    <w:p w14:paraId="433F97EE" w14:textId="77777777" w:rsidR="00991284" w:rsidRPr="00991284" w:rsidRDefault="00991284" w:rsidP="00991284">
      <w:pPr>
        <w:keepNext/>
        <w:tabs>
          <w:tab w:val="left" w:pos="-711"/>
        </w:tabs>
        <w:spacing w:before="120" w:after="120" w:line="276" w:lineRule="auto"/>
        <w:ind w:left="720" w:hanging="720"/>
        <w:rPr>
          <w:rFonts w:ascii="Calibri" w:hAnsi="Calibri"/>
          <w:b/>
          <w:color w:val="000000"/>
          <w:sz w:val="22"/>
          <w:szCs w:val="22"/>
        </w:rPr>
      </w:pPr>
      <w:r w:rsidRPr="00991284">
        <w:rPr>
          <w:rFonts w:ascii="Calibri" w:hAnsi="Calibri"/>
          <w:b/>
          <w:color w:val="000000"/>
          <w:sz w:val="22"/>
          <w:szCs w:val="22"/>
        </w:rPr>
        <w:t>C.9</w:t>
      </w:r>
      <w:r w:rsidRPr="00991284">
        <w:rPr>
          <w:rFonts w:ascii="Calibri" w:hAnsi="Calibri"/>
          <w:b/>
          <w:color w:val="000000"/>
          <w:sz w:val="22"/>
          <w:szCs w:val="22"/>
        </w:rPr>
        <w:tab/>
        <w:t xml:space="preserve">Use of name, logo, or fact of relationship </w:t>
      </w:r>
    </w:p>
    <w:p w14:paraId="79B463B8" w14:textId="77777777" w:rsidR="00991284" w:rsidRPr="00991284" w:rsidRDefault="00991284" w:rsidP="00991284">
      <w:pPr>
        <w:spacing w:before="120" w:after="120" w:line="276" w:lineRule="auto"/>
        <w:ind w:left="720" w:hanging="720"/>
        <w:rPr>
          <w:rFonts w:ascii="Calibri" w:hAnsi="Calibri"/>
          <w:color w:val="000000"/>
          <w:sz w:val="22"/>
          <w:szCs w:val="22"/>
        </w:rPr>
      </w:pPr>
      <w:r w:rsidRPr="00991284">
        <w:rPr>
          <w:rFonts w:ascii="Calibri" w:hAnsi="Calibri"/>
          <w:color w:val="000000"/>
          <w:sz w:val="22"/>
          <w:szCs w:val="22"/>
        </w:rPr>
        <w:t>(1)</w:t>
      </w:r>
      <w:r w:rsidRPr="00991284">
        <w:rPr>
          <w:rFonts w:ascii="Calibri" w:hAnsi="Calibri"/>
          <w:color w:val="000000"/>
          <w:sz w:val="22"/>
          <w:szCs w:val="22"/>
        </w:rPr>
        <w:tab/>
        <w:t>Neither party may use the other's logo, name, or the fact that there is a business relationship between them, in any advertising or for any other promotional purpose without the prior written consent of the other.</w:t>
      </w:r>
    </w:p>
    <w:p w14:paraId="18627704" w14:textId="77777777" w:rsidR="00991284" w:rsidRPr="00991284" w:rsidRDefault="00991284" w:rsidP="00991284">
      <w:pPr>
        <w:pStyle w:val="Closing"/>
        <w:keepNext/>
        <w:spacing w:before="120" w:after="120" w:line="276" w:lineRule="auto"/>
        <w:ind w:left="0"/>
        <w:jc w:val="center"/>
        <w:rPr>
          <w:rFonts w:ascii="Calibri" w:hAnsi="Calibri"/>
          <w:i/>
          <w:color w:val="000000"/>
          <w:sz w:val="32"/>
          <w:szCs w:val="32"/>
        </w:rPr>
      </w:pPr>
      <w:r w:rsidRPr="00991284">
        <w:rPr>
          <w:rFonts w:ascii="Calibri" w:hAnsi="Calibri"/>
          <w:i/>
          <w:color w:val="000000"/>
          <w:sz w:val="32"/>
          <w:szCs w:val="32"/>
        </w:rPr>
        <w:t>Audits</w:t>
      </w:r>
    </w:p>
    <w:p w14:paraId="147CA0F5" w14:textId="77777777" w:rsidR="00991284" w:rsidRPr="00991284" w:rsidRDefault="00991284" w:rsidP="00991284">
      <w:pPr>
        <w:keepNext/>
        <w:tabs>
          <w:tab w:val="left" w:pos="-711"/>
        </w:tabs>
        <w:spacing w:before="120" w:after="120" w:line="276" w:lineRule="auto"/>
        <w:ind w:left="720" w:hanging="720"/>
        <w:rPr>
          <w:rFonts w:ascii="Calibri" w:hAnsi="Calibri"/>
          <w:b/>
          <w:color w:val="000000"/>
          <w:sz w:val="22"/>
          <w:szCs w:val="22"/>
        </w:rPr>
      </w:pPr>
      <w:r w:rsidRPr="00991284">
        <w:rPr>
          <w:rFonts w:ascii="Calibri" w:hAnsi="Calibri"/>
          <w:b/>
          <w:color w:val="000000"/>
          <w:sz w:val="22"/>
          <w:szCs w:val="22"/>
        </w:rPr>
        <w:t>C.10</w:t>
      </w:r>
      <w:r w:rsidRPr="00991284">
        <w:rPr>
          <w:rFonts w:ascii="Calibri" w:hAnsi="Calibri"/>
          <w:b/>
          <w:color w:val="000000"/>
          <w:sz w:val="22"/>
          <w:szCs w:val="22"/>
        </w:rPr>
        <w:tab/>
        <w:t xml:space="preserve">Purpose of Audit </w:t>
      </w:r>
    </w:p>
    <w:p w14:paraId="0C379BF1" w14:textId="3F974941" w:rsidR="00991284" w:rsidRPr="00991284" w:rsidRDefault="00991284" w:rsidP="00991284">
      <w:pPr>
        <w:spacing w:before="120" w:after="120" w:line="276" w:lineRule="auto"/>
        <w:ind w:left="720" w:hanging="720"/>
        <w:rPr>
          <w:rFonts w:ascii="Calibri" w:hAnsi="Calibri"/>
          <w:color w:val="000000"/>
          <w:sz w:val="22"/>
          <w:szCs w:val="22"/>
        </w:rPr>
      </w:pPr>
      <w:r w:rsidRPr="00991284">
        <w:rPr>
          <w:rFonts w:ascii="Calibri" w:hAnsi="Calibri"/>
          <w:color w:val="000000"/>
          <w:sz w:val="22"/>
          <w:szCs w:val="22"/>
        </w:rPr>
        <w:t>(1)</w:t>
      </w:r>
      <w:r w:rsidRPr="00991284">
        <w:rPr>
          <w:rFonts w:ascii="Calibri" w:hAnsi="Calibri"/>
          <w:color w:val="000000"/>
          <w:sz w:val="22"/>
          <w:szCs w:val="22"/>
        </w:rPr>
        <w:tab/>
      </w:r>
      <w:r w:rsidR="004D0D1E">
        <w:rPr>
          <w:rFonts w:ascii="Calibri" w:hAnsi="Calibri"/>
          <w:color w:val="000000"/>
          <w:sz w:val="22"/>
          <w:szCs w:val="22"/>
        </w:rPr>
        <w:t xml:space="preserve">Te Whatu Ora </w:t>
      </w:r>
      <w:r w:rsidRPr="00991284">
        <w:rPr>
          <w:rFonts w:ascii="Calibri" w:hAnsi="Calibri"/>
          <w:color w:val="000000"/>
          <w:sz w:val="22"/>
          <w:szCs w:val="22"/>
        </w:rPr>
        <w:t xml:space="preserve">carries out audits to help ensure that public money is effectively used in the health sector so as to improve the quality of Services and the provision of Pharmaceuticals and related advice and information, and to provide optimum health benefits to Eligible Persons.  </w:t>
      </w:r>
    </w:p>
    <w:p w14:paraId="4C662439" w14:textId="6092F505" w:rsidR="00991284" w:rsidRPr="00991284" w:rsidRDefault="00991284" w:rsidP="00952E56">
      <w:pPr>
        <w:keepNext/>
        <w:spacing w:before="120" w:after="120" w:line="276" w:lineRule="auto"/>
        <w:ind w:left="720" w:hanging="720"/>
        <w:rPr>
          <w:rFonts w:ascii="Calibri" w:hAnsi="Calibri"/>
          <w:color w:val="000000"/>
          <w:sz w:val="22"/>
          <w:szCs w:val="22"/>
        </w:rPr>
      </w:pPr>
      <w:r w:rsidRPr="00991284">
        <w:rPr>
          <w:rFonts w:ascii="Calibri" w:hAnsi="Calibri"/>
          <w:color w:val="000000"/>
          <w:sz w:val="22"/>
          <w:szCs w:val="22"/>
        </w:rPr>
        <w:t>(2)</w:t>
      </w:r>
      <w:r w:rsidRPr="00991284">
        <w:rPr>
          <w:rFonts w:ascii="Calibri" w:hAnsi="Calibri"/>
          <w:color w:val="000000"/>
          <w:sz w:val="22"/>
          <w:szCs w:val="22"/>
        </w:rPr>
        <w:tab/>
        <w:t xml:space="preserve">The purpose of an Audit is to enable </w:t>
      </w:r>
      <w:r w:rsidR="004D0D1E">
        <w:rPr>
          <w:rFonts w:ascii="Calibri" w:hAnsi="Calibri"/>
          <w:color w:val="000000"/>
          <w:sz w:val="22"/>
          <w:szCs w:val="22"/>
        </w:rPr>
        <w:t xml:space="preserve">Te Whatu Ora </w:t>
      </w:r>
      <w:r w:rsidRPr="00991284">
        <w:rPr>
          <w:rFonts w:ascii="Calibri" w:hAnsi="Calibri"/>
          <w:color w:val="000000"/>
          <w:sz w:val="22"/>
          <w:szCs w:val="22"/>
        </w:rPr>
        <w:t>to inspect, monitor, audit, investigate, review, and evaluate whether the Provider:</w:t>
      </w:r>
    </w:p>
    <w:p w14:paraId="058876FA" w14:textId="77777777" w:rsidR="00991284" w:rsidRPr="00991284" w:rsidRDefault="00991284" w:rsidP="00991284">
      <w:pPr>
        <w:spacing w:before="120" w:after="120" w:line="276" w:lineRule="auto"/>
        <w:ind w:left="1418" w:hanging="698"/>
        <w:rPr>
          <w:rFonts w:ascii="Calibri" w:hAnsi="Calibri"/>
          <w:color w:val="000000"/>
          <w:sz w:val="22"/>
          <w:szCs w:val="22"/>
        </w:rPr>
      </w:pPr>
      <w:r w:rsidRPr="00991284">
        <w:rPr>
          <w:rFonts w:ascii="Calibri" w:hAnsi="Calibri"/>
          <w:color w:val="000000"/>
          <w:sz w:val="22"/>
          <w:szCs w:val="22"/>
        </w:rPr>
        <w:t>(a)</w:t>
      </w:r>
      <w:r w:rsidRPr="00991284">
        <w:rPr>
          <w:rFonts w:ascii="Calibri" w:hAnsi="Calibri"/>
          <w:color w:val="000000"/>
          <w:sz w:val="22"/>
          <w:szCs w:val="22"/>
        </w:rPr>
        <w:tab/>
        <w:t>is delivering the Services in accordance with this Agreement;</w:t>
      </w:r>
    </w:p>
    <w:p w14:paraId="5F49073F" w14:textId="77777777" w:rsidR="00991284" w:rsidRPr="00991284" w:rsidRDefault="00991284" w:rsidP="00991284">
      <w:pPr>
        <w:spacing w:before="120" w:after="120" w:line="276" w:lineRule="auto"/>
        <w:ind w:left="1418" w:hanging="698"/>
        <w:rPr>
          <w:rFonts w:ascii="Calibri" w:hAnsi="Calibri"/>
          <w:color w:val="000000"/>
          <w:sz w:val="22"/>
          <w:szCs w:val="22"/>
        </w:rPr>
      </w:pPr>
      <w:r w:rsidRPr="00991284">
        <w:rPr>
          <w:rFonts w:ascii="Calibri" w:hAnsi="Calibri"/>
          <w:color w:val="000000"/>
          <w:sz w:val="22"/>
          <w:szCs w:val="22"/>
        </w:rPr>
        <w:t>(b)</w:t>
      </w:r>
      <w:r w:rsidRPr="00991284">
        <w:rPr>
          <w:rFonts w:ascii="Calibri" w:hAnsi="Calibri"/>
          <w:color w:val="000000"/>
          <w:sz w:val="22"/>
          <w:szCs w:val="22"/>
        </w:rPr>
        <w:tab/>
        <w:t>is claiming payments in accordance with this Agreement; and</w:t>
      </w:r>
    </w:p>
    <w:p w14:paraId="0FA7DF18" w14:textId="77777777" w:rsidR="00991284" w:rsidRPr="00991284" w:rsidRDefault="00991284" w:rsidP="00991284">
      <w:pPr>
        <w:spacing w:before="120" w:after="120" w:line="276" w:lineRule="auto"/>
        <w:ind w:left="1418" w:hanging="698"/>
        <w:rPr>
          <w:rFonts w:ascii="Calibri" w:hAnsi="Calibri"/>
          <w:color w:val="000000"/>
          <w:sz w:val="22"/>
          <w:szCs w:val="22"/>
        </w:rPr>
      </w:pPr>
      <w:r w:rsidRPr="00991284">
        <w:rPr>
          <w:rFonts w:ascii="Calibri" w:hAnsi="Calibri"/>
          <w:color w:val="000000"/>
          <w:sz w:val="22"/>
          <w:szCs w:val="22"/>
        </w:rPr>
        <w:t>(c)</w:t>
      </w:r>
      <w:r w:rsidRPr="00991284">
        <w:rPr>
          <w:rFonts w:ascii="Calibri" w:hAnsi="Calibri"/>
          <w:color w:val="000000"/>
          <w:sz w:val="22"/>
          <w:szCs w:val="22"/>
        </w:rPr>
        <w:tab/>
        <w:t>is complying with its obligations under this Agreement, the Pharmaceutical Schedule, the Data Specification, and the Procedures Manual.</w:t>
      </w:r>
    </w:p>
    <w:p w14:paraId="36266214" w14:textId="00CEB1E3" w:rsidR="00991284" w:rsidRPr="00991284" w:rsidRDefault="00991284" w:rsidP="00991284">
      <w:pPr>
        <w:keepNext/>
        <w:tabs>
          <w:tab w:val="left" w:pos="-711"/>
        </w:tabs>
        <w:spacing w:before="120" w:after="120" w:line="276" w:lineRule="auto"/>
        <w:ind w:left="720" w:hanging="720"/>
        <w:rPr>
          <w:rFonts w:ascii="Calibri" w:hAnsi="Calibri"/>
          <w:b/>
          <w:color w:val="000000"/>
          <w:sz w:val="22"/>
          <w:szCs w:val="22"/>
        </w:rPr>
      </w:pPr>
      <w:r w:rsidRPr="00991284">
        <w:rPr>
          <w:rFonts w:ascii="Calibri" w:hAnsi="Calibri"/>
          <w:b/>
          <w:color w:val="000000"/>
          <w:sz w:val="22"/>
          <w:szCs w:val="22"/>
        </w:rPr>
        <w:t>C.11</w:t>
      </w:r>
      <w:r w:rsidRPr="00991284">
        <w:rPr>
          <w:rFonts w:ascii="Calibri" w:hAnsi="Calibri"/>
          <w:b/>
          <w:color w:val="000000"/>
          <w:sz w:val="22"/>
          <w:szCs w:val="22"/>
        </w:rPr>
        <w:tab/>
      </w:r>
      <w:r w:rsidR="004D0D1E" w:rsidRPr="004D0D1E">
        <w:rPr>
          <w:rFonts w:ascii="Calibri" w:hAnsi="Calibri"/>
          <w:b/>
          <w:bCs/>
          <w:color w:val="000000"/>
          <w:sz w:val="22"/>
          <w:szCs w:val="22"/>
        </w:rPr>
        <w:t>Te Whatu Ora</w:t>
      </w:r>
      <w:r w:rsidRPr="00991284">
        <w:rPr>
          <w:rFonts w:ascii="Calibri" w:hAnsi="Calibri"/>
          <w:b/>
          <w:color w:val="000000"/>
          <w:sz w:val="22"/>
          <w:szCs w:val="22"/>
        </w:rPr>
        <w:t>'s Audit obligations</w:t>
      </w:r>
    </w:p>
    <w:p w14:paraId="798D623E" w14:textId="34D63CE3" w:rsidR="00991284" w:rsidRPr="00991284" w:rsidRDefault="00991284" w:rsidP="00952E56">
      <w:pPr>
        <w:keepNext/>
        <w:spacing w:before="120" w:after="120" w:line="276" w:lineRule="auto"/>
        <w:ind w:left="720" w:hanging="720"/>
        <w:rPr>
          <w:rFonts w:ascii="Calibri" w:hAnsi="Calibri"/>
          <w:color w:val="000000"/>
          <w:sz w:val="22"/>
          <w:szCs w:val="22"/>
        </w:rPr>
      </w:pPr>
      <w:r w:rsidRPr="00991284">
        <w:rPr>
          <w:rFonts w:ascii="Calibri" w:hAnsi="Calibri"/>
          <w:color w:val="000000"/>
          <w:sz w:val="22"/>
          <w:szCs w:val="22"/>
        </w:rPr>
        <w:t>(1)</w:t>
      </w:r>
      <w:r w:rsidRPr="00991284">
        <w:rPr>
          <w:rFonts w:ascii="Calibri" w:hAnsi="Calibri"/>
          <w:color w:val="000000"/>
          <w:sz w:val="22"/>
          <w:szCs w:val="22"/>
        </w:rPr>
        <w:tab/>
        <w:t xml:space="preserve">In conducting an Audit, </w:t>
      </w:r>
      <w:r w:rsidR="004D0D1E">
        <w:rPr>
          <w:rFonts w:ascii="Calibri" w:hAnsi="Calibri"/>
          <w:color w:val="000000"/>
          <w:sz w:val="22"/>
          <w:szCs w:val="22"/>
        </w:rPr>
        <w:t xml:space="preserve">Te Whatu Ora </w:t>
      </w:r>
      <w:r w:rsidRPr="00991284">
        <w:rPr>
          <w:rFonts w:ascii="Calibri" w:hAnsi="Calibri"/>
          <w:color w:val="000000"/>
          <w:sz w:val="22"/>
          <w:szCs w:val="22"/>
        </w:rPr>
        <w:t>and its Auditors:</w:t>
      </w:r>
    </w:p>
    <w:p w14:paraId="3FFEE194" w14:textId="77777777" w:rsidR="00991284" w:rsidRPr="00991284" w:rsidRDefault="00991284" w:rsidP="00991284">
      <w:pPr>
        <w:spacing w:before="120" w:after="120" w:line="276" w:lineRule="auto"/>
        <w:ind w:left="1418" w:hanging="698"/>
        <w:rPr>
          <w:rFonts w:ascii="Calibri" w:hAnsi="Calibri"/>
          <w:color w:val="000000"/>
          <w:sz w:val="22"/>
          <w:szCs w:val="22"/>
        </w:rPr>
      </w:pPr>
      <w:r w:rsidRPr="00991284">
        <w:rPr>
          <w:rFonts w:ascii="Calibri" w:hAnsi="Calibri"/>
          <w:color w:val="000000"/>
          <w:sz w:val="22"/>
          <w:szCs w:val="22"/>
        </w:rPr>
        <w:t>(a)</w:t>
      </w:r>
      <w:r w:rsidRPr="00991284">
        <w:rPr>
          <w:rFonts w:ascii="Calibri" w:hAnsi="Calibri"/>
          <w:color w:val="000000"/>
          <w:sz w:val="22"/>
          <w:szCs w:val="22"/>
        </w:rPr>
        <w:tab/>
        <w:t xml:space="preserve">must comply with the Health Act 1956, the </w:t>
      </w:r>
      <w:r w:rsidR="00505D20">
        <w:rPr>
          <w:rFonts w:ascii="Calibri" w:hAnsi="Calibri"/>
          <w:color w:val="000000"/>
          <w:sz w:val="22"/>
          <w:szCs w:val="22"/>
        </w:rPr>
        <w:t>Privacy Act 2020</w:t>
      </w:r>
      <w:r w:rsidRPr="00991284">
        <w:rPr>
          <w:rFonts w:ascii="Calibri" w:hAnsi="Calibri"/>
          <w:color w:val="000000"/>
          <w:sz w:val="22"/>
          <w:szCs w:val="22"/>
        </w:rPr>
        <w:t xml:space="preserve">, the </w:t>
      </w:r>
      <w:r w:rsidR="00505D20">
        <w:rPr>
          <w:rFonts w:ascii="Calibri" w:hAnsi="Calibri"/>
          <w:color w:val="000000"/>
          <w:sz w:val="22"/>
          <w:szCs w:val="22"/>
        </w:rPr>
        <w:t>Health Information Privacy Code 2020</w:t>
      </w:r>
      <w:r w:rsidRPr="00991284">
        <w:rPr>
          <w:rFonts w:ascii="Calibri" w:hAnsi="Calibri"/>
          <w:color w:val="000000"/>
          <w:sz w:val="22"/>
          <w:szCs w:val="22"/>
        </w:rPr>
        <w:t>, and any other relevant law;</w:t>
      </w:r>
    </w:p>
    <w:p w14:paraId="3020CAC0" w14:textId="77777777" w:rsidR="00991284" w:rsidRPr="00991284" w:rsidRDefault="00991284" w:rsidP="00991284">
      <w:pPr>
        <w:spacing w:before="120" w:after="120" w:line="276" w:lineRule="auto"/>
        <w:ind w:left="1418" w:hanging="698"/>
        <w:rPr>
          <w:rFonts w:ascii="Calibri" w:hAnsi="Calibri"/>
          <w:color w:val="000000"/>
          <w:sz w:val="22"/>
          <w:szCs w:val="22"/>
        </w:rPr>
      </w:pPr>
      <w:r w:rsidRPr="00991284">
        <w:rPr>
          <w:rFonts w:ascii="Calibri" w:hAnsi="Calibri"/>
          <w:color w:val="000000"/>
          <w:sz w:val="22"/>
          <w:szCs w:val="22"/>
        </w:rPr>
        <w:t>(b)</w:t>
      </w:r>
      <w:r w:rsidRPr="00991284">
        <w:rPr>
          <w:rFonts w:ascii="Calibri" w:hAnsi="Calibri"/>
          <w:color w:val="000000"/>
          <w:sz w:val="22"/>
          <w:szCs w:val="22"/>
        </w:rPr>
        <w:tab/>
        <w:t>may access Health Information about any Service User;</w:t>
      </w:r>
    </w:p>
    <w:p w14:paraId="750EF55F" w14:textId="77777777" w:rsidR="00991284" w:rsidRPr="00991284" w:rsidRDefault="00991284" w:rsidP="00991284">
      <w:pPr>
        <w:spacing w:before="120" w:after="120" w:line="276" w:lineRule="auto"/>
        <w:ind w:left="1418" w:hanging="698"/>
        <w:rPr>
          <w:rFonts w:ascii="Calibri" w:hAnsi="Calibri"/>
          <w:color w:val="000000"/>
          <w:sz w:val="22"/>
          <w:szCs w:val="22"/>
        </w:rPr>
      </w:pPr>
      <w:r w:rsidRPr="00991284">
        <w:rPr>
          <w:rFonts w:ascii="Calibri" w:hAnsi="Calibri"/>
          <w:color w:val="000000"/>
          <w:sz w:val="22"/>
          <w:szCs w:val="22"/>
        </w:rPr>
        <w:t>(c)</w:t>
      </w:r>
      <w:r w:rsidRPr="00991284">
        <w:rPr>
          <w:rFonts w:ascii="Calibri" w:hAnsi="Calibri"/>
          <w:color w:val="000000"/>
          <w:sz w:val="22"/>
          <w:szCs w:val="22"/>
        </w:rPr>
        <w:tab/>
        <w:t>may observe the provision of the Services;</w:t>
      </w:r>
    </w:p>
    <w:p w14:paraId="59E8449B" w14:textId="77777777" w:rsidR="00991284" w:rsidRPr="00991284" w:rsidRDefault="00991284" w:rsidP="00991284">
      <w:pPr>
        <w:spacing w:before="120" w:after="120" w:line="276" w:lineRule="auto"/>
        <w:ind w:left="1418" w:hanging="698"/>
        <w:rPr>
          <w:rFonts w:ascii="Calibri" w:hAnsi="Calibri"/>
          <w:color w:val="000000"/>
          <w:sz w:val="22"/>
          <w:szCs w:val="22"/>
        </w:rPr>
      </w:pPr>
      <w:r w:rsidRPr="00991284">
        <w:rPr>
          <w:rFonts w:ascii="Calibri" w:hAnsi="Calibri"/>
          <w:color w:val="000000"/>
          <w:sz w:val="22"/>
          <w:szCs w:val="22"/>
        </w:rPr>
        <w:t>(d)</w:t>
      </w:r>
      <w:r w:rsidRPr="00991284">
        <w:rPr>
          <w:rFonts w:ascii="Calibri" w:hAnsi="Calibri"/>
          <w:color w:val="000000"/>
          <w:sz w:val="22"/>
          <w:szCs w:val="22"/>
        </w:rPr>
        <w:tab/>
        <w:t>may survey or interview Service Users, their families, or their associates, in relation to the provision of Services in respect of the particular Service User, or any Staff;</w:t>
      </w:r>
    </w:p>
    <w:p w14:paraId="3E9CDB54" w14:textId="77777777" w:rsidR="00991284" w:rsidRPr="00991284" w:rsidRDefault="00991284" w:rsidP="00991284">
      <w:pPr>
        <w:spacing w:before="120" w:after="120" w:line="276" w:lineRule="auto"/>
        <w:ind w:left="1418" w:hanging="698"/>
        <w:rPr>
          <w:rFonts w:ascii="Calibri" w:hAnsi="Calibri"/>
          <w:color w:val="000000"/>
          <w:sz w:val="22"/>
          <w:szCs w:val="22"/>
        </w:rPr>
      </w:pPr>
      <w:r w:rsidRPr="00991284">
        <w:rPr>
          <w:rFonts w:ascii="Calibri" w:hAnsi="Calibri"/>
          <w:color w:val="000000"/>
          <w:sz w:val="22"/>
          <w:szCs w:val="22"/>
        </w:rPr>
        <w:t>(e)</w:t>
      </w:r>
      <w:r w:rsidRPr="00991284">
        <w:rPr>
          <w:rFonts w:ascii="Calibri" w:hAnsi="Calibri"/>
          <w:color w:val="000000"/>
          <w:sz w:val="22"/>
          <w:szCs w:val="22"/>
        </w:rPr>
        <w:tab/>
        <w:t>may, to the extent permitted by law, make copies of any part of the Records or information;</w:t>
      </w:r>
    </w:p>
    <w:p w14:paraId="22970A5F" w14:textId="77777777" w:rsidR="00991284" w:rsidRPr="00991284" w:rsidRDefault="00991284" w:rsidP="00991284">
      <w:pPr>
        <w:spacing w:before="120" w:after="120" w:line="276" w:lineRule="auto"/>
        <w:ind w:left="1418" w:hanging="698"/>
        <w:rPr>
          <w:rFonts w:ascii="Calibri" w:hAnsi="Calibri"/>
          <w:color w:val="000000"/>
          <w:sz w:val="22"/>
          <w:szCs w:val="22"/>
        </w:rPr>
      </w:pPr>
      <w:r w:rsidRPr="00991284">
        <w:rPr>
          <w:rFonts w:ascii="Calibri" w:hAnsi="Calibri"/>
          <w:color w:val="000000"/>
          <w:sz w:val="22"/>
          <w:szCs w:val="22"/>
        </w:rPr>
        <w:t>(f)</w:t>
      </w:r>
      <w:r w:rsidRPr="00991284">
        <w:rPr>
          <w:rFonts w:ascii="Calibri" w:hAnsi="Calibri"/>
          <w:color w:val="000000"/>
          <w:sz w:val="22"/>
          <w:szCs w:val="22"/>
        </w:rPr>
        <w:tab/>
        <w:t>must ensure that all Audit activities meet professional, legal, and contractual requirements;</w:t>
      </w:r>
    </w:p>
    <w:p w14:paraId="1775A4B9" w14:textId="77777777" w:rsidR="00991284" w:rsidRPr="00991284" w:rsidRDefault="00991284" w:rsidP="00991284">
      <w:pPr>
        <w:spacing w:before="120" w:after="120" w:line="276" w:lineRule="auto"/>
        <w:ind w:left="1418" w:hanging="698"/>
        <w:rPr>
          <w:rFonts w:ascii="Calibri" w:hAnsi="Calibri"/>
          <w:color w:val="000000"/>
          <w:sz w:val="22"/>
          <w:szCs w:val="22"/>
        </w:rPr>
      </w:pPr>
      <w:r w:rsidRPr="00991284">
        <w:rPr>
          <w:rFonts w:ascii="Calibri" w:hAnsi="Calibri"/>
          <w:color w:val="000000"/>
          <w:sz w:val="22"/>
          <w:szCs w:val="22"/>
        </w:rPr>
        <w:t>(g)</w:t>
      </w:r>
      <w:r w:rsidRPr="00991284">
        <w:rPr>
          <w:rFonts w:ascii="Calibri" w:hAnsi="Calibri"/>
          <w:color w:val="000000"/>
          <w:sz w:val="22"/>
          <w:szCs w:val="22"/>
        </w:rPr>
        <w:tab/>
        <w:t>must prepare Audit reports in a timely manner and detail the facts found during the Audit; and</w:t>
      </w:r>
    </w:p>
    <w:p w14:paraId="173D0841" w14:textId="77777777" w:rsidR="00991284" w:rsidRPr="00991284" w:rsidRDefault="00991284" w:rsidP="00991284">
      <w:pPr>
        <w:spacing w:before="120" w:after="120" w:line="276" w:lineRule="auto"/>
        <w:ind w:left="1418" w:hanging="698"/>
        <w:rPr>
          <w:rFonts w:ascii="Calibri" w:hAnsi="Calibri"/>
          <w:color w:val="000000"/>
          <w:sz w:val="22"/>
          <w:szCs w:val="22"/>
        </w:rPr>
      </w:pPr>
      <w:r w:rsidRPr="00991284">
        <w:rPr>
          <w:rFonts w:ascii="Calibri" w:hAnsi="Calibri"/>
          <w:color w:val="000000"/>
          <w:sz w:val="22"/>
          <w:szCs w:val="22"/>
        </w:rPr>
        <w:t>(h)</w:t>
      </w:r>
      <w:r w:rsidRPr="00991284">
        <w:rPr>
          <w:rFonts w:ascii="Calibri" w:hAnsi="Calibri"/>
          <w:color w:val="000000"/>
          <w:sz w:val="22"/>
          <w:szCs w:val="22"/>
        </w:rPr>
        <w:tab/>
        <w:t>must, subject to any legal obligations, provide information and prompt responses to all relevant queries from the Provider and its Staff and Service Users about an Audit; and</w:t>
      </w:r>
    </w:p>
    <w:p w14:paraId="1B725E30" w14:textId="77777777" w:rsidR="00991284" w:rsidRPr="00991284" w:rsidRDefault="00991284" w:rsidP="00991284">
      <w:pPr>
        <w:spacing w:before="120" w:after="120" w:line="276" w:lineRule="auto"/>
        <w:ind w:left="1418" w:hanging="698"/>
        <w:rPr>
          <w:rFonts w:ascii="Calibri" w:hAnsi="Calibri"/>
          <w:color w:val="000000"/>
          <w:sz w:val="22"/>
          <w:szCs w:val="22"/>
        </w:rPr>
      </w:pPr>
      <w:r w:rsidRPr="00991284">
        <w:rPr>
          <w:rFonts w:ascii="Calibri" w:hAnsi="Calibri"/>
          <w:color w:val="000000"/>
          <w:sz w:val="22"/>
          <w:szCs w:val="22"/>
        </w:rPr>
        <w:t>(i)</w:t>
      </w:r>
      <w:r w:rsidRPr="00991284">
        <w:rPr>
          <w:rFonts w:ascii="Calibri" w:hAnsi="Calibri"/>
          <w:color w:val="000000"/>
          <w:sz w:val="22"/>
          <w:szCs w:val="22"/>
        </w:rPr>
        <w:tab/>
        <w:t>must establish follow-up processes appropriate to the Audit.</w:t>
      </w:r>
    </w:p>
    <w:p w14:paraId="0D94103D" w14:textId="77777777" w:rsidR="00991284" w:rsidRPr="00991284" w:rsidRDefault="00991284" w:rsidP="00991284">
      <w:pPr>
        <w:keepNext/>
        <w:tabs>
          <w:tab w:val="left" w:pos="-711"/>
        </w:tabs>
        <w:spacing w:before="120" w:after="120" w:line="276" w:lineRule="auto"/>
        <w:ind w:left="720" w:hanging="720"/>
        <w:rPr>
          <w:rFonts w:ascii="Calibri" w:hAnsi="Calibri"/>
          <w:b/>
          <w:color w:val="000000"/>
          <w:sz w:val="22"/>
          <w:szCs w:val="22"/>
        </w:rPr>
      </w:pPr>
      <w:r w:rsidRPr="00991284">
        <w:rPr>
          <w:rFonts w:ascii="Calibri" w:hAnsi="Calibri"/>
          <w:b/>
          <w:color w:val="000000"/>
          <w:sz w:val="22"/>
          <w:szCs w:val="22"/>
        </w:rPr>
        <w:t>C.12</w:t>
      </w:r>
      <w:r w:rsidRPr="00991284">
        <w:rPr>
          <w:rFonts w:ascii="Calibri" w:hAnsi="Calibri"/>
          <w:b/>
          <w:color w:val="000000"/>
          <w:sz w:val="22"/>
          <w:szCs w:val="22"/>
        </w:rPr>
        <w:tab/>
        <w:t>The Provider's Audit obligations</w:t>
      </w:r>
    </w:p>
    <w:p w14:paraId="043F9B80" w14:textId="77777777" w:rsidR="00991284" w:rsidRPr="00991284" w:rsidRDefault="00991284" w:rsidP="00952E56">
      <w:pPr>
        <w:keepNext/>
        <w:spacing w:before="120" w:after="120" w:line="276" w:lineRule="auto"/>
        <w:ind w:left="720" w:hanging="720"/>
        <w:rPr>
          <w:rFonts w:ascii="Calibri" w:hAnsi="Calibri"/>
          <w:color w:val="000000"/>
          <w:sz w:val="22"/>
          <w:szCs w:val="22"/>
        </w:rPr>
      </w:pPr>
      <w:r w:rsidRPr="00991284">
        <w:rPr>
          <w:rFonts w:ascii="Calibri" w:hAnsi="Calibri"/>
          <w:color w:val="000000"/>
          <w:sz w:val="22"/>
          <w:szCs w:val="22"/>
        </w:rPr>
        <w:t>(1)</w:t>
      </w:r>
      <w:r w:rsidRPr="00991284">
        <w:rPr>
          <w:rFonts w:ascii="Calibri" w:hAnsi="Calibri"/>
          <w:color w:val="000000"/>
          <w:sz w:val="22"/>
          <w:szCs w:val="22"/>
        </w:rPr>
        <w:tab/>
        <w:t>The Provider must:</w:t>
      </w:r>
    </w:p>
    <w:p w14:paraId="173D3ED7" w14:textId="77777777" w:rsidR="00991284" w:rsidRPr="00991284" w:rsidRDefault="00991284" w:rsidP="00991284">
      <w:pPr>
        <w:spacing w:before="120" w:after="120" w:line="276" w:lineRule="auto"/>
        <w:ind w:left="1418" w:hanging="698"/>
        <w:rPr>
          <w:rFonts w:ascii="Calibri" w:hAnsi="Calibri"/>
          <w:color w:val="000000"/>
          <w:sz w:val="22"/>
          <w:szCs w:val="22"/>
        </w:rPr>
      </w:pPr>
      <w:r w:rsidRPr="00991284">
        <w:rPr>
          <w:rFonts w:ascii="Calibri" w:hAnsi="Calibri"/>
          <w:color w:val="000000"/>
          <w:sz w:val="22"/>
          <w:szCs w:val="22"/>
        </w:rPr>
        <w:t>(a)</w:t>
      </w:r>
      <w:r w:rsidRPr="00991284">
        <w:rPr>
          <w:rFonts w:ascii="Calibri" w:hAnsi="Calibri"/>
          <w:color w:val="000000"/>
          <w:sz w:val="22"/>
          <w:szCs w:val="22"/>
        </w:rPr>
        <w:tab/>
        <w:t xml:space="preserve">comply with the Health Act 1956, the </w:t>
      </w:r>
      <w:r w:rsidR="00505D20">
        <w:rPr>
          <w:rFonts w:ascii="Calibri" w:hAnsi="Calibri"/>
          <w:color w:val="000000"/>
          <w:sz w:val="22"/>
          <w:szCs w:val="22"/>
        </w:rPr>
        <w:t>Privacy Act 2020</w:t>
      </w:r>
      <w:r w:rsidRPr="00991284">
        <w:rPr>
          <w:rFonts w:ascii="Calibri" w:hAnsi="Calibri"/>
          <w:color w:val="000000"/>
          <w:sz w:val="22"/>
          <w:szCs w:val="22"/>
        </w:rPr>
        <w:t xml:space="preserve">, the </w:t>
      </w:r>
      <w:r w:rsidR="00505D20">
        <w:rPr>
          <w:rFonts w:ascii="Calibri" w:hAnsi="Calibri"/>
          <w:color w:val="000000"/>
          <w:sz w:val="22"/>
          <w:szCs w:val="22"/>
        </w:rPr>
        <w:t>Health Information Privacy Code 2020</w:t>
      </w:r>
      <w:r w:rsidRPr="00991284">
        <w:rPr>
          <w:rFonts w:ascii="Calibri" w:hAnsi="Calibri"/>
          <w:color w:val="000000"/>
          <w:sz w:val="22"/>
          <w:szCs w:val="22"/>
        </w:rPr>
        <w:t>, and any other relevant law;</w:t>
      </w:r>
    </w:p>
    <w:p w14:paraId="23A08092" w14:textId="77777777" w:rsidR="00991284" w:rsidRPr="00991284" w:rsidRDefault="00991284" w:rsidP="00991284">
      <w:pPr>
        <w:spacing w:before="120" w:after="120" w:line="276" w:lineRule="auto"/>
        <w:ind w:left="1418" w:hanging="698"/>
        <w:rPr>
          <w:rFonts w:ascii="Calibri" w:hAnsi="Calibri"/>
          <w:color w:val="000000"/>
          <w:sz w:val="22"/>
          <w:szCs w:val="22"/>
        </w:rPr>
      </w:pPr>
      <w:r w:rsidRPr="00991284">
        <w:rPr>
          <w:rFonts w:ascii="Calibri" w:hAnsi="Calibri"/>
          <w:color w:val="000000"/>
          <w:sz w:val="22"/>
          <w:szCs w:val="22"/>
        </w:rPr>
        <w:t>(b)</w:t>
      </w:r>
      <w:r w:rsidRPr="00991284">
        <w:rPr>
          <w:rFonts w:ascii="Calibri" w:hAnsi="Calibri"/>
          <w:color w:val="000000"/>
          <w:sz w:val="22"/>
          <w:szCs w:val="22"/>
        </w:rPr>
        <w:tab/>
        <w:t>if the Auditor requests information before, or instead of, an on-site visit, give the Auditor the information within the time specified (which must be reasonable);</w:t>
      </w:r>
    </w:p>
    <w:p w14:paraId="5F7118EF" w14:textId="77777777" w:rsidR="00991284" w:rsidRPr="00991284" w:rsidRDefault="00991284" w:rsidP="00991284">
      <w:pPr>
        <w:spacing w:before="120" w:after="120" w:line="276" w:lineRule="auto"/>
        <w:ind w:left="1418" w:hanging="698"/>
        <w:rPr>
          <w:rFonts w:ascii="Calibri" w:hAnsi="Calibri"/>
          <w:color w:val="000000"/>
          <w:sz w:val="22"/>
          <w:szCs w:val="22"/>
        </w:rPr>
      </w:pPr>
      <w:r w:rsidRPr="00991284">
        <w:rPr>
          <w:rFonts w:ascii="Calibri" w:hAnsi="Calibri"/>
          <w:color w:val="000000"/>
          <w:sz w:val="22"/>
          <w:szCs w:val="22"/>
        </w:rPr>
        <w:t>(c)</w:t>
      </w:r>
      <w:r w:rsidRPr="00991284">
        <w:rPr>
          <w:rFonts w:ascii="Calibri" w:hAnsi="Calibri"/>
          <w:color w:val="000000"/>
          <w:sz w:val="22"/>
          <w:szCs w:val="22"/>
        </w:rPr>
        <w:tab/>
        <w:t xml:space="preserve">actively, and in a timely manner, participate in any Audit programmes and Audits; </w:t>
      </w:r>
    </w:p>
    <w:p w14:paraId="10D675FF" w14:textId="77777777" w:rsidR="00991284" w:rsidRPr="00991284" w:rsidRDefault="00991284" w:rsidP="00991284">
      <w:pPr>
        <w:spacing w:before="120" w:after="120" w:line="276" w:lineRule="auto"/>
        <w:ind w:left="1418" w:hanging="698"/>
        <w:rPr>
          <w:rFonts w:ascii="Calibri" w:hAnsi="Calibri"/>
          <w:color w:val="000000"/>
          <w:sz w:val="22"/>
          <w:szCs w:val="22"/>
        </w:rPr>
      </w:pPr>
      <w:r w:rsidRPr="00991284">
        <w:rPr>
          <w:rFonts w:ascii="Calibri" w:hAnsi="Calibri"/>
          <w:color w:val="000000"/>
          <w:sz w:val="22"/>
          <w:szCs w:val="22"/>
        </w:rPr>
        <w:t>(d)</w:t>
      </w:r>
      <w:r w:rsidRPr="00991284">
        <w:rPr>
          <w:rFonts w:ascii="Calibri" w:hAnsi="Calibri"/>
          <w:color w:val="000000"/>
          <w:sz w:val="22"/>
          <w:szCs w:val="22"/>
        </w:rPr>
        <w:tab/>
        <w:t xml:space="preserve">complete the Audit recommendations in the required timeframe; </w:t>
      </w:r>
    </w:p>
    <w:p w14:paraId="0E798411" w14:textId="677205BF" w:rsidR="00991284" w:rsidRPr="00991284" w:rsidRDefault="00991284" w:rsidP="00991284">
      <w:pPr>
        <w:spacing w:before="120" w:after="120" w:line="276" w:lineRule="auto"/>
        <w:ind w:left="1418" w:hanging="698"/>
        <w:rPr>
          <w:rFonts w:ascii="Calibri" w:hAnsi="Calibri"/>
          <w:color w:val="000000"/>
          <w:sz w:val="22"/>
          <w:szCs w:val="22"/>
        </w:rPr>
      </w:pPr>
      <w:r w:rsidRPr="00991284">
        <w:rPr>
          <w:rFonts w:ascii="Calibri" w:hAnsi="Calibri"/>
          <w:color w:val="000000"/>
          <w:sz w:val="22"/>
          <w:szCs w:val="22"/>
        </w:rPr>
        <w:t>(da)</w:t>
      </w:r>
      <w:r w:rsidRPr="00991284">
        <w:rPr>
          <w:rFonts w:ascii="Calibri" w:hAnsi="Calibri"/>
          <w:color w:val="000000"/>
          <w:sz w:val="22"/>
          <w:szCs w:val="22"/>
        </w:rPr>
        <w:tab/>
        <w:t xml:space="preserve">if </w:t>
      </w:r>
      <w:r w:rsidR="004D0D1E">
        <w:rPr>
          <w:rFonts w:ascii="Calibri" w:hAnsi="Calibri"/>
          <w:color w:val="000000"/>
          <w:sz w:val="22"/>
          <w:szCs w:val="22"/>
        </w:rPr>
        <w:t xml:space="preserve">Te Whatu Ora </w:t>
      </w:r>
      <w:r w:rsidRPr="00991284">
        <w:rPr>
          <w:rFonts w:ascii="Calibri" w:hAnsi="Calibri"/>
          <w:color w:val="000000"/>
          <w:sz w:val="22"/>
          <w:szCs w:val="22"/>
        </w:rPr>
        <w:t xml:space="preserve">specifies actions under clause C.16(1)(d), the Provider must complete all of those actions in the timeframe required by </w:t>
      </w:r>
      <w:r w:rsidR="004D0D1E">
        <w:rPr>
          <w:rFonts w:ascii="Calibri" w:hAnsi="Calibri"/>
          <w:color w:val="000000"/>
          <w:sz w:val="22"/>
          <w:szCs w:val="22"/>
        </w:rPr>
        <w:t>Te Whatu Ora</w:t>
      </w:r>
      <w:r w:rsidRPr="00991284">
        <w:rPr>
          <w:rFonts w:ascii="Calibri" w:hAnsi="Calibri"/>
          <w:color w:val="000000"/>
          <w:sz w:val="22"/>
          <w:szCs w:val="22"/>
        </w:rPr>
        <w:t xml:space="preserve">; and </w:t>
      </w:r>
    </w:p>
    <w:p w14:paraId="66CC3E24" w14:textId="70B1BDA8" w:rsidR="00991284" w:rsidRPr="00991284" w:rsidRDefault="00991284" w:rsidP="00991284">
      <w:pPr>
        <w:spacing w:before="120" w:after="120" w:line="276" w:lineRule="auto"/>
        <w:ind w:left="1418" w:hanging="698"/>
        <w:rPr>
          <w:rFonts w:ascii="Calibri" w:hAnsi="Calibri"/>
          <w:color w:val="000000"/>
          <w:sz w:val="22"/>
          <w:szCs w:val="22"/>
        </w:rPr>
      </w:pPr>
      <w:r w:rsidRPr="00991284">
        <w:rPr>
          <w:rFonts w:ascii="Calibri" w:hAnsi="Calibri"/>
          <w:color w:val="000000"/>
          <w:sz w:val="22"/>
          <w:szCs w:val="22"/>
        </w:rPr>
        <w:t>(e)</w:t>
      </w:r>
      <w:r w:rsidRPr="00991284">
        <w:rPr>
          <w:rFonts w:ascii="Calibri" w:hAnsi="Calibri"/>
          <w:color w:val="000000"/>
          <w:sz w:val="22"/>
          <w:szCs w:val="22"/>
        </w:rPr>
        <w:tab/>
        <w:t xml:space="preserve">co-operate and give </w:t>
      </w:r>
      <w:r w:rsidR="004D0D1E">
        <w:rPr>
          <w:rFonts w:ascii="Calibri" w:hAnsi="Calibri"/>
          <w:color w:val="000000"/>
          <w:sz w:val="22"/>
          <w:szCs w:val="22"/>
        </w:rPr>
        <w:t xml:space="preserve">Te Whatu Ora </w:t>
      </w:r>
      <w:r w:rsidRPr="00991284">
        <w:rPr>
          <w:rFonts w:ascii="Calibri" w:hAnsi="Calibri"/>
          <w:color w:val="000000"/>
          <w:sz w:val="22"/>
          <w:szCs w:val="22"/>
        </w:rPr>
        <w:t xml:space="preserve">and its Auditor all reasonable assistance to ensure that any Audit is fully and properly completed to </w:t>
      </w:r>
      <w:r w:rsidR="004D0D1E">
        <w:rPr>
          <w:rFonts w:ascii="Calibri" w:hAnsi="Calibri"/>
          <w:color w:val="000000"/>
          <w:sz w:val="22"/>
          <w:szCs w:val="22"/>
        </w:rPr>
        <w:t xml:space="preserve">Te Whatu Ora </w:t>
      </w:r>
      <w:r w:rsidRPr="00991284">
        <w:rPr>
          <w:rFonts w:ascii="Calibri" w:hAnsi="Calibri"/>
          <w:color w:val="000000"/>
          <w:sz w:val="22"/>
          <w:szCs w:val="22"/>
        </w:rPr>
        <w:t xml:space="preserve">and its Auditor's satisfaction.  </w:t>
      </w:r>
    </w:p>
    <w:p w14:paraId="4478CD3C" w14:textId="77777777" w:rsidR="00991284" w:rsidRPr="00991284" w:rsidRDefault="00991284" w:rsidP="00991284">
      <w:pPr>
        <w:spacing w:before="120" w:after="120" w:line="276" w:lineRule="auto"/>
        <w:ind w:left="720" w:hanging="720"/>
        <w:rPr>
          <w:rFonts w:ascii="Calibri" w:hAnsi="Calibri"/>
          <w:color w:val="000000"/>
          <w:sz w:val="22"/>
          <w:szCs w:val="22"/>
        </w:rPr>
      </w:pPr>
      <w:r w:rsidRPr="00991284">
        <w:rPr>
          <w:rFonts w:ascii="Calibri" w:hAnsi="Calibri"/>
          <w:color w:val="000000"/>
          <w:sz w:val="22"/>
          <w:szCs w:val="22"/>
        </w:rPr>
        <w:t>(2)</w:t>
      </w:r>
      <w:r w:rsidRPr="00991284">
        <w:rPr>
          <w:rFonts w:ascii="Calibri" w:hAnsi="Calibri"/>
          <w:color w:val="000000"/>
          <w:sz w:val="22"/>
          <w:szCs w:val="22"/>
        </w:rPr>
        <w:tab/>
        <w:t xml:space="preserve">The Provider's obligation under subclause (1) is a material obligation for the purposes of this Agreement.  </w:t>
      </w:r>
    </w:p>
    <w:p w14:paraId="69664EB0" w14:textId="77777777" w:rsidR="00991284" w:rsidRPr="00991284" w:rsidRDefault="00991284" w:rsidP="00991284">
      <w:pPr>
        <w:keepNext/>
        <w:tabs>
          <w:tab w:val="left" w:pos="-711"/>
        </w:tabs>
        <w:spacing w:before="120" w:after="120" w:line="276" w:lineRule="auto"/>
        <w:ind w:left="720" w:hanging="720"/>
        <w:rPr>
          <w:rFonts w:ascii="Calibri" w:hAnsi="Calibri"/>
          <w:b/>
          <w:color w:val="000000"/>
          <w:sz w:val="22"/>
          <w:szCs w:val="22"/>
        </w:rPr>
      </w:pPr>
      <w:r w:rsidRPr="00991284">
        <w:rPr>
          <w:rFonts w:ascii="Calibri" w:hAnsi="Calibri"/>
          <w:b/>
          <w:color w:val="000000"/>
          <w:sz w:val="22"/>
          <w:szCs w:val="22"/>
        </w:rPr>
        <w:t>C.13</w:t>
      </w:r>
      <w:r w:rsidRPr="00991284">
        <w:rPr>
          <w:rFonts w:ascii="Calibri" w:hAnsi="Calibri"/>
          <w:b/>
          <w:color w:val="000000"/>
          <w:sz w:val="22"/>
          <w:szCs w:val="22"/>
        </w:rPr>
        <w:tab/>
        <w:t>Appointment of Auditor(s)</w:t>
      </w:r>
    </w:p>
    <w:p w14:paraId="14E59241" w14:textId="575CE8B3" w:rsidR="00991284" w:rsidRPr="00991284" w:rsidRDefault="00991284" w:rsidP="00952E56">
      <w:pPr>
        <w:keepNext/>
        <w:spacing w:before="120" w:after="120" w:line="276" w:lineRule="auto"/>
        <w:ind w:left="720" w:hanging="720"/>
        <w:rPr>
          <w:rFonts w:ascii="Calibri" w:hAnsi="Calibri"/>
          <w:color w:val="000000"/>
          <w:sz w:val="22"/>
          <w:szCs w:val="22"/>
        </w:rPr>
      </w:pPr>
      <w:r w:rsidRPr="00991284">
        <w:rPr>
          <w:rFonts w:ascii="Calibri" w:hAnsi="Calibri"/>
          <w:color w:val="000000"/>
          <w:sz w:val="22"/>
          <w:szCs w:val="22"/>
        </w:rPr>
        <w:t>(1)</w:t>
      </w:r>
      <w:r w:rsidRPr="00991284">
        <w:rPr>
          <w:rFonts w:ascii="Calibri" w:hAnsi="Calibri"/>
          <w:color w:val="000000"/>
          <w:sz w:val="22"/>
          <w:szCs w:val="22"/>
        </w:rPr>
        <w:tab/>
      </w:r>
      <w:r w:rsidR="004D0D1E">
        <w:rPr>
          <w:rFonts w:ascii="Calibri" w:hAnsi="Calibri"/>
          <w:color w:val="000000"/>
          <w:sz w:val="22"/>
          <w:szCs w:val="22"/>
        </w:rPr>
        <w:t xml:space="preserve">Te Whatu Ora </w:t>
      </w:r>
      <w:r w:rsidRPr="00991284">
        <w:rPr>
          <w:rFonts w:ascii="Calibri" w:hAnsi="Calibri"/>
          <w:color w:val="000000"/>
          <w:sz w:val="22"/>
          <w:szCs w:val="22"/>
        </w:rPr>
        <w:t>will:</w:t>
      </w:r>
    </w:p>
    <w:p w14:paraId="462872B2" w14:textId="77777777" w:rsidR="00991284" w:rsidRPr="00991284" w:rsidRDefault="00991284" w:rsidP="00991284">
      <w:pPr>
        <w:spacing w:before="120" w:after="120" w:line="276" w:lineRule="auto"/>
        <w:ind w:left="1418" w:hanging="698"/>
        <w:rPr>
          <w:rFonts w:ascii="Calibri" w:hAnsi="Calibri"/>
          <w:color w:val="000000"/>
          <w:sz w:val="22"/>
          <w:szCs w:val="22"/>
        </w:rPr>
      </w:pPr>
      <w:r w:rsidRPr="00991284">
        <w:rPr>
          <w:rFonts w:ascii="Calibri" w:hAnsi="Calibri"/>
          <w:color w:val="000000"/>
          <w:sz w:val="22"/>
          <w:szCs w:val="22"/>
        </w:rPr>
        <w:t>(a)</w:t>
      </w:r>
      <w:r w:rsidRPr="00991284">
        <w:rPr>
          <w:rFonts w:ascii="Calibri" w:hAnsi="Calibri"/>
          <w:color w:val="000000"/>
          <w:sz w:val="22"/>
          <w:szCs w:val="22"/>
        </w:rPr>
        <w:tab/>
        <w:t xml:space="preserve">appoint one or more suitably experienced or qualified and competent member(s) of its staff, or a third party, as Auditors; </w:t>
      </w:r>
    </w:p>
    <w:p w14:paraId="18C50184" w14:textId="77777777" w:rsidR="00991284" w:rsidRPr="00991284" w:rsidRDefault="00991284" w:rsidP="00991284">
      <w:pPr>
        <w:spacing w:before="120" w:after="120" w:line="276" w:lineRule="auto"/>
        <w:ind w:left="1418" w:hanging="698"/>
        <w:rPr>
          <w:rFonts w:ascii="Calibri" w:hAnsi="Calibri"/>
          <w:color w:val="000000"/>
          <w:sz w:val="22"/>
          <w:szCs w:val="22"/>
        </w:rPr>
      </w:pPr>
      <w:r w:rsidRPr="00991284">
        <w:rPr>
          <w:rFonts w:ascii="Calibri" w:hAnsi="Calibri"/>
          <w:color w:val="000000"/>
          <w:sz w:val="22"/>
          <w:szCs w:val="22"/>
        </w:rPr>
        <w:t>(b)</w:t>
      </w:r>
      <w:r w:rsidRPr="00991284">
        <w:rPr>
          <w:rFonts w:ascii="Calibri" w:hAnsi="Calibri"/>
          <w:color w:val="000000"/>
          <w:sz w:val="22"/>
          <w:szCs w:val="22"/>
        </w:rPr>
        <w:tab/>
        <w:t>ensure all Auditors carry out Audits in a professional and competent manner; and</w:t>
      </w:r>
    </w:p>
    <w:p w14:paraId="58D7D92D" w14:textId="278CC9F4" w:rsidR="00991284" w:rsidRPr="00991284" w:rsidRDefault="00991284" w:rsidP="00991284">
      <w:pPr>
        <w:spacing w:before="120" w:after="120" w:line="276" w:lineRule="auto"/>
        <w:ind w:left="1418" w:hanging="698"/>
        <w:rPr>
          <w:rFonts w:ascii="Calibri" w:hAnsi="Calibri"/>
          <w:color w:val="000000"/>
          <w:sz w:val="22"/>
          <w:szCs w:val="22"/>
        </w:rPr>
      </w:pPr>
      <w:r w:rsidRPr="00991284">
        <w:rPr>
          <w:rFonts w:ascii="Calibri" w:hAnsi="Calibri"/>
          <w:color w:val="000000"/>
          <w:sz w:val="22"/>
          <w:szCs w:val="22"/>
        </w:rPr>
        <w:t>(c)</w:t>
      </w:r>
      <w:r w:rsidRPr="00991284">
        <w:rPr>
          <w:rFonts w:ascii="Calibri" w:hAnsi="Calibri"/>
          <w:color w:val="000000"/>
          <w:sz w:val="22"/>
          <w:szCs w:val="22"/>
        </w:rPr>
        <w:tab/>
        <w:t xml:space="preserve">advise the Provider of the person(s) who </w:t>
      </w:r>
      <w:r w:rsidR="004D0D1E">
        <w:rPr>
          <w:rFonts w:ascii="Calibri" w:hAnsi="Calibri"/>
          <w:color w:val="000000"/>
          <w:sz w:val="22"/>
          <w:szCs w:val="22"/>
        </w:rPr>
        <w:t xml:space="preserve">Te Whatu Ora </w:t>
      </w:r>
      <w:r w:rsidRPr="00991284">
        <w:rPr>
          <w:rFonts w:ascii="Calibri" w:hAnsi="Calibri"/>
          <w:color w:val="000000"/>
          <w:sz w:val="22"/>
          <w:szCs w:val="22"/>
        </w:rPr>
        <w:t xml:space="preserve">has appointed as Auditor(s) and their qualifications, and provide a declaration from each Auditor of any conflicts of interest they may have in a notice of an on-site Audit given in accordance with clause C.14(4) or at the time of any request for information from the Provider (whichever happens first).  </w:t>
      </w:r>
    </w:p>
    <w:p w14:paraId="6BB38456" w14:textId="77777777" w:rsidR="00991284" w:rsidRPr="00991284" w:rsidRDefault="00991284" w:rsidP="00991284">
      <w:pPr>
        <w:keepNext/>
        <w:tabs>
          <w:tab w:val="left" w:pos="-711"/>
        </w:tabs>
        <w:spacing w:before="120" w:after="120" w:line="276" w:lineRule="auto"/>
        <w:ind w:left="720" w:hanging="720"/>
        <w:rPr>
          <w:rFonts w:ascii="Calibri" w:hAnsi="Calibri"/>
          <w:b/>
          <w:color w:val="000000"/>
          <w:sz w:val="22"/>
          <w:szCs w:val="22"/>
        </w:rPr>
      </w:pPr>
      <w:r w:rsidRPr="00991284">
        <w:rPr>
          <w:rFonts w:ascii="Calibri" w:hAnsi="Calibri"/>
          <w:b/>
          <w:color w:val="000000"/>
          <w:sz w:val="22"/>
          <w:szCs w:val="22"/>
        </w:rPr>
        <w:t>C.14</w:t>
      </w:r>
      <w:r w:rsidRPr="00991284">
        <w:rPr>
          <w:rFonts w:ascii="Calibri" w:hAnsi="Calibri"/>
          <w:b/>
          <w:color w:val="000000"/>
          <w:sz w:val="22"/>
          <w:szCs w:val="22"/>
        </w:rPr>
        <w:tab/>
        <w:t xml:space="preserve">Notice of on-site Audit </w:t>
      </w:r>
    </w:p>
    <w:p w14:paraId="60E8D425" w14:textId="45A99FC5" w:rsidR="00991284" w:rsidRPr="00991284" w:rsidRDefault="00991284" w:rsidP="00991284">
      <w:pPr>
        <w:spacing w:before="120" w:after="120" w:line="276" w:lineRule="auto"/>
        <w:ind w:left="720" w:hanging="720"/>
        <w:rPr>
          <w:rFonts w:ascii="Calibri" w:hAnsi="Calibri"/>
          <w:color w:val="000000"/>
          <w:sz w:val="22"/>
          <w:szCs w:val="22"/>
        </w:rPr>
      </w:pPr>
      <w:r w:rsidRPr="00991284">
        <w:rPr>
          <w:rFonts w:ascii="Calibri" w:hAnsi="Calibri"/>
          <w:color w:val="000000"/>
          <w:sz w:val="22"/>
          <w:szCs w:val="22"/>
        </w:rPr>
        <w:t>(1)</w:t>
      </w:r>
      <w:r w:rsidRPr="00991284">
        <w:rPr>
          <w:rFonts w:ascii="Calibri" w:hAnsi="Calibri"/>
          <w:color w:val="000000"/>
          <w:sz w:val="22"/>
          <w:szCs w:val="22"/>
        </w:rPr>
        <w:tab/>
        <w:t xml:space="preserve">Subject to subclause (2), </w:t>
      </w:r>
      <w:r w:rsidR="004D0D1E">
        <w:rPr>
          <w:rFonts w:ascii="Calibri" w:hAnsi="Calibri"/>
          <w:color w:val="000000"/>
          <w:sz w:val="22"/>
          <w:szCs w:val="22"/>
        </w:rPr>
        <w:t xml:space="preserve">Te Whatu Ora </w:t>
      </w:r>
      <w:r w:rsidRPr="00991284">
        <w:rPr>
          <w:rFonts w:ascii="Calibri" w:hAnsi="Calibri"/>
          <w:color w:val="000000"/>
          <w:sz w:val="22"/>
          <w:szCs w:val="22"/>
        </w:rPr>
        <w:t>or its Auditor(s) will give the Provider at least ten Business Days' notice that it will carry out an on-site Audit at the Provider's Premises.</w:t>
      </w:r>
    </w:p>
    <w:p w14:paraId="5F1F87D9" w14:textId="759E66DB" w:rsidR="00991284" w:rsidRPr="00991284" w:rsidRDefault="00991284" w:rsidP="00952E56">
      <w:pPr>
        <w:keepNext/>
        <w:spacing w:before="120" w:after="120" w:line="276" w:lineRule="auto"/>
        <w:ind w:left="720" w:hanging="720"/>
        <w:rPr>
          <w:rFonts w:ascii="Calibri" w:hAnsi="Calibri"/>
          <w:color w:val="000000"/>
          <w:sz w:val="22"/>
          <w:szCs w:val="22"/>
        </w:rPr>
      </w:pPr>
      <w:r w:rsidRPr="00991284">
        <w:rPr>
          <w:rFonts w:ascii="Calibri" w:hAnsi="Calibri"/>
          <w:color w:val="000000"/>
          <w:sz w:val="22"/>
          <w:szCs w:val="22"/>
        </w:rPr>
        <w:t>(2)</w:t>
      </w:r>
      <w:r w:rsidRPr="00991284">
        <w:rPr>
          <w:rFonts w:ascii="Calibri" w:hAnsi="Calibri"/>
          <w:color w:val="000000"/>
          <w:sz w:val="22"/>
          <w:szCs w:val="22"/>
        </w:rPr>
        <w:tab/>
      </w:r>
      <w:r w:rsidR="004D0D1E">
        <w:rPr>
          <w:rFonts w:ascii="Calibri" w:hAnsi="Calibri"/>
          <w:color w:val="000000"/>
          <w:sz w:val="22"/>
          <w:szCs w:val="22"/>
        </w:rPr>
        <w:t xml:space="preserve">Te Whatu Ora </w:t>
      </w:r>
      <w:r w:rsidRPr="00991284">
        <w:rPr>
          <w:rFonts w:ascii="Calibri" w:hAnsi="Calibri"/>
          <w:color w:val="000000"/>
          <w:sz w:val="22"/>
          <w:szCs w:val="22"/>
        </w:rPr>
        <w:t xml:space="preserve">or its Auditor(s) may give less than ten Business Days' notice (including 24 hours' notice or no notice) as is reasonable in the circumstances if </w:t>
      </w:r>
      <w:r w:rsidR="004D0D1E">
        <w:rPr>
          <w:rFonts w:ascii="Calibri" w:hAnsi="Calibri"/>
          <w:color w:val="000000"/>
          <w:sz w:val="22"/>
          <w:szCs w:val="22"/>
        </w:rPr>
        <w:t xml:space="preserve">Te Whatu Ora </w:t>
      </w:r>
      <w:r w:rsidRPr="00991284">
        <w:rPr>
          <w:rFonts w:ascii="Calibri" w:hAnsi="Calibri"/>
          <w:color w:val="000000"/>
          <w:sz w:val="22"/>
          <w:szCs w:val="22"/>
        </w:rPr>
        <w:t>has reasonable grounds to believe that:</w:t>
      </w:r>
    </w:p>
    <w:p w14:paraId="57AB8C10" w14:textId="77777777" w:rsidR="00991284" w:rsidRPr="00991284" w:rsidRDefault="00991284" w:rsidP="00991284">
      <w:pPr>
        <w:spacing w:before="120" w:after="120" w:line="276" w:lineRule="auto"/>
        <w:ind w:left="1418" w:hanging="698"/>
        <w:rPr>
          <w:rFonts w:ascii="Calibri" w:hAnsi="Calibri"/>
          <w:color w:val="000000"/>
          <w:sz w:val="22"/>
          <w:szCs w:val="22"/>
        </w:rPr>
      </w:pPr>
      <w:r w:rsidRPr="00991284">
        <w:rPr>
          <w:rFonts w:ascii="Calibri" w:hAnsi="Calibri"/>
          <w:color w:val="000000"/>
          <w:sz w:val="22"/>
          <w:szCs w:val="22"/>
        </w:rPr>
        <w:t>(a)</w:t>
      </w:r>
      <w:r w:rsidRPr="00991284">
        <w:rPr>
          <w:rFonts w:ascii="Calibri" w:hAnsi="Calibri"/>
          <w:color w:val="000000"/>
          <w:sz w:val="22"/>
          <w:szCs w:val="22"/>
        </w:rPr>
        <w:tab/>
        <w:t xml:space="preserve">there has been a material breach of the Agreement; or </w:t>
      </w:r>
    </w:p>
    <w:p w14:paraId="6B2921CB" w14:textId="77777777" w:rsidR="00991284" w:rsidRPr="00991284" w:rsidRDefault="00991284" w:rsidP="00991284">
      <w:pPr>
        <w:spacing w:before="120" w:after="120" w:line="276" w:lineRule="auto"/>
        <w:ind w:left="1418" w:hanging="698"/>
        <w:rPr>
          <w:rFonts w:ascii="Calibri" w:hAnsi="Calibri"/>
          <w:color w:val="000000"/>
          <w:sz w:val="22"/>
          <w:szCs w:val="22"/>
        </w:rPr>
      </w:pPr>
      <w:r w:rsidRPr="00991284">
        <w:rPr>
          <w:rFonts w:ascii="Calibri" w:hAnsi="Calibri"/>
          <w:color w:val="000000"/>
          <w:sz w:val="22"/>
          <w:szCs w:val="22"/>
        </w:rPr>
        <w:t>(b)</w:t>
      </w:r>
      <w:r w:rsidRPr="00991284">
        <w:rPr>
          <w:rFonts w:ascii="Calibri" w:hAnsi="Calibri"/>
          <w:color w:val="000000"/>
          <w:sz w:val="22"/>
          <w:szCs w:val="22"/>
        </w:rPr>
        <w:tab/>
        <w:t xml:space="preserve">a delay of ten Business Days would unreasonably prejudice the integrity of the Audit or the interests of any Eligible Person. </w:t>
      </w:r>
    </w:p>
    <w:p w14:paraId="24025CBD" w14:textId="54FD2864" w:rsidR="00991284" w:rsidRPr="00991284" w:rsidRDefault="00991284" w:rsidP="00991284">
      <w:pPr>
        <w:spacing w:before="120" w:after="120" w:line="276" w:lineRule="auto"/>
        <w:ind w:left="720" w:hanging="720"/>
        <w:rPr>
          <w:rFonts w:ascii="Calibri" w:hAnsi="Calibri"/>
          <w:color w:val="000000"/>
          <w:sz w:val="22"/>
          <w:szCs w:val="22"/>
        </w:rPr>
      </w:pPr>
      <w:r w:rsidRPr="00991284">
        <w:rPr>
          <w:rFonts w:ascii="Calibri" w:hAnsi="Calibri"/>
          <w:color w:val="000000"/>
          <w:sz w:val="22"/>
          <w:szCs w:val="22"/>
        </w:rPr>
        <w:t>(3)</w:t>
      </w:r>
      <w:r w:rsidRPr="00991284">
        <w:rPr>
          <w:rFonts w:ascii="Calibri" w:hAnsi="Calibri"/>
          <w:color w:val="000000"/>
          <w:sz w:val="22"/>
          <w:szCs w:val="22"/>
        </w:rPr>
        <w:tab/>
        <w:t xml:space="preserve">If </w:t>
      </w:r>
      <w:r w:rsidR="004D0D1E">
        <w:rPr>
          <w:rFonts w:ascii="Calibri" w:hAnsi="Calibri"/>
          <w:color w:val="000000"/>
          <w:sz w:val="22"/>
          <w:szCs w:val="22"/>
        </w:rPr>
        <w:t xml:space="preserve">Te Whatu Ora </w:t>
      </w:r>
      <w:r w:rsidRPr="00991284">
        <w:rPr>
          <w:rFonts w:ascii="Calibri" w:hAnsi="Calibri"/>
          <w:color w:val="000000"/>
          <w:sz w:val="22"/>
          <w:szCs w:val="22"/>
        </w:rPr>
        <w:t xml:space="preserve">reasonably suspects that fraudulent claiming has occurred, </w:t>
      </w:r>
      <w:r w:rsidR="004D0D1E">
        <w:rPr>
          <w:rFonts w:ascii="Calibri" w:hAnsi="Calibri"/>
          <w:color w:val="000000"/>
          <w:sz w:val="22"/>
          <w:szCs w:val="22"/>
        </w:rPr>
        <w:t xml:space="preserve">Te Whatu Ora </w:t>
      </w:r>
      <w:r w:rsidRPr="00991284">
        <w:rPr>
          <w:rFonts w:ascii="Calibri" w:hAnsi="Calibri"/>
          <w:color w:val="000000"/>
          <w:sz w:val="22"/>
          <w:szCs w:val="22"/>
        </w:rPr>
        <w:t>may conduct an on-site Audit at any time without prior notice.</w:t>
      </w:r>
    </w:p>
    <w:p w14:paraId="09AC7908" w14:textId="77777777" w:rsidR="00991284" w:rsidRPr="00991284" w:rsidRDefault="00991284" w:rsidP="00952E56">
      <w:pPr>
        <w:keepNext/>
        <w:spacing w:before="120" w:after="120" w:line="276" w:lineRule="auto"/>
        <w:ind w:left="720" w:hanging="720"/>
        <w:rPr>
          <w:rFonts w:ascii="Calibri" w:hAnsi="Calibri"/>
          <w:color w:val="000000"/>
          <w:sz w:val="22"/>
          <w:szCs w:val="22"/>
        </w:rPr>
      </w:pPr>
      <w:r w:rsidRPr="00991284">
        <w:rPr>
          <w:rFonts w:ascii="Calibri" w:hAnsi="Calibri"/>
          <w:color w:val="000000"/>
          <w:sz w:val="22"/>
          <w:szCs w:val="22"/>
        </w:rPr>
        <w:t>(4)</w:t>
      </w:r>
      <w:r w:rsidRPr="00991284">
        <w:rPr>
          <w:rFonts w:ascii="Calibri" w:hAnsi="Calibri"/>
          <w:color w:val="000000"/>
          <w:sz w:val="22"/>
          <w:szCs w:val="22"/>
        </w:rPr>
        <w:tab/>
        <w:t>The notice of on-site Audit will include:</w:t>
      </w:r>
    </w:p>
    <w:p w14:paraId="38ABEE7D" w14:textId="77777777" w:rsidR="00991284" w:rsidRPr="00991284" w:rsidRDefault="00991284" w:rsidP="00991284">
      <w:pPr>
        <w:spacing w:before="120" w:after="120" w:line="276" w:lineRule="auto"/>
        <w:ind w:left="1418" w:hanging="698"/>
        <w:rPr>
          <w:rFonts w:ascii="Calibri" w:hAnsi="Calibri"/>
          <w:color w:val="000000"/>
          <w:sz w:val="22"/>
          <w:szCs w:val="22"/>
        </w:rPr>
      </w:pPr>
      <w:r w:rsidRPr="00991284">
        <w:rPr>
          <w:rFonts w:ascii="Calibri" w:hAnsi="Calibri"/>
          <w:color w:val="000000"/>
          <w:sz w:val="22"/>
          <w:szCs w:val="22"/>
        </w:rPr>
        <w:t>(a)</w:t>
      </w:r>
      <w:r w:rsidRPr="00991284">
        <w:rPr>
          <w:rFonts w:ascii="Calibri" w:hAnsi="Calibri"/>
          <w:color w:val="000000"/>
          <w:sz w:val="22"/>
          <w:szCs w:val="22"/>
        </w:rPr>
        <w:tab/>
        <w:t>the date of the on-site Audit;</w:t>
      </w:r>
    </w:p>
    <w:p w14:paraId="36E90F4C" w14:textId="77777777" w:rsidR="00991284" w:rsidRPr="00991284" w:rsidRDefault="00991284" w:rsidP="00991284">
      <w:pPr>
        <w:spacing w:before="120" w:after="120" w:line="276" w:lineRule="auto"/>
        <w:ind w:left="1418" w:hanging="698"/>
        <w:rPr>
          <w:rFonts w:ascii="Calibri" w:hAnsi="Calibri"/>
          <w:color w:val="000000"/>
          <w:sz w:val="22"/>
          <w:szCs w:val="22"/>
        </w:rPr>
      </w:pPr>
      <w:r w:rsidRPr="00991284">
        <w:rPr>
          <w:rFonts w:ascii="Calibri" w:hAnsi="Calibri"/>
          <w:color w:val="000000"/>
          <w:sz w:val="22"/>
          <w:szCs w:val="22"/>
        </w:rPr>
        <w:t>(b)</w:t>
      </w:r>
      <w:r w:rsidRPr="00991284">
        <w:rPr>
          <w:rFonts w:ascii="Calibri" w:hAnsi="Calibri"/>
          <w:color w:val="000000"/>
          <w:sz w:val="22"/>
          <w:szCs w:val="22"/>
        </w:rPr>
        <w:tab/>
        <w:t>the identity of the person or persons appointed as Auditor(s), their qualifications and a declaration as described in clause C.13(1)(c); and</w:t>
      </w:r>
    </w:p>
    <w:p w14:paraId="25FCA0F1" w14:textId="77777777" w:rsidR="00991284" w:rsidRPr="00991284" w:rsidRDefault="00991284" w:rsidP="00991284">
      <w:pPr>
        <w:spacing w:before="120" w:after="120" w:line="276" w:lineRule="auto"/>
        <w:ind w:left="1418" w:hanging="698"/>
        <w:rPr>
          <w:rFonts w:ascii="Calibri" w:hAnsi="Calibri"/>
          <w:color w:val="000000"/>
          <w:sz w:val="22"/>
          <w:szCs w:val="22"/>
        </w:rPr>
      </w:pPr>
      <w:r w:rsidRPr="00991284">
        <w:rPr>
          <w:rFonts w:ascii="Calibri" w:hAnsi="Calibri"/>
          <w:color w:val="000000"/>
          <w:sz w:val="22"/>
          <w:szCs w:val="22"/>
        </w:rPr>
        <w:t>(c)</w:t>
      </w:r>
      <w:r w:rsidRPr="00991284">
        <w:rPr>
          <w:rFonts w:ascii="Calibri" w:hAnsi="Calibri"/>
          <w:color w:val="000000"/>
          <w:sz w:val="22"/>
          <w:szCs w:val="22"/>
        </w:rPr>
        <w:tab/>
        <w:t>general advice and information about the Audit process.</w:t>
      </w:r>
    </w:p>
    <w:p w14:paraId="67B6F838" w14:textId="10123FDB" w:rsidR="00991284" w:rsidRPr="00991284" w:rsidRDefault="00991284" w:rsidP="00991284">
      <w:pPr>
        <w:spacing w:before="120" w:after="120" w:line="300" w:lineRule="atLeast"/>
        <w:ind w:left="720" w:hanging="720"/>
        <w:rPr>
          <w:rFonts w:ascii="Calibri" w:hAnsi="Calibri"/>
          <w:sz w:val="22"/>
          <w:szCs w:val="22"/>
        </w:rPr>
      </w:pPr>
      <w:r w:rsidRPr="00991284">
        <w:rPr>
          <w:rFonts w:ascii="Calibri" w:hAnsi="Calibri"/>
          <w:sz w:val="22"/>
          <w:szCs w:val="22"/>
        </w:rPr>
        <w:t>(5)</w:t>
      </w:r>
      <w:r w:rsidRPr="00991284">
        <w:rPr>
          <w:rFonts w:ascii="Calibri" w:hAnsi="Calibri"/>
          <w:sz w:val="22"/>
          <w:szCs w:val="22"/>
        </w:rPr>
        <w:tab/>
      </w:r>
      <w:r w:rsidR="004D0D1E">
        <w:rPr>
          <w:rFonts w:ascii="Calibri" w:hAnsi="Calibri"/>
          <w:color w:val="000000"/>
          <w:sz w:val="22"/>
          <w:szCs w:val="22"/>
        </w:rPr>
        <w:t xml:space="preserve">Te Whatu Ora </w:t>
      </w:r>
      <w:r w:rsidRPr="00991284">
        <w:rPr>
          <w:rFonts w:ascii="Calibri" w:hAnsi="Calibri"/>
          <w:sz w:val="22"/>
          <w:szCs w:val="22"/>
        </w:rPr>
        <w:t>or its Auditor(s) may contact the Provider to agree on an Audit date, before giving notice.</w:t>
      </w:r>
    </w:p>
    <w:p w14:paraId="715D5ECC" w14:textId="77777777" w:rsidR="00991284" w:rsidRPr="00991284" w:rsidRDefault="00991284" w:rsidP="00991284">
      <w:pPr>
        <w:keepNext/>
        <w:tabs>
          <w:tab w:val="left" w:pos="-711"/>
        </w:tabs>
        <w:spacing w:before="120" w:after="120" w:line="276" w:lineRule="auto"/>
        <w:ind w:left="720" w:hanging="720"/>
        <w:rPr>
          <w:rFonts w:ascii="Calibri" w:hAnsi="Calibri"/>
          <w:b/>
          <w:color w:val="000000"/>
          <w:sz w:val="22"/>
          <w:szCs w:val="22"/>
        </w:rPr>
      </w:pPr>
      <w:r w:rsidRPr="00991284">
        <w:rPr>
          <w:rFonts w:ascii="Calibri" w:hAnsi="Calibri"/>
          <w:b/>
          <w:color w:val="000000"/>
          <w:sz w:val="22"/>
          <w:szCs w:val="22"/>
        </w:rPr>
        <w:t>C.15</w:t>
      </w:r>
      <w:r w:rsidRPr="00991284">
        <w:rPr>
          <w:rFonts w:ascii="Calibri" w:hAnsi="Calibri"/>
          <w:b/>
          <w:color w:val="000000"/>
          <w:sz w:val="22"/>
          <w:szCs w:val="22"/>
        </w:rPr>
        <w:tab/>
        <w:t xml:space="preserve">Carrying out on-site Audits </w:t>
      </w:r>
    </w:p>
    <w:p w14:paraId="260AABE0" w14:textId="5503893E" w:rsidR="00991284" w:rsidRPr="00991284" w:rsidRDefault="00991284" w:rsidP="00952E56">
      <w:pPr>
        <w:keepNext/>
        <w:spacing w:before="120" w:after="120" w:line="276" w:lineRule="auto"/>
        <w:ind w:left="720" w:hanging="720"/>
        <w:rPr>
          <w:rFonts w:ascii="Calibri" w:hAnsi="Calibri"/>
          <w:color w:val="000000"/>
          <w:sz w:val="22"/>
          <w:szCs w:val="22"/>
        </w:rPr>
      </w:pPr>
      <w:r w:rsidRPr="00991284">
        <w:rPr>
          <w:rFonts w:ascii="Calibri" w:hAnsi="Calibri"/>
          <w:color w:val="000000"/>
          <w:sz w:val="22"/>
          <w:szCs w:val="22"/>
        </w:rPr>
        <w:t>(1)</w:t>
      </w:r>
      <w:r w:rsidRPr="00991284">
        <w:rPr>
          <w:rFonts w:ascii="Calibri" w:hAnsi="Calibri"/>
          <w:color w:val="000000"/>
          <w:sz w:val="22"/>
          <w:szCs w:val="22"/>
        </w:rPr>
        <w:tab/>
        <w:t xml:space="preserve">The Provider must co-operate with </w:t>
      </w:r>
      <w:r w:rsidR="004D0D1E">
        <w:rPr>
          <w:rFonts w:ascii="Calibri" w:hAnsi="Calibri"/>
          <w:color w:val="000000"/>
          <w:sz w:val="22"/>
          <w:szCs w:val="22"/>
        </w:rPr>
        <w:t xml:space="preserve">Te Whatu Ora </w:t>
      </w:r>
      <w:r w:rsidRPr="00991284">
        <w:rPr>
          <w:rFonts w:ascii="Calibri" w:hAnsi="Calibri"/>
          <w:color w:val="000000"/>
          <w:sz w:val="22"/>
          <w:szCs w:val="22"/>
        </w:rPr>
        <w:t>to allow its Auditor(s) to access the following as part of an on-site Audit during ordinary business hours (or any other time agreed):</w:t>
      </w:r>
    </w:p>
    <w:p w14:paraId="02707C48" w14:textId="77777777" w:rsidR="00991284" w:rsidRPr="00991284" w:rsidRDefault="00991284" w:rsidP="00991284">
      <w:pPr>
        <w:spacing w:before="120" w:after="120" w:line="276" w:lineRule="auto"/>
        <w:ind w:left="1418" w:hanging="698"/>
        <w:rPr>
          <w:rFonts w:ascii="Calibri" w:hAnsi="Calibri"/>
          <w:color w:val="000000"/>
          <w:sz w:val="22"/>
          <w:szCs w:val="22"/>
        </w:rPr>
      </w:pPr>
      <w:r w:rsidRPr="00991284">
        <w:rPr>
          <w:rFonts w:ascii="Calibri" w:hAnsi="Calibri"/>
          <w:color w:val="000000"/>
          <w:sz w:val="22"/>
          <w:szCs w:val="22"/>
        </w:rPr>
        <w:t>(a)</w:t>
      </w:r>
      <w:r w:rsidRPr="00991284">
        <w:rPr>
          <w:rFonts w:ascii="Calibri" w:hAnsi="Calibri"/>
          <w:color w:val="000000"/>
          <w:sz w:val="22"/>
          <w:szCs w:val="22"/>
        </w:rPr>
        <w:tab/>
        <w:t>the Provider's Premises;</w:t>
      </w:r>
    </w:p>
    <w:p w14:paraId="305C89B5" w14:textId="77777777" w:rsidR="00991284" w:rsidRPr="00991284" w:rsidRDefault="00991284" w:rsidP="00991284">
      <w:pPr>
        <w:spacing w:before="120" w:after="120" w:line="276" w:lineRule="auto"/>
        <w:ind w:left="1418" w:hanging="698"/>
        <w:rPr>
          <w:rFonts w:ascii="Calibri" w:hAnsi="Calibri"/>
          <w:color w:val="000000"/>
          <w:sz w:val="22"/>
          <w:szCs w:val="22"/>
        </w:rPr>
      </w:pPr>
      <w:r w:rsidRPr="00991284">
        <w:rPr>
          <w:rFonts w:ascii="Calibri" w:hAnsi="Calibri"/>
          <w:color w:val="000000"/>
          <w:sz w:val="22"/>
          <w:szCs w:val="22"/>
        </w:rPr>
        <w:t>(b)</w:t>
      </w:r>
      <w:r w:rsidRPr="00991284">
        <w:rPr>
          <w:rFonts w:ascii="Calibri" w:hAnsi="Calibri"/>
          <w:color w:val="000000"/>
          <w:sz w:val="22"/>
          <w:szCs w:val="22"/>
        </w:rPr>
        <w:tab/>
        <w:t>the Provider's Records and any other information, in whatever form, that relates to this Agreement, the Service Users and their families and associates; and</w:t>
      </w:r>
    </w:p>
    <w:p w14:paraId="691BBD65" w14:textId="77777777" w:rsidR="00991284" w:rsidRPr="00991284" w:rsidRDefault="00991284" w:rsidP="00991284">
      <w:pPr>
        <w:spacing w:before="120" w:after="120" w:line="276" w:lineRule="auto"/>
        <w:ind w:left="1418" w:hanging="698"/>
        <w:rPr>
          <w:rFonts w:ascii="Calibri" w:hAnsi="Calibri"/>
          <w:color w:val="000000"/>
          <w:sz w:val="22"/>
          <w:szCs w:val="22"/>
        </w:rPr>
      </w:pPr>
      <w:r w:rsidRPr="00991284">
        <w:rPr>
          <w:rFonts w:ascii="Calibri" w:hAnsi="Calibri"/>
          <w:color w:val="000000"/>
          <w:sz w:val="22"/>
          <w:szCs w:val="22"/>
        </w:rPr>
        <w:t>(c)</w:t>
      </w:r>
      <w:r w:rsidRPr="00991284">
        <w:rPr>
          <w:rFonts w:ascii="Calibri" w:hAnsi="Calibri"/>
          <w:color w:val="000000"/>
          <w:sz w:val="22"/>
          <w:szCs w:val="22"/>
        </w:rPr>
        <w:tab/>
        <w:t xml:space="preserve">the Provider's Staff.  </w:t>
      </w:r>
    </w:p>
    <w:p w14:paraId="683DB7F6" w14:textId="28EBF5B9" w:rsidR="00991284" w:rsidRPr="00991284" w:rsidRDefault="00991284" w:rsidP="00991284">
      <w:pPr>
        <w:spacing w:before="120" w:after="120" w:line="276" w:lineRule="auto"/>
        <w:ind w:left="720" w:hanging="720"/>
        <w:rPr>
          <w:rFonts w:ascii="Calibri" w:hAnsi="Calibri"/>
          <w:color w:val="000000"/>
          <w:sz w:val="22"/>
          <w:szCs w:val="22"/>
        </w:rPr>
      </w:pPr>
      <w:r w:rsidRPr="00991284">
        <w:rPr>
          <w:rFonts w:ascii="Calibri" w:hAnsi="Calibri"/>
          <w:color w:val="000000"/>
          <w:sz w:val="22"/>
          <w:szCs w:val="22"/>
        </w:rPr>
        <w:t>(2)</w:t>
      </w:r>
      <w:r w:rsidRPr="00991284">
        <w:rPr>
          <w:rFonts w:ascii="Calibri" w:hAnsi="Calibri"/>
          <w:color w:val="000000"/>
          <w:sz w:val="22"/>
          <w:szCs w:val="22"/>
        </w:rPr>
        <w:tab/>
        <w:t xml:space="preserve">The Provider must ensure that </w:t>
      </w:r>
      <w:r w:rsidR="004D0D1E">
        <w:rPr>
          <w:rFonts w:ascii="Calibri" w:hAnsi="Calibri"/>
          <w:color w:val="000000"/>
          <w:sz w:val="22"/>
          <w:szCs w:val="22"/>
        </w:rPr>
        <w:t xml:space="preserve">Te Whatu Ora </w:t>
      </w:r>
      <w:r w:rsidRPr="00991284">
        <w:rPr>
          <w:rFonts w:ascii="Calibri" w:hAnsi="Calibri"/>
          <w:color w:val="000000"/>
          <w:sz w:val="22"/>
          <w:szCs w:val="22"/>
        </w:rPr>
        <w:t xml:space="preserve">and its Auditor(s) have equivalent access as described in subclause (1) in relation to any Services provided through a subcontractor, contractor, agent, or other personnel.  </w:t>
      </w:r>
    </w:p>
    <w:p w14:paraId="22C74444" w14:textId="1B0DCCB6" w:rsidR="00991284" w:rsidRPr="00991284" w:rsidRDefault="00991284" w:rsidP="00952E56">
      <w:pPr>
        <w:keepNext/>
        <w:spacing w:before="120" w:after="120" w:line="276" w:lineRule="auto"/>
        <w:ind w:left="720" w:hanging="720"/>
        <w:rPr>
          <w:rFonts w:ascii="Calibri" w:hAnsi="Calibri"/>
          <w:color w:val="000000"/>
          <w:sz w:val="22"/>
          <w:szCs w:val="22"/>
        </w:rPr>
      </w:pPr>
      <w:r w:rsidRPr="00991284">
        <w:rPr>
          <w:rFonts w:ascii="Calibri" w:hAnsi="Calibri"/>
          <w:color w:val="000000"/>
          <w:sz w:val="22"/>
          <w:szCs w:val="22"/>
        </w:rPr>
        <w:t>(3)</w:t>
      </w:r>
      <w:r w:rsidRPr="00991284">
        <w:rPr>
          <w:rFonts w:ascii="Calibri" w:hAnsi="Calibri"/>
          <w:color w:val="000000"/>
          <w:sz w:val="22"/>
          <w:szCs w:val="22"/>
        </w:rPr>
        <w:tab/>
      </w:r>
      <w:r w:rsidR="004D0D1E">
        <w:rPr>
          <w:rFonts w:ascii="Calibri" w:hAnsi="Calibri"/>
          <w:color w:val="000000"/>
          <w:sz w:val="22"/>
          <w:szCs w:val="22"/>
        </w:rPr>
        <w:t xml:space="preserve">Te Whatu Ora </w:t>
      </w:r>
      <w:r w:rsidRPr="00991284">
        <w:rPr>
          <w:rFonts w:ascii="Calibri" w:hAnsi="Calibri"/>
          <w:color w:val="000000"/>
          <w:sz w:val="22"/>
          <w:szCs w:val="22"/>
        </w:rPr>
        <w:t>will ensure that an on-site Audit:</w:t>
      </w:r>
    </w:p>
    <w:p w14:paraId="5192ADC2" w14:textId="77777777" w:rsidR="00991284" w:rsidRPr="00991284" w:rsidRDefault="00991284" w:rsidP="00991284">
      <w:pPr>
        <w:spacing w:before="120" w:after="120" w:line="276" w:lineRule="auto"/>
        <w:ind w:left="1418" w:hanging="698"/>
        <w:rPr>
          <w:rFonts w:ascii="Calibri" w:hAnsi="Calibri"/>
          <w:color w:val="000000"/>
          <w:sz w:val="22"/>
          <w:szCs w:val="22"/>
        </w:rPr>
      </w:pPr>
      <w:r w:rsidRPr="00991284">
        <w:rPr>
          <w:rFonts w:ascii="Calibri" w:hAnsi="Calibri"/>
          <w:color w:val="000000"/>
          <w:sz w:val="22"/>
          <w:szCs w:val="22"/>
        </w:rPr>
        <w:t>(a)</w:t>
      </w:r>
      <w:r w:rsidRPr="00991284">
        <w:rPr>
          <w:rFonts w:ascii="Calibri" w:hAnsi="Calibri"/>
          <w:color w:val="000000"/>
          <w:sz w:val="22"/>
          <w:szCs w:val="22"/>
        </w:rPr>
        <w:tab/>
        <w:t>does not unreasonably disrupt the Provider's ability to provide, or the provision of, the Services;</w:t>
      </w:r>
    </w:p>
    <w:p w14:paraId="0320C924" w14:textId="77777777" w:rsidR="00991284" w:rsidRPr="00991284" w:rsidRDefault="00991284" w:rsidP="00991284">
      <w:pPr>
        <w:spacing w:before="120" w:after="120" w:line="276" w:lineRule="auto"/>
        <w:ind w:left="1418" w:hanging="698"/>
        <w:rPr>
          <w:rFonts w:ascii="Calibri" w:hAnsi="Calibri"/>
          <w:color w:val="000000"/>
          <w:sz w:val="22"/>
          <w:szCs w:val="22"/>
        </w:rPr>
      </w:pPr>
      <w:r w:rsidRPr="00991284">
        <w:rPr>
          <w:rFonts w:ascii="Calibri" w:hAnsi="Calibri"/>
          <w:color w:val="000000"/>
          <w:sz w:val="22"/>
          <w:szCs w:val="22"/>
        </w:rPr>
        <w:t>(b)</w:t>
      </w:r>
      <w:r w:rsidRPr="00991284">
        <w:rPr>
          <w:rFonts w:ascii="Calibri" w:hAnsi="Calibri"/>
          <w:color w:val="000000"/>
          <w:sz w:val="22"/>
          <w:szCs w:val="22"/>
        </w:rPr>
        <w:tab/>
        <w:t>is conducted in a way that takes into account relevant health and safety considerations; and</w:t>
      </w:r>
    </w:p>
    <w:p w14:paraId="1BD11F81" w14:textId="77777777" w:rsidR="00991284" w:rsidRPr="00991284" w:rsidRDefault="00991284" w:rsidP="00991284">
      <w:pPr>
        <w:spacing w:before="120" w:after="120" w:line="276" w:lineRule="auto"/>
        <w:ind w:left="1418" w:hanging="698"/>
        <w:rPr>
          <w:rFonts w:ascii="Calibri" w:hAnsi="Calibri"/>
          <w:color w:val="000000"/>
          <w:sz w:val="22"/>
          <w:szCs w:val="22"/>
        </w:rPr>
      </w:pPr>
      <w:r w:rsidRPr="00991284">
        <w:rPr>
          <w:rFonts w:ascii="Calibri" w:hAnsi="Calibri"/>
          <w:color w:val="000000"/>
          <w:sz w:val="22"/>
          <w:szCs w:val="22"/>
        </w:rPr>
        <w:t>(c)</w:t>
      </w:r>
      <w:r w:rsidRPr="00991284">
        <w:rPr>
          <w:rFonts w:ascii="Calibri" w:hAnsi="Calibri"/>
          <w:color w:val="000000"/>
          <w:sz w:val="22"/>
          <w:szCs w:val="22"/>
        </w:rPr>
        <w:tab/>
        <w:t>is conducted in a way that appropriately acknowledges the privacy and dignity of Service Users.</w:t>
      </w:r>
    </w:p>
    <w:p w14:paraId="40B25EE6" w14:textId="77777777" w:rsidR="00991284" w:rsidRPr="00991284" w:rsidRDefault="00991284" w:rsidP="00991284">
      <w:pPr>
        <w:spacing w:before="120" w:after="120" w:line="276" w:lineRule="auto"/>
        <w:ind w:left="720" w:hanging="720"/>
        <w:rPr>
          <w:rFonts w:ascii="Calibri" w:hAnsi="Calibri"/>
          <w:color w:val="000000"/>
          <w:sz w:val="22"/>
          <w:szCs w:val="22"/>
        </w:rPr>
      </w:pPr>
      <w:r w:rsidRPr="00991284">
        <w:rPr>
          <w:rFonts w:ascii="Calibri" w:hAnsi="Calibri"/>
          <w:color w:val="000000"/>
          <w:sz w:val="22"/>
          <w:szCs w:val="22"/>
        </w:rPr>
        <w:t>(4)</w:t>
      </w:r>
      <w:r w:rsidRPr="00991284">
        <w:rPr>
          <w:rFonts w:ascii="Calibri" w:hAnsi="Calibri"/>
          <w:color w:val="000000"/>
          <w:sz w:val="22"/>
          <w:szCs w:val="22"/>
        </w:rPr>
        <w:tab/>
        <w:t>The Provider may have a person present during an on-site Audit.</w:t>
      </w:r>
    </w:p>
    <w:p w14:paraId="15EF6F87" w14:textId="0B941CED" w:rsidR="00991284" w:rsidRPr="00991284" w:rsidRDefault="00991284" w:rsidP="00991284">
      <w:pPr>
        <w:spacing w:before="120" w:after="120" w:line="276" w:lineRule="auto"/>
        <w:ind w:left="720" w:hanging="720"/>
        <w:rPr>
          <w:rFonts w:ascii="Calibri" w:hAnsi="Calibri"/>
          <w:color w:val="000000"/>
          <w:sz w:val="22"/>
          <w:szCs w:val="22"/>
        </w:rPr>
      </w:pPr>
      <w:r w:rsidRPr="00991284">
        <w:rPr>
          <w:rFonts w:ascii="Calibri" w:hAnsi="Calibri"/>
          <w:color w:val="000000"/>
          <w:sz w:val="22"/>
          <w:szCs w:val="22"/>
        </w:rPr>
        <w:t>(5)</w:t>
      </w:r>
      <w:r w:rsidRPr="00991284">
        <w:rPr>
          <w:rFonts w:ascii="Calibri" w:hAnsi="Calibri"/>
          <w:color w:val="000000"/>
          <w:sz w:val="22"/>
          <w:szCs w:val="22"/>
        </w:rPr>
        <w:tab/>
      </w:r>
      <w:r w:rsidR="004D0D1E">
        <w:rPr>
          <w:rFonts w:ascii="Calibri" w:hAnsi="Calibri"/>
          <w:color w:val="000000"/>
          <w:sz w:val="22"/>
          <w:szCs w:val="22"/>
        </w:rPr>
        <w:t xml:space="preserve">Te Whatu Ora </w:t>
      </w:r>
      <w:r w:rsidRPr="00991284">
        <w:rPr>
          <w:rFonts w:ascii="Calibri" w:hAnsi="Calibri"/>
          <w:color w:val="000000"/>
          <w:sz w:val="22"/>
          <w:szCs w:val="22"/>
        </w:rPr>
        <w:t>will ensure that the Auditor(s) carry out a debriefing meeting or discussion after the on site Audit to discuss the general Audit findings with the Provider and give the Provider advice on the Audit report process.</w:t>
      </w:r>
    </w:p>
    <w:p w14:paraId="1D965CF2" w14:textId="77777777" w:rsidR="00991284" w:rsidRPr="00991284" w:rsidRDefault="00991284" w:rsidP="00991284">
      <w:pPr>
        <w:keepNext/>
        <w:tabs>
          <w:tab w:val="left" w:pos="-711"/>
        </w:tabs>
        <w:spacing w:before="120" w:after="120" w:line="276" w:lineRule="auto"/>
        <w:ind w:left="720" w:hanging="720"/>
        <w:rPr>
          <w:rFonts w:ascii="Calibri" w:hAnsi="Calibri"/>
          <w:b/>
          <w:color w:val="000000"/>
          <w:sz w:val="22"/>
          <w:szCs w:val="22"/>
        </w:rPr>
      </w:pPr>
      <w:r w:rsidRPr="00991284">
        <w:rPr>
          <w:rFonts w:ascii="Calibri" w:hAnsi="Calibri"/>
          <w:b/>
          <w:color w:val="000000"/>
          <w:sz w:val="22"/>
          <w:szCs w:val="22"/>
        </w:rPr>
        <w:t>C.16</w:t>
      </w:r>
      <w:r w:rsidRPr="00991284">
        <w:rPr>
          <w:rFonts w:ascii="Calibri" w:hAnsi="Calibri"/>
          <w:b/>
          <w:color w:val="000000"/>
          <w:sz w:val="22"/>
          <w:szCs w:val="22"/>
        </w:rPr>
        <w:tab/>
        <w:t>Audit reports for on-site Audits</w:t>
      </w:r>
    </w:p>
    <w:p w14:paraId="2C786DA8" w14:textId="775F54BA" w:rsidR="00991284" w:rsidRPr="00991284" w:rsidRDefault="00991284" w:rsidP="00952E56">
      <w:pPr>
        <w:keepNext/>
        <w:spacing w:before="120" w:after="120" w:line="276" w:lineRule="auto"/>
        <w:ind w:left="720" w:hanging="720"/>
        <w:rPr>
          <w:rFonts w:ascii="Calibri" w:hAnsi="Calibri"/>
          <w:color w:val="000000"/>
          <w:sz w:val="22"/>
          <w:szCs w:val="22"/>
        </w:rPr>
      </w:pPr>
      <w:r w:rsidRPr="00991284">
        <w:rPr>
          <w:rFonts w:ascii="Calibri" w:hAnsi="Calibri"/>
          <w:color w:val="000000"/>
          <w:sz w:val="22"/>
          <w:szCs w:val="22"/>
        </w:rPr>
        <w:t>(1)</w:t>
      </w:r>
      <w:r w:rsidRPr="00991284">
        <w:rPr>
          <w:rFonts w:ascii="Calibri" w:hAnsi="Calibri"/>
          <w:color w:val="000000"/>
          <w:sz w:val="22"/>
          <w:szCs w:val="22"/>
        </w:rPr>
        <w:tab/>
      </w:r>
      <w:r w:rsidR="004D0D1E">
        <w:rPr>
          <w:rFonts w:ascii="Calibri" w:hAnsi="Calibri"/>
          <w:color w:val="000000"/>
          <w:sz w:val="22"/>
          <w:szCs w:val="22"/>
        </w:rPr>
        <w:t xml:space="preserve">Te Whatu Ora </w:t>
      </w:r>
      <w:r w:rsidRPr="00991284">
        <w:rPr>
          <w:rFonts w:ascii="Calibri" w:hAnsi="Calibri"/>
          <w:color w:val="000000"/>
          <w:sz w:val="22"/>
          <w:szCs w:val="22"/>
        </w:rPr>
        <w:t>and the Provider acknowledge and agree that usual reporting timeframes for Audit reports for on-site Audits are as follows:</w:t>
      </w:r>
    </w:p>
    <w:p w14:paraId="23139349" w14:textId="77777777" w:rsidR="00991284" w:rsidRPr="00991284" w:rsidRDefault="00991284" w:rsidP="00991284">
      <w:pPr>
        <w:spacing w:before="120" w:after="120" w:line="276" w:lineRule="auto"/>
        <w:ind w:left="1418" w:hanging="698"/>
        <w:rPr>
          <w:rFonts w:ascii="Calibri" w:hAnsi="Calibri"/>
          <w:color w:val="000000"/>
          <w:sz w:val="22"/>
          <w:szCs w:val="22"/>
        </w:rPr>
      </w:pPr>
      <w:r w:rsidRPr="00991284">
        <w:rPr>
          <w:rFonts w:ascii="Calibri" w:hAnsi="Calibri"/>
          <w:color w:val="000000"/>
          <w:sz w:val="22"/>
          <w:szCs w:val="22"/>
        </w:rPr>
        <w:t>(a)</w:t>
      </w:r>
      <w:r w:rsidRPr="00991284">
        <w:rPr>
          <w:rFonts w:ascii="Calibri" w:hAnsi="Calibri"/>
          <w:color w:val="000000"/>
          <w:sz w:val="22"/>
          <w:szCs w:val="22"/>
        </w:rPr>
        <w:tab/>
        <w:t>the Auditor(s) give the Provider a draft Audit report within the timeframe specified by the Auditor, which is usually 15 Business Days after the on-site Audit;</w:t>
      </w:r>
    </w:p>
    <w:p w14:paraId="41061569" w14:textId="77777777" w:rsidR="00991284" w:rsidRPr="00991284" w:rsidRDefault="00991284" w:rsidP="00991284">
      <w:pPr>
        <w:spacing w:before="120" w:after="120" w:line="276" w:lineRule="auto"/>
        <w:ind w:left="1418" w:hanging="698"/>
        <w:rPr>
          <w:rFonts w:ascii="Calibri" w:hAnsi="Calibri"/>
          <w:color w:val="000000"/>
          <w:sz w:val="22"/>
          <w:szCs w:val="22"/>
        </w:rPr>
      </w:pPr>
      <w:r w:rsidRPr="00991284">
        <w:rPr>
          <w:rFonts w:ascii="Calibri" w:hAnsi="Calibri"/>
          <w:color w:val="000000"/>
          <w:sz w:val="22"/>
          <w:szCs w:val="22"/>
        </w:rPr>
        <w:t>(b)</w:t>
      </w:r>
      <w:r w:rsidRPr="00991284">
        <w:rPr>
          <w:rFonts w:ascii="Calibri" w:hAnsi="Calibri"/>
          <w:color w:val="000000"/>
          <w:sz w:val="22"/>
          <w:szCs w:val="22"/>
        </w:rPr>
        <w:tab/>
        <w:t>the Provider may comment on the draft Audit report within the timeframe specified by the Auditor(s), which is usually 15 Business Days after the Auditor(s) provide the draft Audit report to the Provider;</w:t>
      </w:r>
    </w:p>
    <w:p w14:paraId="21703856" w14:textId="77777777" w:rsidR="00991284" w:rsidRPr="00991284" w:rsidRDefault="00991284" w:rsidP="00991284">
      <w:pPr>
        <w:spacing w:before="120" w:after="120" w:line="276" w:lineRule="auto"/>
        <w:ind w:left="1418" w:hanging="698"/>
        <w:rPr>
          <w:rFonts w:ascii="Calibri" w:hAnsi="Calibri"/>
          <w:color w:val="000000"/>
          <w:sz w:val="22"/>
          <w:szCs w:val="22"/>
        </w:rPr>
      </w:pPr>
      <w:r w:rsidRPr="00991284">
        <w:rPr>
          <w:rFonts w:ascii="Calibri" w:hAnsi="Calibri"/>
          <w:color w:val="000000"/>
          <w:sz w:val="22"/>
          <w:szCs w:val="22"/>
        </w:rPr>
        <w:t>(c)</w:t>
      </w:r>
      <w:r w:rsidRPr="00991284">
        <w:rPr>
          <w:rFonts w:ascii="Calibri" w:hAnsi="Calibri"/>
          <w:color w:val="000000"/>
          <w:sz w:val="22"/>
          <w:szCs w:val="22"/>
        </w:rPr>
        <w:tab/>
        <w:t>the Auditor(s) complete the final Audit report in a timely manner, which is usually 15 Business Days after the date on which the Provider's comments had to be provided; and</w:t>
      </w:r>
    </w:p>
    <w:p w14:paraId="692DF0E3" w14:textId="4ED5195A" w:rsidR="00991284" w:rsidRPr="00991284" w:rsidRDefault="00991284" w:rsidP="00991284">
      <w:pPr>
        <w:spacing w:before="120" w:after="120" w:line="276" w:lineRule="auto"/>
        <w:ind w:left="1418" w:hanging="698"/>
        <w:rPr>
          <w:rFonts w:ascii="Calibri" w:hAnsi="Calibri"/>
          <w:color w:val="000000"/>
          <w:sz w:val="22"/>
          <w:szCs w:val="22"/>
        </w:rPr>
      </w:pPr>
      <w:r w:rsidRPr="00991284">
        <w:rPr>
          <w:rFonts w:ascii="Calibri" w:hAnsi="Calibri"/>
          <w:color w:val="000000"/>
          <w:sz w:val="22"/>
          <w:szCs w:val="22"/>
        </w:rPr>
        <w:t>(d)</w:t>
      </w:r>
      <w:r w:rsidRPr="00991284">
        <w:rPr>
          <w:rFonts w:ascii="Calibri" w:hAnsi="Calibri"/>
          <w:color w:val="000000"/>
          <w:sz w:val="22"/>
          <w:szCs w:val="22"/>
        </w:rPr>
        <w:tab/>
      </w:r>
      <w:r w:rsidR="004D0D1E">
        <w:rPr>
          <w:rFonts w:ascii="Calibri" w:hAnsi="Calibri"/>
          <w:color w:val="000000"/>
          <w:sz w:val="22"/>
          <w:szCs w:val="22"/>
        </w:rPr>
        <w:t xml:space="preserve">Te Whatu Ora </w:t>
      </w:r>
      <w:r w:rsidRPr="00991284">
        <w:rPr>
          <w:rFonts w:ascii="Calibri" w:hAnsi="Calibri"/>
          <w:color w:val="000000"/>
          <w:sz w:val="22"/>
          <w:szCs w:val="22"/>
        </w:rPr>
        <w:t xml:space="preserve">will consider the final Audit report and may advise the Provider no later than 20 Business Days after the Audit report is finalised of any actions (including timeframes) required by </w:t>
      </w:r>
      <w:r w:rsidR="004D0D1E">
        <w:rPr>
          <w:rFonts w:ascii="Calibri" w:hAnsi="Calibri"/>
          <w:color w:val="000000"/>
          <w:sz w:val="22"/>
          <w:szCs w:val="22"/>
        </w:rPr>
        <w:t xml:space="preserve">Te Whatu Ora </w:t>
      </w:r>
      <w:r w:rsidRPr="00991284">
        <w:rPr>
          <w:rFonts w:ascii="Calibri" w:hAnsi="Calibri"/>
          <w:color w:val="000000"/>
          <w:sz w:val="22"/>
          <w:szCs w:val="22"/>
        </w:rPr>
        <w:t>in relation to the findings in the Audit report, which may vary from the recommendations in the Audit report.</w:t>
      </w:r>
    </w:p>
    <w:p w14:paraId="227F36C4" w14:textId="77777777" w:rsidR="00991284" w:rsidRPr="00991284" w:rsidRDefault="00991284" w:rsidP="00991284">
      <w:pPr>
        <w:keepNext/>
        <w:tabs>
          <w:tab w:val="left" w:pos="-711"/>
        </w:tabs>
        <w:spacing w:before="120" w:after="120" w:line="276" w:lineRule="auto"/>
        <w:ind w:left="720" w:hanging="720"/>
        <w:rPr>
          <w:rFonts w:ascii="Calibri" w:hAnsi="Calibri"/>
          <w:b/>
          <w:color w:val="000000"/>
          <w:sz w:val="22"/>
          <w:szCs w:val="22"/>
        </w:rPr>
      </w:pPr>
      <w:r w:rsidRPr="00991284">
        <w:rPr>
          <w:rFonts w:ascii="Calibri" w:hAnsi="Calibri"/>
          <w:b/>
          <w:color w:val="000000"/>
          <w:sz w:val="22"/>
          <w:szCs w:val="22"/>
        </w:rPr>
        <w:t>C.17</w:t>
      </w:r>
      <w:r w:rsidRPr="00991284">
        <w:rPr>
          <w:rFonts w:ascii="Calibri" w:hAnsi="Calibri"/>
          <w:b/>
          <w:color w:val="000000"/>
          <w:sz w:val="22"/>
          <w:szCs w:val="22"/>
        </w:rPr>
        <w:tab/>
        <w:t xml:space="preserve">Audits after Agreement terminated </w:t>
      </w:r>
    </w:p>
    <w:p w14:paraId="0564D22D" w14:textId="3EBD3B9A" w:rsidR="00991284" w:rsidRPr="00991284" w:rsidRDefault="00991284" w:rsidP="00991284">
      <w:pPr>
        <w:spacing w:before="120" w:after="120" w:line="276" w:lineRule="auto"/>
        <w:ind w:left="720" w:hanging="720"/>
        <w:rPr>
          <w:rFonts w:ascii="Calibri" w:hAnsi="Calibri"/>
          <w:color w:val="000000"/>
          <w:sz w:val="22"/>
          <w:szCs w:val="22"/>
        </w:rPr>
      </w:pPr>
      <w:r w:rsidRPr="00991284">
        <w:rPr>
          <w:rFonts w:ascii="Calibri" w:hAnsi="Calibri"/>
          <w:color w:val="000000"/>
          <w:sz w:val="22"/>
          <w:szCs w:val="22"/>
        </w:rPr>
        <w:t>(1)</w:t>
      </w:r>
      <w:r w:rsidRPr="00991284">
        <w:rPr>
          <w:rFonts w:ascii="Calibri" w:hAnsi="Calibri"/>
          <w:color w:val="000000"/>
          <w:sz w:val="22"/>
          <w:szCs w:val="22"/>
        </w:rPr>
        <w:tab/>
      </w:r>
      <w:r w:rsidR="004D0D1E">
        <w:rPr>
          <w:rFonts w:ascii="Calibri" w:hAnsi="Calibri"/>
          <w:color w:val="000000"/>
          <w:sz w:val="22"/>
          <w:szCs w:val="22"/>
        </w:rPr>
        <w:t xml:space="preserve">Te Whatu Ora </w:t>
      </w:r>
      <w:r w:rsidRPr="00991284">
        <w:rPr>
          <w:rFonts w:ascii="Calibri" w:hAnsi="Calibri"/>
          <w:color w:val="000000"/>
          <w:sz w:val="22"/>
          <w:szCs w:val="22"/>
        </w:rPr>
        <w:t xml:space="preserve">may carry out an Audit of this Provider after this Agreement has terminated, but only to the extent that it is relevant to the period during which this Agreement was in force.  </w:t>
      </w:r>
    </w:p>
    <w:p w14:paraId="07DFBB14" w14:textId="77777777" w:rsidR="00991284" w:rsidRPr="00991284" w:rsidRDefault="00991284" w:rsidP="00991284">
      <w:pPr>
        <w:keepNext/>
        <w:tabs>
          <w:tab w:val="left" w:pos="-711"/>
        </w:tabs>
        <w:spacing w:before="120" w:after="120" w:line="276" w:lineRule="auto"/>
        <w:ind w:left="720" w:hanging="720"/>
        <w:rPr>
          <w:rFonts w:ascii="Calibri" w:hAnsi="Calibri"/>
          <w:b/>
          <w:color w:val="000000"/>
          <w:sz w:val="22"/>
          <w:szCs w:val="22"/>
        </w:rPr>
      </w:pPr>
      <w:r w:rsidRPr="00991284">
        <w:rPr>
          <w:rFonts w:ascii="Calibri" w:hAnsi="Calibri"/>
          <w:b/>
          <w:color w:val="000000"/>
          <w:sz w:val="22"/>
          <w:szCs w:val="22"/>
        </w:rPr>
        <w:t>C.18</w:t>
      </w:r>
      <w:r w:rsidRPr="00991284">
        <w:rPr>
          <w:rFonts w:ascii="Calibri" w:hAnsi="Calibri"/>
          <w:b/>
          <w:color w:val="000000"/>
          <w:sz w:val="22"/>
          <w:szCs w:val="22"/>
        </w:rPr>
        <w:tab/>
        <w:t>Solvency and Financial Audits</w:t>
      </w:r>
    </w:p>
    <w:p w14:paraId="2D18A09E" w14:textId="4B9F46D8" w:rsidR="00991284" w:rsidRPr="00991284" w:rsidRDefault="00991284" w:rsidP="00952E56">
      <w:pPr>
        <w:keepNext/>
        <w:spacing w:before="120" w:after="120" w:line="276" w:lineRule="auto"/>
        <w:ind w:left="720" w:hanging="720"/>
        <w:rPr>
          <w:rFonts w:ascii="Calibri" w:hAnsi="Calibri"/>
          <w:color w:val="000000"/>
          <w:sz w:val="22"/>
          <w:szCs w:val="22"/>
        </w:rPr>
      </w:pPr>
      <w:r w:rsidRPr="00991284">
        <w:rPr>
          <w:rFonts w:ascii="Calibri" w:hAnsi="Calibri"/>
          <w:color w:val="000000"/>
          <w:sz w:val="22"/>
          <w:szCs w:val="22"/>
        </w:rPr>
        <w:t>(1)</w:t>
      </w:r>
      <w:r w:rsidRPr="00991284">
        <w:rPr>
          <w:rFonts w:ascii="Calibri" w:hAnsi="Calibri"/>
          <w:color w:val="000000"/>
          <w:sz w:val="22"/>
          <w:szCs w:val="22"/>
        </w:rPr>
        <w:tab/>
        <w:t xml:space="preserve">If </w:t>
      </w:r>
      <w:r w:rsidR="004D0D1E">
        <w:rPr>
          <w:rFonts w:ascii="Calibri" w:hAnsi="Calibri"/>
          <w:color w:val="000000"/>
          <w:sz w:val="22"/>
          <w:szCs w:val="22"/>
        </w:rPr>
        <w:t xml:space="preserve">Te Whatu Ora </w:t>
      </w:r>
      <w:r w:rsidRPr="00991284">
        <w:rPr>
          <w:rFonts w:ascii="Calibri" w:hAnsi="Calibri"/>
          <w:color w:val="000000"/>
          <w:sz w:val="22"/>
          <w:szCs w:val="22"/>
        </w:rPr>
        <w:t xml:space="preserve">has reasonable grounds to be concerned about the solvency of the Provider, or that the Provider's financial position might negatively impact on the quality and continuity of Services provided by the Provider under this Agreement, </w:t>
      </w:r>
      <w:r w:rsidR="004D0D1E">
        <w:rPr>
          <w:rFonts w:ascii="Calibri" w:hAnsi="Calibri"/>
          <w:color w:val="000000"/>
          <w:sz w:val="22"/>
          <w:szCs w:val="22"/>
        </w:rPr>
        <w:t xml:space="preserve">Te Whatu Ora </w:t>
      </w:r>
      <w:r w:rsidRPr="00991284">
        <w:rPr>
          <w:rFonts w:ascii="Calibri" w:hAnsi="Calibri"/>
          <w:color w:val="000000"/>
          <w:sz w:val="22"/>
          <w:szCs w:val="22"/>
        </w:rPr>
        <w:t>may:</w:t>
      </w:r>
    </w:p>
    <w:p w14:paraId="24D6A9A3" w14:textId="76B201DE" w:rsidR="00991284" w:rsidRPr="00952E56" w:rsidRDefault="00991284" w:rsidP="00952E56">
      <w:pPr>
        <w:spacing w:before="120" w:after="120" w:line="276" w:lineRule="auto"/>
        <w:ind w:left="1418" w:hanging="698"/>
        <w:rPr>
          <w:rFonts w:ascii="Calibri" w:hAnsi="Calibri"/>
          <w:color w:val="000000"/>
          <w:sz w:val="22"/>
          <w:szCs w:val="22"/>
        </w:rPr>
      </w:pPr>
      <w:r w:rsidRPr="00952E56">
        <w:rPr>
          <w:rFonts w:ascii="Calibri" w:hAnsi="Calibri"/>
          <w:color w:val="000000"/>
          <w:sz w:val="22"/>
          <w:szCs w:val="22"/>
        </w:rPr>
        <w:t>(a)</w:t>
      </w:r>
      <w:r w:rsidRPr="00952E56">
        <w:rPr>
          <w:rFonts w:ascii="Calibri" w:hAnsi="Calibri"/>
          <w:color w:val="000000"/>
          <w:sz w:val="22"/>
          <w:szCs w:val="22"/>
        </w:rPr>
        <w:tab/>
        <w:t xml:space="preserve">by giving notice to the Provider, require the Provider to give </w:t>
      </w:r>
      <w:r w:rsidR="004D0D1E">
        <w:rPr>
          <w:rFonts w:ascii="Calibri" w:hAnsi="Calibri"/>
          <w:color w:val="000000"/>
          <w:sz w:val="22"/>
          <w:szCs w:val="22"/>
        </w:rPr>
        <w:t xml:space="preserve">Te Whatu Ora </w:t>
      </w:r>
      <w:r w:rsidRPr="00952E56">
        <w:rPr>
          <w:rFonts w:ascii="Calibri" w:hAnsi="Calibri"/>
          <w:color w:val="000000"/>
          <w:sz w:val="22"/>
          <w:szCs w:val="22"/>
        </w:rPr>
        <w:t>a certificate from a suitably qualified person certifying the Provider's solvency within 30 days of the notice; or</w:t>
      </w:r>
    </w:p>
    <w:p w14:paraId="5A369CB1" w14:textId="31D3B9B4" w:rsidR="00991284" w:rsidRPr="00952E56" w:rsidRDefault="00991284" w:rsidP="00952E56">
      <w:pPr>
        <w:spacing w:before="120" w:after="120" w:line="276" w:lineRule="auto"/>
        <w:ind w:left="1418" w:hanging="698"/>
        <w:rPr>
          <w:rFonts w:ascii="Calibri" w:hAnsi="Calibri"/>
          <w:color w:val="000000"/>
          <w:sz w:val="22"/>
          <w:szCs w:val="22"/>
        </w:rPr>
      </w:pPr>
      <w:r w:rsidRPr="00952E56">
        <w:rPr>
          <w:rFonts w:ascii="Calibri" w:hAnsi="Calibri"/>
          <w:color w:val="000000"/>
          <w:sz w:val="22"/>
          <w:szCs w:val="22"/>
        </w:rPr>
        <w:t>(b)</w:t>
      </w:r>
      <w:r w:rsidRPr="00952E56">
        <w:rPr>
          <w:rFonts w:ascii="Calibri" w:hAnsi="Calibri"/>
          <w:color w:val="000000"/>
          <w:sz w:val="22"/>
          <w:szCs w:val="22"/>
        </w:rPr>
        <w:tab/>
        <w:t xml:space="preserve">appoint, at </w:t>
      </w:r>
      <w:r w:rsidR="004D0D1E">
        <w:rPr>
          <w:rFonts w:ascii="Calibri" w:hAnsi="Calibri"/>
          <w:color w:val="000000"/>
          <w:sz w:val="22"/>
          <w:szCs w:val="22"/>
        </w:rPr>
        <w:t>Te Whatu Ora</w:t>
      </w:r>
      <w:r w:rsidRPr="00952E56">
        <w:rPr>
          <w:rFonts w:ascii="Calibri" w:hAnsi="Calibri"/>
          <w:color w:val="000000"/>
          <w:sz w:val="22"/>
          <w:szCs w:val="22"/>
        </w:rPr>
        <w:t>'s cost, a suitably independent financial analyst as an Auditor to determine whether the Provider's financial position may prejudice its ability to continue to perform its obligations under this Agreement, in accordance with this Agreement.</w:t>
      </w:r>
    </w:p>
    <w:p w14:paraId="7C262144" w14:textId="5F3FAAAD" w:rsidR="00991284" w:rsidRPr="00991284" w:rsidRDefault="00991284" w:rsidP="00991284">
      <w:pPr>
        <w:spacing w:before="120" w:after="120" w:line="276" w:lineRule="auto"/>
        <w:ind w:left="720" w:hanging="720"/>
        <w:rPr>
          <w:rFonts w:ascii="Calibri" w:hAnsi="Calibri"/>
          <w:color w:val="000000"/>
          <w:sz w:val="22"/>
          <w:szCs w:val="22"/>
        </w:rPr>
      </w:pPr>
      <w:r w:rsidRPr="00991284">
        <w:rPr>
          <w:rFonts w:ascii="Calibri" w:hAnsi="Calibri"/>
          <w:color w:val="000000"/>
          <w:sz w:val="22"/>
          <w:szCs w:val="22"/>
        </w:rPr>
        <w:t>(2)</w:t>
      </w:r>
      <w:r w:rsidRPr="00991284">
        <w:rPr>
          <w:rFonts w:ascii="Calibri" w:hAnsi="Calibri"/>
          <w:color w:val="000000"/>
          <w:sz w:val="22"/>
          <w:szCs w:val="22"/>
        </w:rPr>
        <w:tab/>
        <w:t xml:space="preserve">To avoid doubt, an Auditor appointed by </w:t>
      </w:r>
      <w:r w:rsidR="004D0D1E">
        <w:rPr>
          <w:rFonts w:ascii="Calibri" w:hAnsi="Calibri"/>
          <w:color w:val="000000"/>
          <w:sz w:val="22"/>
          <w:szCs w:val="22"/>
        </w:rPr>
        <w:t xml:space="preserve">Te Whatu Ora </w:t>
      </w:r>
      <w:r w:rsidRPr="00991284">
        <w:rPr>
          <w:rFonts w:ascii="Calibri" w:hAnsi="Calibri"/>
          <w:color w:val="000000"/>
          <w:sz w:val="22"/>
          <w:szCs w:val="22"/>
        </w:rPr>
        <w:t xml:space="preserve">under subclause (1)(b) must not disclose the Provider's financial information to </w:t>
      </w:r>
      <w:r w:rsidR="004D0D1E">
        <w:rPr>
          <w:rFonts w:ascii="Calibri" w:hAnsi="Calibri"/>
          <w:color w:val="000000"/>
          <w:sz w:val="22"/>
          <w:szCs w:val="22"/>
        </w:rPr>
        <w:t>Te Whatu Ora</w:t>
      </w:r>
      <w:r w:rsidRPr="00991284">
        <w:rPr>
          <w:rFonts w:ascii="Calibri" w:hAnsi="Calibri"/>
          <w:color w:val="000000"/>
          <w:sz w:val="22"/>
          <w:szCs w:val="22"/>
        </w:rPr>
        <w:t>.</w:t>
      </w:r>
    </w:p>
    <w:p w14:paraId="5DD72E47" w14:textId="77777777" w:rsidR="00991284" w:rsidRPr="00991284" w:rsidRDefault="00991284" w:rsidP="00991284">
      <w:pPr>
        <w:pStyle w:val="Closing"/>
        <w:keepNext/>
        <w:spacing w:before="120" w:after="120" w:line="276" w:lineRule="auto"/>
        <w:ind w:left="0"/>
        <w:jc w:val="center"/>
        <w:rPr>
          <w:rFonts w:ascii="Calibri" w:hAnsi="Calibri"/>
          <w:i/>
          <w:color w:val="000000"/>
          <w:sz w:val="32"/>
          <w:szCs w:val="32"/>
        </w:rPr>
      </w:pPr>
      <w:r w:rsidRPr="00991284">
        <w:rPr>
          <w:rFonts w:ascii="Calibri" w:hAnsi="Calibri"/>
          <w:i/>
          <w:color w:val="000000"/>
          <w:sz w:val="32"/>
          <w:szCs w:val="32"/>
        </w:rPr>
        <w:t>Dispute resolution</w:t>
      </w:r>
    </w:p>
    <w:p w14:paraId="23174E4F" w14:textId="77777777" w:rsidR="00991284" w:rsidRPr="00991284" w:rsidRDefault="00991284" w:rsidP="00991284">
      <w:pPr>
        <w:keepNext/>
        <w:tabs>
          <w:tab w:val="left" w:pos="-711"/>
        </w:tabs>
        <w:spacing w:before="120" w:after="120" w:line="276" w:lineRule="auto"/>
        <w:ind w:left="720" w:hanging="720"/>
        <w:rPr>
          <w:rFonts w:ascii="Calibri" w:hAnsi="Calibri"/>
          <w:b/>
          <w:color w:val="000000"/>
          <w:sz w:val="22"/>
          <w:szCs w:val="22"/>
        </w:rPr>
      </w:pPr>
      <w:r w:rsidRPr="00991284">
        <w:rPr>
          <w:rFonts w:ascii="Calibri" w:hAnsi="Calibri"/>
          <w:b/>
          <w:color w:val="000000"/>
          <w:sz w:val="22"/>
          <w:szCs w:val="22"/>
        </w:rPr>
        <w:t>C.19</w:t>
      </w:r>
      <w:r w:rsidRPr="00991284">
        <w:rPr>
          <w:rFonts w:ascii="Calibri" w:hAnsi="Calibri"/>
          <w:b/>
          <w:color w:val="000000"/>
          <w:sz w:val="22"/>
          <w:szCs w:val="22"/>
        </w:rPr>
        <w:tab/>
        <w:t>Application of Dispute resolution provisions</w:t>
      </w:r>
    </w:p>
    <w:p w14:paraId="5023F17C" w14:textId="77777777" w:rsidR="00991284" w:rsidRPr="00991284" w:rsidRDefault="00991284" w:rsidP="00952E56">
      <w:pPr>
        <w:keepNext/>
        <w:spacing w:before="120" w:after="120" w:line="276" w:lineRule="auto"/>
        <w:ind w:left="720" w:hanging="720"/>
        <w:rPr>
          <w:rFonts w:ascii="Calibri" w:hAnsi="Calibri"/>
          <w:color w:val="000000"/>
          <w:sz w:val="22"/>
          <w:szCs w:val="22"/>
        </w:rPr>
      </w:pPr>
      <w:r w:rsidRPr="00991284">
        <w:rPr>
          <w:rFonts w:ascii="Calibri" w:hAnsi="Calibri"/>
          <w:color w:val="000000"/>
          <w:sz w:val="22"/>
          <w:szCs w:val="22"/>
        </w:rPr>
        <w:t>(1)</w:t>
      </w:r>
      <w:r w:rsidRPr="00991284">
        <w:rPr>
          <w:rFonts w:ascii="Calibri" w:hAnsi="Calibri"/>
          <w:color w:val="000000"/>
          <w:sz w:val="22"/>
          <w:szCs w:val="22"/>
        </w:rPr>
        <w:tab/>
        <w:t>Clauses C.20 to C.24 apply to disputes regarding this Agreement (a "Dispute"), but do not apply to any dispute or disagreement relating to:</w:t>
      </w:r>
    </w:p>
    <w:p w14:paraId="0DF3F226" w14:textId="77777777" w:rsidR="00991284" w:rsidRPr="00952E56" w:rsidRDefault="00991284" w:rsidP="00952E56">
      <w:pPr>
        <w:spacing w:before="120" w:after="120" w:line="276" w:lineRule="auto"/>
        <w:ind w:left="1418" w:hanging="698"/>
        <w:rPr>
          <w:rFonts w:ascii="Calibri" w:hAnsi="Calibri"/>
          <w:color w:val="000000"/>
          <w:sz w:val="22"/>
          <w:szCs w:val="22"/>
        </w:rPr>
      </w:pPr>
      <w:r w:rsidRPr="00952E56">
        <w:rPr>
          <w:rFonts w:ascii="Calibri" w:hAnsi="Calibri"/>
          <w:color w:val="000000"/>
          <w:sz w:val="22"/>
          <w:szCs w:val="22"/>
        </w:rPr>
        <w:t>(a)</w:t>
      </w:r>
      <w:r w:rsidRPr="00952E56">
        <w:rPr>
          <w:rFonts w:ascii="Calibri" w:hAnsi="Calibri"/>
          <w:color w:val="000000"/>
          <w:sz w:val="22"/>
          <w:szCs w:val="22"/>
        </w:rPr>
        <w:tab/>
        <w:t xml:space="preserve">whether or not any person is an Eligible Person, which is a matter to be determined by the Minister of Health in accordance with clause B.13; </w:t>
      </w:r>
    </w:p>
    <w:p w14:paraId="629D55F2" w14:textId="77777777" w:rsidR="00991284" w:rsidRPr="00952E56" w:rsidRDefault="00991284" w:rsidP="00952E56">
      <w:pPr>
        <w:spacing w:before="120" w:after="120" w:line="276" w:lineRule="auto"/>
        <w:ind w:left="1418" w:hanging="698"/>
        <w:rPr>
          <w:rFonts w:ascii="Calibri" w:hAnsi="Calibri"/>
          <w:color w:val="000000"/>
          <w:sz w:val="22"/>
          <w:szCs w:val="22"/>
        </w:rPr>
      </w:pPr>
      <w:r w:rsidRPr="00952E56">
        <w:rPr>
          <w:rFonts w:ascii="Calibri" w:hAnsi="Calibri"/>
          <w:color w:val="000000"/>
          <w:sz w:val="22"/>
          <w:szCs w:val="22"/>
        </w:rPr>
        <w:t>(b)</w:t>
      </w:r>
      <w:r w:rsidRPr="00952E56">
        <w:rPr>
          <w:rFonts w:ascii="Calibri" w:hAnsi="Calibri"/>
          <w:color w:val="000000"/>
          <w:sz w:val="22"/>
          <w:szCs w:val="22"/>
        </w:rPr>
        <w:tab/>
        <w:t>any matter that has been referred to and is being considered by a Responsible Authority; or</w:t>
      </w:r>
    </w:p>
    <w:p w14:paraId="48F72351" w14:textId="77777777" w:rsidR="00991284" w:rsidRPr="00952E56" w:rsidRDefault="00991284" w:rsidP="00952E56">
      <w:pPr>
        <w:keepNext/>
        <w:spacing w:before="120" w:after="120" w:line="276" w:lineRule="auto"/>
        <w:ind w:left="1418" w:hanging="698"/>
        <w:rPr>
          <w:rFonts w:ascii="Calibri" w:hAnsi="Calibri"/>
          <w:color w:val="000000"/>
          <w:sz w:val="22"/>
          <w:szCs w:val="22"/>
        </w:rPr>
      </w:pPr>
      <w:r w:rsidRPr="00952E56">
        <w:rPr>
          <w:rFonts w:ascii="Calibri" w:hAnsi="Calibri"/>
          <w:color w:val="000000"/>
          <w:sz w:val="22"/>
          <w:szCs w:val="22"/>
        </w:rPr>
        <w:t>(c)</w:t>
      </w:r>
      <w:r w:rsidRPr="00952E56">
        <w:rPr>
          <w:rFonts w:ascii="Calibri" w:hAnsi="Calibri"/>
          <w:color w:val="000000"/>
          <w:sz w:val="22"/>
          <w:szCs w:val="22"/>
        </w:rPr>
        <w:tab/>
        <w:t>any variation proposed to this Agreement, including one of the following:</w:t>
      </w:r>
    </w:p>
    <w:p w14:paraId="4C12C4AC" w14:textId="77777777" w:rsidR="00991284" w:rsidRPr="00952E56" w:rsidRDefault="00991284" w:rsidP="00952E56">
      <w:pPr>
        <w:spacing w:before="120" w:after="120" w:line="276" w:lineRule="auto"/>
        <w:ind w:left="2127" w:hanging="720"/>
        <w:rPr>
          <w:rFonts w:ascii="Calibri" w:hAnsi="Calibri"/>
          <w:color w:val="000000"/>
          <w:sz w:val="22"/>
          <w:szCs w:val="22"/>
        </w:rPr>
      </w:pPr>
      <w:r w:rsidRPr="00952E56">
        <w:rPr>
          <w:rFonts w:ascii="Calibri" w:hAnsi="Calibri"/>
          <w:color w:val="000000"/>
          <w:sz w:val="22"/>
          <w:szCs w:val="22"/>
        </w:rPr>
        <w:t>(i)</w:t>
      </w:r>
      <w:r w:rsidRPr="00952E56">
        <w:rPr>
          <w:rFonts w:ascii="Calibri" w:hAnsi="Calibri"/>
          <w:color w:val="000000"/>
          <w:sz w:val="22"/>
          <w:szCs w:val="22"/>
        </w:rPr>
        <w:tab/>
        <w:t xml:space="preserve">a National Annual Agreement Review; </w:t>
      </w:r>
    </w:p>
    <w:p w14:paraId="070FEA0E" w14:textId="59649681" w:rsidR="00991284" w:rsidRPr="00952E56" w:rsidRDefault="00991284" w:rsidP="00952E56">
      <w:pPr>
        <w:spacing w:before="120" w:after="120" w:line="276" w:lineRule="auto"/>
        <w:ind w:left="2127" w:hanging="720"/>
        <w:rPr>
          <w:rFonts w:ascii="Calibri" w:hAnsi="Calibri"/>
          <w:color w:val="000000"/>
          <w:sz w:val="22"/>
          <w:szCs w:val="22"/>
        </w:rPr>
      </w:pPr>
      <w:r w:rsidRPr="00952E56">
        <w:rPr>
          <w:rFonts w:ascii="Calibri" w:hAnsi="Calibri"/>
          <w:color w:val="000000"/>
          <w:sz w:val="22"/>
          <w:szCs w:val="22"/>
        </w:rPr>
        <w:t>(ii)</w:t>
      </w:r>
      <w:r w:rsidRPr="00952E56">
        <w:rPr>
          <w:rFonts w:ascii="Calibri" w:hAnsi="Calibri"/>
          <w:color w:val="000000"/>
          <w:sz w:val="22"/>
          <w:szCs w:val="22"/>
        </w:rPr>
        <w:tab/>
        <w:t xml:space="preserve">a proposal by </w:t>
      </w:r>
      <w:r w:rsidR="004D0D1E">
        <w:rPr>
          <w:rFonts w:ascii="Calibri" w:hAnsi="Calibri"/>
          <w:color w:val="000000"/>
          <w:sz w:val="22"/>
          <w:szCs w:val="22"/>
        </w:rPr>
        <w:t xml:space="preserve">Te Whatu Ora </w:t>
      </w:r>
      <w:r w:rsidRPr="00952E56">
        <w:rPr>
          <w:rFonts w:ascii="Calibri" w:hAnsi="Calibri"/>
          <w:color w:val="000000"/>
          <w:sz w:val="22"/>
          <w:szCs w:val="22"/>
        </w:rPr>
        <w:t xml:space="preserve">to make a change described in clause B.27(1), which relates to Locally Commissioned Services; or </w:t>
      </w:r>
    </w:p>
    <w:p w14:paraId="0892E053" w14:textId="1BBFEBE8" w:rsidR="00991284" w:rsidRPr="00952E56" w:rsidRDefault="00991284" w:rsidP="00952E56">
      <w:pPr>
        <w:spacing w:before="120" w:after="120" w:line="276" w:lineRule="auto"/>
        <w:ind w:left="2127" w:hanging="720"/>
        <w:rPr>
          <w:rFonts w:ascii="Calibri" w:hAnsi="Calibri"/>
          <w:color w:val="000000"/>
          <w:sz w:val="22"/>
          <w:szCs w:val="22"/>
        </w:rPr>
      </w:pPr>
      <w:r w:rsidRPr="00952E56">
        <w:rPr>
          <w:rFonts w:ascii="Calibri" w:hAnsi="Calibri"/>
          <w:color w:val="000000"/>
          <w:sz w:val="22"/>
          <w:szCs w:val="22"/>
        </w:rPr>
        <w:t>(iii)</w:t>
      </w:r>
      <w:r w:rsidRPr="00952E56">
        <w:rPr>
          <w:rFonts w:ascii="Calibri" w:hAnsi="Calibri"/>
          <w:color w:val="000000"/>
          <w:sz w:val="22"/>
          <w:szCs w:val="22"/>
        </w:rPr>
        <w:tab/>
        <w:t xml:space="preserve">a proposal by </w:t>
      </w:r>
      <w:r w:rsidR="004D0D1E">
        <w:rPr>
          <w:rFonts w:ascii="Calibri" w:hAnsi="Calibri"/>
          <w:color w:val="000000"/>
          <w:sz w:val="22"/>
          <w:szCs w:val="22"/>
        </w:rPr>
        <w:t xml:space="preserve">Te Whatu Ora </w:t>
      </w:r>
      <w:r w:rsidRPr="00952E56">
        <w:rPr>
          <w:rFonts w:ascii="Calibri" w:hAnsi="Calibri"/>
          <w:color w:val="000000"/>
          <w:sz w:val="22"/>
          <w:szCs w:val="22"/>
        </w:rPr>
        <w:t xml:space="preserve">to make a change to a Service Schedule in Schedule 3C. </w:t>
      </w:r>
    </w:p>
    <w:p w14:paraId="05B47D57" w14:textId="77777777" w:rsidR="00991284" w:rsidRPr="00991284" w:rsidRDefault="00991284" w:rsidP="00991284">
      <w:pPr>
        <w:keepNext/>
        <w:tabs>
          <w:tab w:val="left" w:pos="-711"/>
        </w:tabs>
        <w:spacing w:before="120" w:after="120" w:line="276" w:lineRule="auto"/>
        <w:ind w:left="720" w:hanging="720"/>
        <w:rPr>
          <w:rFonts w:ascii="Calibri" w:hAnsi="Calibri"/>
          <w:b/>
          <w:color w:val="000000"/>
          <w:sz w:val="22"/>
          <w:szCs w:val="22"/>
        </w:rPr>
      </w:pPr>
      <w:r w:rsidRPr="00991284">
        <w:rPr>
          <w:rFonts w:ascii="Calibri" w:hAnsi="Calibri"/>
          <w:b/>
          <w:color w:val="000000"/>
          <w:sz w:val="22"/>
          <w:szCs w:val="22"/>
        </w:rPr>
        <w:t>C.20</w:t>
      </w:r>
      <w:r w:rsidRPr="00991284">
        <w:rPr>
          <w:rFonts w:ascii="Calibri" w:hAnsi="Calibri"/>
          <w:b/>
          <w:color w:val="000000"/>
          <w:sz w:val="22"/>
          <w:szCs w:val="22"/>
        </w:rPr>
        <w:tab/>
        <w:t>Resolution by agreement</w:t>
      </w:r>
    </w:p>
    <w:p w14:paraId="78391405" w14:textId="77777777" w:rsidR="00991284" w:rsidRPr="00991284" w:rsidRDefault="00991284" w:rsidP="00952E56">
      <w:pPr>
        <w:keepNext/>
        <w:spacing w:before="120" w:after="120" w:line="276" w:lineRule="auto"/>
        <w:ind w:left="720" w:hanging="720"/>
        <w:rPr>
          <w:rFonts w:ascii="Calibri" w:hAnsi="Calibri"/>
          <w:color w:val="000000"/>
          <w:sz w:val="22"/>
          <w:szCs w:val="22"/>
        </w:rPr>
      </w:pPr>
      <w:r w:rsidRPr="00991284">
        <w:rPr>
          <w:rFonts w:ascii="Calibri" w:hAnsi="Calibri"/>
          <w:color w:val="000000"/>
          <w:sz w:val="22"/>
          <w:szCs w:val="22"/>
        </w:rPr>
        <w:t>(1)</w:t>
      </w:r>
      <w:r w:rsidRPr="00991284">
        <w:rPr>
          <w:rFonts w:ascii="Calibri" w:hAnsi="Calibri"/>
          <w:color w:val="000000"/>
          <w:sz w:val="22"/>
          <w:szCs w:val="22"/>
        </w:rPr>
        <w:tab/>
        <w:t>If a Dispute arises under this Agreement:</w:t>
      </w:r>
    </w:p>
    <w:p w14:paraId="40C20478" w14:textId="77777777" w:rsidR="00991284" w:rsidRPr="00952E56" w:rsidRDefault="00991284" w:rsidP="00952E56">
      <w:pPr>
        <w:spacing w:before="120" w:after="120" w:line="276" w:lineRule="auto"/>
        <w:ind w:left="1418" w:hanging="698"/>
        <w:rPr>
          <w:rFonts w:ascii="Calibri" w:hAnsi="Calibri"/>
          <w:color w:val="000000"/>
          <w:sz w:val="22"/>
          <w:szCs w:val="22"/>
        </w:rPr>
      </w:pPr>
      <w:r w:rsidRPr="00952E56">
        <w:rPr>
          <w:rFonts w:ascii="Calibri" w:hAnsi="Calibri"/>
          <w:color w:val="000000"/>
          <w:sz w:val="22"/>
          <w:szCs w:val="22"/>
        </w:rPr>
        <w:t>(a)</w:t>
      </w:r>
      <w:r w:rsidRPr="00952E56">
        <w:rPr>
          <w:rFonts w:ascii="Calibri" w:hAnsi="Calibri"/>
          <w:color w:val="000000"/>
          <w:sz w:val="22"/>
          <w:szCs w:val="22"/>
        </w:rPr>
        <w:tab/>
        <w:t xml:space="preserve">the party claiming that a Dispute exists must give notice to the other party of the nature of the Dispute; and </w:t>
      </w:r>
    </w:p>
    <w:p w14:paraId="6E3244C9" w14:textId="58B91CB3" w:rsidR="00991284" w:rsidRPr="00952E56" w:rsidRDefault="00991284" w:rsidP="00952E56">
      <w:pPr>
        <w:spacing w:before="120" w:after="120" w:line="276" w:lineRule="auto"/>
        <w:ind w:left="1418" w:hanging="698"/>
        <w:rPr>
          <w:rFonts w:ascii="Calibri" w:hAnsi="Calibri"/>
          <w:color w:val="000000"/>
          <w:sz w:val="22"/>
          <w:szCs w:val="22"/>
        </w:rPr>
      </w:pPr>
      <w:r w:rsidRPr="00952E56">
        <w:rPr>
          <w:rFonts w:ascii="Calibri" w:hAnsi="Calibri"/>
          <w:color w:val="000000"/>
          <w:sz w:val="22"/>
          <w:szCs w:val="22"/>
        </w:rPr>
        <w:t>(b)</w:t>
      </w:r>
      <w:r w:rsidRPr="00952E56">
        <w:rPr>
          <w:rFonts w:ascii="Calibri" w:hAnsi="Calibri"/>
          <w:color w:val="000000"/>
          <w:sz w:val="22"/>
          <w:szCs w:val="22"/>
        </w:rPr>
        <w:tab/>
      </w:r>
      <w:r w:rsidR="004D0D1E">
        <w:rPr>
          <w:rFonts w:ascii="Calibri" w:hAnsi="Calibri"/>
          <w:color w:val="000000"/>
          <w:sz w:val="22"/>
          <w:szCs w:val="22"/>
        </w:rPr>
        <w:t xml:space="preserve">Te Whatu Ora </w:t>
      </w:r>
      <w:r w:rsidRPr="00952E56">
        <w:rPr>
          <w:rFonts w:ascii="Calibri" w:hAnsi="Calibri"/>
          <w:color w:val="000000"/>
          <w:sz w:val="22"/>
          <w:szCs w:val="22"/>
        </w:rPr>
        <w:t>and the Provider will each act in good faith and use its best endeavours to resolve the Dispute by agreement.</w:t>
      </w:r>
    </w:p>
    <w:p w14:paraId="1985C104" w14:textId="5E2293C4" w:rsidR="00991284" w:rsidRPr="00991284" w:rsidRDefault="00991284" w:rsidP="00991284">
      <w:pPr>
        <w:spacing w:before="120" w:after="120" w:line="276" w:lineRule="auto"/>
        <w:ind w:left="720" w:hanging="720"/>
        <w:rPr>
          <w:rFonts w:ascii="Calibri" w:hAnsi="Calibri"/>
          <w:color w:val="000000"/>
          <w:sz w:val="22"/>
          <w:szCs w:val="22"/>
        </w:rPr>
      </w:pPr>
      <w:r w:rsidRPr="00991284">
        <w:rPr>
          <w:rFonts w:ascii="Calibri" w:hAnsi="Calibri"/>
          <w:color w:val="000000"/>
          <w:sz w:val="22"/>
          <w:szCs w:val="22"/>
        </w:rPr>
        <w:t>(2)</w:t>
      </w:r>
      <w:r w:rsidRPr="00991284">
        <w:rPr>
          <w:rFonts w:ascii="Calibri" w:hAnsi="Calibri"/>
          <w:color w:val="000000"/>
          <w:sz w:val="22"/>
          <w:szCs w:val="22"/>
        </w:rPr>
        <w:tab/>
      </w:r>
      <w:r w:rsidR="004D0D1E">
        <w:rPr>
          <w:rFonts w:ascii="Calibri" w:hAnsi="Calibri"/>
          <w:color w:val="000000"/>
          <w:sz w:val="22"/>
          <w:szCs w:val="22"/>
        </w:rPr>
        <w:t xml:space="preserve">Te Whatu Ora </w:t>
      </w:r>
      <w:r w:rsidRPr="00991284">
        <w:rPr>
          <w:rFonts w:ascii="Calibri" w:hAnsi="Calibri"/>
          <w:color w:val="000000"/>
          <w:sz w:val="22"/>
          <w:szCs w:val="22"/>
        </w:rPr>
        <w:t xml:space="preserve">and the Provider agree to use effective and efficient processes to resolve any Dispute, to the extent that </w:t>
      </w:r>
      <w:r w:rsidR="004D0D1E">
        <w:rPr>
          <w:rFonts w:ascii="Calibri" w:hAnsi="Calibri"/>
          <w:color w:val="000000"/>
          <w:sz w:val="22"/>
          <w:szCs w:val="22"/>
        </w:rPr>
        <w:t xml:space="preserve">Te Whatu Ora </w:t>
      </w:r>
      <w:r w:rsidRPr="00991284">
        <w:rPr>
          <w:rFonts w:ascii="Calibri" w:hAnsi="Calibri"/>
          <w:color w:val="000000"/>
          <w:sz w:val="22"/>
          <w:szCs w:val="22"/>
        </w:rPr>
        <w:t xml:space="preserve">and the Provider consider that it is reasonably practicable to do so to avoid undesirable duplication given limited funding resources, which may include, if </w:t>
      </w:r>
      <w:r w:rsidR="004D0D1E">
        <w:rPr>
          <w:rFonts w:ascii="Calibri" w:hAnsi="Calibri"/>
          <w:color w:val="000000"/>
          <w:sz w:val="22"/>
          <w:szCs w:val="22"/>
        </w:rPr>
        <w:t xml:space="preserve">Te Whatu Ora </w:t>
      </w:r>
      <w:r w:rsidRPr="00991284">
        <w:rPr>
          <w:rFonts w:ascii="Calibri" w:hAnsi="Calibri"/>
          <w:color w:val="000000"/>
          <w:sz w:val="22"/>
          <w:szCs w:val="22"/>
        </w:rPr>
        <w:t>and the Provider agree, involving a number of providers or representative bodies in a single dispute process.</w:t>
      </w:r>
    </w:p>
    <w:p w14:paraId="3B4A82CE" w14:textId="77777777" w:rsidR="00991284" w:rsidRPr="00991284" w:rsidRDefault="00991284" w:rsidP="00991284">
      <w:pPr>
        <w:spacing w:before="120" w:after="120" w:line="276" w:lineRule="auto"/>
        <w:ind w:left="720" w:hanging="720"/>
        <w:rPr>
          <w:rFonts w:ascii="Calibri" w:hAnsi="Calibri"/>
          <w:color w:val="000000"/>
          <w:sz w:val="22"/>
          <w:szCs w:val="22"/>
        </w:rPr>
      </w:pPr>
      <w:r w:rsidRPr="00991284">
        <w:rPr>
          <w:rFonts w:ascii="Calibri" w:hAnsi="Calibri"/>
          <w:color w:val="000000"/>
          <w:sz w:val="22"/>
          <w:szCs w:val="22"/>
        </w:rPr>
        <w:t>(3)</w:t>
      </w:r>
      <w:r w:rsidRPr="00991284">
        <w:rPr>
          <w:rFonts w:ascii="Calibri" w:hAnsi="Calibri"/>
          <w:color w:val="000000"/>
          <w:sz w:val="22"/>
          <w:szCs w:val="22"/>
        </w:rPr>
        <w:tab/>
        <w:t>The Provider may appoint a Provider representative to represent it in a Dispute, in accordance with clause B.22.</w:t>
      </w:r>
    </w:p>
    <w:p w14:paraId="3488F633" w14:textId="77777777" w:rsidR="00991284" w:rsidRPr="00991284" w:rsidRDefault="00991284" w:rsidP="00991284">
      <w:pPr>
        <w:keepNext/>
        <w:tabs>
          <w:tab w:val="left" w:pos="-711"/>
        </w:tabs>
        <w:spacing w:before="120" w:after="120" w:line="276" w:lineRule="auto"/>
        <w:ind w:left="720" w:hanging="720"/>
        <w:rPr>
          <w:rFonts w:ascii="Calibri" w:hAnsi="Calibri"/>
          <w:b/>
          <w:color w:val="000000"/>
          <w:sz w:val="22"/>
          <w:szCs w:val="22"/>
        </w:rPr>
      </w:pPr>
      <w:r w:rsidRPr="00991284">
        <w:rPr>
          <w:rFonts w:ascii="Calibri" w:hAnsi="Calibri"/>
          <w:b/>
          <w:color w:val="000000"/>
          <w:sz w:val="22"/>
          <w:szCs w:val="22"/>
        </w:rPr>
        <w:t>C.21</w:t>
      </w:r>
      <w:r w:rsidRPr="00991284">
        <w:rPr>
          <w:rFonts w:ascii="Calibri" w:hAnsi="Calibri"/>
          <w:b/>
          <w:color w:val="000000"/>
          <w:sz w:val="22"/>
          <w:szCs w:val="22"/>
        </w:rPr>
        <w:tab/>
        <w:t xml:space="preserve">Mediation </w:t>
      </w:r>
    </w:p>
    <w:p w14:paraId="0559C272" w14:textId="5BE36805" w:rsidR="00991284" w:rsidRPr="00991284" w:rsidRDefault="00991284" w:rsidP="00952E56">
      <w:pPr>
        <w:keepNext/>
        <w:spacing w:before="120" w:after="120" w:line="276" w:lineRule="auto"/>
        <w:ind w:left="720" w:hanging="720"/>
        <w:rPr>
          <w:rFonts w:ascii="Calibri" w:hAnsi="Calibri"/>
          <w:color w:val="000000"/>
          <w:sz w:val="22"/>
          <w:szCs w:val="22"/>
        </w:rPr>
      </w:pPr>
      <w:r w:rsidRPr="00991284">
        <w:rPr>
          <w:rFonts w:ascii="Calibri" w:hAnsi="Calibri"/>
          <w:color w:val="000000"/>
          <w:sz w:val="22"/>
          <w:szCs w:val="22"/>
        </w:rPr>
        <w:t>(1)</w:t>
      </w:r>
      <w:r w:rsidRPr="00991284">
        <w:rPr>
          <w:rFonts w:ascii="Calibri" w:hAnsi="Calibri"/>
          <w:color w:val="000000"/>
          <w:sz w:val="22"/>
          <w:szCs w:val="22"/>
        </w:rPr>
        <w:tab/>
        <w:t xml:space="preserve">If the Dispute is not settled by agreement 30 Business Days after receipt of the notice of the Dispute (or ten Business Days after the conclusion of the process in clause C.19(1)(b), whichever is the later) then, unless </w:t>
      </w:r>
      <w:r w:rsidR="004D0D1E">
        <w:rPr>
          <w:rFonts w:ascii="Calibri" w:hAnsi="Calibri"/>
          <w:color w:val="000000"/>
          <w:sz w:val="22"/>
          <w:szCs w:val="22"/>
        </w:rPr>
        <w:t xml:space="preserve">Te Whatu Ora </w:t>
      </w:r>
      <w:r w:rsidRPr="00991284">
        <w:rPr>
          <w:rFonts w:ascii="Calibri" w:hAnsi="Calibri"/>
          <w:color w:val="000000"/>
          <w:sz w:val="22"/>
          <w:szCs w:val="22"/>
        </w:rPr>
        <w:t>and the Provider agree otherwise in writing, either party may refer the Dispute to mediation by giving notice to the other party and the following provisions will apply:</w:t>
      </w:r>
    </w:p>
    <w:p w14:paraId="5F854091" w14:textId="77777777" w:rsidR="00991284" w:rsidRPr="00952E56" w:rsidRDefault="00991284" w:rsidP="00952E56">
      <w:pPr>
        <w:spacing w:before="120" w:after="120" w:line="276" w:lineRule="auto"/>
        <w:ind w:left="1418" w:hanging="698"/>
        <w:rPr>
          <w:rFonts w:ascii="Calibri" w:hAnsi="Calibri"/>
          <w:color w:val="000000"/>
          <w:sz w:val="22"/>
          <w:szCs w:val="22"/>
        </w:rPr>
      </w:pPr>
      <w:r w:rsidRPr="00952E56">
        <w:rPr>
          <w:rFonts w:ascii="Calibri" w:hAnsi="Calibri"/>
          <w:color w:val="000000"/>
          <w:sz w:val="22"/>
          <w:szCs w:val="22"/>
        </w:rPr>
        <w:t>(a)</w:t>
      </w:r>
      <w:r w:rsidRPr="00952E56">
        <w:rPr>
          <w:rFonts w:ascii="Calibri" w:hAnsi="Calibri"/>
          <w:color w:val="000000"/>
          <w:sz w:val="22"/>
          <w:szCs w:val="22"/>
        </w:rPr>
        <w:tab/>
        <w:t>the mediation will be conducted under the Resolution Institute's standard mediation agreements;</w:t>
      </w:r>
    </w:p>
    <w:p w14:paraId="160ADA83" w14:textId="1515BC39" w:rsidR="00991284" w:rsidRPr="00952E56" w:rsidRDefault="00991284" w:rsidP="00952E56">
      <w:pPr>
        <w:spacing w:before="120" w:after="120" w:line="276" w:lineRule="auto"/>
        <w:ind w:left="1418" w:hanging="698"/>
        <w:rPr>
          <w:rFonts w:ascii="Calibri" w:hAnsi="Calibri"/>
          <w:color w:val="000000"/>
          <w:sz w:val="22"/>
          <w:szCs w:val="22"/>
        </w:rPr>
      </w:pPr>
      <w:r w:rsidRPr="00952E56">
        <w:rPr>
          <w:rFonts w:ascii="Calibri" w:hAnsi="Calibri"/>
          <w:color w:val="000000"/>
          <w:sz w:val="22"/>
          <w:szCs w:val="22"/>
        </w:rPr>
        <w:t>(b)</w:t>
      </w:r>
      <w:r w:rsidRPr="00952E56">
        <w:rPr>
          <w:rFonts w:ascii="Calibri" w:hAnsi="Calibri"/>
          <w:color w:val="000000"/>
          <w:sz w:val="22"/>
          <w:szCs w:val="22"/>
        </w:rPr>
        <w:tab/>
        <w:t xml:space="preserve">if </w:t>
      </w:r>
      <w:r w:rsidR="004D0D1E">
        <w:rPr>
          <w:rFonts w:ascii="Calibri" w:hAnsi="Calibri"/>
          <w:color w:val="000000"/>
          <w:sz w:val="22"/>
          <w:szCs w:val="22"/>
        </w:rPr>
        <w:t xml:space="preserve">Te Whatu Ora </w:t>
      </w:r>
      <w:r w:rsidRPr="00952E56">
        <w:rPr>
          <w:rFonts w:ascii="Calibri" w:hAnsi="Calibri"/>
          <w:color w:val="000000"/>
          <w:sz w:val="22"/>
          <w:szCs w:val="22"/>
        </w:rPr>
        <w:t>and the Provider do not agree on a mediator within five Business Days after receipt of the notice of mediation, the mediator will be appointed by the Chair of the Resolution Institute (or his or her nominee) at the request of either party; and</w:t>
      </w:r>
    </w:p>
    <w:p w14:paraId="396D9348" w14:textId="79432311" w:rsidR="00991284" w:rsidRPr="00952E56" w:rsidRDefault="00991284" w:rsidP="00952E56">
      <w:pPr>
        <w:spacing w:before="120" w:after="120" w:line="276" w:lineRule="auto"/>
        <w:ind w:left="1418" w:hanging="698"/>
        <w:rPr>
          <w:rFonts w:ascii="Calibri" w:hAnsi="Calibri"/>
          <w:color w:val="000000"/>
          <w:sz w:val="22"/>
          <w:szCs w:val="22"/>
        </w:rPr>
      </w:pPr>
      <w:r w:rsidRPr="00952E56">
        <w:rPr>
          <w:rFonts w:ascii="Calibri" w:hAnsi="Calibri"/>
          <w:color w:val="000000"/>
          <w:sz w:val="22"/>
          <w:szCs w:val="22"/>
        </w:rPr>
        <w:t>(c)</w:t>
      </w:r>
      <w:r w:rsidRPr="00952E56">
        <w:rPr>
          <w:rFonts w:ascii="Calibri" w:hAnsi="Calibri"/>
          <w:color w:val="000000"/>
          <w:sz w:val="22"/>
          <w:szCs w:val="22"/>
        </w:rPr>
        <w:tab/>
      </w:r>
      <w:r w:rsidR="004D0D1E">
        <w:rPr>
          <w:rFonts w:ascii="Calibri" w:hAnsi="Calibri"/>
          <w:color w:val="000000"/>
          <w:sz w:val="22"/>
          <w:szCs w:val="22"/>
        </w:rPr>
        <w:t xml:space="preserve">Te Whatu Ora </w:t>
      </w:r>
      <w:r w:rsidRPr="00952E56">
        <w:rPr>
          <w:rFonts w:ascii="Calibri" w:hAnsi="Calibri"/>
          <w:color w:val="000000"/>
          <w:sz w:val="22"/>
          <w:szCs w:val="22"/>
        </w:rPr>
        <w:t>and the Provider will share the mediator's fees equally.</w:t>
      </w:r>
    </w:p>
    <w:p w14:paraId="3BB7F3C5" w14:textId="77777777" w:rsidR="00991284" w:rsidRPr="00991284" w:rsidRDefault="00991284" w:rsidP="00991284">
      <w:pPr>
        <w:keepNext/>
        <w:tabs>
          <w:tab w:val="left" w:pos="-711"/>
        </w:tabs>
        <w:spacing w:before="120" w:after="120" w:line="276" w:lineRule="auto"/>
        <w:ind w:left="720" w:hanging="720"/>
        <w:rPr>
          <w:rFonts w:ascii="Calibri" w:hAnsi="Calibri"/>
          <w:b/>
          <w:color w:val="000000"/>
          <w:sz w:val="22"/>
          <w:szCs w:val="22"/>
        </w:rPr>
      </w:pPr>
      <w:r w:rsidRPr="00991284">
        <w:rPr>
          <w:rFonts w:ascii="Calibri" w:hAnsi="Calibri"/>
          <w:b/>
          <w:color w:val="000000"/>
          <w:sz w:val="22"/>
          <w:szCs w:val="22"/>
        </w:rPr>
        <w:t>C.22</w:t>
      </w:r>
      <w:r w:rsidRPr="00991284">
        <w:rPr>
          <w:rFonts w:ascii="Calibri" w:hAnsi="Calibri"/>
          <w:b/>
          <w:color w:val="000000"/>
          <w:sz w:val="22"/>
          <w:szCs w:val="22"/>
        </w:rPr>
        <w:tab/>
        <w:t>Arbitration</w:t>
      </w:r>
    </w:p>
    <w:p w14:paraId="1B0F9267" w14:textId="2216B1FD" w:rsidR="00991284" w:rsidRPr="00991284" w:rsidRDefault="00991284" w:rsidP="00952E56">
      <w:pPr>
        <w:keepNext/>
        <w:spacing w:before="120" w:after="120" w:line="276" w:lineRule="auto"/>
        <w:ind w:left="720" w:hanging="720"/>
        <w:rPr>
          <w:rFonts w:ascii="Calibri" w:hAnsi="Calibri"/>
          <w:color w:val="000000"/>
          <w:sz w:val="22"/>
          <w:szCs w:val="22"/>
        </w:rPr>
      </w:pPr>
      <w:r w:rsidRPr="00991284">
        <w:rPr>
          <w:rFonts w:ascii="Calibri" w:hAnsi="Calibri"/>
          <w:color w:val="000000"/>
          <w:sz w:val="22"/>
          <w:szCs w:val="22"/>
        </w:rPr>
        <w:t>(1)</w:t>
      </w:r>
      <w:r w:rsidRPr="00991284">
        <w:rPr>
          <w:rFonts w:ascii="Calibri" w:hAnsi="Calibri"/>
          <w:color w:val="000000"/>
          <w:sz w:val="22"/>
          <w:szCs w:val="22"/>
        </w:rPr>
        <w:tab/>
        <w:t xml:space="preserve">If the dispute is not settled by agreement within 40 Business Days after the appointment of a mediator, unless </w:t>
      </w:r>
      <w:r w:rsidR="004D0D1E">
        <w:rPr>
          <w:rFonts w:ascii="Calibri" w:hAnsi="Calibri"/>
          <w:color w:val="000000"/>
          <w:sz w:val="22"/>
          <w:szCs w:val="22"/>
        </w:rPr>
        <w:t xml:space="preserve">Te Whatu Ora </w:t>
      </w:r>
      <w:r w:rsidRPr="00991284">
        <w:rPr>
          <w:rFonts w:ascii="Calibri" w:hAnsi="Calibri"/>
          <w:color w:val="000000"/>
          <w:sz w:val="22"/>
          <w:szCs w:val="22"/>
        </w:rPr>
        <w:t>and the Provider agree otherwise in writing, either party may refer the Dispute to arbitration by giving notice to the other party and the following provisions will apply:</w:t>
      </w:r>
    </w:p>
    <w:p w14:paraId="3F7037FC" w14:textId="77777777" w:rsidR="00991284" w:rsidRPr="00952E56" w:rsidRDefault="00991284" w:rsidP="00952E56">
      <w:pPr>
        <w:spacing w:before="120" w:after="120" w:line="276" w:lineRule="auto"/>
        <w:ind w:left="1418" w:hanging="698"/>
        <w:rPr>
          <w:rFonts w:ascii="Calibri" w:hAnsi="Calibri"/>
          <w:color w:val="000000"/>
          <w:sz w:val="22"/>
          <w:szCs w:val="22"/>
        </w:rPr>
      </w:pPr>
      <w:r w:rsidRPr="00952E56">
        <w:rPr>
          <w:rFonts w:ascii="Calibri" w:hAnsi="Calibri"/>
          <w:color w:val="000000"/>
          <w:sz w:val="22"/>
          <w:szCs w:val="22"/>
        </w:rPr>
        <w:t>(a)</w:t>
      </w:r>
      <w:r w:rsidRPr="00952E56">
        <w:rPr>
          <w:rFonts w:ascii="Calibri" w:hAnsi="Calibri"/>
          <w:color w:val="000000"/>
          <w:sz w:val="22"/>
          <w:szCs w:val="22"/>
        </w:rPr>
        <w:tab/>
        <w:t>the arbitration will be conducted by a single arbitrator under the Arbitration Act 1996; and</w:t>
      </w:r>
    </w:p>
    <w:p w14:paraId="4F208BB9" w14:textId="1444BE63" w:rsidR="00991284" w:rsidRPr="00991284" w:rsidRDefault="00991284" w:rsidP="00952E56">
      <w:pPr>
        <w:spacing w:before="120" w:after="120" w:line="276" w:lineRule="auto"/>
        <w:ind w:left="1418" w:hanging="698"/>
        <w:rPr>
          <w:rFonts w:ascii="Calibri" w:hAnsi="Calibri"/>
          <w:sz w:val="22"/>
          <w:szCs w:val="22"/>
        </w:rPr>
      </w:pPr>
      <w:r w:rsidRPr="00952E56">
        <w:rPr>
          <w:rFonts w:ascii="Calibri" w:hAnsi="Calibri"/>
          <w:color w:val="000000"/>
          <w:sz w:val="22"/>
          <w:szCs w:val="22"/>
        </w:rPr>
        <w:t>(b)</w:t>
      </w:r>
      <w:r w:rsidRPr="00952E56">
        <w:rPr>
          <w:rFonts w:ascii="Calibri" w:hAnsi="Calibri"/>
          <w:color w:val="000000"/>
          <w:sz w:val="22"/>
          <w:szCs w:val="22"/>
        </w:rPr>
        <w:tab/>
        <w:t xml:space="preserve">if </w:t>
      </w:r>
      <w:r w:rsidR="004D0D1E">
        <w:rPr>
          <w:rFonts w:ascii="Calibri" w:hAnsi="Calibri"/>
          <w:color w:val="000000"/>
          <w:sz w:val="22"/>
          <w:szCs w:val="22"/>
        </w:rPr>
        <w:t xml:space="preserve">Te Whatu Ora </w:t>
      </w:r>
      <w:r w:rsidRPr="00952E56">
        <w:rPr>
          <w:rFonts w:ascii="Calibri" w:hAnsi="Calibri"/>
          <w:color w:val="000000"/>
          <w:sz w:val="22"/>
          <w:szCs w:val="22"/>
        </w:rPr>
        <w:t>and the Provider both do not agree on an arbitrator within five Business Days after receipt of the notice of arbitration, the arbitrator will be appointed by the President of the</w:t>
      </w:r>
      <w:r w:rsidRPr="00991284">
        <w:rPr>
          <w:rFonts w:ascii="Calibri" w:hAnsi="Calibri"/>
          <w:sz w:val="22"/>
          <w:szCs w:val="22"/>
        </w:rPr>
        <w:t xml:space="preserve"> New Zealand Law Society (or his or her nominee) at the request of either party.  </w:t>
      </w:r>
    </w:p>
    <w:p w14:paraId="2E9D157F" w14:textId="77777777" w:rsidR="00991284" w:rsidRPr="00991284" w:rsidRDefault="00991284" w:rsidP="00991284">
      <w:pPr>
        <w:keepNext/>
        <w:tabs>
          <w:tab w:val="left" w:pos="-711"/>
        </w:tabs>
        <w:spacing w:before="120" w:after="120" w:line="276" w:lineRule="auto"/>
        <w:ind w:left="720" w:hanging="720"/>
        <w:rPr>
          <w:rFonts w:ascii="Calibri" w:hAnsi="Calibri"/>
          <w:b/>
          <w:color w:val="000000"/>
          <w:sz w:val="22"/>
          <w:szCs w:val="22"/>
        </w:rPr>
      </w:pPr>
      <w:r w:rsidRPr="00991284">
        <w:rPr>
          <w:rFonts w:ascii="Calibri" w:hAnsi="Calibri"/>
          <w:b/>
          <w:color w:val="000000"/>
          <w:sz w:val="22"/>
          <w:szCs w:val="22"/>
        </w:rPr>
        <w:t>C.23</w:t>
      </w:r>
      <w:r w:rsidRPr="00991284">
        <w:rPr>
          <w:rFonts w:ascii="Calibri" w:hAnsi="Calibri"/>
          <w:b/>
          <w:color w:val="000000"/>
          <w:sz w:val="22"/>
          <w:szCs w:val="22"/>
        </w:rPr>
        <w:tab/>
        <w:t>No litigation</w:t>
      </w:r>
    </w:p>
    <w:p w14:paraId="5B4E6215" w14:textId="77777777" w:rsidR="00991284" w:rsidRPr="00991284" w:rsidRDefault="00991284" w:rsidP="00991284">
      <w:pPr>
        <w:spacing w:before="120" w:after="120" w:line="276" w:lineRule="auto"/>
        <w:ind w:left="720" w:hanging="720"/>
        <w:rPr>
          <w:rFonts w:ascii="Calibri" w:hAnsi="Calibri"/>
          <w:color w:val="000000"/>
          <w:sz w:val="22"/>
          <w:szCs w:val="22"/>
        </w:rPr>
      </w:pPr>
      <w:r w:rsidRPr="00991284">
        <w:rPr>
          <w:rFonts w:ascii="Calibri" w:hAnsi="Calibri"/>
          <w:color w:val="000000"/>
          <w:sz w:val="22"/>
          <w:szCs w:val="22"/>
        </w:rPr>
        <w:t>(1)</w:t>
      </w:r>
      <w:r w:rsidRPr="00991284">
        <w:rPr>
          <w:rFonts w:ascii="Calibri" w:hAnsi="Calibri"/>
          <w:color w:val="000000"/>
          <w:sz w:val="22"/>
          <w:szCs w:val="22"/>
        </w:rPr>
        <w:tab/>
        <w:t xml:space="preserve">Neither party may initiate proceedings in any court or other tribunal while the dispute resolution process referred to in clauses C.21 and C.22 is under way, unless such proceeding is necessary to preserve that party's rights.  </w:t>
      </w:r>
    </w:p>
    <w:p w14:paraId="69159B44" w14:textId="77777777" w:rsidR="00991284" w:rsidRPr="00991284" w:rsidRDefault="00991284" w:rsidP="00991284">
      <w:pPr>
        <w:spacing w:before="120" w:after="120" w:line="276" w:lineRule="auto"/>
        <w:ind w:left="720" w:hanging="720"/>
        <w:rPr>
          <w:rFonts w:ascii="Calibri" w:hAnsi="Calibri"/>
          <w:color w:val="000000"/>
          <w:sz w:val="22"/>
          <w:szCs w:val="22"/>
        </w:rPr>
      </w:pPr>
      <w:r w:rsidRPr="00991284">
        <w:rPr>
          <w:rFonts w:ascii="Calibri" w:hAnsi="Calibri"/>
          <w:color w:val="000000"/>
          <w:sz w:val="22"/>
          <w:szCs w:val="22"/>
        </w:rPr>
        <w:t>(2)</w:t>
      </w:r>
      <w:r w:rsidRPr="00991284">
        <w:rPr>
          <w:rFonts w:ascii="Calibri" w:hAnsi="Calibri"/>
          <w:color w:val="000000"/>
          <w:sz w:val="22"/>
          <w:szCs w:val="22"/>
        </w:rPr>
        <w:tab/>
        <w:t>Subclause (1) does not prevent the commencement or continuation of criminal proceedings or the referral of any matter to a Responsible Authority or other relevant professional or regulatory body, including Medsafe.</w:t>
      </w:r>
    </w:p>
    <w:p w14:paraId="7CF25F29" w14:textId="77777777" w:rsidR="00991284" w:rsidRPr="00991284" w:rsidRDefault="00991284" w:rsidP="00991284">
      <w:pPr>
        <w:keepNext/>
        <w:tabs>
          <w:tab w:val="left" w:pos="-711"/>
        </w:tabs>
        <w:spacing w:before="120" w:after="120" w:line="276" w:lineRule="auto"/>
        <w:ind w:left="720" w:hanging="720"/>
        <w:rPr>
          <w:rFonts w:ascii="Calibri" w:hAnsi="Calibri"/>
          <w:b/>
          <w:color w:val="000000"/>
          <w:sz w:val="22"/>
          <w:szCs w:val="22"/>
        </w:rPr>
      </w:pPr>
      <w:r w:rsidRPr="00991284">
        <w:rPr>
          <w:rFonts w:ascii="Calibri" w:hAnsi="Calibri"/>
          <w:b/>
          <w:color w:val="000000"/>
          <w:sz w:val="22"/>
          <w:szCs w:val="22"/>
        </w:rPr>
        <w:t>C.24</w:t>
      </w:r>
      <w:r w:rsidRPr="00991284">
        <w:rPr>
          <w:rFonts w:ascii="Calibri" w:hAnsi="Calibri"/>
          <w:b/>
          <w:color w:val="000000"/>
          <w:sz w:val="22"/>
          <w:szCs w:val="22"/>
        </w:rPr>
        <w:tab/>
        <w:t>Obligations continue</w:t>
      </w:r>
    </w:p>
    <w:p w14:paraId="79399177" w14:textId="2C48A818" w:rsidR="00991284" w:rsidRPr="00991284" w:rsidRDefault="00991284" w:rsidP="00952E56">
      <w:pPr>
        <w:keepNext/>
        <w:spacing w:before="120" w:after="120" w:line="276" w:lineRule="auto"/>
        <w:ind w:left="720" w:hanging="720"/>
        <w:rPr>
          <w:rFonts w:ascii="Calibri" w:hAnsi="Calibri"/>
          <w:color w:val="000000"/>
          <w:sz w:val="22"/>
          <w:szCs w:val="22"/>
        </w:rPr>
      </w:pPr>
      <w:r w:rsidRPr="00991284">
        <w:rPr>
          <w:rFonts w:ascii="Calibri" w:hAnsi="Calibri"/>
          <w:color w:val="000000"/>
          <w:sz w:val="22"/>
          <w:szCs w:val="22"/>
        </w:rPr>
        <w:t>(1)</w:t>
      </w:r>
      <w:r w:rsidRPr="00991284">
        <w:rPr>
          <w:rFonts w:ascii="Calibri" w:hAnsi="Calibri"/>
          <w:color w:val="000000"/>
          <w:sz w:val="22"/>
          <w:szCs w:val="22"/>
        </w:rPr>
        <w:tab/>
      </w:r>
      <w:r w:rsidR="004D0D1E">
        <w:rPr>
          <w:rFonts w:ascii="Calibri" w:hAnsi="Calibri"/>
          <w:color w:val="000000"/>
          <w:sz w:val="22"/>
          <w:szCs w:val="22"/>
        </w:rPr>
        <w:t xml:space="preserve">Te Whatu Ora </w:t>
      </w:r>
      <w:r w:rsidRPr="00991284">
        <w:rPr>
          <w:rFonts w:ascii="Calibri" w:hAnsi="Calibri"/>
          <w:color w:val="000000"/>
          <w:sz w:val="22"/>
          <w:szCs w:val="22"/>
        </w:rPr>
        <w:t xml:space="preserve"> and the Provider acknowledge and agree that each party continues to be bound to comply with its obligations under this Agreement while the dispute is being resolved, except that:</w:t>
      </w:r>
    </w:p>
    <w:p w14:paraId="308E7FE3" w14:textId="1F80AFA1" w:rsidR="00991284" w:rsidRPr="00952E56" w:rsidRDefault="00991284" w:rsidP="00952E56">
      <w:pPr>
        <w:spacing w:before="120" w:after="120" w:line="276" w:lineRule="auto"/>
        <w:ind w:left="1418" w:hanging="698"/>
        <w:rPr>
          <w:rFonts w:ascii="Calibri" w:hAnsi="Calibri"/>
          <w:color w:val="000000"/>
          <w:sz w:val="22"/>
          <w:szCs w:val="22"/>
        </w:rPr>
      </w:pPr>
      <w:r w:rsidRPr="00952E56">
        <w:rPr>
          <w:rFonts w:ascii="Calibri" w:hAnsi="Calibri"/>
          <w:color w:val="000000"/>
          <w:sz w:val="22"/>
          <w:szCs w:val="22"/>
        </w:rPr>
        <w:t>(a)</w:t>
      </w:r>
      <w:r w:rsidRPr="00952E56">
        <w:rPr>
          <w:rFonts w:ascii="Calibri" w:hAnsi="Calibri"/>
          <w:color w:val="000000"/>
          <w:sz w:val="22"/>
          <w:szCs w:val="22"/>
        </w:rPr>
        <w:tab/>
      </w:r>
      <w:r w:rsidR="004D0D1E">
        <w:rPr>
          <w:rFonts w:ascii="Calibri" w:hAnsi="Calibri"/>
          <w:color w:val="000000"/>
          <w:sz w:val="22"/>
          <w:szCs w:val="22"/>
        </w:rPr>
        <w:t xml:space="preserve">Te Whatu Ora </w:t>
      </w:r>
      <w:r w:rsidRPr="00952E56">
        <w:rPr>
          <w:rFonts w:ascii="Calibri" w:hAnsi="Calibri"/>
          <w:color w:val="000000"/>
          <w:sz w:val="22"/>
          <w:szCs w:val="22"/>
        </w:rPr>
        <w:t>may withhold payments from the Provider to the extent that they are the subject of the dispute; and</w:t>
      </w:r>
    </w:p>
    <w:p w14:paraId="65CCF277" w14:textId="26DE63AB" w:rsidR="00991284" w:rsidRPr="00952E56" w:rsidRDefault="00991284" w:rsidP="00952E56">
      <w:pPr>
        <w:spacing w:before="120" w:after="120" w:line="276" w:lineRule="auto"/>
        <w:ind w:left="1418" w:hanging="698"/>
        <w:rPr>
          <w:rFonts w:ascii="Calibri" w:hAnsi="Calibri"/>
          <w:color w:val="000000"/>
          <w:sz w:val="22"/>
          <w:szCs w:val="22"/>
        </w:rPr>
      </w:pPr>
      <w:r w:rsidRPr="00952E56">
        <w:rPr>
          <w:rFonts w:ascii="Calibri" w:hAnsi="Calibri"/>
          <w:color w:val="000000"/>
          <w:sz w:val="22"/>
          <w:szCs w:val="22"/>
        </w:rPr>
        <w:t>(b)</w:t>
      </w:r>
      <w:r w:rsidRPr="00952E56">
        <w:rPr>
          <w:rFonts w:ascii="Calibri" w:hAnsi="Calibri"/>
          <w:color w:val="000000"/>
          <w:sz w:val="22"/>
          <w:szCs w:val="22"/>
        </w:rPr>
        <w:tab/>
        <w:t xml:space="preserve">the Provider is not obliged to provide Services for which it receives no payment from </w:t>
      </w:r>
      <w:r w:rsidR="004D0D1E">
        <w:rPr>
          <w:rFonts w:ascii="Calibri" w:hAnsi="Calibri"/>
          <w:color w:val="000000"/>
          <w:sz w:val="22"/>
          <w:szCs w:val="22"/>
        </w:rPr>
        <w:t>Te Whatu Ora</w:t>
      </w:r>
      <w:r w:rsidRPr="00952E56">
        <w:rPr>
          <w:rFonts w:ascii="Calibri" w:hAnsi="Calibri"/>
          <w:color w:val="000000"/>
          <w:sz w:val="22"/>
          <w:szCs w:val="22"/>
        </w:rPr>
        <w:t>.</w:t>
      </w:r>
    </w:p>
    <w:p w14:paraId="027EB89E" w14:textId="55F5BF92" w:rsidR="00991284" w:rsidRPr="00991284" w:rsidRDefault="00991284" w:rsidP="00991284">
      <w:pPr>
        <w:spacing w:before="120" w:after="120" w:line="276" w:lineRule="auto"/>
        <w:ind w:left="720" w:hanging="720"/>
        <w:rPr>
          <w:rFonts w:ascii="Calibri" w:hAnsi="Calibri"/>
          <w:color w:val="000000"/>
          <w:sz w:val="22"/>
          <w:szCs w:val="22"/>
        </w:rPr>
      </w:pPr>
      <w:r w:rsidRPr="00991284">
        <w:rPr>
          <w:rFonts w:ascii="Calibri" w:hAnsi="Calibri"/>
          <w:color w:val="000000"/>
          <w:sz w:val="22"/>
          <w:szCs w:val="22"/>
        </w:rPr>
        <w:t>(2)</w:t>
      </w:r>
      <w:r w:rsidRPr="00991284">
        <w:rPr>
          <w:rFonts w:ascii="Calibri" w:hAnsi="Calibri"/>
          <w:color w:val="000000"/>
          <w:sz w:val="22"/>
          <w:szCs w:val="22"/>
        </w:rPr>
        <w:tab/>
        <w:t xml:space="preserve">If </w:t>
      </w:r>
      <w:r w:rsidR="004D0D1E">
        <w:rPr>
          <w:rFonts w:ascii="Calibri" w:hAnsi="Calibri"/>
          <w:color w:val="000000"/>
          <w:sz w:val="22"/>
          <w:szCs w:val="22"/>
        </w:rPr>
        <w:t xml:space="preserve">Te Whatu Ora </w:t>
      </w:r>
      <w:r w:rsidRPr="00991284">
        <w:rPr>
          <w:rFonts w:ascii="Calibri" w:hAnsi="Calibri"/>
          <w:color w:val="000000"/>
          <w:sz w:val="22"/>
          <w:szCs w:val="22"/>
        </w:rPr>
        <w:t xml:space="preserve">withholds an amount under subclause (1), and it is determined through the dispute resolution process that </w:t>
      </w:r>
      <w:r w:rsidR="004D0D1E">
        <w:rPr>
          <w:rFonts w:ascii="Calibri" w:hAnsi="Calibri"/>
          <w:color w:val="000000"/>
          <w:sz w:val="22"/>
          <w:szCs w:val="22"/>
        </w:rPr>
        <w:t xml:space="preserve">Te Whatu Ora </w:t>
      </w:r>
      <w:r w:rsidRPr="00991284">
        <w:rPr>
          <w:rFonts w:ascii="Calibri" w:hAnsi="Calibri"/>
          <w:color w:val="000000"/>
          <w:sz w:val="22"/>
          <w:szCs w:val="22"/>
        </w:rPr>
        <w:t xml:space="preserve">was not entitled to withhold the amount, </w:t>
      </w:r>
      <w:r w:rsidR="004D0D1E">
        <w:rPr>
          <w:rFonts w:ascii="Calibri" w:hAnsi="Calibri"/>
          <w:color w:val="000000"/>
          <w:sz w:val="22"/>
          <w:szCs w:val="22"/>
        </w:rPr>
        <w:t xml:space="preserve">Te Whatu Ora </w:t>
      </w:r>
      <w:r w:rsidRPr="00991284">
        <w:rPr>
          <w:rFonts w:ascii="Calibri" w:hAnsi="Calibri"/>
          <w:color w:val="000000"/>
          <w:sz w:val="22"/>
          <w:szCs w:val="22"/>
        </w:rPr>
        <w:t xml:space="preserve">will repay the Provider the amount withheld plus Default Interest (applicable for the period of the withholding).  </w:t>
      </w:r>
    </w:p>
    <w:p w14:paraId="527D42C4" w14:textId="77777777" w:rsidR="00991284" w:rsidRPr="00991284" w:rsidRDefault="00991284" w:rsidP="00991284">
      <w:pPr>
        <w:pStyle w:val="Closing"/>
        <w:keepNext/>
        <w:spacing w:before="120" w:after="120" w:line="276" w:lineRule="auto"/>
        <w:ind w:left="0"/>
        <w:jc w:val="center"/>
        <w:rPr>
          <w:rFonts w:ascii="Calibri" w:hAnsi="Calibri"/>
          <w:i/>
          <w:color w:val="000000"/>
          <w:sz w:val="32"/>
          <w:szCs w:val="32"/>
        </w:rPr>
      </w:pPr>
      <w:r w:rsidRPr="00991284">
        <w:rPr>
          <w:rFonts w:ascii="Calibri" w:hAnsi="Calibri"/>
          <w:i/>
          <w:color w:val="000000"/>
          <w:sz w:val="32"/>
          <w:szCs w:val="32"/>
        </w:rPr>
        <w:t>Variations to this Agreement</w:t>
      </w:r>
    </w:p>
    <w:p w14:paraId="2A7729FB" w14:textId="77777777" w:rsidR="00991284" w:rsidRPr="00991284" w:rsidRDefault="00991284" w:rsidP="00991284">
      <w:pPr>
        <w:keepNext/>
        <w:tabs>
          <w:tab w:val="left" w:pos="-711"/>
        </w:tabs>
        <w:spacing w:before="120" w:after="120" w:line="276" w:lineRule="auto"/>
        <w:ind w:left="720" w:hanging="720"/>
        <w:rPr>
          <w:rFonts w:ascii="Calibri" w:hAnsi="Calibri"/>
          <w:b/>
          <w:color w:val="000000"/>
          <w:sz w:val="22"/>
          <w:szCs w:val="22"/>
        </w:rPr>
      </w:pPr>
      <w:r w:rsidRPr="00991284">
        <w:rPr>
          <w:rFonts w:ascii="Calibri" w:hAnsi="Calibri"/>
          <w:b/>
          <w:color w:val="000000"/>
          <w:sz w:val="22"/>
          <w:szCs w:val="22"/>
        </w:rPr>
        <w:t>C.25</w:t>
      </w:r>
      <w:r w:rsidRPr="00991284">
        <w:rPr>
          <w:rFonts w:ascii="Calibri" w:hAnsi="Calibri"/>
          <w:b/>
          <w:color w:val="000000"/>
          <w:sz w:val="22"/>
          <w:szCs w:val="22"/>
        </w:rPr>
        <w:tab/>
        <w:t xml:space="preserve">Variations </w:t>
      </w:r>
    </w:p>
    <w:p w14:paraId="38924552" w14:textId="77777777" w:rsidR="00991284" w:rsidRPr="00991284" w:rsidRDefault="00991284" w:rsidP="00952E56">
      <w:pPr>
        <w:keepNext/>
        <w:spacing w:before="120" w:after="120" w:line="276" w:lineRule="auto"/>
        <w:ind w:left="720" w:hanging="720"/>
        <w:rPr>
          <w:rFonts w:ascii="Calibri" w:hAnsi="Calibri"/>
          <w:color w:val="000000"/>
          <w:sz w:val="22"/>
          <w:szCs w:val="22"/>
        </w:rPr>
      </w:pPr>
      <w:r w:rsidRPr="00991284">
        <w:rPr>
          <w:rFonts w:ascii="Calibri" w:hAnsi="Calibri"/>
          <w:color w:val="000000"/>
          <w:sz w:val="22"/>
          <w:szCs w:val="22"/>
        </w:rPr>
        <w:t>(1)</w:t>
      </w:r>
      <w:r w:rsidRPr="00991284">
        <w:rPr>
          <w:rFonts w:ascii="Calibri" w:hAnsi="Calibri"/>
          <w:color w:val="000000"/>
          <w:sz w:val="22"/>
          <w:szCs w:val="22"/>
        </w:rPr>
        <w:tab/>
        <w:t>This Agreement may be varied:</w:t>
      </w:r>
    </w:p>
    <w:p w14:paraId="5E7A2B09" w14:textId="77777777" w:rsidR="00991284" w:rsidRPr="00952E56" w:rsidRDefault="00991284" w:rsidP="00952E56">
      <w:pPr>
        <w:spacing w:before="120" w:after="120" w:line="276" w:lineRule="auto"/>
        <w:ind w:left="1418" w:hanging="698"/>
        <w:rPr>
          <w:rFonts w:ascii="Calibri" w:hAnsi="Calibri"/>
          <w:color w:val="000000"/>
          <w:sz w:val="22"/>
          <w:szCs w:val="22"/>
        </w:rPr>
      </w:pPr>
      <w:r w:rsidRPr="00952E56">
        <w:rPr>
          <w:rFonts w:ascii="Calibri" w:hAnsi="Calibri"/>
          <w:color w:val="000000"/>
          <w:sz w:val="22"/>
          <w:szCs w:val="22"/>
        </w:rPr>
        <w:t>(a)</w:t>
      </w:r>
      <w:r w:rsidRPr="00952E56">
        <w:rPr>
          <w:rFonts w:ascii="Calibri" w:hAnsi="Calibri"/>
          <w:color w:val="000000"/>
          <w:sz w:val="22"/>
          <w:szCs w:val="22"/>
        </w:rPr>
        <w:tab/>
        <w:t>in order to give effect to a Crown Direction or law change in accordance with clause C.26 (a "Compulsory Variation"); or</w:t>
      </w:r>
    </w:p>
    <w:p w14:paraId="0FD1E6B8" w14:textId="77777777" w:rsidR="00991284" w:rsidRPr="00952E56" w:rsidRDefault="00991284" w:rsidP="00952E56">
      <w:pPr>
        <w:spacing w:before="120" w:after="120" w:line="276" w:lineRule="auto"/>
        <w:ind w:left="1418" w:hanging="698"/>
        <w:rPr>
          <w:rFonts w:ascii="Calibri" w:hAnsi="Calibri"/>
          <w:color w:val="000000"/>
          <w:sz w:val="22"/>
          <w:szCs w:val="22"/>
        </w:rPr>
      </w:pPr>
      <w:r w:rsidRPr="00952E56">
        <w:rPr>
          <w:rFonts w:ascii="Calibri" w:hAnsi="Calibri"/>
          <w:color w:val="000000"/>
          <w:sz w:val="22"/>
          <w:szCs w:val="22"/>
        </w:rPr>
        <w:t>(b)</w:t>
      </w:r>
      <w:r w:rsidRPr="00952E56">
        <w:rPr>
          <w:rFonts w:ascii="Calibri" w:hAnsi="Calibri"/>
          <w:color w:val="000000"/>
          <w:sz w:val="22"/>
          <w:szCs w:val="22"/>
        </w:rPr>
        <w:tab/>
        <w:t>by mutual agreement in accordance with clause C.27 (a "Voluntary Variation").</w:t>
      </w:r>
    </w:p>
    <w:p w14:paraId="028CCA48" w14:textId="77777777" w:rsidR="00991284" w:rsidRPr="00991284" w:rsidRDefault="00991284" w:rsidP="00991284">
      <w:pPr>
        <w:keepNext/>
        <w:tabs>
          <w:tab w:val="left" w:pos="-711"/>
        </w:tabs>
        <w:spacing w:before="120" w:after="120" w:line="276" w:lineRule="auto"/>
        <w:ind w:left="720" w:hanging="720"/>
        <w:rPr>
          <w:rFonts w:ascii="Calibri" w:hAnsi="Calibri"/>
          <w:b/>
          <w:color w:val="000000"/>
          <w:sz w:val="22"/>
          <w:szCs w:val="22"/>
        </w:rPr>
      </w:pPr>
      <w:r w:rsidRPr="00991284">
        <w:rPr>
          <w:rFonts w:ascii="Calibri" w:hAnsi="Calibri"/>
          <w:b/>
          <w:color w:val="000000"/>
          <w:sz w:val="22"/>
          <w:szCs w:val="22"/>
        </w:rPr>
        <w:t>C.26</w:t>
      </w:r>
      <w:r w:rsidRPr="00991284">
        <w:rPr>
          <w:rFonts w:ascii="Calibri" w:hAnsi="Calibri"/>
          <w:b/>
          <w:color w:val="000000"/>
          <w:sz w:val="22"/>
          <w:szCs w:val="22"/>
        </w:rPr>
        <w:tab/>
        <w:t xml:space="preserve">Procedure for Compulsory Variations </w:t>
      </w:r>
    </w:p>
    <w:p w14:paraId="6E38F0CA" w14:textId="6AD9B17F" w:rsidR="00991284" w:rsidRPr="00991284" w:rsidRDefault="00991284" w:rsidP="00991284">
      <w:pPr>
        <w:spacing w:before="120" w:after="120" w:line="276" w:lineRule="auto"/>
        <w:ind w:left="720" w:hanging="720"/>
        <w:rPr>
          <w:rFonts w:ascii="Calibri" w:hAnsi="Calibri"/>
          <w:color w:val="000000"/>
          <w:sz w:val="22"/>
          <w:szCs w:val="22"/>
        </w:rPr>
      </w:pPr>
      <w:r w:rsidRPr="00991284">
        <w:rPr>
          <w:rFonts w:ascii="Calibri" w:hAnsi="Calibri"/>
          <w:color w:val="000000"/>
          <w:sz w:val="22"/>
          <w:szCs w:val="22"/>
        </w:rPr>
        <w:t>(1)</w:t>
      </w:r>
      <w:r w:rsidRPr="00991284">
        <w:rPr>
          <w:rFonts w:ascii="Calibri" w:hAnsi="Calibri"/>
          <w:color w:val="000000"/>
          <w:sz w:val="22"/>
          <w:szCs w:val="22"/>
        </w:rPr>
        <w:tab/>
        <w:t xml:space="preserve">If </w:t>
      </w:r>
      <w:r w:rsidR="004D0D1E">
        <w:rPr>
          <w:rFonts w:ascii="Calibri" w:hAnsi="Calibri"/>
          <w:color w:val="000000"/>
          <w:sz w:val="22"/>
          <w:szCs w:val="22"/>
        </w:rPr>
        <w:t xml:space="preserve">Te Whatu Ora </w:t>
      </w:r>
      <w:r w:rsidRPr="00991284">
        <w:rPr>
          <w:rFonts w:ascii="Calibri" w:hAnsi="Calibri"/>
          <w:color w:val="000000"/>
          <w:sz w:val="22"/>
          <w:szCs w:val="22"/>
        </w:rPr>
        <w:t xml:space="preserve">considers that it is likely that a Compulsory Variation will be required, </w:t>
      </w:r>
      <w:r w:rsidR="004D0D1E">
        <w:rPr>
          <w:rFonts w:ascii="Calibri" w:hAnsi="Calibri"/>
          <w:color w:val="000000"/>
          <w:sz w:val="22"/>
          <w:szCs w:val="22"/>
        </w:rPr>
        <w:t xml:space="preserve">Te Whatu Ora </w:t>
      </w:r>
      <w:r w:rsidRPr="00991284">
        <w:rPr>
          <w:rFonts w:ascii="Calibri" w:hAnsi="Calibri"/>
          <w:color w:val="000000"/>
          <w:sz w:val="22"/>
          <w:szCs w:val="22"/>
        </w:rPr>
        <w:t xml:space="preserve">will give the Provider reasonable notice of the variation if </w:t>
      </w:r>
      <w:r w:rsidR="004D0D1E">
        <w:rPr>
          <w:rFonts w:ascii="Calibri" w:hAnsi="Calibri"/>
          <w:color w:val="000000"/>
          <w:sz w:val="22"/>
          <w:szCs w:val="22"/>
        </w:rPr>
        <w:t xml:space="preserve">Te Whatu Ora </w:t>
      </w:r>
      <w:r w:rsidRPr="00991284">
        <w:rPr>
          <w:rFonts w:ascii="Calibri" w:hAnsi="Calibri"/>
          <w:color w:val="000000"/>
          <w:sz w:val="22"/>
          <w:szCs w:val="22"/>
        </w:rPr>
        <w:t>can do so, which will include the details of the variation and a proposed draft of the variation.</w:t>
      </w:r>
    </w:p>
    <w:p w14:paraId="197A5DEA" w14:textId="361534BC" w:rsidR="00991284" w:rsidRPr="00991284" w:rsidRDefault="00991284" w:rsidP="00991284">
      <w:pPr>
        <w:spacing w:before="120" w:after="120" w:line="276" w:lineRule="auto"/>
        <w:ind w:left="720" w:hanging="720"/>
        <w:rPr>
          <w:rFonts w:ascii="Calibri" w:hAnsi="Calibri"/>
          <w:color w:val="000000"/>
          <w:sz w:val="22"/>
          <w:szCs w:val="22"/>
        </w:rPr>
      </w:pPr>
      <w:r w:rsidRPr="00991284">
        <w:rPr>
          <w:rFonts w:ascii="Calibri" w:hAnsi="Calibri"/>
          <w:color w:val="000000"/>
          <w:sz w:val="22"/>
          <w:szCs w:val="22"/>
        </w:rPr>
        <w:t>(2)</w:t>
      </w:r>
      <w:r w:rsidRPr="00991284">
        <w:rPr>
          <w:rFonts w:ascii="Calibri" w:hAnsi="Calibri"/>
          <w:color w:val="000000"/>
          <w:sz w:val="22"/>
          <w:szCs w:val="22"/>
        </w:rPr>
        <w:tab/>
      </w:r>
      <w:r w:rsidR="004D0D1E">
        <w:rPr>
          <w:rFonts w:ascii="Calibri" w:hAnsi="Calibri"/>
          <w:color w:val="000000"/>
          <w:sz w:val="22"/>
          <w:szCs w:val="22"/>
        </w:rPr>
        <w:t>Te Whatu Ora</w:t>
      </w:r>
      <w:r w:rsidRPr="00991284">
        <w:rPr>
          <w:rFonts w:ascii="Calibri" w:hAnsi="Calibri"/>
          <w:color w:val="000000"/>
          <w:sz w:val="22"/>
          <w:szCs w:val="22"/>
        </w:rPr>
        <w:t>'s proposed draft of the variation will be written to give effect to the relevant Crown Direction or law change in a way that endeavours to minimise any adverse impact on the Provider, financial or otherwise.</w:t>
      </w:r>
    </w:p>
    <w:p w14:paraId="06718D0A" w14:textId="313734EC" w:rsidR="00991284" w:rsidRPr="00991284" w:rsidRDefault="00991284" w:rsidP="00991284">
      <w:pPr>
        <w:spacing w:before="120" w:after="120" w:line="276" w:lineRule="auto"/>
        <w:ind w:left="720" w:hanging="720"/>
        <w:rPr>
          <w:rFonts w:ascii="Calibri" w:hAnsi="Calibri"/>
          <w:color w:val="000000"/>
          <w:sz w:val="22"/>
          <w:szCs w:val="22"/>
        </w:rPr>
      </w:pPr>
      <w:r w:rsidRPr="00991284">
        <w:rPr>
          <w:rFonts w:ascii="Calibri" w:hAnsi="Calibri"/>
          <w:color w:val="000000"/>
          <w:sz w:val="22"/>
          <w:szCs w:val="22"/>
        </w:rPr>
        <w:t>(3)</w:t>
      </w:r>
      <w:r w:rsidRPr="00991284">
        <w:rPr>
          <w:rFonts w:ascii="Calibri" w:hAnsi="Calibri"/>
          <w:color w:val="000000"/>
          <w:sz w:val="22"/>
          <w:szCs w:val="22"/>
        </w:rPr>
        <w:tab/>
      </w:r>
      <w:r w:rsidR="004D0D1E">
        <w:rPr>
          <w:rFonts w:ascii="Calibri" w:hAnsi="Calibri"/>
          <w:color w:val="000000"/>
          <w:sz w:val="22"/>
          <w:szCs w:val="22"/>
        </w:rPr>
        <w:t xml:space="preserve">Te Whatu Ora </w:t>
      </w:r>
      <w:r w:rsidRPr="00991284">
        <w:rPr>
          <w:rFonts w:ascii="Calibri" w:hAnsi="Calibri"/>
          <w:color w:val="000000"/>
          <w:sz w:val="22"/>
          <w:szCs w:val="22"/>
        </w:rPr>
        <w:t xml:space="preserve">will specify a period of time that is reasonable in the circumstances, being at least ten Business Days unless </w:t>
      </w:r>
      <w:r w:rsidR="004D0D1E">
        <w:rPr>
          <w:rFonts w:ascii="Calibri" w:hAnsi="Calibri"/>
          <w:color w:val="000000"/>
          <w:sz w:val="22"/>
          <w:szCs w:val="22"/>
        </w:rPr>
        <w:t xml:space="preserve">Te Whatu Ora </w:t>
      </w:r>
      <w:r w:rsidRPr="00991284">
        <w:rPr>
          <w:rFonts w:ascii="Calibri" w:hAnsi="Calibri"/>
          <w:color w:val="000000"/>
          <w:sz w:val="22"/>
          <w:szCs w:val="22"/>
        </w:rPr>
        <w:t xml:space="preserve">is precluded from giving such notice, within which the Provider may reply to the notice of variation.  </w:t>
      </w:r>
    </w:p>
    <w:p w14:paraId="4D3C607F" w14:textId="2DF61069" w:rsidR="00991284" w:rsidRPr="00991284" w:rsidRDefault="00991284" w:rsidP="00991284">
      <w:pPr>
        <w:spacing w:before="120" w:after="120" w:line="276" w:lineRule="auto"/>
        <w:ind w:left="720" w:hanging="720"/>
        <w:rPr>
          <w:rFonts w:ascii="Calibri" w:hAnsi="Calibri"/>
          <w:color w:val="000000"/>
          <w:sz w:val="22"/>
          <w:szCs w:val="22"/>
        </w:rPr>
      </w:pPr>
      <w:r w:rsidRPr="00991284">
        <w:rPr>
          <w:rFonts w:ascii="Calibri" w:hAnsi="Calibri"/>
          <w:color w:val="000000"/>
          <w:sz w:val="22"/>
          <w:szCs w:val="22"/>
        </w:rPr>
        <w:t>(4)</w:t>
      </w:r>
      <w:r w:rsidRPr="00991284">
        <w:rPr>
          <w:rFonts w:ascii="Calibri" w:hAnsi="Calibri"/>
          <w:color w:val="000000"/>
          <w:sz w:val="22"/>
          <w:szCs w:val="22"/>
        </w:rPr>
        <w:tab/>
        <w:t xml:space="preserve">After the expiry of the reply period specified by </w:t>
      </w:r>
      <w:r w:rsidR="004D0D1E">
        <w:rPr>
          <w:rFonts w:ascii="Calibri" w:hAnsi="Calibri"/>
          <w:color w:val="000000"/>
          <w:sz w:val="22"/>
          <w:szCs w:val="22"/>
        </w:rPr>
        <w:t>Te Whatu Ora</w:t>
      </w:r>
      <w:r w:rsidRPr="00991284">
        <w:rPr>
          <w:rFonts w:ascii="Calibri" w:hAnsi="Calibri"/>
          <w:color w:val="000000"/>
          <w:sz w:val="22"/>
          <w:szCs w:val="22"/>
        </w:rPr>
        <w:t>, or earlier if the parties both agree, the parties must both try to reach agreement on the terms of the variation.</w:t>
      </w:r>
    </w:p>
    <w:p w14:paraId="204EB3E4" w14:textId="611D1895" w:rsidR="00991284" w:rsidRPr="00991284" w:rsidRDefault="00991284" w:rsidP="00991284">
      <w:pPr>
        <w:spacing w:before="120" w:after="120" w:line="276" w:lineRule="auto"/>
        <w:ind w:left="720" w:hanging="720"/>
        <w:rPr>
          <w:rFonts w:ascii="Calibri" w:hAnsi="Calibri"/>
          <w:color w:val="000000"/>
          <w:sz w:val="22"/>
          <w:szCs w:val="22"/>
        </w:rPr>
      </w:pPr>
      <w:r w:rsidRPr="00991284">
        <w:rPr>
          <w:rFonts w:ascii="Calibri" w:hAnsi="Calibri"/>
          <w:color w:val="000000"/>
          <w:sz w:val="22"/>
          <w:szCs w:val="22"/>
        </w:rPr>
        <w:t>(5)</w:t>
      </w:r>
      <w:r w:rsidRPr="00991284">
        <w:rPr>
          <w:rFonts w:ascii="Calibri" w:hAnsi="Calibri"/>
          <w:color w:val="000000"/>
          <w:sz w:val="22"/>
          <w:szCs w:val="22"/>
        </w:rPr>
        <w:tab/>
      </w:r>
      <w:r w:rsidR="004D0D1E">
        <w:rPr>
          <w:rFonts w:ascii="Calibri" w:hAnsi="Calibri"/>
          <w:color w:val="000000"/>
          <w:sz w:val="22"/>
          <w:szCs w:val="22"/>
        </w:rPr>
        <w:t xml:space="preserve">Te Whatu Ora </w:t>
      </w:r>
      <w:r w:rsidRPr="00991284">
        <w:rPr>
          <w:rFonts w:ascii="Calibri" w:hAnsi="Calibri"/>
          <w:color w:val="000000"/>
          <w:sz w:val="22"/>
          <w:szCs w:val="22"/>
        </w:rPr>
        <w:t>will take into account the Provider's response to the notice (if any) in implementing the variation.</w:t>
      </w:r>
    </w:p>
    <w:p w14:paraId="0657FDCF" w14:textId="77777777" w:rsidR="00991284" w:rsidRPr="00991284" w:rsidRDefault="00991284" w:rsidP="00991284">
      <w:pPr>
        <w:spacing w:before="120" w:after="120" w:line="276" w:lineRule="auto"/>
        <w:ind w:left="720" w:hanging="720"/>
        <w:rPr>
          <w:rFonts w:ascii="Calibri" w:hAnsi="Calibri"/>
          <w:color w:val="000000"/>
          <w:sz w:val="22"/>
          <w:szCs w:val="22"/>
        </w:rPr>
      </w:pPr>
      <w:r w:rsidRPr="00991284">
        <w:rPr>
          <w:rFonts w:ascii="Calibri" w:hAnsi="Calibri"/>
          <w:color w:val="000000"/>
          <w:sz w:val="22"/>
          <w:szCs w:val="22"/>
        </w:rPr>
        <w:t>(6)</w:t>
      </w:r>
      <w:r w:rsidRPr="00991284">
        <w:rPr>
          <w:rFonts w:ascii="Calibri" w:hAnsi="Calibri"/>
          <w:color w:val="000000"/>
          <w:sz w:val="22"/>
          <w:szCs w:val="22"/>
        </w:rPr>
        <w:tab/>
        <w:t xml:space="preserve">If the terms of the variation are agreed such agreement must be recorded in writing and signed by both parties, and will commence on the day that the relevant Crown Direction or law change comes into effect or any earlier time that the parties agree.  </w:t>
      </w:r>
    </w:p>
    <w:p w14:paraId="78B0A8B7" w14:textId="738E5296" w:rsidR="00991284" w:rsidRPr="00991284" w:rsidRDefault="00991284" w:rsidP="00991284">
      <w:pPr>
        <w:spacing w:before="120" w:after="120" w:line="276" w:lineRule="auto"/>
        <w:ind w:left="720" w:hanging="720"/>
        <w:rPr>
          <w:rFonts w:ascii="Calibri" w:hAnsi="Calibri"/>
          <w:color w:val="000000"/>
          <w:sz w:val="22"/>
          <w:szCs w:val="22"/>
        </w:rPr>
      </w:pPr>
      <w:r w:rsidRPr="00991284">
        <w:rPr>
          <w:rFonts w:ascii="Calibri" w:hAnsi="Calibri"/>
          <w:color w:val="000000"/>
          <w:sz w:val="22"/>
          <w:szCs w:val="22"/>
        </w:rPr>
        <w:t>(7)</w:t>
      </w:r>
      <w:r w:rsidRPr="00991284">
        <w:rPr>
          <w:rFonts w:ascii="Calibri" w:hAnsi="Calibri"/>
          <w:color w:val="000000"/>
          <w:sz w:val="22"/>
          <w:szCs w:val="22"/>
        </w:rPr>
        <w:tab/>
        <w:t xml:space="preserve">If </w:t>
      </w:r>
      <w:r w:rsidR="004D0D1E">
        <w:rPr>
          <w:rFonts w:ascii="Calibri" w:hAnsi="Calibri"/>
          <w:color w:val="000000"/>
          <w:sz w:val="22"/>
          <w:szCs w:val="22"/>
        </w:rPr>
        <w:t xml:space="preserve">Te Whatu Ora </w:t>
      </w:r>
      <w:r w:rsidRPr="00991284">
        <w:rPr>
          <w:rFonts w:ascii="Calibri" w:hAnsi="Calibri"/>
          <w:color w:val="000000"/>
          <w:sz w:val="22"/>
          <w:szCs w:val="22"/>
        </w:rPr>
        <w:t xml:space="preserve">and the Provider do not agree on the terms of the variation before the relevant Crown Direction or law change comes into effect, the Agreement will be deemed to be varied on the terms set out in </w:t>
      </w:r>
      <w:r w:rsidR="004D0D1E">
        <w:rPr>
          <w:rFonts w:ascii="Calibri" w:hAnsi="Calibri"/>
          <w:color w:val="000000"/>
          <w:sz w:val="22"/>
          <w:szCs w:val="22"/>
        </w:rPr>
        <w:t>Te Whatu Ora</w:t>
      </w:r>
      <w:r w:rsidRPr="00991284">
        <w:rPr>
          <w:rFonts w:ascii="Calibri" w:hAnsi="Calibri"/>
          <w:color w:val="000000"/>
          <w:sz w:val="22"/>
          <w:szCs w:val="22"/>
        </w:rPr>
        <w:t xml:space="preserve">'s proposed draft of the variation, subject to any changes that the parties have agreed, on the day that the Crown Direction or law change comes into effect.   </w:t>
      </w:r>
    </w:p>
    <w:p w14:paraId="2C456F5D" w14:textId="321F6413" w:rsidR="00991284" w:rsidRPr="00991284" w:rsidRDefault="00991284" w:rsidP="00991284">
      <w:pPr>
        <w:spacing w:before="120" w:after="120" w:line="276" w:lineRule="auto"/>
        <w:ind w:left="720" w:hanging="720"/>
        <w:rPr>
          <w:rFonts w:ascii="Calibri" w:hAnsi="Calibri"/>
          <w:color w:val="000000"/>
          <w:sz w:val="22"/>
          <w:szCs w:val="22"/>
        </w:rPr>
      </w:pPr>
      <w:r w:rsidRPr="00991284">
        <w:rPr>
          <w:rFonts w:ascii="Calibri" w:hAnsi="Calibri"/>
          <w:color w:val="000000"/>
          <w:sz w:val="22"/>
          <w:szCs w:val="22"/>
        </w:rPr>
        <w:t>(8)</w:t>
      </w:r>
      <w:r w:rsidRPr="00991284">
        <w:rPr>
          <w:rFonts w:ascii="Calibri" w:hAnsi="Calibri"/>
          <w:color w:val="000000"/>
          <w:sz w:val="22"/>
          <w:szCs w:val="22"/>
        </w:rPr>
        <w:tab/>
        <w:t xml:space="preserve">If this Agreement is varied in accordance with subclause (7), and it is no longer viable, financially or otherwise, for the Provider to continue providing the Services that have been affected by the variation, the Provider may terminate the obligation to provide the relevant Services by giving at least six months' written notice to </w:t>
      </w:r>
      <w:r w:rsidR="004D0D1E">
        <w:rPr>
          <w:rFonts w:ascii="Calibri" w:hAnsi="Calibri"/>
          <w:color w:val="000000"/>
          <w:sz w:val="22"/>
          <w:szCs w:val="22"/>
        </w:rPr>
        <w:t xml:space="preserve">Te Whatu Ora </w:t>
      </w:r>
      <w:r w:rsidRPr="00991284">
        <w:rPr>
          <w:rFonts w:ascii="Calibri" w:hAnsi="Calibri"/>
          <w:color w:val="000000"/>
          <w:sz w:val="22"/>
          <w:szCs w:val="22"/>
        </w:rPr>
        <w:t>or any shorter period of notice as is reasonable in the circumstances.</w:t>
      </w:r>
    </w:p>
    <w:p w14:paraId="7ECE186D" w14:textId="77777777" w:rsidR="00991284" w:rsidRPr="00991284" w:rsidRDefault="00991284" w:rsidP="00991284">
      <w:pPr>
        <w:keepNext/>
        <w:tabs>
          <w:tab w:val="left" w:pos="-711"/>
        </w:tabs>
        <w:spacing w:before="120" w:after="120" w:line="276" w:lineRule="auto"/>
        <w:ind w:left="720" w:hanging="720"/>
        <w:rPr>
          <w:rFonts w:ascii="Calibri" w:hAnsi="Calibri"/>
          <w:b/>
          <w:color w:val="000000"/>
          <w:sz w:val="22"/>
          <w:szCs w:val="22"/>
        </w:rPr>
      </w:pPr>
      <w:r w:rsidRPr="00991284">
        <w:rPr>
          <w:rFonts w:ascii="Calibri" w:hAnsi="Calibri"/>
          <w:b/>
          <w:color w:val="000000"/>
          <w:sz w:val="22"/>
          <w:szCs w:val="22"/>
        </w:rPr>
        <w:t>C.27</w:t>
      </w:r>
      <w:r w:rsidRPr="00991284">
        <w:rPr>
          <w:rFonts w:ascii="Calibri" w:hAnsi="Calibri"/>
          <w:b/>
          <w:color w:val="000000"/>
          <w:sz w:val="22"/>
          <w:szCs w:val="22"/>
        </w:rPr>
        <w:tab/>
        <w:t xml:space="preserve">Procedure for Voluntary Variations </w:t>
      </w:r>
    </w:p>
    <w:p w14:paraId="438BFF0A" w14:textId="646CBF1A" w:rsidR="00991284" w:rsidRPr="00991284" w:rsidRDefault="00991284" w:rsidP="00991284">
      <w:pPr>
        <w:spacing w:before="120" w:after="120" w:line="276" w:lineRule="auto"/>
        <w:ind w:left="720" w:hanging="720"/>
        <w:rPr>
          <w:rFonts w:ascii="Calibri" w:hAnsi="Calibri"/>
          <w:color w:val="000000"/>
          <w:sz w:val="22"/>
          <w:szCs w:val="22"/>
        </w:rPr>
      </w:pPr>
      <w:r w:rsidRPr="00991284">
        <w:rPr>
          <w:rFonts w:ascii="Calibri" w:hAnsi="Calibri"/>
          <w:color w:val="000000"/>
          <w:sz w:val="22"/>
          <w:szCs w:val="22"/>
        </w:rPr>
        <w:t>(1)</w:t>
      </w:r>
      <w:r w:rsidRPr="00991284">
        <w:rPr>
          <w:rFonts w:ascii="Calibri" w:hAnsi="Calibri"/>
          <w:color w:val="000000"/>
          <w:sz w:val="22"/>
          <w:szCs w:val="22"/>
        </w:rPr>
        <w:tab/>
        <w:t xml:space="preserve">Any Voluntary Variation to this Agreement that </w:t>
      </w:r>
      <w:r w:rsidR="004D0D1E">
        <w:rPr>
          <w:rFonts w:ascii="Calibri" w:hAnsi="Calibri"/>
          <w:color w:val="000000"/>
          <w:sz w:val="22"/>
          <w:szCs w:val="22"/>
        </w:rPr>
        <w:t>Te Whatu Ora</w:t>
      </w:r>
      <w:r w:rsidR="00B71B3C">
        <w:rPr>
          <w:rFonts w:ascii="Calibri" w:hAnsi="Calibri"/>
          <w:color w:val="000000"/>
          <w:sz w:val="22"/>
          <w:szCs w:val="22"/>
        </w:rPr>
        <w:t xml:space="preserve"> </w:t>
      </w:r>
      <w:r w:rsidRPr="00991284">
        <w:rPr>
          <w:rFonts w:ascii="Calibri" w:hAnsi="Calibri"/>
          <w:color w:val="000000"/>
          <w:sz w:val="22"/>
          <w:szCs w:val="22"/>
        </w:rPr>
        <w:t>and the Provider agree, including as a result of a National Annual Agreement Review, or following a change made in accordance with clause B.27 (which relates to the local commissioning of Services described in a Service Schedule in Schedule 3B), will be effective only if agreed in writing and signed by both parties.</w:t>
      </w:r>
    </w:p>
    <w:p w14:paraId="6CC3FCC5" w14:textId="77777777" w:rsidR="00991284" w:rsidRPr="00991284" w:rsidRDefault="00991284" w:rsidP="00991284">
      <w:pPr>
        <w:spacing w:before="120" w:after="120" w:line="276" w:lineRule="auto"/>
        <w:ind w:left="720" w:hanging="720"/>
        <w:rPr>
          <w:rFonts w:ascii="Calibri" w:hAnsi="Calibri"/>
          <w:color w:val="000000"/>
          <w:sz w:val="22"/>
          <w:szCs w:val="22"/>
        </w:rPr>
      </w:pPr>
      <w:r w:rsidRPr="00991284">
        <w:rPr>
          <w:rFonts w:ascii="Calibri" w:hAnsi="Calibri"/>
          <w:color w:val="000000"/>
          <w:sz w:val="22"/>
          <w:szCs w:val="22"/>
        </w:rPr>
        <w:t>(2)</w:t>
      </w:r>
      <w:r w:rsidRPr="00991284">
        <w:rPr>
          <w:rFonts w:ascii="Calibri" w:hAnsi="Calibri"/>
          <w:color w:val="000000"/>
          <w:sz w:val="22"/>
          <w:szCs w:val="22"/>
        </w:rPr>
        <w:tab/>
        <w:t>To avoid doubt, this Agreement continues without amendment if a Voluntary Variation proposed under subclause (1) is not agreed in writing and signed by both parties.</w:t>
      </w:r>
    </w:p>
    <w:p w14:paraId="35C4FF1D" w14:textId="77777777" w:rsidR="00991284" w:rsidRPr="00991284" w:rsidRDefault="00991284" w:rsidP="00991284">
      <w:pPr>
        <w:keepNext/>
        <w:tabs>
          <w:tab w:val="left" w:pos="-711"/>
        </w:tabs>
        <w:spacing w:before="120" w:after="120" w:line="276" w:lineRule="auto"/>
        <w:ind w:left="720" w:hanging="720"/>
        <w:rPr>
          <w:rFonts w:ascii="Calibri" w:hAnsi="Calibri"/>
          <w:b/>
          <w:color w:val="000000"/>
          <w:sz w:val="22"/>
          <w:szCs w:val="22"/>
        </w:rPr>
      </w:pPr>
      <w:r w:rsidRPr="00991284">
        <w:rPr>
          <w:rFonts w:ascii="Calibri" w:hAnsi="Calibri"/>
          <w:b/>
          <w:color w:val="000000"/>
          <w:sz w:val="22"/>
          <w:szCs w:val="22"/>
        </w:rPr>
        <w:t>C.28</w:t>
      </w:r>
      <w:r w:rsidRPr="00991284">
        <w:rPr>
          <w:rFonts w:ascii="Calibri" w:hAnsi="Calibri"/>
          <w:b/>
          <w:color w:val="000000"/>
          <w:sz w:val="22"/>
          <w:szCs w:val="22"/>
        </w:rPr>
        <w:tab/>
        <w:t xml:space="preserve">Nothing precludes termination </w:t>
      </w:r>
    </w:p>
    <w:p w14:paraId="617BC497" w14:textId="77777777" w:rsidR="00991284" w:rsidRPr="00991284" w:rsidRDefault="00991284" w:rsidP="00991284">
      <w:pPr>
        <w:spacing w:before="120" w:after="120" w:line="276" w:lineRule="auto"/>
        <w:ind w:left="720" w:hanging="720"/>
        <w:rPr>
          <w:rFonts w:ascii="Calibri" w:hAnsi="Calibri"/>
          <w:color w:val="000000"/>
          <w:sz w:val="22"/>
          <w:szCs w:val="22"/>
        </w:rPr>
      </w:pPr>
      <w:r w:rsidRPr="00991284">
        <w:rPr>
          <w:rFonts w:ascii="Calibri" w:hAnsi="Calibri"/>
          <w:color w:val="000000"/>
          <w:sz w:val="22"/>
          <w:szCs w:val="22"/>
        </w:rPr>
        <w:t>(1)</w:t>
      </w:r>
      <w:r w:rsidRPr="00991284">
        <w:rPr>
          <w:rFonts w:ascii="Calibri" w:hAnsi="Calibri"/>
          <w:color w:val="000000"/>
          <w:sz w:val="22"/>
          <w:szCs w:val="22"/>
        </w:rPr>
        <w:tab/>
        <w:t>Nothing in clauses C.25 to C.27 precludes either party from terminating this Agreement (all or in part) in accordance with clauses C.29 to C.44.</w:t>
      </w:r>
    </w:p>
    <w:p w14:paraId="6431B284" w14:textId="77777777" w:rsidR="00991284" w:rsidRPr="00991284" w:rsidRDefault="00991284" w:rsidP="00991284">
      <w:pPr>
        <w:pStyle w:val="Closing"/>
        <w:keepNext/>
        <w:spacing w:before="120" w:after="120" w:line="276" w:lineRule="auto"/>
        <w:ind w:left="0"/>
        <w:jc w:val="center"/>
        <w:rPr>
          <w:rFonts w:ascii="Calibri" w:hAnsi="Calibri"/>
          <w:i/>
          <w:color w:val="000000"/>
          <w:sz w:val="32"/>
          <w:szCs w:val="32"/>
        </w:rPr>
      </w:pPr>
      <w:r w:rsidRPr="00991284">
        <w:rPr>
          <w:rFonts w:ascii="Calibri" w:hAnsi="Calibri"/>
          <w:i/>
          <w:color w:val="000000"/>
          <w:sz w:val="32"/>
          <w:szCs w:val="32"/>
        </w:rPr>
        <w:t>Failure to perform</w:t>
      </w:r>
    </w:p>
    <w:p w14:paraId="619A4DBD" w14:textId="77777777" w:rsidR="00991284" w:rsidRPr="00991284" w:rsidRDefault="00991284" w:rsidP="00991284">
      <w:pPr>
        <w:keepNext/>
        <w:tabs>
          <w:tab w:val="left" w:pos="-711"/>
        </w:tabs>
        <w:spacing w:before="120" w:after="120" w:line="276" w:lineRule="auto"/>
        <w:ind w:left="720" w:hanging="720"/>
        <w:rPr>
          <w:rFonts w:ascii="Calibri" w:hAnsi="Calibri"/>
          <w:b/>
          <w:color w:val="000000"/>
          <w:sz w:val="22"/>
          <w:szCs w:val="22"/>
        </w:rPr>
      </w:pPr>
      <w:r w:rsidRPr="00991284">
        <w:rPr>
          <w:rFonts w:ascii="Calibri" w:hAnsi="Calibri"/>
          <w:b/>
          <w:color w:val="000000"/>
          <w:sz w:val="22"/>
          <w:szCs w:val="22"/>
        </w:rPr>
        <w:t>C.29</w:t>
      </w:r>
      <w:r w:rsidRPr="00991284">
        <w:rPr>
          <w:rFonts w:ascii="Calibri" w:hAnsi="Calibri"/>
          <w:b/>
          <w:color w:val="000000"/>
          <w:sz w:val="22"/>
          <w:szCs w:val="22"/>
        </w:rPr>
        <w:tab/>
        <w:t>The Provider has failed to perform</w:t>
      </w:r>
    </w:p>
    <w:p w14:paraId="77A5390D" w14:textId="1510A0F7" w:rsidR="00991284" w:rsidRPr="00991284" w:rsidRDefault="00991284" w:rsidP="00952E56">
      <w:pPr>
        <w:keepNext/>
        <w:spacing w:before="120" w:after="120" w:line="276" w:lineRule="auto"/>
        <w:ind w:left="720" w:hanging="720"/>
        <w:rPr>
          <w:rFonts w:ascii="Calibri" w:hAnsi="Calibri"/>
          <w:color w:val="000000"/>
          <w:sz w:val="22"/>
          <w:szCs w:val="22"/>
        </w:rPr>
      </w:pPr>
      <w:r w:rsidRPr="00991284">
        <w:rPr>
          <w:rFonts w:ascii="Calibri" w:hAnsi="Calibri"/>
          <w:color w:val="000000"/>
          <w:sz w:val="22"/>
          <w:szCs w:val="22"/>
        </w:rPr>
        <w:t>(1)</w:t>
      </w:r>
      <w:r w:rsidRPr="00991284">
        <w:rPr>
          <w:rFonts w:ascii="Calibri" w:hAnsi="Calibri"/>
          <w:color w:val="000000"/>
          <w:sz w:val="22"/>
          <w:szCs w:val="22"/>
        </w:rPr>
        <w:tab/>
        <w:t xml:space="preserve">Subject to clause C.38 (Uncontrollable Events), if the Provider fails to perform any material obligation under this Agreement, including, without limitation, its obligations under clauses D.7, D.23, and C.12, and any requirements in this Agreement relating to the reporting or provision of information, </w:t>
      </w:r>
      <w:r w:rsidR="004D0D1E">
        <w:rPr>
          <w:rFonts w:ascii="Calibri" w:hAnsi="Calibri"/>
          <w:color w:val="000000"/>
          <w:sz w:val="22"/>
          <w:szCs w:val="22"/>
        </w:rPr>
        <w:t xml:space="preserve">Te Whatu Ora </w:t>
      </w:r>
      <w:r w:rsidRPr="00991284">
        <w:rPr>
          <w:rFonts w:ascii="Calibri" w:hAnsi="Calibri"/>
          <w:color w:val="000000"/>
          <w:sz w:val="22"/>
          <w:szCs w:val="22"/>
        </w:rPr>
        <w:t>may do one or more of the following:</w:t>
      </w:r>
    </w:p>
    <w:p w14:paraId="188AAF6C" w14:textId="77777777" w:rsidR="00991284" w:rsidRPr="00952E56" w:rsidRDefault="00991284" w:rsidP="00952E56">
      <w:pPr>
        <w:spacing w:before="120" w:after="120" w:line="276" w:lineRule="auto"/>
        <w:ind w:left="1418" w:hanging="698"/>
        <w:rPr>
          <w:rFonts w:ascii="Calibri" w:hAnsi="Calibri"/>
          <w:color w:val="000000"/>
          <w:sz w:val="22"/>
          <w:szCs w:val="22"/>
        </w:rPr>
      </w:pPr>
      <w:r w:rsidRPr="00952E56">
        <w:rPr>
          <w:rFonts w:ascii="Calibri" w:hAnsi="Calibri"/>
          <w:color w:val="000000"/>
          <w:sz w:val="22"/>
          <w:szCs w:val="22"/>
        </w:rPr>
        <w:t>(a)</w:t>
      </w:r>
      <w:r w:rsidRPr="00952E56">
        <w:rPr>
          <w:rFonts w:ascii="Calibri" w:hAnsi="Calibri"/>
          <w:color w:val="000000"/>
          <w:sz w:val="22"/>
          <w:szCs w:val="22"/>
        </w:rPr>
        <w:tab/>
        <w:t>seek specific performance of the Agreement;</w:t>
      </w:r>
    </w:p>
    <w:p w14:paraId="1B7873EA" w14:textId="77777777" w:rsidR="00991284" w:rsidRPr="00952E56" w:rsidRDefault="00991284" w:rsidP="00952E56">
      <w:pPr>
        <w:spacing w:before="120" w:after="120" w:line="276" w:lineRule="auto"/>
        <w:ind w:left="1418" w:hanging="698"/>
        <w:rPr>
          <w:rFonts w:ascii="Calibri" w:hAnsi="Calibri"/>
          <w:color w:val="000000"/>
          <w:sz w:val="22"/>
          <w:szCs w:val="22"/>
        </w:rPr>
      </w:pPr>
      <w:r w:rsidRPr="00952E56">
        <w:rPr>
          <w:rFonts w:ascii="Calibri" w:hAnsi="Calibri"/>
          <w:color w:val="000000"/>
          <w:sz w:val="22"/>
          <w:szCs w:val="22"/>
        </w:rPr>
        <w:t>(b)</w:t>
      </w:r>
      <w:r w:rsidRPr="00952E56">
        <w:rPr>
          <w:rFonts w:ascii="Calibri" w:hAnsi="Calibri"/>
          <w:color w:val="000000"/>
          <w:sz w:val="22"/>
          <w:szCs w:val="22"/>
        </w:rPr>
        <w:tab/>
        <w:t>seek Default Interest from the Provider in accordance with clauses D.44 to D.48;</w:t>
      </w:r>
    </w:p>
    <w:p w14:paraId="77039BE4" w14:textId="77777777" w:rsidR="00991284" w:rsidRPr="00952E56" w:rsidRDefault="00991284" w:rsidP="00952E56">
      <w:pPr>
        <w:spacing w:before="120" w:after="120" w:line="276" w:lineRule="auto"/>
        <w:ind w:left="1418" w:hanging="698"/>
        <w:rPr>
          <w:rFonts w:ascii="Calibri" w:hAnsi="Calibri"/>
          <w:color w:val="000000"/>
          <w:sz w:val="22"/>
          <w:szCs w:val="22"/>
        </w:rPr>
      </w:pPr>
      <w:r w:rsidRPr="00952E56">
        <w:rPr>
          <w:rFonts w:ascii="Calibri" w:hAnsi="Calibri"/>
          <w:color w:val="000000"/>
          <w:sz w:val="22"/>
          <w:szCs w:val="22"/>
        </w:rPr>
        <w:t>(c)</w:t>
      </w:r>
      <w:r w:rsidRPr="00952E56">
        <w:rPr>
          <w:rFonts w:ascii="Calibri" w:hAnsi="Calibri"/>
          <w:color w:val="000000"/>
          <w:sz w:val="22"/>
          <w:szCs w:val="22"/>
        </w:rPr>
        <w:tab/>
        <w:t>suspend or terminate this Agreement in accordance with clauses C.31 to C.34;</w:t>
      </w:r>
    </w:p>
    <w:p w14:paraId="60806965" w14:textId="77777777" w:rsidR="00991284" w:rsidRPr="00952E56" w:rsidRDefault="00991284" w:rsidP="00952E56">
      <w:pPr>
        <w:spacing w:before="120" w:after="120" w:line="276" w:lineRule="auto"/>
        <w:ind w:left="1418" w:hanging="698"/>
        <w:rPr>
          <w:rFonts w:ascii="Calibri" w:hAnsi="Calibri"/>
          <w:color w:val="000000"/>
          <w:sz w:val="22"/>
          <w:szCs w:val="22"/>
        </w:rPr>
      </w:pPr>
      <w:r w:rsidRPr="00952E56">
        <w:rPr>
          <w:rFonts w:ascii="Calibri" w:hAnsi="Calibri"/>
          <w:color w:val="000000"/>
          <w:sz w:val="22"/>
          <w:szCs w:val="22"/>
        </w:rPr>
        <w:t>(d)</w:t>
      </w:r>
      <w:r w:rsidRPr="00952E56">
        <w:rPr>
          <w:rFonts w:ascii="Calibri" w:hAnsi="Calibri"/>
          <w:color w:val="000000"/>
          <w:sz w:val="22"/>
          <w:szCs w:val="22"/>
        </w:rPr>
        <w:tab/>
        <w:t xml:space="preserve">make alternative arrangements for the provision of the Services in accordance with clauses C.35 to C.37; </w:t>
      </w:r>
    </w:p>
    <w:p w14:paraId="3958335D" w14:textId="77777777" w:rsidR="00991284" w:rsidRPr="00952E56" w:rsidRDefault="00991284" w:rsidP="00952E56">
      <w:pPr>
        <w:spacing w:before="120" w:after="120" w:line="276" w:lineRule="auto"/>
        <w:ind w:left="1418" w:hanging="698"/>
        <w:rPr>
          <w:rFonts w:ascii="Calibri" w:hAnsi="Calibri"/>
          <w:color w:val="000000"/>
          <w:sz w:val="22"/>
          <w:szCs w:val="22"/>
        </w:rPr>
      </w:pPr>
      <w:r w:rsidRPr="00952E56">
        <w:rPr>
          <w:rFonts w:ascii="Calibri" w:hAnsi="Calibri"/>
          <w:color w:val="000000"/>
          <w:sz w:val="22"/>
          <w:szCs w:val="22"/>
        </w:rPr>
        <w:t>(e)</w:t>
      </w:r>
      <w:r w:rsidRPr="00952E56">
        <w:rPr>
          <w:rFonts w:ascii="Calibri" w:hAnsi="Calibri"/>
          <w:color w:val="000000"/>
          <w:sz w:val="22"/>
          <w:szCs w:val="22"/>
        </w:rPr>
        <w:tab/>
        <w:t>withhold payments if permitted by a provision of this Agreement; or</w:t>
      </w:r>
    </w:p>
    <w:p w14:paraId="07B7514D" w14:textId="77777777" w:rsidR="00991284" w:rsidRPr="00952E56" w:rsidRDefault="00991284" w:rsidP="00952E56">
      <w:pPr>
        <w:spacing w:before="120" w:after="120" w:line="276" w:lineRule="auto"/>
        <w:ind w:left="1418" w:hanging="698"/>
        <w:rPr>
          <w:rFonts w:ascii="Calibri" w:hAnsi="Calibri"/>
          <w:color w:val="000000"/>
          <w:sz w:val="22"/>
          <w:szCs w:val="22"/>
        </w:rPr>
      </w:pPr>
      <w:r w:rsidRPr="00952E56">
        <w:rPr>
          <w:rFonts w:ascii="Calibri" w:hAnsi="Calibri"/>
          <w:color w:val="000000"/>
          <w:sz w:val="22"/>
          <w:szCs w:val="22"/>
        </w:rPr>
        <w:t>(f)</w:t>
      </w:r>
      <w:r w:rsidRPr="00952E56">
        <w:rPr>
          <w:rFonts w:ascii="Calibri" w:hAnsi="Calibri"/>
          <w:color w:val="000000"/>
          <w:sz w:val="22"/>
          <w:szCs w:val="22"/>
        </w:rPr>
        <w:tab/>
        <w:t>seek damages.</w:t>
      </w:r>
    </w:p>
    <w:p w14:paraId="1EB6BAA3" w14:textId="0C456BE5" w:rsidR="00991284" w:rsidRPr="00991284" w:rsidRDefault="00991284" w:rsidP="00991284">
      <w:pPr>
        <w:keepNext/>
        <w:tabs>
          <w:tab w:val="left" w:pos="-711"/>
        </w:tabs>
        <w:spacing w:before="120" w:after="120" w:line="276" w:lineRule="auto"/>
        <w:ind w:left="720" w:hanging="720"/>
        <w:rPr>
          <w:rFonts w:ascii="Calibri" w:hAnsi="Calibri"/>
          <w:b/>
          <w:color w:val="000000"/>
          <w:sz w:val="22"/>
          <w:szCs w:val="22"/>
        </w:rPr>
      </w:pPr>
      <w:r w:rsidRPr="00991284">
        <w:rPr>
          <w:rFonts w:ascii="Calibri" w:hAnsi="Calibri"/>
          <w:b/>
          <w:color w:val="000000"/>
          <w:sz w:val="22"/>
          <w:szCs w:val="22"/>
        </w:rPr>
        <w:t>C.30</w:t>
      </w:r>
      <w:r w:rsidRPr="00991284">
        <w:rPr>
          <w:rFonts w:ascii="Calibri" w:hAnsi="Calibri"/>
          <w:b/>
          <w:color w:val="000000"/>
          <w:sz w:val="22"/>
          <w:szCs w:val="22"/>
        </w:rPr>
        <w:tab/>
      </w:r>
      <w:r w:rsidR="004D0D1E" w:rsidRPr="004D0D1E">
        <w:rPr>
          <w:rFonts w:ascii="Calibri" w:hAnsi="Calibri"/>
          <w:b/>
          <w:bCs/>
          <w:color w:val="000000"/>
          <w:sz w:val="22"/>
          <w:szCs w:val="22"/>
        </w:rPr>
        <w:t xml:space="preserve">Te Whatu Ora </w:t>
      </w:r>
      <w:r w:rsidRPr="00991284">
        <w:rPr>
          <w:rFonts w:ascii="Calibri" w:hAnsi="Calibri"/>
          <w:b/>
          <w:color w:val="000000"/>
          <w:sz w:val="22"/>
          <w:szCs w:val="22"/>
        </w:rPr>
        <w:t>has failed to perform</w:t>
      </w:r>
    </w:p>
    <w:p w14:paraId="6322B383" w14:textId="30B701BD" w:rsidR="00991284" w:rsidRPr="00991284" w:rsidRDefault="00991284" w:rsidP="00952E56">
      <w:pPr>
        <w:keepNext/>
        <w:spacing w:before="120" w:after="120" w:line="276" w:lineRule="auto"/>
        <w:ind w:left="720" w:hanging="720"/>
        <w:rPr>
          <w:rFonts w:ascii="Calibri" w:hAnsi="Calibri"/>
          <w:color w:val="000000"/>
          <w:sz w:val="22"/>
          <w:szCs w:val="22"/>
        </w:rPr>
      </w:pPr>
      <w:r w:rsidRPr="00991284">
        <w:rPr>
          <w:rFonts w:ascii="Calibri" w:hAnsi="Calibri"/>
          <w:color w:val="000000"/>
          <w:sz w:val="22"/>
          <w:szCs w:val="22"/>
        </w:rPr>
        <w:t>(1)</w:t>
      </w:r>
      <w:r w:rsidRPr="00991284">
        <w:rPr>
          <w:rFonts w:ascii="Calibri" w:hAnsi="Calibri"/>
          <w:color w:val="000000"/>
          <w:sz w:val="22"/>
          <w:szCs w:val="22"/>
        </w:rPr>
        <w:tab/>
        <w:t xml:space="preserve">Subject to clause C.38 (Uncontrollable Events), if </w:t>
      </w:r>
      <w:r w:rsidR="004D0D1E">
        <w:rPr>
          <w:rFonts w:ascii="Calibri" w:hAnsi="Calibri"/>
          <w:color w:val="000000"/>
          <w:sz w:val="22"/>
          <w:szCs w:val="22"/>
        </w:rPr>
        <w:t xml:space="preserve">Te Whatu Ora </w:t>
      </w:r>
      <w:r w:rsidRPr="00991284">
        <w:rPr>
          <w:rFonts w:ascii="Calibri" w:hAnsi="Calibri"/>
          <w:color w:val="000000"/>
          <w:sz w:val="22"/>
          <w:szCs w:val="22"/>
        </w:rPr>
        <w:t>fails to meet any material obligation under this Agreement, and has not remedied the failure within 30 days (or a different time period agreed by the parties) of receiving written notice of the failure from the Provider, the Provider may, in addition to any other rights it has under this Agreement or otherwise, do one or more (or none) of the following:</w:t>
      </w:r>
    </w:p>
    <w:p w14:paraId="454DA08D" w14:textId="77777777" w:rsidR="00991284" w:rsidRPr="00952E56" w:rsidRDefault="00991284" w:rsidP="00952E56">
      <w:pPr>
        <w:spacing w:before="120" w:after="120" w:line="276" w:lineRule="auto"/>
        <w:ind w:left="1418" w:hanging="698"/>
        <w:rPr>
          <w:rFonts w:ascii="Calibri" w:hAnsi="Calibri"/>
          <w:color w:val="000000"/>
          <w:sz w:val="22"/>
          <w:szCs w:val="22"/>
        </w:rPr>
      </w:pPr>
      <w:r w:rsidRPr="00952E56">
        <w:rPr>
          <w:rFonts w:ascii="Calibri" w:hAnsi="Calibri"/>
          <w:color w:val="000000"/>
          <w:sz w:val="22"/>
          <w:szCs w:val="22"/>
        </w:rPr>
        <w:t>(a)</w:t>
      </w:r>
      <w:r w:rsidRPr="00952E56">
        <w:rPr>
          <w:rFonts w:ascii="Calibri" w:hAnsi="Calibri"/>
          <w:color w:val="000000"/>
          <w:sz w:val="22"/>
          <w:szCs w:val="22"/>
        </w:rPr>
        <w:tab/>
        <w:t>seek specific performance of the Agreement;</w:t>
      </w:r>
    </w:p>
    <w:p w14:paraId="4E1513A5" w14:textId="2D6EE32D" w:rsidR="00991284" w:rsidRPr="00952E56" w:rsidRDefault="00991284" w:rsidP="00952E56">
      <w:pPr>
        <w:spacing w:before="120" w:after="120" w:line="276" w:lineRule="auto"/>
        <w:ind w:left="1418" w:hanging="698"/>
        <w:rPr>
          <w:rFonts w:ascii="Calibri" w:hAnsi="Calibri"/>
          <w:color w:val="000000"/>
          <w:sz w:val="22"/>
          <w:szCs w:val="22"/>
        </w:rPr>
      </w:pPr>
      <w:r w:rsidRPr="00952E56">
        <w:rPr>
          <w:rFonts w:ascii="Calibri" w:hAnsi="Calibri"/>
          <w:color w:val="000000"/>
          <w:sz w:val="22"/>
          <w:szCs w:val="22"/>
        </w:rPr>
        <w:t>(b)</w:t>
      </w:r>
      <w:r w:rsidRPr="00952E56">
        <w:rPr>
          <w:rFonts w:ascii="Calibri" w:hAnsi="Calibri"/>
          <w:color w:val="000000"/>
          <w:sz w:val="22"/>
          <w:szCs w:val="22"/>
        </w:rPr>
        <w:tab/>
        <w:t xml:space="preserve">seek Default Interest from </w:t>
      </w:r>
      <w:r w:rsidR="004D0D1E">
        <w:rPr>
          <w:rFonts w:ascii="Calibri" w:hAnsi="Calibri"/>
          <w:color w:val="000000"/>
          <w:sz w:val="22"/>
          <w:szCs w:val="22"/>
        </w:rPr>
        <w:t xml:space="preserve">Te Whatu Ora </w:t>
      </w:r>
      <w:r w:rsidRPr="00952E56">
        <w:rPr>
          <w:rFonts w:ascii="Calibri" w:hAnsi="Calibri"/>
          <w:color w:val="000000"/>
          <w:sz w:val="22"/>
          <w:szCs w:val="22"/>
        </w:rPr>
        <w:t>in accordance with clauses D.44 to D.48;</w:t>
      </w:r>
    </w:p>
    <w:p w14:paraId="199F734A" w14:textId="120E0BE5" w:rsidR="00991284" w:rsidRPr="00952E56" w:rsidRDefault="00991284" w:rsidP="00952E56">
      <w:pPr>
        <w:spacing w:before="120" w:after="120" w:line="276" w:lineRule="auto"/>
        <w:ind w:left="1418" w:hanging="698"/>
        <w:rPr>
          <w:rFonts w:ascii="Calibri" w:hAnsi="Calibri"/>
          <w:color w:val="000000"/>
          <w:sz w:val="22"/>
          <w:szCs w:val="22"/>
        </w:rPr>
      </w:pPr>
      <w:r w:rsidRPr="00952E56">
        <w:rPr>
          <w:rFonts w:ascii="Calibri" w:hAnsi="Calibri"/>
          <w:color w:val="000000"/>
          <w:sz w:val="22"/>
          <w:szCs w:val="22"/>
        </w:rPr>
        <w:t>(c)</w:t>
      </w:r>
      <w:r w:rsidRPr="00952E56">
        <w:rPr>
          <w:rFonts w:ascii="Calibri" w:hAnsi="Calibri"/>
          <w:color w:val="000000"/>
          <w:sz w:val="22"/>
          <w:szCs w:val="22"/>
        </w:rPr>
        <w:tab/>
        <w:t xml:space="preserve">seek damages from </w:t>
      </w:r>
      <w:r w:rsidR="004D0D1E">
        <w:rPr>
          <w:rFonts w:ascii="Calibri" w:hAnsi="Calibri"/>
          <w:color w:val="000000"/>
          <w:sz w:val="22"/>
          <w:szCs w:val="22"/>
        </w:rPr>
        <w:t>Te Whatu Ora</w:t>
      </w:r>
      <w:r w:rsidRPr="00952E56">
        <w:rPr>
          <w:rFonts w:ascii="Calibri" w:hAnsi="Calibri"/>
          <w:color w:val="000000"/>
          <w:sz w:val="22"/>
          <w:szCs w:val="22"/>
        </w:rPr>
        <w:t>;</w:t>
      </w:r>
    </w:p>
    <w:p w14:paraId="1516A943" w14:textId="77777777" w:rsidR="00991284" w:rsidRPr="00952E56" w:rsidRDefault="00991284" w:rsidP="00952E56">
      <w:pPr>
        <w:spacing w:before="120" w:after="120" w:line="276" w:lineRule="auto"/>
        <w:ind w:left="1418" w:hanging="698"/>
        <w:rPr>
          <w:rFonts w:ascii="Calibri" w:hAnsi="Calibri"/>
          <w:color w:val="000000"/>
          <w:sz w:val="22"/>
          <w:szCs w:val="22"/>
        </w:rPr>
      </w:pPr>
      <w:r w:rsidRPr="00952E56">
        <w:rPr>
          <w:rFonts w:ascii="Calibri" w:hAnsi="Calibri"/>
          <w:color w:val="000000"/>
          <w:sz w:val="22"/>
          <w:szCs w:val="22"/>
        </w:rPr>
        <w:t>(d)</w:t>
      </w:r>
      <w:r w:rsidRPr="00952E56">
        <w:rPr>
          <w:rFonts w:ascii="Calibri" w:hAnsi="Calibri"/>
          <w:color w:val="000000"/>
          <w:sz w:val="22"/>
          <w:szCs w:val="22"/>
        </w:rPr>
        <w:tab/>
        <w:t>terminate the Agreement immediately on written notice; or</w:t>
      </w:r>
    </w:p>
    <w:p w14:paraId="21683ED7" w14:textId="34CAB660" w:rsidR="00991284" w:rsidRPr="00952E56" w:rsidRDefault="00991284" w:rsidP="00952E56">
      <w:pPr>
        <w:spacing w:before="120" w:after="120" w:line="276" w:lineRule="auto"/>
        <w:ind w:left="1418" w:hanging="698"/>
        <w:rPr>
          <w:rFonts w:ascii="Calibri" w:hAnsi="Calibri"/>
          <w:color w:val="000000"/>
          <w:sz w:val="22"/>
          <w:szCs w:val="22"/>
        </w:rPr>
      </w:pPr>
      <w:r w:rsidRPr="00952E56">
        <w:rPr>
          <w:rFonts w:ascii="Calibri" w:hAnsi="Calibri"/>
          <w:color w:val="000000"/>
          <w:sz w:val="22"/>
          <w:szCs w:val="22"/>
        </w:rPr>
        <w:t>(e)</w:t>
      </w:r>
      <w:r w:rsidRPr="00952E56">
        <w:rPr>
          <w:rFonts w:ascii="Calibri" w:hAnsi="Calibri"/>
          <w:color w:val="000000"/>
          <w:sz w:val="22"/>
          <w:szCs w:val="22"/>
        </w:rPr>
        <w:tab/>
        <w:t xml:space="preserve">terminate the part of the Agreement that relates to the Services in respect of which </w:t>
      </w:r>
      <w:r w:rsidR="004D0D1E">
        <w:rPr>
          <w:rFonts w:ascii="Calibri" w:hAnsi="Calibri"/>
          <w:color w:val="000000"/>
          <w:sz w:val="22"/>
          <w:szCs w:val="22"/>
        </w:rPr>
        <w:t>Te Whatu Ora</w:t>
      </w:r>
      <w:r w:rsidRPr="00952E56">
        <w:rPr>
          <w:rFonts w:ascii="Calibri" w:hAnsi="Calibri"/>
          <w:color w:val="000000"/>
          <w:sz w:val="22"/>
          <w:szCs w:val="22"/>
        </w:rPr>
        <w:t>'s failure applies.</w:t>
      </w:r>
    </w:p>
    <w:p w14:paraId="373F8D3B" w14:textId="77777777" w:rsidR="00991284" w:rsidRPr="00991284" w:rsidRDefault="00991284" w:rsidP="00991284">
      <w:pPr>
        <w:pStyle w:val="Closing"/>
        <w:keepNext/>
        <w:spacing w:before="120" w:after="120" w:line="276" w:lineRule="auto"/>
        <w:ind w:left="0"/>
        <w:jc w:val="center"/>
        <w:rPr>
          <w:rFonts w:ascii="Calibri" w:hAnsi="Calibri"/>
          <w:i/>
          <w:color w:val="000000"/>
          <w:sz w:val="32"/>
          <w:szCs w:val="32"/>
        </w:rPr>
      </w:pPr>
      <w:r w:rsidRPr="00991284">
        <w:rPr>
          <w:rFonts w:ascii="Calibri" w:hAnsi="Calibri"/>
          <w:i/>
          <w:color w:val="000000"/>
          <w:sz w:val="32"/>
          <w:szCs w:val="32"/>
        </w:rPr>
        <w:t>Suspension or termination for material failure to perform</w:t>
      </w:r>
    </w:p>
    <w:p w14:paraId="1C19E315" w14:textId="77777777" w:rsidR="00991284" w:rsidRPr="00991284" w:rsidRDefault="00991284" w:rsidP="00991284">
      <w:pPr>
        <w:keepNext/>
        <w:tabs>
          <w:tab w:val="left" w:pos="-711"/>
        </w:tabs>
        <w:spacing w:before="120" w:after="120" w:line="276" w:lineRule="auto"/>
        <w:ind w:left="720" w:hanging="720"/>
        <w:rPr>
          <w:rFonts w:ascii="Calibri" w:hAnsi="Calibri"/>
          <w:b/>
          <w:color w:val="000000"/>
          <w:sz w:val="22"/>
          <w:szCs w:val="22"/>
        </w:rPr>
      </w:pPr>
      <w:r w:rsidRPr="00991284">
        <w:rPr>
          <w:rFonts w:ascii="Calibri" w:hAnsi="Calibri"/>
          <w:b/>
          <w:color w:val="000000"/>
          <w:sz w:val="22"/>
          <w:szCs w:val="22"/>
        </w:rPr>
        <w:t>C.31</w:t>
      </w:r>
      <w:r w:rsidRPr="00991284">
        <w:rPr>
          <w:rFonts w:ascii="Calibri" w:hAnsi="Calibri"/>
          <w:b/>
          <w:color w:val="000000"/>
          <w:sz w:val="22"/>
          <w:szCs w:val="22"/>
        </w:rPr>
        <w:tab/>
        <w:t>Notice of failure</w:t>
      </w:r>
    </w:p>
    <w:p w14:paraId="28295D85" w14:textId="37CB1975" w:rsidR="00991284" w:rsidRPr="00991284" w:rsidRDefault="00991284" w:rsidP="00952E56">
      <w:pPr>
        <w:keepNext/>
        <w:spacing w:before="120" w:after="120" w:line="276" w:lineRule="auto"/>
        <w:ind w:left="720" w:hanging="720"/>
        <w:rPr>
          <w:rFonts w:ascii="Calibri" w:hAnsi="Calibri"/>
          <w:color w:val="000000"/>
          <w:sz w:val="22"/>
          <w:szCs w:val="22"/>
        </w:rPr>
      </w:pPr>
      <w:r w:rsidRPr="00991284">
        <w:rPr>
          <w:rFonts w:ascii="Calibri" w:hAnsi="Calibri"/>
          <w:color w:val="000000"/>
          <w:sz w:val="22"/>
          <w:szCs w:val="22"/>
        </w:rPr>
        <w:t>(1)</w:t>
      </w:r>
      <w:r w:rsidRPr="00991284">
        <w:rPr>
          <w:rFonts w:ascii="Calibri" w:hAnsi="Calibri"/>
          <w:color w:val="000000"/>
          <w:sz w:val="22"/>
          <w:szCs w:val="22"/>
        </w:rPr>
        <w:tab/>
        <w:t xml:space="preserve">If </w:t>
      </w:r>
      <w:r w:rsidR="004D0D1E">
        <w:rPr>
          <w:rFonts w:ascii="Calibri" w:hAnsi="Calibri"/>
          <w:color w:val="000000"/>
          <w:sz w:val="22"/>
          <w:szCs w:val="22"/>
        </w:rPr>
        <w:t xml:space="preserve">Te Whatu Ora </w:t>
      </w:r>
      <w:r w:rsidRPr="00991284">
        <w:rPr>
          <w:rFonts w:ascii="Calibri" w:hAnsi="Calibri"/>
          <w:color w:val="000000"/>
          <w:sz w:val="22"/>
          <w:szCs w:val="22"/>
        </w:rPr>
        <w:t xml:space="preserve">has reasonable grounds to believe that the Provider has not met any material obligation under this Agreement, </w:t>
      </w:r>
      <w:r w:rsidR="004D0D1E">
        <w:rPr>
          <w:rFonts w:ascii="Calibri" w:hAnsi="Calibri"/>
          <w:color w:val="000000"/>
          <w:sz w:val="22"/>
          <w:szCs w:val="22"/>
        </w:rPr>
        <w:t xml:space="preserve">Te Whatu Ora </w:t>
      </w:r>
      <w:r w:rsidRPr="00991284">
        <w:rPr>
          <w:rFonts w:ascii="Calibri" w:hAnsi="Calibri"/>
          <w:color w:val="000000"/>
          <w:sz w:val="22"/>
          <w:szCs w:val="22"/>
        </w:rPr>
        <w:t xml:space="preserve">will give the Provider written notice setting out the details of the obligation that </w:t>
      </w:r>
      <w:r w:rsidR="004D0D1E">
        <w:rPr>
          <w:rFonts w:ascii="Calibri" w:hAnsi="Calibri"/>
          <w:color w:val="000000"/>
          <w:sz w:val="22"/>
          <w:szCs w:val="22"/>
        </w:rPr>
        <w:t>Te Whatu Ora –</w:t>
      </w:r>
      <w:r w:rsidRPr="00991284">
        <w:rPr>
          <w:rFonts w:ascii="Calibri" w:hAnsi="Calibri"/>
          <w:color w:val="000000"/>
          <w:sz w:val="22"/>
          <w:szCs w:val="22"/>
        </w:rPr>
        <w:t>believes has not been met; and</w:t>
      </w:r>
    </w:p>
    <w:p w14:paraId="55F57655" w14:textId="5DE904A8" w:rsidR="00991284" w:rsidRPr="00952E56" w:rsidRDefault="00991284" w:rsidP="00952E56">
      <w:pPr>
        <w:spacing w:before="120" w:after="120" w:line="276" w:lineRule="auto"/>
        <w:ind w:left="1418" w:hanging="698"/>
        <w:rPr>
          <w:rFonts w:ascii="Calibri" w:hAnsi="Calibri"/>
          <w:color w:val="000000"/>
          <w:sz w:val="22"/>
          <w:szCs w:val="22"/>
        </w:rPr>
      </w:pPr>
      <w:r w:rsidRPr="00952E56">
        <w:rPr>
          <w:rFonts w:ascii="Calibri" w:hAnsi="Calibri"/>
          <w:color w:val="000000"/>
          <w:sz w:val="22"/>
          <w:szCs w:val="22"/>
        </w:rPr>
        <w:t>(a)</w:t>
      </w:r>
      <w:r w:rsidRPr="00952E56">
        <w:rPr>
          <w:rFonts w:ascii="Calibri" w:hAnsi="Calibri"/>
          <w:color w:val="000000"/>
          <w:sz w:val="22"/>
          <w:szCs w:val="22"/>
        </w:rPr>
        <w:tab/>
        <w:t xml:space="preserve">if the failure can be remedied, give the Provider 30 days to meet the obligation and to demonstrate to </w:t>
      </w:r>
      <w:r w:rsidR="004D0D1E">
        <w:rPr>
          <w:rFonts w:ascii="Calibri" w:hAnsi="Calibri"/>
          <w:color w:val="000000"/>
          <w:sz w:val="22"/>
          <w:szCs w:val="22"/>
        </w:rPr>
        <w:t>Te Whatu Ora</w:t>
      </w:r>
      <w:r w:rsidRPr="00952E56">
        <w:rPr>
          <w:rFonts w:ascii="Calibri" w:hAnsi="Calibri"/>
          <w:color w:val="000000"/>
          <w:sz w:val="22"/>
          <w:szCs w:val="22"/>
        </w:rPr>
        <w:t>'s reasonable satisfaction that the obligation has been met; or</w:t>
      </w:r>
    </w:p>
    <w:p w14:paraId="44C96B80" w14:textId="6084E3BF" w:rsidR="00991284" w:rsidRPr="00952E56" w:rsidRDefault="00991284" w:rsidP="00952E56">
      <w:pPr>
        <w:spacing w:before="120" w:after="120" w:line="276" w:lineRule="auto"/>
        <w:ind w:left="1418" w:hanging="698"/>
        <w:rPr>
          <w:rFonts w:ascii="Calibri" w:hAnsi="Calibri"/>
          <w:color w:val="000000"/>
          <w:sz w:val="22"/>
          <w:szCs w:val="22"/>
        </w:rPr>
      </w:pPr>
      <w:r w:rsidRPr="00952E56">
        <w:rPr>
          <w:rFonts w:ascii="Calibri" w:hAnsi="Calibri"/>
          <w:color w:val="000000"/>
          <w:sz w:val="22"/>
          <w:szCs w:val="22"/>
        </w:rPr>
        <w:t>(b)</w:t>
      </w:r>
      <w:r w:rsidRPr="00952E56">
        <w:rPr>
          <w:rFonts w:ascii="Calibri" w:hAnsi="Calibri"/>
          <w:color w:val="000000"/>
          <w:sz w:val="22"/>
          <w:szCs w:val="22"/>
        </w:rPr>
        <w:tab/>
        <w:t xml:space="preserve">if the failure cannot be remedied, terminate this Agreement on the expiry of a period of 30 days, or a shorter period as </w:t>
      </w:r>
      <w:r w:rsidR="004D0D1E">
        <w:rPr>
          <w:rFonts w:ascii="Calibri" w:hAnsi="Calibri"/>
          <w:color w:val="000000"/>
          <w:sz w:val="22"/>
          <w:szCs w:val="22"/>
        </w:rPr>
        <w:t xml:space="preserve">Te Whatu Ora </w:t>
      </w:r>
      <w:r w:rsidRPr="00952E56">
        <w:rPr>
          <w:rFonts w:ascii="Calibri" w:hAnsi="Calibri"/>
          <w:color w:val="000000"/>
          <w:sz w:val="22"/>
          <w:szCs w:val="22"/>
        </w:rPr>
        <w:t>considers reasonable in the interests of the health and safety of Service Users.</w:t>
      </w:r>
    </w:p>
    <w:p w14:paraId="7E2DF86B" w14:textId="5DED552B" w:rsidR="00991284" w:rsidRPr="00991284" w:rsidRDefault="00991284" w:rsidP="00991284">
      <w:pPr>
        <w:spacing w:before="120" w:after="120" w:line="276" w:lineRule="auto"/>
        <w:ind w:left="720" w:hanging="720"/>
        <w:rPr>
          <w:rFonts w:ascii="Calibri" w:hAnsi="Calibri"/>
          <w:color w:val="000000"/>
          <w:sz w:val="22"/>
          <w:szCs w:val="22"/>
        </w:rPr>
      </w:pPr>
      <w:r w:rsidRPr="00991284">
        <w:rPr>
          <w:rFonts w:ascii="Calibri" w:hAnsi="Calibri"/>
          <w:color w:val="000000"/>
          <w:sz w:val="22"/>
          <w:szCs w:val="22"/>
        </w:rPr>
        <w:t>(2)</w:t>
      </w:r>
      <w:r w:rsidRPr="00991284">
        <w:rPr>
          <w:rFonts w:ascii="Calibri" w:hAnsi="Calibri"/>
          <w:color w:val="000000"/>
          <w:sz w:val="22"/>
          <w:szCs w:val="22"/>
        </w:rPr>
        <w:tab/>
        <w:t xml:space="preserve">Despite anything else in this Agreement, if </w:t>
      </w:r>
      <w:r w:rsidR="004D0D1E">
        <w:rPr>
          <w:rFonts w:ascii="Calibri" w:hAnsi="Calibri"/>
          <w:color w:val="000000"/>
          <w:sz w:val="22"/>
          <w:szCs w:val="22"/>
        </w:rPr>
        <w:t>Te Whatu Ora –</w:t>
      </w:r>
      <w:r w:rsidRPr="00991284">
        <w:rPr>
          <w:rFonts w:ascii="Calibri" w:hAnsi="Calibri"/>
          <w:color w:val="000000"/>
          <w:sz w:val="22"/>
          <w:szCs w:val="22"/>
        </w:rPr>
        <w:t xml:space="preserve">has reasonable grounds to believe that the health or safety of any Service User is at risk, </w:t>
      </w:r>
      <w:r w:rsidR="004D0D1E">
        <w:rPr>
          <w:rFonts w:ascii="Calibri" w:hAnsi="Calibri"/>
          <w:color w:val="000000"/>
          <w:sz w:val="22"/>
          <w:szCs w:val="22"/>
        </w:rPr>
        <w:t xml:space="preserve">Te Whatu Ora </w:t>
      </w:r>
      <w:r w:rsidRPr="00991284">
        <w:rPr>
          <w:rFonts w:ascii="Calibri" w:hAnsi="Calibri"/>
          <w:color w:val="000000"/>
          <w:sz w:val="22"/>
          <w:szCs w:val="22"/>
        </w:rPr>
        <w:t xml:space="preserve">may suspend the Provider's right and obligation to provide the relevant Services while </w:t>
      </w:r>
      <w:r w:rsidR="004D0D1E">
        <w:rPr>
          <w:rFonts w:ascii="Calibri" w:hAnsi="Calibri"/>
          <w:color w:val="000000"/>
          <w:sz w:val="22"/>
          <w:szCs w:val="22"/>
        </w:rPr>
        <w:t xml:space="preserve">Te Whatu Ora </w:t>
      </w:r>
      <w:r w:rsidRPr="00991284">
        <w:rPr>
          <w:rFonts w:ascii="Calibri" w:hAnsi="Calibri"/>
          <w:color w:val="000000"/>
          <w:sz w:val="22"/>
          <w:szCs w:val="22"/>
        </w:rPr>
        <w:t xml:space="preserve">investigates the issue.  </w:t>
      </w:r>
    </w:p>
    <w:p w14:paraId="44A028CB" w14:textId="3204E966" w:rsidR="00991284" w:rsidRPr="00991284" w:rsidRDefault="00991284" w:rsidP="00991284">
      <w:pPr>
        <w:spacing w:before="120" w:after="120" w:line="276" w:lineRule="auto"/>
        <w:ind w:left="720" w:hanging="720"/>
        <w:rPr>
          <w:rFonts w:ascii="Calibri" w:hAnsi="Calibri"/>
          <w:color w:val="000000"/>
          <w:sz w:val="22"/>
          <w:szCs w:val="22"/>
        </w:rPr>
      </w:pPr>
      <w:r w:rsidRPr="00991284">
        <w:rPr>
          <w:rFonts w:ascii="Calibri" w:hAnsi="Calibri"/>
          <w:color w:val="000000"/>
          <w:sz w:val="22"/>
          <w:szCs w:val="22"/>
        </w:rPr>
        <w:t>(3)</w:t>
      </w:r>
      <w:r w:rsidRPr="00991284">
        <w:rPr>
          <w:rFonts w:ascii="Calibri" w:hAnsi="Calibri"/>
          <w:color w:val="000000"/>
          <w:sz w:val="22"/>
          <w:szCs w:val="22"/>
        </w:rPr>
        <w:tab/>
      </w:r>
      <w:r w:rsidR="004D0D1E">
        <w:rPr>
          <w:rFonts w:ascii="Calibri" w:hAnsi="Calibri"/>
          <w:color w:val="000000"/>
          <w:sz w:val="22"/>
          <w:szCs w:val="22"/>
        </w:rPr>
        <w:t xml:space="preserve">Te Whatu Ora </w:t>
      </w:r>
      <w:r w:rsidRPr="00991284">
        <w:rPr>
          <w:rFonts w:ascii="Calibri" w:hAnsi="Calibri"/>
          <w:color w:val="000000"/>
          <w:sz w:val="22"/>
          <w:szCs w:val="22"/>
        </w:rPr>
        <w:t>will notify the Provider of such suspension in the notice given under subclause (1).</w:t>
      </w:r>
    </w:p>
    <w:p w14:paraId="4F49BA67" w14:textId="62FED1A7" w:rsidR="00991284" w:rsidRPr="00991284" w:rsidRDefault="00991284" w:rsidP="00991284">
      <w:pPr>
        <w:spacing w:before="120" w:after="120" w:line="276" w:lineRule="auto"/>
        <w:ind w:left="720" w:hanging="720"/>
        <w:rPr>
          <w:rFonts w:ascii="Calibri" w:hAnsi="Calibri"/>
          <w:color w:val="000000"/>
          <w:sz w:val="22"/>
          <w:szCs w:val="22"/>
        </w:rPr>
      </w:pPr>
      <w:r w:rsidRPr="00991284">
        <w:rPr>
          <w:rFonts w:ascii="Calibri" w:hAnsi="Calibri"/>
          <w:color w:val="000000"/>
          <w:sz w:val="22"/>
          <w:szCs w:val="22"/>
        </w:rPr>
        <w:t>(4)</w:t>
      </w:r>
      <w:r w:rsidRPr="00991284">
        <w:rPr>
          <w:rFonts w:ascii="Calibri" w:hAnsi="Calibri"/>
          <w:color w:val="000000"/>
          <w:sz w:val="22"/>
          <w:szCs w:val="22"/>
        </w:rPr>
        <w:tab/>
        <w:t xml:space="preserve">If </w:t>
      </w:r>
      <w:r w:rsidR="004D0D1E">
        <w:rPr>
          <w:rFonts w:ascii="Calibri" w:hAnsi="Calibri"/>
          <w:color w:val="000000"/>
          <w:sz w:val="22"/>
          <w:szCs w:val="22"/>
        </w:rPr>
        <w:t xml:space="preserve">Te Whatu Ora </w:t>
      </w:r>
      <w:r w:rsidRPr="00991284">
        <w:rPr>
          <w:rFonts w:ascii="Calibri" w:hAnsi="Calibri"/>
          <w:color w:val="000000"/>
          <w:sz w:val="22"/>
          <w:szCs w:val="22"/>
        </w:rPr>
        <w:t xml:space="preserve">is satisfied on reasonable grounds that the Provider is willing and able to perform the material obligations referred to in subclause (1) and that the health or safety of any Service User is no longer at risk, </w:t>
      </w:r>
      <w:r w:rsidR="004D0D1E">
        <w:rPr>
          <w:rFonts w:ascii="Calibri" w:hAnsi="Calibri"/>
          <w:color w:val="000000"/>
          <w:sz w:val="22"/>
          <w:szCs w:val="22"/>
        </w:rPr>
        <w:t xml:space="preserve">Te Whatu Ora </w:t>
      </w:r>
      <w:r w:rsidRPr="00991284">
        <w:rPr>
          <w:rFonts w:ascii="Calibri" w:hAnsi="Calibri"/>
          <w:color w:val="000000"/>
          <w:sz w:val="22"/>
          <w:szCs w:val="22"/>
        </w:rPr>
        <w:t>will give the Provider written notice that the Provider must resume performance of such obligations.</w:t>
      </w:r>
    </w:p>
    <w:p w14:paraId="5A80E645" w14:textId="77777777" w:rsidR="00991284" w:rsidRPr="00991284" w:rsidRDefault="00991284" w:rsidP="00991284">
      <w:pPr>
        <w:keepNext/>
        <w:tabs>
          <w:tab w:val="left" w:pos="-711"/>
        </w:tabs>
        <w:spacing w:before="120" w:after="120" w:line="276" w:lineRule="auto"/>
        <w:ind w:left="720" w:hanging="720"/>
        <w:rPr>
          <w:rFonts w:ascii="Calibri" w:hAnsi="Calibri"/>
          <w:b/>
          <w:color w:val="000000"/>
          <w:sz w:val="22"/>
          <w:szCs w:val="22"/>
        </w:rPr>
      </w:pPr>
      <w:r w:rsidRPr="00991284">
        <w:rPr>
          <w:rFonts w:ascii="Calibri" w:hAnsi="Calibri"/>
          <w:b/>
          <w:color w:val="000000"/>
          <w:sz w:val="22"/>
          <w:szCs w:val="22"/>
        </w:rPr>
        <w:t>C.32</w:t>
      </w:r>
      <w:r w:rsidRPr="00991284">
        <w:rPr>
          <w:rFonts w:ascii="Calibri" w:hAnsi="Calibri"/>
          <w:b/>
          <w:color w:val="000000"/>
          <w:sz w:val="22"/>
          <w:szCs w:val="22"/>
        </w:rPr>
        <w:tab/>
        <w:t>Termination on seven days' notice</w:t>
      </w:r>
    </w:p>
    <w:p w14:paraId="1E0ED1A4" w14:textId="17C97073" w:rsidR="00991284" w:rsidRPr="00991284" w:rsidRDefault="00991284" w:rsidP="00991284">
      <w:pPr>
        <w:spacing w:before="120" w:after="120" w:line="276" w:lineRule="auto"/>
        <w:ind w:left="720" w:hanging="720"/>
        <w:rPr>
          <w:rFonts w:ascii="Calibri" w:hAnsi="Calibri"/>
          <w:color w:val="000000"/>
          <w:sz w:val="22"/>
          <w:szCs w:val="22"/>
        </w:rPr>
      </w:pPr>
      <w:r w:rsidRPr="00991284">
        <w:rPr>
          <w:rFonts w:ascii="Calibri" w:hAnsi="Calibri"/>
          <w:color w:val="000000"/>
          <w:sz w:val="22"/>
          <w:szCs w:val="22"/>
        </w:rPr>
        <w:t>(1)</w:t>
      </w:r>
      <w:r w:rsidRPr="00991284">
        <w:rPr>
          <w:rFonts w:ascii="Calibri" w:hAnsi="Calibri"/>
          <w:color w:val="000000"/>
          <w:sz w:val="22"/>
          <w:szCs w:val="22"/>
        </w:rPr>
        <w:tab/>
        <w:t xml:space="preserve">If, after the 30 day period referred to in clause C.31(1)(a), the Provider has not demonstrated to </w:t>
      </w:r>
      <w:r w:rsidR="004D0D1E">
        <w:rPr>
          <w:rFonts w:ascii="Calibri" w:hAnsi="Calibri"/>
          <w:color w:val="000000"/>
          <w:sz w:val="22"/>
          <w:szCs w:val="22"/>
        </w:rPr>
        <w:t>Te Whatu Ora</w:t>
      </w:r>
      <w:r w:rsidRPr="00991284">
        <w:rPr>
          <w:rFonts w:ascii="Calibri" w:hAnsi="Calibri"/>
          <w:color w:val="000000"/>
          <w:sz w:val="22"/>
          <w:szCs w:val="22"/>
        </w:rPr>
        <w:t xml:space="preserve">'s reasonable satisfaction that the Provider has met the obligation, </w:t>
      </w:r>
      <w:r w:rsidR="004D0D1E">
        <w:rPr>
          <w:rFonts w:ascii="Calibri" w:hAnsi="Calibri"/>
          <w:color w:val="000000"/>
          <w:sz w:val="22"/>
          <w:szCs w:val="22"/>
        </w:rPr>
        <w:t xml:space="preserve">Te Whatu Ora </w:t>
      </w:r>
      <w:r w:rsidRPr="00991284">
        <w:rPr>
          <w:rFonts w:ascii="Calibri" w:hAnsi="Calibri"/>
          <w:color w:val="000000"/>
          <w:sz w:val="22"/>
          <w:szCs w:val="22"/>
        </w:rPr>
        <w:t xml:space="preserve">may terminate this Agreement on seven days' written notice, or such shorter period as </w:t>
      </w:r>
      <w:r w:rsidR="004D0D1E">
        <w:rPr>
          <w:rFonts w:ascii="Calibri" w:hAnsi="Calibri"/>
          <w:color w:val="000000"/>
          <w:sz w:val="22"/>
          <w:szCs w:val="22"/>
        </w:rPr>
        <w:t>Te Whatu Ora –</w:t>
      </w:r>
      <w:r w:rsidRPr="00991284">
        <w:rPr>
          <w:rFonts w:ascii="Calibri" w:hAnsi="Calibri"/>
          <w:color w:val="000000"/>
          <w:sz w:val="22"/>
          <w:szCs w:val="22"/>
        </w:rPr>
        <w:t>considers reasonable in the interests of the health and safety of Service Users.</w:t>
      </w:r>
    </w:p>
    <w:p w14:paraId="398D3B9F" w14:textId="77777777" w:rsidR="00991284" w:rsidRPr="00991284" w:rsidRDefault="00991284" w:rsidP="00991284">
      <w:pPr>
        <w:keepNext/>
        <w:tabs>
          <w:tab w:val="left" w:pos="-711"/>
        </w:tabs>
        <w:spacing w:before="120" w:after="120" w:line="276" w:lineRule="auto"/>
        <w:ind w:left="720" w:hanging="720"/>
        <w:rPr>
          <w:rFonts w:ascii="Calibri" w:hAnsi="Calibri"/>
          <w:b/>
          <w:color w:val="000000"/>
          <w:sz w:val="22"/>
          <w:szCs w:val="22"/>
        </w:rPr>
      </w:pPr>
      <w:r w:rsidRPr="00991284">
        <w:rPr>
          <w:rFonts w:ascii="Calibri" w:hAnsi="Calibri"/>
          <w:b/>
          <w:color w:val="000000"/>
          <w:sz w:val="22"/>
          <w:szCs w:val="22"/>
        </w:rPr>
        <w:t>C.33</w:t>
      </w:r>
      <w:r w:rsidRPr="00991284">
        <w:rPr>
          <w:rFonts w:ascii="Calibri" w:hAnsi="Calibri"/>
          <w:b/>
          <w:color w:val="000000"/>
          <w:sz w:val="22"/>
          <w:szCs w:val="22"/>
        </w:rPr>
        <w:tab/>
        <w:t>Dispute</w:t>
      </w:r>
    </w:p>
    <w:p w14:paraId="7A3521B1" w14:textId="5CD8E04F" w:rsidR="00991284" w:rsidRPr="00991284" w:rsidRDefault="00991284" w:rsidP="00952E56">
      <w:pPr>
        <w:keepNext/>
        <w:spacing w:before="120" w:after="120" w:line="276" w:lineRule="auto"/>
        <w:ind w:left="720" w:hanging="720"/>
        <w:rPr>
          <w:rFonts w:ascii="Calibri" w:hAnsi="Calibri"/>
          <w:color w:val="000000"/>
          <w:sz w:val="22"/>
          <w:szCs w:val="22"/>
        </w:rPr>
      </w:pPr>
      <w:r w:rsidRPr="00991284">
        <w:rPr>
          <w:rFonts w:ascii="Calibri" w:hAnsi="Calibri"/>
          <w:color w:val="000000"/>
          <w:sz w:val="22"/>
          <w:szCs w:val="22"/>
        </w:rPr>
        <w:t>(1)</w:t>
      </w:r>
      <w:r w:rsidRPr="00991284">
        <w:rPr>
          <w:rFonts w:ascii="Calibri" w:hAnsi="Calibri"/>
          <w:color w:val="000000"/>
          <w:sz w:val="22"/>
          <w:szCs w:val="22"/>
        </w:rPr>
        <w:tab/>
        <w:t xml:space="preserve">If the Provider receives a notice under clause C.31(1), but disagrees that the obligation </w:t>
      </w:r>
      <w:r w:rsidR="004D0D1E">
        <w:rPr>
          <w:rFonts w:ascii="Calibri" w:hAnsi="Calibri"/>
          <w:color w:val="000000"/>
          <w:sz w:val="22"/>
          <w:szCs w:val="22"/>
        </w:rPr>
        <w:t xml:space="preserve">Te Whatu Ora </w:t>
      </w:r>
      <w:r w:rsidRPr="00991284">
        <w:rPr>
          <w:rFonts w:ascii="Calibri" w:hAnsi="Calibri"/>
          <w:color w:val="000000"/>
          <w:sz w:val="22"/>
          <w:szCs w:val="22"/>
        </w:rPr>
        <w:t>believes the Provider has not met is a material obligation, the Provider:</w:t>
      </w:r>
    </w:p>
    <w:p w14:paraId="635A88D2" w14:textId="77777777" w:rsidR="00991284" w:rsidRPr="00952E56" w:rsidRDefault="00991284" w:rsidP="00952E56">
      <w:pPr>
        <w:spacing w:before="120" w:after="120" w:line="276" w:lineRule="auto"/>
        <w:ind w:left="1418" w:hanging="698"/>
        <w:rPr>
          <w:rFonts w:ascii="Calibri" w:hAnsi="Calibri"/>
          <w:color w:val="000000"/>
          <w:sz w:val="22"/>
          <w:szCs w:val="22"/>
        </w:rPr>
      </w:pPr>
      <w:r w:rsidRPr="00952E56">
        <w:rPr>
          <w:rFonts w:ascii="Calibri" w:hAnsi="Calibri"/>
          <w:color w:val="000000"/>
          <w:sz w:val="22"/>
          <w:szCs w:val="22"/>
        </w:rPr>
        <w:t>(a)</w:t>
      </w:r>
      <w:r w:rsidRPr="00952E56">
        <w:rPr>
          <w:rFonts w:ascii="Calibri" w:hAnsi="Calibri"/>
          <w:color w:val="000000"/>
          <w:sz w:val="22"/>
          <w:szCs w:val="22"/>
        </w:rPr>
        <w:tab/>
        <w:t>may refer the matter to mediation and, if necessary, arbitration in accordance with clauses C.19 to C.24; and</w:t>
      </w:r>
    </w:p>
    <w:p w14:paraId="233FD481" w14:textId="77777777" w:rsidR="00991284" w:rsidRPr="00952E56" w:rsidRDefault="00991284" w:rsidP="00952E56">
      <w:pPr>
        <w:spacing w:before="120" w:after="120" w:line="276" w:lineRule="auto"/>
        <w:ind w:left="1418" w:hanging="698"/>
        <w:rPr>
          <w:rFonts w:ascii="Calibri" w:hAnsi="Calibri"/>
          <w:color w:val="000000"/>
          <w:sz w:val="22"/>
          <w:szCs w:val="22"/>
        </w:rPr>
      </w:pPr>
      <w:r w:rsidRPr="00952E56">
        <w:rPr>
          <w:rFonts w:ascii="Calibri" w:hAnsi="Calibri"/>
          <w:color w:val="000000"/>
          <w:sz w:val="22"/>
          <w:szCs w:val="22"/>
        </w:rPr>
        <w:t>(b)</w:t>
      </w:r>
      <w:r w:rsidRPr="00952E56">
        <w:rPr>
          <w:rFonts w:ascii="Calibri" w:hAnsi="Calibri"/>
          <w:color w:val="000000"/>
          <w:sz w:val="22"/>
          <w:szCs w:val="22"/>
        </w:rPr>
        <w:tab/>
        <w:t>may appoint a representative to provide it with advice or assistance in relation to the Dispute in accordance with clause B.22.</w:t>
      </w:r>
    </w:p>
    <w:p w14:paraId="62C82823" w14:textId="4134AC0E" w:rsidR="00991284" w:rsidRPr="00991284" w:rsidRDefault="00991284" w:rsidP="00952E56">
      <w:pPr>
        <w:keepNext/>
        <w:spacing w:before="120" w:after="120" w:line="276" w:lineRule="auto"/>
        <w:ind w:left="720" w:hanging="720"/>
        <w:rPr>
          <w:rFonts w:ascii="Calibri" w:hAnsi="Calibri"/>
          <w:color w:val="000000"/>
          <w:sz w:val="22"/>
          <w:szCs w:val="22"/>
        </w:rPr>
      </w:pPr>
      <w:r w:rsidRPr="00991284">
        <w:rPr>
          <w:rFonts w:ascii="Calibri" w:hAnsi="Calibri"/>
          <w:color w:val="000000"/>
          <w:sz w:val="22"/>
          <w:szCs w:val="22"/>
        </w:rPr>
        <w:t>(2)</w:t>
      </w:r>
      <w:r w:rsidRPr="00991284">
        <w:rPr>
          <w:rFonts w:ascii="Calibri" w:hAnsi="Calibri"/>
          <w:color w:val="000000"/>
          <w:sz w:val="22"/>
          <w:szCs w:val="22"/>
        </w:rPr>
        <w:tab/>
        <w:t xml:space="preserve">Despite anything in clauses C.19 to C.24, if a Dispute is referred to mediation or arbitration under this clause, </w:t>
      </w:r>
      <w:r w:rsidR="004D0D1E">
        <w:rPr>
          <w:rFonts w:ascii="Calibri" w:hAnsi="Calibri"/>
          <w:color w:val="000000"/>
          <w:sz w:val="22"/>
          <w:szCs w:val="22"/>
        </w:rPr>
        <w:t xml:space="preserve">Te Whatu Ora </w:t>
      </w:r>
      <w:r w:rsidRPr="00991284">
        <w:rPr>
          <w:rFonts w:ascii="Calibri" w:hAnsi="Calibri"/>
          <w:color w:val="000000"/>
          <w:sz w:val="22"/>
          <w:szCs w:val="22"/>
        </w:rPr>
        <w:t>and the Provider agree:</w:t>
      </w:r>
    </w:p>
    <w:p w14:paraId="33B8A74C" w14:textId="77777777" w:rsidR="00991284" w:rsidRPr="00952E56" w:rsidRDefault="00991284" w:rsidP="00952E56">
      <w:pPr>
        <w:spacing w:before="120" w:after="120" w:line="276" w:lineRule="auto"/>
        <w:ind w:left="1418" w:hanging="698"/>
        <w:rPr>
          <w:rFonts w:ascii="Calibri" w:hAnsi="Calibri"/>
          <w:color w:val="000000"/>
          <w:sz w:val="22"/>
          <w:szCs w:val="22"/>
        </w:rPr>
      </w:pPr>
      <w:r w:rsidRPr="00952E56">
        <w:rPr>
          <w:rFonts w:ascii="Calibri" w:hAnsi="Calibri"/>
          <w:color w:val="000000"/>
          <w:sz w:val="22"/>
          <w:szCs w:val="22"/>
        </w:rPr>
        <w:t>(a)</w:t>
      </w:r>
      <w:r w:rsidRPr="00952E56">
        <w:rPr>
          <w:rFonts w:ascii="Calibri" w:hAnsi="Calibri"/>
          <w:color w:val="000000"/>
          <w:sz w:val="22"/>
          <w:szCs w:val="22"/>
        </w:rPr>
        <w:tab/>
        <w:t>to each use all reasonable endeavours to complete the mediation or arbitration within the 30 day period referred to in clause C.31(1);</w:t>
      </w:r>
    </w:p>
    <w:p w14:paraId="4DF6ED9E" w14:textId="77777777" w:rsidR="00991284" w:rsidRPr="00952E56" w:rsidRDefault="00991284" w:rsidP="00952E56">
      <w:pPr>
        <w:spacing w:before="120" w:after="120" w:line="276" w:lineRule="auto"/>
        <w:ind w:left="1418" w:hanging="698"/>
        <w:rPr>
          <w:rFonts w:ascii="Calibri" w:hAnsi="Calibri"/>
          <w:color w:val="000000"/>
          <w:sz w:val="22"/>
          <w:szCs w:val="22"/>
        </w:rPr>
      </w:pPr>
      <w:r w:rsidRPr="00952E56">
        <w:rPr>
          <w:rFonts w:ascii="Calibri" w:hAnsi="Calibri"/>
          <w:color w:val="000000"/>
          <w:sz w:val="22"/>
          <w:szCs w:val="22"/>
        </w:rPr>
        <w:t>(b)</w:t>
      </w:r>
      <w:r w:rsidRPr="00952E56">
        <w:rPr>
          <w:rFonts w:ascii="Calibri" w:hAnsi="Calibri"/>
          <w:color w:val="000000"/>
          <w:sz w:val="22"/>
          <w:szCs w:val="22"/>
        </w:rPr>
        <w:tab/>
        <w:t>if it is agreed or determined that the relevant obligation is a material obligation, the Provider will have a further 30 days in addition to the original 30 days in which to meet the obligation;</w:t>
      </w:r>
    </w:p>
    <w:p w14:paraId="1506AC87" w14:textId="77777777" w:rsidR="00991284" w:rsidRPr="00952E56" w:rsidRDefault="00991284" w:rsidP="00952E56">
      <w:pPr>
        <w:spacing w:before="120" w:after="120" w:line="276" w:lineRule="auto"/>
        <w:ind w:left="1418" w:hanging="698"/>
        <w:rPr>
          <w:rFonts w:ascii="Calibri" w:hAnsi="Calibri"/>
          <w:color w:val="000000"/>
          <w:sz w:val="22"/>
          <w:szCs w:val="22"/>
        </w:rPr>
      </w:pPr>
      <w:r w:rsidRPr="00952E56">
        <w:rPr>
          <w:rFonts w:ascii="Calibri" w:hAnsi="Calibri"/>
          <w:color w:val="000000"/>
          <w:sz w:val="22"/>
          <w:szCs w:val="22"/>
        </w:rPr>
        <w:t>(c)</w:t>
      </w:r>
      <w:r w:rsidRPr="00952E56">
        <w:rPr>
          <w:rFonts w:ascii="Calibri" w:hAnsi="Calibri"/>
          <w:color w:val="000000"/>
          <w:sz w:val="22"/>
          <w:szCs w:val="22"/>
        </w:rPr>
        <w:tab/>
        <w:t xml:space="preserve">if it is agreed or determined that the relevant obligation is not a material obligation, the notice given under clause C.31(1) will have no further effect; and   </w:t>
      </w:r>
    </w:p>
    <w:p w14:paraId="3C1580A0" w14:textId="1026742E" w:rsidR="00991284" w:rsidRPr="00952E56" w:rsidRDefault="00991284" w:rsidP="00952E56">
      <w:pPr>
        <w:spacing w:before="120" w:after="120" w:line="276" w:lineRule="auto"/>
        <w:ind w:left="1418" w:hanging="698"/>
        <w:rPr>
          <w:rFonts w:ascii="Calibri" w:hAnsi="Calibri"/>
          <w:color w:val="000000"/>
          <w:sz w:val="22"/>
          <w:szCs w:val="22"/>
        </w:rPr>
      </w:pPr>
      <w:r w:rsidRPr="00952E56">
        <w:rPr>
          <w:rFonts w:ascii="Calibri" w:hAnsi="Calibri"/>
          <w:color w:val="000000"/>
          <w:sz w:val="22"/>
          <w:szCs w:val="22"/>
        </w:rPr>
        <w:t>(d)</w:t>
      </w:r>
      <w:r w:rsidRPr="00952E56">
        <w:rPr>
          <w:rFonts w:ascii="Calibri" w:hAnsi="Calibri"/>
          <w:color w:val="000000"/>
          <w:sz w:val="22"/>
          <w:szCs w:val="22"/>
        </w:rPr>
        <w:tab/>
        <w:t xml:space="preserve">if there is no agreement or determination as to whether or not the relevant obligation is a material obligation, </w:t>
      </w:r>
      <w:r w:rsidR="004D0D1E">
        <w:rPr>
          <w:rFonts w:ascii="Calibri" w:hAnsi="Calibri"/>
          <w:color w:val="000000"/>
          <w:sz w:val="22"/>
          <w:szCs w:val="22"/>
        </w:rPr>
        <w:t xml:space="preserve">Te Whatu Ora </w:t>
      </w:r>
      <w:r w:rsidRPr="00952E56">
        <w:rPr>
          <w:rFonts w:ascii="Calibri" w:hAnsi="Calibri"/>
          <w:color w:val="000000"/>
          <w:sz w:val="22"/>
          <w:szCs w:val="22"/>
        </w:rPr>
        <w:t>may terminate this Agreement in accordance with clause C.34.</w:t>
      </w:r>
    </w:p>
    <w:p w14:paraId="1FF43BD7" w14:textId="77777777" w:rsidR="00991284" w:rsidRPr="00991284" w:rsidRDefault="00991284" w:rsidP="00991284">
      <w:pPr>
        <w:spacing w:before="120" w:after="120" w:line="300" w:lineRule="atLeast"/>
        <w:ind w:left="720" w:hanging="720"/>
        <w:rPr>
          <w:rFonts w:ascii="Calibri" w:hAnsi="Calibri"/>
          <w:sz w:val="22"/>
          <w:szCs w:val="22"/>
        </w:rPr>
      </w:pPr>
      <w:r w:rsidRPr="00991284">
        <w:rPr>
          <w:rFonts w:ascii="Calibri" w:hAnsi="Calibri"/>
          <w:sz w:val="22"/>
          <w:szCs w:val="22"/>
        </w:rPr>
        <w:t>(3)</w:t>
      </w:r>
      <w:r w:rsidRPr="00991284">
        <w:rPr>
          <w:rFonts w:ascii="Calibri" w:hAnsi="Calibri"/>
          <w:sz w:val="22"/>
          <w:szCs w:val="22"/>
        </w:rPr>
        <w:tab/>
        <w:t>Despite clause C.33(1), the Provider agrees that the obligations set out in clauses D.23, C.12, and D.7 are material obligations.</w:t>
      </w:r>
    </w:p>
    <w:p w14:paraId="77A8660B" w14:textId="77777777" w:rsidR="00991284" w:rsidRPr="00991284" w:rsidRDefault="00991284" w:rsidP="00991284">
      <w:pPr>
        <w:keepNext/>
        <w:tabs>
          <w:tab w:val="left" w:pos="-711"/>
        </w:tabs>
        <w:spacing w:before="120" w:after="120" w:line="276" w:lineRule="auto"/>
        <w:ind w:left="720" w:hanging="720"/>
        <w:rPr>
          <w:rFonts w:ascii="Calibri" w:hAnsi="Calibri"/>
          <w:b/>
          <w:color w:val="000000"/>
          <w:sz w:val="22"/>
          <w:szCs w:val="22"/>
        </w:rPr>
      </w:pPr>
      <w:r w:rsidRPr="00991284">
        <w:rPr>
          <w:rFonts w:ascii="Calibri" w:hAnsi="Calibri"/>
          <w:b/>
          <w:color w:val="000000"/>
          <w:sz w:val="22"/>
          <w:szCs w:val="22"/>
        </w:rPr>
        <w:t>C.34</w:t>
      </w:r>
      <w:r w:rsidRPr="00991284">
        <w:rPr>
          <w:rFonts w:ascii="Calibri" w:hAnsi="Calibri"/>
          <w:b/>
          <w:color w:val="000000"/>
          <w:sz w:val="22"/>
          <w:szCs w:val="22"/>
        </w:rPr>
        <w:tab/>
        <w:t>Immediate termination</w:t>
      </w:r>
    </w:p>
    <w:p w14:paraId="125FA404" w14:textId="277355A1" w:rsidR="00991284" w:rsidRPr="00991284" w:rsidRDefault="00991284" w:rsidP="00991284">
      <w:pPr>
        <w:spacing w:before="120" w:after="120" w:line="300" w:lineRule="atLeast"/>
        <w:ind w:left="720" w:hanging="720"/>
        <w:rPr>
          <w:rFonts w:ascii="Calibri" w:hAnsi="Calibri"/>
          <w:sz w:val="22"/>
          <w:szCs w:val="22"/>
        </w:rPr>
      </w:pPr>
      <w:r w:rsidRPr="00991284">
        <w:rPr>
          <w:rFonts w:ascii="Calibri" w:hAnsi="Calibri"/>
          <w:color w:val="000000"/>
          <w:sz w:val="22"/>
          <w:szCs w:val="22"/>
        </w:rPr>
        <w:t>(1)</w:t>
      </w:r>
      <w:r w:rsidRPr="00991284">
        <w:rPr>
          <w:rFonts w:ascii="Calibri" w:hAnsi="Calibri"/>
          <w:color w:val="000000"/>
          <w:sz w:val="22"/>
          <w:szCs w:val="22"/>
        </w:rPr>
        <w:tab/>
        <w:t xml:space="preserve">If, after the further 30 day period referred to in clause C.31(1), the Provider has not demonstrated to </w:t>
      </w:r>
      <w:r w:rsidR="004D0D1E">
        <w:rPr>
          <w:rFonts w:ascii="Calibri" w:hAnsi="Calibri"/>
          <w:color w:val="000000"/>
          <w:sz w:val="22"/>
          <w:szCs w:val="22"/>
        </w:rPr>
        <w:t>Te Whatu Ora</w:t>
      </w:r>
      <w:r w:rsidRPr="00991284">
        <w:rPr>
          <w:rFonts w:ascii="Calibri" w:hAnsi="Calibri"/>
          <w:color w:val="000000"/>
          <w:sz w:val="22"/>
          <w:szCs w:val="22"/>
        </w:rPr>
        <w:t xml:space="preserve">'s reasonable satisfaction that the Provider has met the obligation, </w:t>
      </w:r>
      <w:r w:rsidR="004D0D1E">
        <w:rPr>
          <w:rFonts w:ascii="Calibri" w:hAnsi="Calibri"/>
          <w:color w:val="000000"/>
          <w:sz w:val="22"/>
          <w:szCs w:val="22"/>
        </w:rPr>
        <w:t xml:space="preserve">Te Whatu Ora </w:t>
      </w:r>
      <w:r w:rsidRPr="00991284">
        <w:rPr>
          <w:rFonts w:ascii="Calibri" w:hAnsi="Calibri"/>
          <w:color w:val="000000"/>
          <w:sz w:val="22"/>
          <w:szCs w:val="22"/>
        </w:rPr>
        <w:t>may terminate this Agreement on seven days' written notice, or such shorter period</w:t>
      </w:r>
      <w:r w:rsidRPr="00991284">
        <w:rPr>
          <w:rFonts w:ascii="Calibri" w:hAnsi="Calibri"/>
          <w:sz w:val="22"/>
          <w:szCs w:val="22"/>
        </w:rPr>
        <w:t xml:space="preserve"> as </w:t>
      </w:r>
      <w:r w:rsidR="004D0D1E">
        <w:rPr>
          <w:rFonts w:ascii="Calibri" w:hAnsi="Calibri"/>
          <w:color w:val="000000"/>
          <w:sz w:val="22"/>
          <w:szCs w:val="22"/>
        </w:rPr>
        <w:t xml:space="preserve">Te Whatu Ora </w:t>
      </w:r>
      <w:r w:rsidRPr="00991284">
        <w:rPr>
          <w:rFonts w:ascii="Calibri" w:hAnsi="Calibri"/>
          <w:sz w:val="22"/>
          <w:szCs w:val="22"/>
        </w:rPr>
        <w:t>considers reasonable in the interests of the health and safety of Service Users.</w:t>
      </w:r>
    </w:p>
    <w:p w14:paraId="7A23F635" w14:textId="77777777" w:rsidR="00991284" w:rsidRPr="00991284" w:rsidRDefault="00991284" w:rsidP="00991284">
      <w:pPr>
        <w:keepNext/>
        <w:tabs>
          <w:tab w:val="left" w:pos="-711"/>
        </w:tabs>
        <w:spacing w:before="120" w:after="120" w:line="276" w:lineRule="auto"/>
        <w:ind w:left="720" w:hanging="720"/>
        <w:rPr>
          <w:rFonts w:ascii="Calibri" w:hAnsi="Calibri"/>
          <w:b/>
          <w:color w:val="000000"/>
          <w:sz w:val="22"/>
          <w:szCs w:val="22"/>
        </w:rPr>
      </w:pPr>
      <w:r w:rsidRPr="00991284">
        <w:rPr>
          <w:rFonts w:ascii="Calibri" w:hAnsi="Calibri"/>
          <w:b/>
          <w:color w:val="000000"/>
          <w:sz w:val="22"/>
          <w:szCs w:val="22"/>
        </w:rPr>
        <w:t>C.35</w:t>
      </w:r>
      <w:r w:rsidRPr="00991284">
        <w:rPr>
          <w:rFonts w:ascii="Calibri" w:hAnsi="Calibri"/>
          <w:b/>
          <w:color w:val="000000"/>
          <w:sz w:val="22"/>
          <w:szCs w:val="22"/>
        </w:rPr>
        <w:tab/>
        <w:t>Uncontrollable Events</w:t>
      </w:r>
    </w:p>
    <w:p w14:paraId="50A93767" w14:textId="77777777" w:rsidR="00991284" w:rsidRPr="00991284" w:rsidRDefault="00991284" w:rsidP="00991284">
      <w:pPr>
        <w:spacing w:before="120" w:after="120" w:line="276" w:lineRule="auto"/>
        <w:ind w:left="720" w:hanging="720"/>
        <w:rPr>
          <w:rFonts w:ascii="Calibri" w:hAnsi="Calibri"/>
          <w:color w:val="000000"/>
          <w:sz w:val="22"/>
          <w:szCs w:val="22"/>
        </w:rPr>
      </w:pPr>
      <w:r w:rsidRPr="00991284">
        <w:rPr>
          <w:rFonts w:ascii="Calibri" w:hAnsi="Calibri"/>
          <w:color w:val="000000"/>
          <w:sz w:val="22"/>
          <w:szCs w:val="22"/>
        </w:rPr>
        <w:t>(1)</w:t>
      </w:r>
      <w:r w:rsidRPr="00991284">
        <w:rPr>
          <w:rFonts w:ascii="Calibri" w:hAnsi="Calibri"/>
          <w:color w:val="000000"/>
          <w:sz w:val="22"/>
          <w:szCs w:val="22"/>
        </w:rPr>
        <w:tab/>
        <w:t>Clauses C.31 to C.34 do not apply if the Provider's failure to perform is caused by an Uncontrollable Event.</w:t>
      </w:r>
    </w:p>
    <w:p w14:paraId="06BF56D8" w14:textId="77777777" w:rsidR="00991284" w:rsidRPr="00991284" w:rsidRDefault="00991284" w:rsidP="00991284">
      <w:pPr>
        <w:keepNext/>
        <w:tabs>
          <w:tab w:val="left" w:pos="-711"/>
        </w:tabs>
        <w:spacing w:before="120" w:after="120" w:line="276" w:lineRule="auto"/>
        <w:ind w:left="720" w:hanging="720"/>
        <w:rPr>
          <w:rFonts w:ascii="Calibri" w:hAnsi="Calibri"/>
          <w:b/>
          <w:color w:val="000000"/>
          <w:sz w:val="22"/>
          <w:szCs w:val="22"/>
        </w:rPr>
      </w:pPr>
      <w:r w:rsidRPr="00991284">
        <w:rPr>
          <w:rFonts w:ascii="Calibri" w:hAnsi="Calibri"/>
          <w:b/>
          <w:color w:val="000000"/>
          <w:sz w:val="22"/>
          <w:szCs w:val="22"/>
        </w:rPr>
        <w:t>C.36</w:t>
      </w:r>
      <w:r w:rsidRPr="00991284">
        <w:rPr>
          <w:rFonts w:ascii="Calibri" w:hAnsi="Calibri"/>
          <w:b/>
          <w:color w:val="000000"/>
          <w:sz w:val="22"/>
          <w:szCs w:val="22"/>
        </w:rPr>
        <w:tab/>
        <w:t>Alternative arrangements on non-performance</w:t>
      </w:r>
    </w:p>
    <w:p w14:paraId="75734993" w14:textId="7BE7FA3B" w:rsidR="00991284" w:rsidRPr="00991284" w:rsidRDefault="00991284" w:rsidP="00991284">
      <w:pPr>
        <w:spacing w:before="120" w:after="120" w:line="276" w:lineRule="auto"/>
        <w:ind w:left="720" w:hanging="720"/>
        <w:rPr>
          <w:rFonts w:ascii="Calibri" w:hAnsi="Calibri"/>
          <w:color w:val="000000"/>
          <w:sz w:val="22"/>
          <w:szCs w:val="22"/>
        </w:rPr>
      </w:pPr>
      <w:r w:rsidRPr="00991284">
        <w:rPr>
          <w:rFonts w:ascii="Calibri" w:hAnsi="Calibri"/>
          <w:color w:val="000000"/>
          <w:sz w:val="22"/>
          <w:szCs w:val="22"/>
        </w:rPr>
        <w:t>(1)</w:t>
      </w:r>
      <w:r w:rsidRPr="00991284">
        <w:rPr>
          <w:rFonts w:ascii="Calibri" w:hAnsi="Calibri"/>
          <w:color w:val="000000"/>
          <w:sz w:val="22"/>
          <w:szCs w:val="22"/>
        </w:rPr>
        <w:tab/>
        <w:t xml:space="preserve">If the Provider fails to perform any material obligation under this Agreement, </w:t>
      </w:r>
      <w:r w:rsidR="004D0D1E">
        <w:rPr>
          <w:rFonts w:ascii="Calibri" w:hAnsi="Calibri"/>
          <w:color w:val="000000"/>
          <w:sz w:val="22"/>
          <w:szCs w:val="22"/>
        </w:rPr>
        <w:t xml:space="preserve">Te Whatu Ora </w:t>
      </w:r>
      <w:r w:rsidRPr="00991284">
        <w:rPr>
          <w:rFonts w:ascii="Calibri" w:hAnsi="Calibri"/>
          <w:color w:val="000000"/>
          <w:sz w:val="22"/>
          <w:szCs w:val="22"/>
        </w:rPr>
        <w:t>may make such alternative arrangements as are reasonably necessary for the provision of those Services during the period of the Provider's non-performance, at the Provider's expense.</w:t>
      </w:r>
    </w:p>
    <w:p w14:paraId="62DA7394" w14:textId="43463D71" w:rsidR="00991284" w:rsidRPr="00991284" w:rsidRDefault="00991284" w:rsidP="00991284">
      <w:pPr>
        <w:keepNext/>
        <w:tabs>
          <w:tab w:val="left" w:pos="-711"/>
        </w:tabs>
        <w:spacing w:before="120" w:after="120" w:line="276" w:lineRule="auto"/>
        <w:ind w:left="720" w:hanging="720"/>
        <w:rPr>
          <w:rFonts w:ascii="Calibri" w:hAnsi="Calibri"/>
          <w:b/>
          <w:color w:val="000000"/>
          <w:sz w:val="22"/>
          <w:szCs w:val="22"/>
        </w:rPr>
      </w:pPr>
      <w:r w:rsidRPr="00991284">
        <w:rPr>
          <w:rFonts w:ascii="Calibri" w:hAnsi="Calibri"/>
          <w:b/>
          <w:color w:val="000000"/>
          <w:sz w:val="22"/>
          <w:szCs w:val="22"/>
        </w:rPr>
        <w:t>C.37</w:t>
      </w:r>
      <w:r w:rsidRPr="00991284">
        <w:rPr>
          <w:rFonts w:ascii="Calibri" w:hAnsi="Calibri"/>
          <w:b/>
          <w:color w:val="000000"/>
          <w:sz w:val="22"/>
          <w:szCs w:val="22"/>
        </w:rPr>
        <w:tab/>
        <w:t xml:space="preserve">Payment of </w:t>
      </w:r>
      <w:r w:rsidR="0067037E" w:rsidRPr="00C6099D">
        <w:rPr>
          <w:rFonts w:ascii="Calibri" w:hAnsi="Calibri"/>
          <w:b/>
          <w:color w:val="000000"/>
          <w:sz w:val="22"/>
          <w:szCs w:val="22"/>
        </w:rPr>
        <w:t xml:space="preserve">Te Whatu Ora </w:t>
      </w:r>
      <w:r w:rsidRPr="00991284">
        <w:rPr>
          <w:rFonts w:ascii="Calibri" w:hAnsi="Calibri"/>
          <w:b/>
          <w:color w:val="000000"/>
          <w:sz w:val="22"/>
          <w:szCs w:val="22"/>
        </w:rPr>
        <w:t>costs</w:t>
      </w:r>
    </w:p>
    <w:p w14:paraId="7190D33F" w14:textId="5F2597BE" w:rsidR="00991284" w:rsidRPr="00991284" w:rsidRDefault="00991284" w:rsidP="00991284">
      <w:pPr>
        <w:spacing w:before="120" w:after="120" w:line="276" w:lineRule="auto"/>
        <w:ind w:left="720" w:hanging="720"/>
        <w:rPr>
          <w:rFonts w:ascii="Calibri" w:hAnsi="Calibri"/>
          <w:color w:val="000000"/>
          <w:sz w:val="22"/>
          <w:szCs w:val="22"/>
        </w:rPr>
      </w:pPr>
      <w:r w:rsidRPr="00991284">
        <w:rPr>
          <w:rFonts w:ascii="Calibri" w:hAnsi="Calibri"/>
          <w:color w:val="000000"/>
          <w:sz w:val="22"/>
          <w:szCs w:val="22"/>
        </w:rPr>
        <w:t>(1)</w:t>
      </w:r>
      <w:r w:rsidRPr="00991284">
        <w:rPr>
          <w:rFonts w:ascii="Calibri" w:hAnsi="Calibri"/>
          <w:color w:val="000000"/>
          <w:sz w:val="22"/>
          <w:szCs w:val="22"/>
        </w:rPr>
        <w:tab/>
        <w:t xml:space="preserve">On </w:t>
      </w:r>
      <w:r w:rsidR="004D0D1E">
        <w:rPr>
          <w:rFonts w:ascii="Calibri" w:hAnsi="Calibri"/>
          <w:color w:val="000000"/>
          <w:sz w:val="22"/>
          <w:szCs w:val="22"/>
        </w:rPr>
        <w:t>Te Whatu Ora</w:t>
      </w:r>
      <w:r w:rsidRPr="00991284">
        <w:rPr>
          <w:rFonts w:ascii="Calibri" w:hAnsi="Calibri"/>
          <w:color w:val="000000"/>
          <w:sz w:val="22"/>
          <w:szCs w:val="22"/>
        </w:rPr>
        <w:t xml:space="preserve">'s demand, the Provider must pay or reimburse </w:t>
      </w:r>
      <w:r w:rsidR="004D0D1E">
        <w:rPr>
          <w:rFonts w:ascii="Calibri" w:hAnsi="Calibri"/>
          <w:color w:val="000000"/>
          <w:sz w:val="22"/>
          <w:szCs w:val="22"/>
        </w:rPr>
        <w:t xml:space="preserve">Te Whatu Ora </w:t>
      </w:r>
      <w:r w:rsidRPr="00991284">
        <w:rPr>
          <w:rFonts w:ascii="Calibri" w:hAnsi="Calibri"/>
          <w:color w:val="000000"/>
          <w:sz w:val="22"/>
          <w:szCs w:val="22"/>
        </w:rPr>
        <w:t xml:space="preserve">for all reasonable costs it incurs acting under clause C.36 for the period until the end of the Provider's non performance or until the End Date, whichever is the earlier.  </w:t>
      </w:r>
    </w:p>
    <w:p w14:paraId="5C0519F6" w14:textId="1F1C39C1" w:rsidR="00991284" w:rsidRPr="00991284" w:rsidRDefault="00991284" w:rsidP="00991284">
      <w:pPr>
        <w:spacing w:before="120" w:after="120" w:line="276" w:lineRule="auto"/>
        <w:ind w:left="720" w:hanging="720"/>
        <w:rPr>
          <w:rFonts w:ascii="Calibri" w:hAnsi="Calibri"/>
          <w:color w:val="000000"/>
          <w:sz w:val="22"/>
          <w:szCs w:val="22"/>
        </w:rPr>
      </w:pPr>
      <w:r w:rsidRPr="00991284">
        <w:rPr>
          <w:rFonts w:ascii="Calibri" w:hAnsi="Calibri"/>
          <w:color w:val="000000"/>
          <w:sz w:val="22"/>
          <w:szCs w:val="22"/>
        </w:rPr>
        <w:t>(2)</w:t>
      </w:r>
      <w:r w:rsidRPr="00991284">
        <w:rPr>
          <w:rFonts w:ascii="Calibri" w:hAnsi="Calibri"/>
          <w:color w:val="000000"/>
          <w:sz w:val="22"/>
          <w:szCs w:val="22"/>
        </w:rPr>
        <w:tab/>
        <w:t xml:space="preserve">If the Provider fails to pay or reimburse </w:t>
      </w:r>
      <w:r w:rsidR="004D0D1E">
        <w:rPr>
          <w:rFonts w:ascii="Calibri" w:hAnsi="Calibri"/>
          <w:color w:val="000000"/>
          <w:sz w:val="22"/>
          <w:szCs w:val="22"/>
        </w:rPr>
        <w:t xml:space="preserve">Te Whatu Ora </w:t>
      </w:r>
      <w:r w:rsidRPr="00991284">
        <w:rPr>
          <w:rFonts w:ascii="Calibri" w:hAnsi="Calibri"/>
          <w:color w:val="000000"/>
          <w:sz w:val="22"/>
          <w:szCs w:val="22"/>
        </w:rPr>
        <w:t xml:space="preserve">following a demand by </w:t>
      </w:r>
      <w:r w:rsidR="004D0D1E">
        <w:rPr>
          <w:rFonts w:ascii="Calibri" w:hAnsi="Calibri"/>
          <w:color w:val="000000"/>
          <w:sz w:val="22"/>
          <w:szCs w:val="22"/>
        </w:rPr>
        <w:t>Te Whatu Ora</w:t>
      </w:r>
      <w:r w:rsidRPr="00991284">
        <w:rPr>
          <w:rFonts w:ascii="Calibri" w:hAnsi="Calibri"/>
          <w:color w:val="000000"/>
          <w:sz w:val="22"/>
          <w:szCs w:val="22"/>
        </w:rPr>
        <w:t xml:space="preserve">, </w:t>
      </w:r>
      <w:r w:rsidR="004D0D1E">
        <w:rPr>
          <w:rFonts w:ascii="Calibri" w:hAnsi="Calibri"/>
          <w:color w:val="000000"/>
          <w:sz w:val="22"/>
          <w:szCs w:val="22"/>
        </w:rPr>
        <w:t xml:space="preserve">Te Whatu Ora </w:t>
      </w:r>
      <w:r w:rsidRPr="00991284">
        <w:rPr>
          <w:rFonts w:ascii="Calibri" w:hAnsi="Calibri"/>
          <w:color w:val="000000"/>
          <w:sz w:val="22"/>
          <w:szCs w:val="22"/>
        </w:rPr>
        <w:t xml:space="preserve">may set off the amount owed against any amount that </w:t>
      </w:r>
      <w:r w:rsidR="004D0D1E">
        <w:rPr>
          <w:rFonts w:ascii="Calibri" w:hAnsi="Calibri"/>
          <w:color w:val="000000"/>
          <w:sz w:val="22"/>
          <w:szCs w:val="22"/>
        </w:rPr>
        <w:t xml:space="preserve">Te Whatu Ora </w:t>
      </w:r>
      <w:r w:rsidRPr="00991284">
        <w:rPr>
          <w:rFonts w:ascii="Calibri" w:hAnsi="Calibri"/>
          <w:color w:val="000000"/>
          <w:sz w:val="22"/>
          <w:szCs w:val="22"/>
        </w:rPr>
        <w:t>owes to the Provider in accordance with clause D.43.</w:t>
      </w:r>
    </w:p>
    <w:p w14:paraId="4AC1D8CB" w14:textId="77777777" w:rsidR="00991284" w:rsidRPr="00991284" w:rsidRDefault="00991284" w:rsidP="00991284">
      <w:pPr>
        <w:spacing w:before="120" w:after="120" w:line="276" w:lineRule="auto"/>
        <w:ind w:left="720" w:hanging="720"/>
        <w:rPr>
          <w:rFonts w:ascii="Calibri" w:hAnsi="Calibri"/>
          <w:color w:val="000000"/>
          <w:sz w:val="22"/>
          <w:szCs w:val="22"/>
        </w:rPr>
      </w:pPr>
      <w:r w:rsidRPr="00991284">
        <w:rPr>
          <w:rFonts w:ascii="Calibri" w:hAnsi="Calibri"/>
          <w:color w:val="000000"/>
          <w:sz w:val="22"/>
          <w:szCs w:val="22"/>
        </w:rPr>
        <w:t>(3)</w:t>
      </w:r>
      <w:r w:rsidRPr="00991284">
        <w:rPr>
          <w:rFonts w:ascii="Calibri" w:hAnsi="Calibri"/>
          <w:color w:val="000000"/>
          <w:sz w:val="22"/>
          <w:szCs w:val="22"/>
        </w:rPr>
        <w:tab/>
        <w:t>This clause does not apply if the Provider's failure to perform is caused by an Uncontrollable Event.</w:t>
      </w:r>
    </w:p>
    <w:p w14:paraId="09A6C934" w14:textId="77777777" w:rsidR="00991284" w:rsidRPr="00991284" w:rsidRDefault="00991284" w:rsidP="00991284">
      <w:pPr>
        <w:pStyle w:val="Closing"/>
        <w:keepNext/>
        <w:spacing w:before="120" w:after="120" w:line="276" w:lineRule="auto"/>
        <w:ind w:left="0"/>
        <w:jc w:val="center"/>
        <w:rPr>
          <w:rFonts w:ascii="Calibri" w:hAnsi="Calibri"/>
          <w:i/>
          <w:color w:val="000000"/>
          <w:sz w:val="32"/>
          <w:szCs w:val="32"/>
        </w:rPr>
      </w:pPr>
      <w:r w:rsidRPr="00991284">
        <w:rPr>
          <w:rFonts w:ascii="Calibri" w:hAnsi="Calibri"/>
          <w:i/>
          <w:color w:val="000000"/>
          <w:sz w:val="32"/>
          <w:szCs w:val="32"/>
        </w:rPr>
        <w:t>Uncontrollable Events</w:t>
      </w:r>
    </w:p>
    <w:p w14:paraId="5E81811E" w14:textId="77777777" w:rsidR="00991284" w:rsidRPr="00991284" w:rsidRDefault="00991284" w:rsidP="00991284">
      <w:pPr>
        <w:keepNext/>
        <w:tabs>
          <w:tab w:val="left" w:pos="-711"/>
        </w:tabs>
        <w:spacing w:before="120" w:after="120" w:line="276" w:lineRule="auto"/>
        <w:ind w:left="720" w:hanging="720"/>
        <w:rPr>
          <w:rFonts w:ascii="Calibri" w:hAnsi="Calibri"/>
          <w:b/>
          <w:color w:val="000000"/>
          <w:sz w:val="22"/>
          <w:szCs w:val="22"/>
        </w:rPr>
      </w:pPr>
      <w:r w:rsidRPr="00991284">
        <w:rPr>
          <w:rFonts w:ascii="Calibri" w:hAnsi="Calibri"/>
          <w:b/>
          <w:color w:val="000000"/>
          <w:sz w:val="22"/>
          <w:szCs w:val="22"/>
        </w:rPr>
        <w:t>C.38</w:t>
      </w:r>
      <w:r w:rsidRPr="00991284">
        <w:rPr>
          <w:rFonts w:ascii="Calibri" w:hAnsi="Calibri"/>
          <w:b/>
          <w:color w:val="000000"/>
          <w:sz w:val="22"/>
          <w:szCs w:val="22"/>
        </w:rPr>
        <w:tab/>
        <w:t>Uncontrollable Events</w:t>
      </w:r>
    </w:p>
    <w:p w14:paraId="294342B4" w14:textId="77777777" w:rsidR="00991284" w:rsidRPr="00991284" w:rsidRDefault="00991284" w:rsidP="00991284">
      <w:pPr>
        <w:spacing w:before="120" w:after="120" w:line="276" w:lineRule="auto"/>
        <w:ind w:left="720" w:hanging="720"/>
        <w:rPr>
          <w:rFonts w:ascii="Calibri" w:hAnsi="Calibri"/>
          <w:color w:val="000000"/>
          <w:sz w:val="22"/>
          <w:szCs w:val="22"/>
        </w:rPr>
      </w:pPr>
      <w:r w:rsidRPr="00991284">
        <w:rPr>
          <w:rFonts w:ascii="Calibri" w:hAnsi="Calibri"/>
          <w:color w:val="000000"/>
          <w:sz w:val="22"/>
          <w:szCs w:val="22"/>
        </w:rPr>
        <w:t>(1)</w:t>
      </w:r>
      <w:r w:rsidRPr="00991284">
        <w:rPr>
          <w:rFonts w:ascii="Calibri" w:hAnsi="Calibri"/>
          <w:color w:val="000000"/>
          <w:sz w:val="22"/>
          <w:szCs w:val="22"/>
        </w:rPr>
        <w:tab/>
        <w:t>If either party is prevented from or delayed in performing its obligations under this Agreement by an Uncontrollable Event, the party directly affected by that Uncontrollable Event will not be in breach of the Agreement.</w:t>
      </w:r>
    </w:p>
    <w:p w14:paraId="1462AEF6" w14:textId="77777777" w:rsidR="00991284" w:rsidRPr="00991284" w:rsidRDefault="00991284" w:rsidP="00952E56">
      <w:pPr>
        <w:keepNext/>
        <w:spacing w:before="120" w:after="120" w:line="276" w:lineRule="auto"/>
        <w:ind w:left="720" w:hanging="720"/>
        <w:rPr>
          <w:rFonts w:ascii="Calibri" w:hAnsi="Calibri"/>
          <w:color w:val="000000"/>
          <w:sz w:val="22"/>
          <w:szCs w:val="22"/>
        </w:rPr>
      </w:pPr>
      <w:r w:rsidRPr="00991284">
        <w:rPr>
          <w:rFonts w:ascii="Calibri" w:hAnsi="Calibri"/>
          <w:color w:val="000000"/>
          <w:sz w:val="22"/>
          <w:szCs w:val="22"/>
        </w:rPr>
        <w:t>(2)</w:t>
      </w:r>
      <w:r w:rsidRPr="00991284">
        <w:rPr>
          <w:rFonts w:ascii="Calibri" w:hAnsi="Calibri"/>
          <w:color w:val="000000"/>
          <w:sz w:val="22"/>
          <w:szCs w:val="22"/>
        </w:rPr>
        <w:tab/>
        <w:t>The party whose performance is directly affected by an Uncontrollable Event must give written notice to the other specifying:</w:t>
      </w:r>
    </w:p>
    <w:p w14:paraId="28DED65B" w14:textId="77777777" w:rsidR="00991284" w:rsidRPr="00952E56" w:rsidRDefault="00991284" w:rsidP="00952E56">
      <w:pPr>
        <w:spacing w:before="120" w:after="120" w:line="276" w:lineRule="auto"/>
        <w:ind w:left="1418" w:hanging="698"/>
        <w:rPr>
          <w:rFonts w:ascii="Calibri" w:hAnsi="Calibri"/>
          <w:color w:val="000000"/>
          <w:sz w:val="22"/>
          <w:szCs w:val="22"/>
        </w:rPr>
      </w:pPr>
      <w:r w:rsidRPr="00952E56">
        <w:rPr>
          <w:rFonts w:ascii="Calibri" w:hAnsi="Calibri"/>
          <w:color w:val="000000"/>
          <w:sz w:val="22"/>
          <w:szCs w:val="22"/>
        </w:rPr>
        <w:t>(a)</w:t>
      </w:r>
      <w:r w:rsidRPr="00952E56">
        <w:rPr>
          <w:rFonts w:ascii="Calibri" w:hAnsi="Calibri"/>
          <w:color w:val="000000"/>
          <w:sz w:val="22"/>
          <w:szCs w:val="22"/>
        </w:rPr>
        <w:tab/>
        <w:t xml:space="preserve">the nature of the circumstances giving rise to the Uncontrollable Event; </w:t>
      </w:r>
    </w:p>
    <w:p w14:paraId="07D22360" w14:textId="77777777" w:rsidR="00991284" w:rsidRPr="00952E56" w:rsidRDefault="00991284" w:rsidP="00952E56">
      <w:pPr>
        <w:spacing w:before="120" w:after="120" w:line="276" w:lineRule="auto"/>
        <w:ind w:left="1418" w:hanging="698"/>
        <w:rPr>
          <w:rFonts w:ascii="Calibri" w:hAnsi="Calibri"/>
          <w:color w:val="000000"/>
          <w:sz w:val="22"/>
          <w:szCs w:val="22"/>
        </w:rPr>
      </w:pPr>
      <w:r w:rsidRPr="00952E56">
        <w:rPr>
          <w:rFonts w:ascii="Calibri" w:hAnsi="Calibri"/>
          <w:color w:val="000000"/>
          <w:sz w:val="22"/>
          <w:szCs w:val="22"/>
        </w:rPr>
        <w:t>(b)</w:t>
      </w:r>
      <w:r w:rsidRPr="00952E56">
        <w:rPr>
          <w:rFonts w:ascii="Calibri" w:hAnsi="Calibri"/>
          <w:color w:val="000000"/>
          <w:sz w:val="22"/>
          <w:szCs w:val="22"/>
        </w:rPr>
        <w:tab/>
        <w:t xml:space="preserve">the extent of that party's inability to perform; and </w:t>
      </w:r>
    </w:p>
    <w:p w14:paraId="23A3C3D6" w14:textId="77777777" w:rsidR="00991284" w:rsidRPr="00952E56" w:rsidRDefault="00991284" w:rsidP="00952E56">
      <w:pPr>
        <w:spacing w:before="120" w:after="120" w:line="276" w:lineRule="auto"/>
        <w:ind w:left="1418" w:hanging="698"/>
        <w:rPr>
          <w:rFonts w:ascii="Calibri" w:hAnsi="Calibri"/>
          <w:color w:val="000000"/>
          <w:sz w:val="22"/>
          <w:szCs w:val="22"/>
        </w:rPr>
      </w:pPr>
      <w:r w:rsidRPr="00952E56">
        <w:rPr>
          <w:rFonts w:ascii="Calibri" w:hAnsi="Calibri"/>
          <w:color w:val="000000"/>
          <w:sz w:val="22"/>
          <w:szCs w:val="22"/>
        </w:rPr>
        <w:t>(c)</w:t>
      </w:r>
      <w:r w:rsidRPr="00952E56">
        <w:rPr>
          <w:rFonts w:ascii="Calibri" w:hAnsi="Calibri"/>
          <w:color w:val="000000"/>
          <w:sz w:val="22"/>
          <w:szCs w:val="22"/>
        </w:rPr>
        <w:tab/>
        <w:t>the likely duration of that non-performance.</w:t>
      </w:r>
    </w:p>
    <w:p w14:paraId="5C9CB7CA" w14:textId="77777777" w:rsidR="00991284" w:rsidRPr="00991284" w:rsidRDefault="00991284" w:rsidP="00952E56">
      <w:pPr>
        <w:spacing w:before="120" w:after="120" w:line="276" w:lineRule="auto"/>
        <w:ind w:left="1418" w:hanging="698"/>
        <w:rPr>
          <w:rFonts w:ascii="Calibri" w:hAnsi="Calibri"/>
          <w:color w:val="000000"/>
          <w:sz w:val="22"/>
          <w:szCs w:val="22"/>
        </w:rPr>
      </w:pPr>
      <w:r w:rsidRPr="00991284">
        <w:rPr>
          <w:rFonts w:ascii="Calibri" w:hAnsi="Calibri"/>
          <w:color w:val="000000"/>
          <w:sz w:val="22"/>
          <w:szCs w:val="22"/>
        </w:rPr>
        <w:t>(3)</w:t>
      </w:r>
      <w:r w:rsidRPr="00991284">
        <w:rPr>
          <w:rFonts w:ascii="Calibri" w:hAnsi="Calibri"/>
          <w:color w:val="000000"/>
          <w:sz w:val="22"/>
          <w:szCs w:val="22"/>
        </w:rPr>
        <w:tab/>
        <w:t xml:space="preserve">The party whose performance is directly affected by an Uncontrollable Event must take all reasonable steps to avoid or reduce the impact of the Uncontrollable Event on the due performance of the Agreement.  </w:t>
      </w:r>
    </w:p>
    <w:p w14:paraId="0343B26D" w14:textId="723C4976" w:rsidR="00991284" w:rsidRPr="00991284" w:rsidRDefault="00991284" w:rsidP="00991284">
      <w:pPr>
        <w:spacing w:before="120" w:after="120" w:line="276" w:lineRule="auto"/>
        <w:ind w:left="720" w:hanging="720"/>
        <w:rPr>
          <w:rFonts w:ascii="Calibri" w:hAnsi="Calibri"/>
          <w:color w:val="000000"/>
          <w:sz w:val="22"/>
          <w:szCs w:val="22"/>
        </w:rPr>
      </w:pPr>
      <w:r w:rsidRPr="00991284">
        <w:rPr>
          <w:rFonts w:ascii="Calibri" w:hAnsi="Calibri"/>
          <w:color w:val="000000"/>
          <w:sz w:val="22"/>
          <w:szCs w:val="22"/>
        </w:rPr>
        <w:t>(4)</w:t>
      </w:r>
      <w:r w:rsidRPr="00991284">
        <w:rPr>
          <w:rFonts w:ascii="Calibri" w:hAnsi="Calibri"/>
          <w:color w:val="000000"/>
          <w:sz w:val="22"/>
          <w:szCs w:val="22"/>
        </w:rPr>
        <w:tab/>
        <w:t xml:space="preserve">The Provider must have in place a reasonable risk management plan and sufficient funds to implement the plan (except if </w:t>
      </w:r>
      <w:r w:rsidR="004D0D1E">
        <w:rPr>
          <w:rFonts w:ascii="Calibri" w:hAnsi="Calibri"/>
          <w:color w:val="000000"/>
          <w:sz w:val="22"/>
          <w:szCs w:val="22"/>
        </w:rPr>
        <w:t xml:space="preserve">Te Whatu Ora </w:t>
      </w:r>
      <w:r w:rsidRPr="00991284">
        <w:rPr>
          <w:rFonts w:ascii="Calibri" w:hAnsi="Calibri"/>
          <w:color w:val="000000"/>
          <w:sz w:val="22"/>
          <w:szCs w:val="22"/>
        </w:rPr>
        <w:t xml:space="preserve">has failed to make due payment).  </w:t>
      </w:r>
    </w:p>
    <w:p w14:paraId="5720C49B" w14:textId="77777777" w:rsidR="00991284" w:rsidRPr="00991284" w:rsidRDefault="00991284" w:rsidP="00991284">
      <w:pPr>
        <w:spacing w:before="120" w:after="120" w:line="276" w:lineRule="auto"/>
        <w:ind w:left="720" w:hanging="720"/>
        <w:rPr>
          <w:rFonts w:ascii="Calibri" w:hAnsi="Calibri"/>
          <w:color w:val="000000"/>
          <w:sz w:val="22"/>
          <w:szCs w:val="22"/>
        </w:rPr>
      </w:pPr>
      <w:r w:rsidRPr="00991284">
        <w:rPr>
          <w:rFonts w:ascii="Calibri" w:hAnsi="Calibri"/>
          <w:color w:val="000000"/>
          <w:sz w:val="22"/>
          <w:szCs w:val="22"/>
        </w:rPr>
        <w:t>(5)</w:t>
      </w:r>
      <w:r w:rsidRPr="00991284">
        <w:rPr>
          <w:rFonts w:ascii="Calibri" w:hAnsi="Calibri"/>
          <w:color w:val="000000"/>
          <w:sz w:val="22"/>
          <w:szCs w:val="22"/>
        </w:rPr>
        <w:tab/>
        <w:t>This clause does not require a party to settle any strike, lock-out, or other industrial disturbance.</w:t>
      </w:r>
    </w:p>
    <w:p w14:paraId="1F235351" w14:textId="77777777" w:rsidR="00991284" w:rsidRPr="00991284" w:rsidRDefault="00991284" w:rsidP="00991284">
      <w:pPr>
        <w:spacing w:before="120" w:after="120" w:line="276" w:lineRule="auto"/>
        <w:ind w:left="720" w:hanging="720"/>
        <w:rPr>
          <w:rFonts w:ascii="Calibri" w:hAnsi="Calibri"/>
          <w:color w:val="000000"/>
          <w:sz w:val="22"/>
          <w:szCs w:val="22"/>
        </w:rPr>
      </w:pPr>
      <w:r w:rsidRPr="00991284">
        <w:rPr>
          <w:rFonts w:ascii="Calibri" w:hAnsi="Calibri"/>
          <w:color w:val="000000"/>
          <w:sz w:val="22"/>
          <w:szCs w:val="22"/>
        </w:rPr>
        <w:t>(6)</w:t>
      </w:r>
      <w:r w:rsidRPr="00991284">
        <w:rPr>
          <w:rFonts w:ascii="Calibri" w:hAnsi="Calibri"/>
          <w:color w:val="000000"/>
          <w:sz w:val="22"/>
          <w:szCs w:val="22"/>
        </w:rPr>
        <w:tab/>
        <w:t>The party whose performance is directly affected by an Uncontrollable Event must resume due performance of its obligations under this Agreement as soon as is reasonably practicable after the Uncontrollable Event ends or its impact is sufficiently reduced to allow due performance.</w:t>
      </w:r>
    </w:p>
    <w:p w14:paraId="29400F36" w14:textId="65B06221" w:rsidR="00991284" w:rsidRPr="00991284" w:rsidRDefault="00991284" w:rsidP="00991284">
      <w:pPr>
        <w:spacing w:before="120" w:after="120" w:line="276" w:lineRule="auto"/>
        <w:ind w:left="720" w:hanging="720"/>
        <w:rPr>
          <w:rFonts w:ascii="Calibri" w:hAnsi="Calibri"/>
          <w:color w:val="000000"/>
          <w:sz w:val="22"/>
          <w:szCs w:val="22"/>
        </w:rPr>
      </w:pPr>
      <w:r w:rsidRPr="00991284">
        <w:rPr>
          <w:rFonts w:ascii="Calibri" w:hAnsi="Calibri"/>
          <w:color w:val="000000"/>
          <w:sz w:val="22"/>
          <w:szCs w:val="22"/>
        </w:rPr>
        <w:t>(7)</w:t>
      </w:r>
      <w:r w:rsidRPr="00991284">
        <w:rPr>
          <w:rFonts w:ascii="Calibri" w:hAnsi="Calibri"/>
          <w:color w:val="000000"/>
          <w:sz w:val="22"/>
          <w:szCs w:val="22"/>
        </w:rPr>
        <w:tab/>
        <w:t xml:space="preserve">Despite anything else in this Agreement, if the Provider is unable to provide the Services because of an Uncontrollable Event, </w:t>
      </w:r>
      <w:r w:rsidR="004D0D1E">
        <w:rPr>
          <w:rFonts w:ascii="Calibri" w:hAnsi="Calibri"/>
          <w:color w:val="000000"/>
          <w:sz w:val="22"/>
          <w:szCs w:val="22"/>
        </w:rPr>
        <w:t xml:space="preserve">Te Whatu Ora </w:t>
      </w:r>
      <w:r w:rsidRPr="00991284">
        <w:rPr>
          <w:rFonts w:ascii="Calibri" w:hAnsi="Calibri"/>
          <w:color w:val="000000"/>
          <w:sz w:val="22"/>
          <w:szCs w:val="22"/>
        </w:rPr>
        <w:t xml:space="preserve">may make alternative arrangements for the provision of Services during the period of the Provider's non-performance (and for such reasonable time afterwards as may be necessary to secure an alternative provider or providers at the time the alternative arrangement is entered into) as </w:t>
      </w:r>
      <w:r w:rsidR="004D0D1E">
        <w:rPr>
          <w:rFonts w:ascii="Calibri" w:hAnsi="Calibri"/>
          <w:color w:val="000000"/>
          <w:sz w:val="22"/>
          <w:szCs w:val="22"/>
        </w:rPr>
        <w:t xml:space="preserve">Te Whatu Ora </w:t>
      </w:r>
      <w:r w:rsidRPr="00991284">
        <w:rPr>
          <w:rFonts w:ascii="Calibri" w:hAnsi="Calibri"/>
          <w:color w:val="000000"/>
          <w:sz w:val="22"/>
          <w:szCs w:val="22"/>
        </w:rPr>
        <w:t xml:space="preserve">sees fit but after consultation with the Provider.  </w:t>
      </w:r>
    </w:p>
    <w:p w14:paraId="19945AB8" w14:textId="77777777" w:rsidR="00991284" w:rsidRPr="00991284" w:rsidRDefault="00991284" w:rsidP="00991284">
      <w:pPr>
        <w:keepNext/>
        <w:tabs>
          <w:tab w:val="left" w:pos="-711"/>
        </w:tabs>
        <w:spacing w:before="120" w:after="120" w:line="276" w:lineRule="auto"/>
        <w:ind w:left="720" w:hanging="720"/>
        <w:rPr>
          <w:rFonts w:ascii="Calibri" w:hAnsi="Calibri"/>
          <w:b/>
          <w:color w:val="000000"/>
          <w:sz w:val="22"/>
          <w:szCs w:val="22"/>
        </w:rPr>
      </w:pPr>
      <w:r w:rsidRPr="00991284">
        <w:rPr>
          <w:rFonts w:ascii="Calibri" w:hAnsi="Calibri"/>
          <w:b/>
          <w:color w:val="000000"/>
          <w:sz w:val="22"/>
          <w:szCs w:val="22"/>
        </w:rPr>
        <w:t>C.39</w:t>
      </w:r>
      <w:r w:rsidRPr="00991284">
        <w:rPr>
          <w:rFonts w:ascii="Calibri" w:hAnsi="Calibri"/>
          <w:b/>
          <w:color w:val="000000"/>
          <w:sz w:val="22"/>
          <w:szCs w:val="22"/>
        </w:rPr>
        <w:tab/>
        <w:t>Continued non-performance</w:t>
      </w:r>
    </w:p>
    <w:p w14:paraId="6B68FEFC" w14:textId="43629EC4" w:rsidR="00991284" w:rsidRPr="00991284" w:rsidRDefault="00991284" w:rsidP="00991284">
      <w:pPr>
        <w:spacing w:before="120" w:after="120" w:line="276" w:lineRule="auto"/>
        <w:ind w:left="720" w:hanging="720"/>
        <w:rPr>
          <w:rFonts w:ascii="Calibri" w:hAnsi="Calibri"/>
          <w:color w:val="000000"/>
          <w:sz w:val="22"/>
          <w:szCs w:val="22"/>
        </w:rPr>
      </w:pPr>
      <w:r w:rsidRPr="00991284">
        <w:rPr>
          <w:rFonts w:ascii="Calibri" w:hAnsi="Calibri"/>
          <w:color w:val="000000"/>
          <w:sz w:val="22"/>
          <w:szCs w:val="22"/>
        </w:rPr>
        <w:t>(1)</w:t>
      </w:r>
      <w:r w:rsidRPr="00991284">
        <w:rPr>
          <w:rFonts w:ascii="Calibri" w:hAnsi="Calibri"/>
          <w:color w:val="000000"/>
          <w:sz w:val="22"/>
          <w:szCs w:val="22"/>
        </w:rPr>
        <w:tab/>
        <w:t xml:space="preserve">If either party is unable to perform an obligation under this Agreement for 30 days or more because of an Uncontrollable Event, </w:t>
      </w:r>
      <w:r w:rsidR="004D0D1E">
        <w:rPr>
          <w:rFonts w:ascii="Calibri" w:hAnsi="Calibri"/>
          <w:color w:val="000000"/>
          <w:sz w:val="22"/>
          <w:szCs w:val="22"/>
        </w:rPr>
        <w:t xml:space="preserve">Te Whatu Ora </w:t>
      </w:r>
      <w:r w:rsidRPr="00991284">
        <w:rPr>
          <w:rFonts w:ascii="Calibri" w:hAnsi="Calibri"/>
          <w:color w:val="000000"/>
          <w:sz w:val="22"/>
          <w:szCs w:val="22"/>
        </w:rPr>
        <w:t>and the Provider must try to agree to what extent, if any, the affected Services can be varied and/or continued by the Provider.</w:t>
      </w:r>
    </w:p>
    <w:p w14:paraId="360B07F4" w14:textId="547F76BB" w:rsidR="00991284" w:rsidRPr="00991284" w:rsidRDefault="00991284" w:rsidP="00991284">
      <w:pPr>
        <w:spacing w:before="120" w:after="120" w:line="276" w:lineRule="auto"/>
        <w:ind w:left="720" w:hanging="720"/>
        <w:rPr>
          <w:rFonts w:ascii="Calibri" w:hAnsi="Calibri"/>
          <w:color w:val="000000"/>
          <w:sz w:val="22"/>
          <w:szCs w:val="22"/>
        </w:rPr>
      </w:pPr>
      <w:r w:rsidRPr="00991284">
        <w:rPr>
          <w:rFonts w:ascii="Calibri" w:hAnsi="Calibri"/>
          <w:color w:val="000000"/>
          <w:sz w:val="22"/>
          <w:szCs w:val="22"/>
        </w:rPr>
        <w:t>(2)</w:t>
      </w:r>
      <w:r w:rsidRPr="00991284">
        <w:rPr>
          <w:rFonts w:ascii="Calibri" w:hAnsi="Calibri"/>
          <w:color w:val="000000"/>
          <w:sz w:val="22"/>
          <w:szCs w:val="22"/>
        </w:rPr>
        <w:tab/>
        <w:t xml:space="preserve">If </w:t>
      </w:r>
      <w:r w:rsidR="004D0D1E">
        <w:rPr>
          <w:rFonts w:ascii="Calibri" w:hAnsi="Calibri"/>
          <w:color w:val="000000"/>
          <w:sz w:val="22"/>
          <w:szCs w:val="22"/>
        </w:rPr>
        <w:t xml:space="preserve">Te Whatu Ora </w:t>
      </w:r>
      <w:r w:rsidRPr="00991284">
        <w:rPr>
          <w:rFonts w:ascii="Calibri" w:hAnsi="Calibri"/>
          <w:color w:val="000000"/>
          <w:sz w:val="22"/>
          <w:szCs w:val="22"/>
        </w:rPr>
        <w:t>and the Provider cannot reach agreement within five Business Days after the end of the 30-day period, either party may terminate the relevant Services by giving at least 30 days' written notice.</w:t>
      </w:r>
    </w:p>
    <w:p w14:paraId="603CDF99" w14:textId="77777777" w:rsidR="00991284" w:rsidRPr="00991284" w:rsidRDefault="00991284" w:rsidP="00991284">
      <w:pPr>
        <w:pStyle w:val="Closing"/>
        <w:keepNext/>
        <w:spacing w:before="120" w:after="120" w:line="276" w:lineRule="auto"/>
        <w:ind w:left="0"/>
        <w:jc w:val="center"/>
        <w:rPr>
          <w:rFonts w:ascii="Calibri" w:hAnsi="Calibri"/>
          <w:i/>
          <w:color w:val="000000"/>
          <w:sz w:val="32"/>
          <w:szCs w:val="32"/>
        </w:rPr>
      </w:pPr>
      <w:r w:rsidRPr="00991284">
        <w:rPr>
          <w:rFonts w:ascii="Calibri" w:hAnsi="Calibri"/>
          <w:i/>
          <w:color w:val="000000"/>
          <w:sz w:val="32"/>
          <w:szCs w:val="32"/>
        </w:rPr>
        <w:t>Termination</w:t>
      </w:r>
    </w:p>
    <w:p w14:paraId="1A5AE71F" w14:textId="77777777" w:rsidR="00991284" w:rsidRPr="00991284" w:rsidRDefault="00991284" w:rsidP="00991284">
      <w:pPr>
        <w:keepNext/>
        <w:tabs>
          <w:tab w:val="left" w:pos="-711"/>
        </w:tabs>
        <w:spacing w:before="120" w:after="120" w:line="276" w:lineRule="auto"/>
        <w:ind w:left="720" w:hanging="720"/>
        <w:rPr>
          <w:rFonts w:ascii="Calibri" w:hAnsi="Calibri"/>
          <w:b/>
          <w:color w:val="000000"/>
          <w:sz w:val="22"/>
          <w:szCs w:val="22"/>
        </w:rPr>
      </w:pPr>
      <w:r w:rsidRPr="00991284">
        <w:rPr>
          <w:rFonts w:ascii="Calibri" w:hAnsi="Calibri"/>
          <w:b/>
          <w:color w:val="000000"/>
          <w:sz w:val="22"/>
          <w:szCs w:val="22"/>
        </w:rPr>
        <w:t>C.40</w:t>
      </w:r>
      <w:r w:rsidRPr="00991284">
        <w:rPr>
          <w:rFonts w:ascii="Calibri" w:hAnsi="Calibri"/>
          <w:b/>
          <w:color w:val="000000"/>
          <w:sz w:val="22"/>
          <w:szCs w:val="22"/>
        </w:rPr>
        <w:tab/>
        <w:t>Mutual agreement to terminate</w:t>
      </w:r>
    </w:p>
    <w:p w14:paraId="2C615160" w14:textId="0806F2D2" w:rsidR="00991284" w:rsidRPr="00991284" w:rsidRDefault="00991284" w:rsidP="00991284">
      <w:pPr>
        <w:spacing w:before="120" w:after="120" w:line="276" w:lineRule="auto"/>
        <w:ind w:left="720" w:hanging="720"/>
        <w:rPr>
          <w:rFonts w:ascii="Calibri" w:hAnsi="Calibri"/>
          <w:color w:val="000000"/>
          <w:sz w:val="22"/>
          <w:szCs w:val="22"/>
        </w:rPr>
      </w:pPr>
      <w:r w:rsidRPr="00991284">
        <w:rPr>
          <w:rFonts w:ascii="Calibri" w:hAnsi="Calibri"/>
          <w:color w:val="000000"/>
          <w:sz w:val="22"/>
          <w:szCs w:val="22"/>
        </w:rPr>
        <w:t>(1)</w:t>
      </w:r>
      <w:r w:rsidRPr="00991284">
        <w:rPr>
          <w:rFonts w:ascii="Calibri" w:hAnsi="Calibri"/>
          <w:color w:val="000000"/>
          <w:sz w:val="22"/>
          <w:szCs w:val="22"/>
        </w:rPr>
        <w:tab/>
      </w:r>
      <w:r w:rsidR="004D0D1E">
        <w:rPr>
          <w:rFonts w:ascii="Calibri" w:hAnsi="Calibri"/>
          <w:color w:val="000000"/>
          <w:sz w:val="22"/>
          <w:szCs w:val="22"/>
        </w:rPr>
        <w:t xml:space="preserve">Te Whatu Ora </w:t>
      </w:r>
      <w:r w:rsidRPr="00991284">
        <w:rPr>
          <w:rFonts w:ascii="Calibri" w:hAnsi="Calibri"/>
          <w:color w:val="000000"/>
          <w:sz w:val="22"/>
          <w:szCs w:val="22"/>
        </w:rPr>
        <w:t>and the Provider may terminate all or part of this Agreement (including any Service Schedule) by agreement in writing, which must be signed by both parties.</w:t>
      </w:r>
    </w:p>
    <w:p w14:paraId="2C7BA3CC" w14:textId="02238F7F" w:rsidR="00991284" w:rsidRPr="00991284" w:rsidRDefault="00991284" w:rsidP="00991284">
      <w:pPr>
        <w:keepNext/>
        <w:tabs>
          <w:tab w:val="left" w:pos="-711"/>
        </w:tabs>
        <w:spacing w:before="120" w:after="120" w:line="276" w:lineRule="auto"/>
        <w:ind w:left="720" w:hanging="720"/>
        <w:rPr>
          <w:rFonts w:ascii="Calibri" w:hAnsi="Calibri"/>
          <w:b/>
          <w:color w:val="000000"/>
          <w:sz w:val="22"/>
          <w:szCs w:val="22"/>
        </w:rPr>
      </w:pPr>
      <w:r w:rsidRPr="00991284">
        <w:rPr>
          <w:rFonts w:ascii="Calibri" w:hAnsi="Calibri"/>
          <w:b/>
          <w:color w:val="000000"/>
          <w:sz w:val="22"/>
          <w:szCs w:val="22"/>
        </w:rPr>
        <w:t>C.41</w:t>
      </w:r>
      <w:r w:rsidRPr="00991284">
        <w:rPr>
          <w:rFonts w:ascii="Calibri" w:hAnsi="Calibri"/>
          <w:b/>
          <w:color w:val="000000"/>
          <w:sz w:val="22"/>
          <w:szCs w:val="22"/>
        </w:rPr>
        <w:tab/>
      </w:r>
      <w:r w:rsidR="004D0D1E" w:rsidRPr="004D0D1E">
        <w:rPr>
          <w:rFonts w:ascii="Calibri" w:hAnsi="Calibri"/>
          <w:b/>
          <w:bCs/>
          <w:color w:val="000000"/>
          <w:sz w:val="22"/>
          <w:szCs w:val="22"/>
        </w:rPr>
        <w:t>Te Whatu Ora</w:t>
      </w:r>
      <w:r w:rsidRPr="00991284">
        <w:rPr>
          <w:rFonts w:ascii="Calibri" w:hAnsi="Calibri"/>
          <w:b/>
          <w:color w:val="000000"/>
          <w:sz w:val="22"/>
          <w:szCs w:val="22"/>
        </w:rPr>
        <w:t xml:space="preserve">'s right to terminate </w:t>
      </w:r>
    </w:p>
    <w:p w14:paraId="1E478D5F" w14:textId="488D09FF" w:rsidR="00991284" w:rsidRPr="00991284" w:rsidRDefault="00991284" w:rsidP="00952E56">
      <w:pPr>
        <w:keepNext/>
        <w:spacing w:before="120" w:after="120" w:line="276" w:lineRule="auto"/>
        <w:ind w:left="720" w:hanging="720"/>
        <w:rPr>
          <w:rFonts w:ascii="Calibri" w:hAnsi="Calibri"/>
          <w:color w:val="000000"/>
          <w:sz w:val="22"/>
          <w:szCs w:val="22"/>
        </w:rPr>
      </w:pPr>
      <w:r w:rsidRPr="00991284">
        <w:rPr>
          <w:rFonts w:ascii="Calibri" w:hAnsi="Calibri"/>
          <w:color w:val="000000"/>
          <w:sz w:val="22"/>
          <w:szCs w:val="22"/>
        </w:rPr>
        <w:t>(1)</w:t>
      </w:r>
      <w:r w:rsidRPr="00991284">
        <w:rPr>
          <w:rFonts w:ascii="Calibri" w:hAnsi="Calibri"/>
          <w:color w:val="000000"/>
          <w:sz w:val="22"/>
          <w:szCs w:val="22"/>
        </w:rPr>
        <w:tab/>
      </w:r>
      <w:r w:rsidR="004D0D1E">
        <w:rPr>
          <w:rFonts w:ascii="Calibri" w:hAnsi="Calibri"/>
          <w:color w:val="000000"/>
          <w:sz w:val="22"/>
          <w:szCs w:val="22"/>
        </w:rPr>
        <w:t xml:space="preserve">Te Whatu Ora </w:t>
      </w:r>
      <w:r w:rsidRPr="00991284">
        <w:rPr>
          <w:rFonts w:ascii="Calibri" w:hAnsi="Calibri"/>
          <w:color w:val="000000"/>
          <w:sz w:val="22"/>
          <w:szCs w:val="22"/>
        </w:rPr>
        <w:t>may terminate any part or all of this Agreement, including any Service Schedule:</w:t>
      </w:r>
    </w:p>
    <w:p w14:paraId="3A073B32" w14:textId="77777777" w:rsidR="00991284" w:rsidRPr="00952E56" w:rsidRDefault="00991284" w:rsidP="00952E56">
      <w:pPr>
        <w:spacing w:before="120" w:after="120" w:line="276" w:lineRule="auto"/>
        <w:ind w:left="1418" w:hanging="698"/>
        <w:rPr>
          <w:rFonts w:ascii="Calibri" w:hAnsi="Calibri"/>
          <w:color w:val="000000"/>
          <w:sz w:val="22"/>
          <w:szCs w:val="22"/>
        </w:rPr>
      </w:pPr>
      <w:r w:rsidRPr="00952E56">
        <w:rPr>
          <w:rFonts w:ascii="Calibri" w:hAnsi="Calibri"/>
          <w:color w:val="000000"/>
          <w:sz w:val="22"/>
          <w:szCs w:val="22"/>
        </w:rPr>
        <w:t>(a)</w:t>
      </w:r>
      <w:r w:rsidRPr="00952E56">
        <w:rPr>
          <w:rFonts w:ascii="Calibri" w:hAnsi="Calibri"/>
          <w:color w:val="000000"/>
          <w:sz w:val="22"/>
          <w:szCs w:val="22"/>
        </w:rPr>
        <w:tab/>
        <w:t>if the Provider has failed to meet a material obligation under this Agreement, in accordance with clauses C.31 to C.34;</w:t>
      </w:r>
    </w:p>
    <w:p w14:paraId="4276C428" w14:textId="561DF157" w:rsidR="00991284" w:rsidRPr="00952E56" w:rsidRDefault="00991284" w:rsidP="00952E56">
      <w:pPr>
        <w:spacing w:before="120" w:after="120" w:line="276" w:lineRule="auto"/>
        <w:ind w:left="1418" w:hanging="698"/>
        <w:rPr>
          <w:rFonts w:ascii="Calibri" w:hAnsi="Calibri"/>
          <w:color w:val="000000"/>
          <w:sz w:val="22"/>
          <w:szCs w:val="22"/>
        </w:rPr>
      </w:pPr>
      <w:r w:rsidRPr="00952E56">
        <w:rPr>
          <w:rFonts w:ascii="Calibri" w:hAnsi="Calibri"/>
          <w:color w:val="000000"/>
          <w:sz w:val="22"/>
          <w:szCs w:val="22"/>
        </w:rPr>
        <w:t>(b)</w:t>
      </w:r>
      <w:r w:rsidRPr="00952E56">
        <w:rPr>
          <w:rFonts w:ascii="Calibri" w:hAnsi="Calibri"/>
          <w:color w:val="000000"/>
          <w:sz w:val="22"/>
          <w:szCs w:val="22"/>
        </w:rPr>
        <w:tab/>
        <w:t xml:space="preserve">if </w:t>
      </w:r>
      <w:r w:rsidR="004D0D1E">
        <w:rPr>
          <w:rFonts w:ascii="Calibri" w:hAnsi="Calibri"/>
          <w:color w:val="000000"/>
          <w:sz w:val="22"/>
          <w:szCs w:val="22"/>
        </w:rPr>
        <w:t>Te Whatu Ora –</w:t>
      </w:r>
      <w:r w:rsidRPr="00952E56">
        <w:rPr>
          <w:rFonts w:ascii="Calibri" w:hAnsi="Calibri"/>
          <w:color w:val="000000"/>
          <w:sz w:val="22"/>
          <w:szCs w:val="22"/>
        </w:rPr>
        <w:t xml:space="preserve">has good reason to believe that the Provider is unable to carry out all of its obligations under this Agreement, immediately on written notice, subject to </w:t>
      </w:r>
      <w:r w:rsidR="009313BF">
        <w:rPr>
          <w:rFonts w:ascii="Calibri" w:hAnsi="Calibri"/>
          <w:color w:val="000000"/>
          <w:sz w:val="22"/>
          <w:szCs w:val="22"/>
        </w:rPr>
        <w:t xml:space="preserve">Te Whatu Ora </w:t>
      </w:r>
      <w:r w:rsidRPr="00952E56">
        <w:rPr>
          <w:rFonts w:ascii="Calibri" w:hAnsi="Calibri"/>
          <w:color w:val="000000"/>
          <w:sz w:val="22"/>
          <w:szCs w:val="22"/>
        </w:rPr>
        <w:t>consulting with the Provider first about the possibility of termination;</w:t>
      </w:r>
    </w:p>
    <w:p w14:paraId="615007F3" w14:textId="56ABA8C9" w:rsidR="00991284" w:rsidRPr="00991284" w:rsidRDefault="00991284" w:rsidP="00952E56">
      <w:pPr>
        <w:spacing w:before="120" w:after="120" w:line="276" w:lineRule="auto"/>
        <w:ind w:left="1418" w:hanging="698"/>
        <w:rPr>
          <w:rFonts w:ascii="Calibri" w:hAnsi="Calibri"/>
          <w:sz w:val="22"/>
          <w:szCs w:val="22"/>
        </w:rPr>
      </w:pPr>
      <w:r w:rsidRPr="00952E56">
        <w:rPr>
          <w:rFonts w:ascii="Calibri" w:hAnsi="Calibri"/>
          <w:color w:val="000000"/>
          <w:sz w:val="22"/>
          <w:szCs w:val="22"/>
        </w:rPr>
        <w:t>(c)</w:t>
      </w:r>
      <w:r w:rsidRPr="00952E56">
        <w:rPr>
          <w:rFonts w:ascii="Calibri" w:hAnsi="Calibri"/>
          <w:color w:val="000000"/>
          <w:sz w:val="22"/>
          <w:szCs w:val="22"/>
        </w:rPr>
        <w:tab/>
        <w:t>if the Provider has disposed of or entered into any arrangement that will result in the disposal of a substantial part of the Provider's business, property, or assets that are required in order for the Provider to be able to carry out its obligations under this Agreement, or the same are</w:t>
      </w:r>
      <w:r w:rsidRPr="00991284">
        <w:rPr>
          <w:rFonts w:ascii="Calibri" w:hAnsi="Calibri"/>
          <w:sz w:val="22"/>
          <w:szCs w:val="22"/>
        </w:rPr>
        <w:t xml:space="preserve"> lawfully seized or appropriated, without </w:t>
      </w:r>
      <w:r w:rsidR="009313BF">
        <w:rPr>
          <w:rFonts w:ascii="Calibri" w:hAnsi="Calibri"/>
          <w:color w:val="000000"/>
          <w:sz w:val="22"/>
          <w:szCs w:val="22"/>
        </w:rPr>
        <w:t>Te Whatu Ora</w:t>
      </w:r>
      <w:r w:rsidRPr="00991284">
        <w:rPr>
          <w:rFonts w:ascii="Calibri" w:hAnsi="Calibri"/>
          <w:sz w:val="22"/>
          <w:szCs w:val="22"/>
        </w:rPr>
        <w:t xml:space="preserve">'s prior written consent, immediately on written notice; </w:t>
      </w:r>
    </w:p>
    <w:p w14:paraId="564DD1D0" w14:textId="77777777" w:rsidR="00991284" w:rsidRPr="00952E56" w:rsidRDefault="00991284" w:rsidP="00952E56">
      <w:pPr>
        <w:spacing w:before="120" w:after="120" w:line="276" w:lineRule="auto"/>
        <w:ind w:left="1418" w:hanging="698"/>
        <w:rPr>
          <w:rFonts w:ascii="Calibri" w:hAnsi="Calibri"/>
          <w:color w:val="000000"/>
          <w:sz w:val="22"/>
          <w:szCs w:val="22"/>
        </w:rPr>
      </w:pPr>
      <w:r w:rsidRPr="00952E56">
        <w:rPr>
          <w:rFonts w:ascii="Calibri" w:hAnsi="Calibri"/>
          <w:color w:val="000000"/>
          <w:sz w:val="22"/>
          <w:szCs w:val="22"/>
        </w:rPr>
        <w:t>(d)</w:t>
      </w:r>
      <w:r w:rsidRPr="00952E56">
        <w:rPr>
          <w:rFonts w:ascii="Calibri" w:hAnsi="Calibri"/>
          <w:color w:val="000000"/>
          <w:sz w:val="22"/>
          <w:szCs w:val="22"/>
        </w:rPr>
        <w:tab/>
        <w:t>if the Provider is insolvent, unable to pay its indebtedness as it falls due, stops payment to creditors generally, or has entered into any composition or other arrangement with creditors, or if a receiver has been appointed over the Provider's assets or is put into liquidation or adjudged bankrupt, immediately on written notice;</w:t>
      </w:r>
    </w:p>
    <w:p w14:paraId="0276FEEB" w14:textId="7D76A66A" w:rsidR="00991284" w:rsidRPr="00952E56" w:rsidRDefault="00991284" w:rsidP="00952E56">
      <w:pPr>
        <w:spacing w:before="120" w:after="120" w:line="276" w:lineRule="auto"/>
        <w:ind w:left="1418" w:hanging="698"/>
        <w:rPr>
          <w:rFonts w:ascii="Calibri" w:hAnsi="Calibri"/>
          <w:color w:val="000000"/>
          <w:sz w:val="22"/>
          <w:szCs w:val="22"/>
        </w:rPr>
      </w:pPr>
      <w:r w:rsidRPr="00952E56">
        <w:rPr>
          <w:rFonts w:ascii="Calibri" w:hAnsi="Calibri"/>
          <w:color w:val="000000"/>
          <w:sz w:val="22"/>
          <w:szCs w:val="22"/>
        </w:rPr>
        <w:t>(e)</w:t>
      </w:r>
      <w:r w:rsidRPr="00952E56">
        <w:rPr>
          <w:rFonts w:ascii="Calibri" w:hAnsi="Calibri"/>
          <w:color w:val="000000"/>
          <w:sz w:val="22"/>
          <w:szCs w:val="22"/>
        </w:rPr>
        <w:tab/>
        <w:t xml:space="preserve">if the Provider commits any fraudulent or unlawful action that </w:t>
      </w:r>
      <w:r w:rsidR="009313BF">
        <w:rPr>
          <w:rFonts w:ascii="Calibri" w:hAnsi="Calibri"/>
          <w:color w:val="000000"/>
          <w:sz w:val="22"/>
          <w:szCs w:val="22"/>
        </w:rPr>
        <w:t xml:space="preserve">Te Whatu Ora </w:t>
      </w:r>
      <w:r w:rsidRPr="00952E56">
        <w:rPr>
          <w:rFonts w:ascii="Calibri" w:hAnsi="Calibri"/>
          <w:color w:val="000000"/>
          <w:sz w:val="22"/>
          <w:szCs w:val="22"/>
        </w:rPr>
        <w:t>considers on reasonable grounds will seriously affect the Provider's ability to perform its obligations under this Agreement, immediately on written notice;</w:t>
      </w:r>
    </w:p>
    <w:p w14:paraId="2A1E357E" w14:textId="77777777" w:rsidR="00991284" w:rsidRPr="00952E56" w:rsidRDefault="00991284" w:rsidP="00952E56">
      <w:pPr>
        <w:keepNext/>
        <w:spacing w:before="120" w:after="120" w:line="276" w:lineRule="auto"/>
        <w:ind w:left="1418" w:hanging="698"/>
        <w:rPr>
          <w:rFonts w:ascii="Calibri" w:hAnsi="Calibri"/>
          <w:color w:val="000000"/>
          <w:sz w:val="22"/>
          <w:szCs w:val="22"/>
        </w:rPr>
      </w:pPr>
      <w:r w:rsidRPr="00952E56">
        <w:rPr>
          <w:rFonts w:ascii="Calibri" w:hAnsi="Calibri"/>
          <w:color w:val="000000"/>
          <w:sz w:val="22"/>
          <w:szCs w:val="22"/>
        </w:rPr>
        <w:t>(f)</w:t>
      </w:r>
      <w:r w:rsidRPr="00952E56">
        <w:rPr>
          <w:rFonts w:ascii="Calibri" w:hAnsi="Calibri"/>
          <w:color w:val="000000"/>
          <w:sz w:val="22"/>
          <w:szCs w:val="22"/>
        </w:rPr>
        <w:tab/>
        <w:t xml:space="preserve">by giving the Provider six months' written notice, provided that: </w:t>
      </w:r>
    </w:p>
    <w:p w14:paraId="63F6FE7C" w14:textId="31955720" w:rsidR="00991284" w:rsidRPr="00952E56" w:rsidRDefault="00991284" w:rsidP="00952E56">
      <w:pPr>
        <w:spacing w:before="120" w:after="120" w:line="276" w:lineRule="auto"/>
        <w:ind w:left="2127" w:hanging="720"/>
        <w:rPr>
          <w:rFonts w:ascii="Calibri" w:hAnsi="Calibri"/>
          <w:color w:val="000000"/>
          <w:sz w:val="22"/>
          <w:szCs w:val="22"/>
        </w:rPr>
      </w:pPr>
      <w:r w:rsidRPr="00952E56">
        <w:rPr>
          <w:rFonts w:ascii="Calibri" w:hAnsi="Calibri"/>
          <w:color w:val="000000"/>
          <w:sz w:val="22"/>
          <w:szCs w:val="22"/>
        </w:rPr>
        <w:t>(i)</w:t>
      </w:r>
      <w:r w:rsidRPr="00952E56">
        <w:rPr>
          <w:rFonts w:ascii="Calibri" w:hAnsi="Calibri"/>
          <w:color w:val="000000"/>
          <w:sz w:val="22"/>
          <w:szCs w:val="22"/>
        </w:rPr>
        <w:tab/>
      </w:r>
      <w:r w:rsidR="009313BF">
        <w:rPr>
          <w:rFonts w:ascii="Calibri" w:hAnsi="Calibri"/>
          <w:color w:val="000000"/>
          <w:sz w:val="22"/>
          <w:szCs w:val="22"/>
        </w:rPr>
        <w:t xml:space="preserve">Te Whatu Ora </w:t>
      </w:r>
      <w:r w:rsidRPr="00952E56">
        <w:rPr>
          <w:rFonts w:ascii="Calibri" w:hAnsi="Calibri"/>
          <w:color w:val="000000"/>
          <w:sz w:val="22"/>
          <w:szCs w:val="22"/>
        </w:rPr>
        <w:t>will have regard to the relationship principles set out in clause A.5 in determining whether to give such notice;</w:t>
      </w:r>
    </w:p>
    <w:p w14:paraId="158DD87B" w14:textId="77777777" w:rsidR="00991284" w:rsidRPr="00952E56" w:rsidRDefault="00991284" w:rsidP="00952E56">
      <w:pPr>
        <w:spacing w:before="120" w:after="120" w:line="276" w:lineRule="auto"/>
        <w:ind w:left="2127" w:hanging="720"/>
        <w:rPr>
          <w:rFonts w:ascii="Calibri" w:hAnsi="Calibri"/>
          <w:color w:val="000000"/>
          <w:sz w:val="22"/>
          <w:szCs w:val="22"/>
        </w:rPr>
      </w:pPr>
      <w:r w:rsidRPr="00952E56">
        <w:rPr>
          <w:rFonts w:ascii="Calibri" w:hAnsi="Calibri"/>
          <w:color w:val="000000"/>
          <w:sz w:val="22"/>
          <w:szCs w:val="22"/>
        </w:rPr>
        <w:t>(ii)</w:t>
      </w:r>
      <w:r w:rsidRPr="00952E56">
        <w:rPr>
          <w:rFonts w:ascii="Calibri" w:hAnsi="Calibri"/>
          <w:color w:val="000000"/>
          <w:sz w:val="22"/>
          <w:szCs w:val="22"/>
        </w:rPr>
        <w:tab/>
        <w:t xml:space="preserve">each party will continue to be bound to comply with its obligations under this Agreement (including obligations under clauses C.19 to C.24) during this six-month notice period; and </w:t>
      </w:r>
    </w:p>
    <w:p w14:paraId="7DB69CB4" w14:textId="35C957F2" w:rsidR="00991284" w:rsidRPr="00952E56" w:rsidRDefault="00991284" w:rsidP="00952E56">
      <w:pPr>
        <w:spacing w:before="120" w:after="120" w:line="276" w:lineRule="auto"/>
        <w:ind w:left="2127" w:hanging="720"/>
        <w:rPr>
          <w:rFonts w:ascii="Calibri" w:hAnsi="Calibri"/>
          <w:color w:val="000000"/>
          <w:sz w:val="22"/>
          <w:szCs w:val="22"/>
        </w:rPr>
      </w:pPr>
      <w:r w:rsidRPr="00952E56">
        <w:rPr>
          <w:rFonts w:ascii="Calibri" w:hAnsi="Calibri"/>
          <w:color w:val="000000"/>
          <w:sz w:val="22"/>
          <w:szCs w:val="22"/>
        </w:rPr>
        <w:t>(iii)</w:t>
      </w:r>
      <w:r w:rsidRPr="00952E56">
        <w:rPr>
          <w:rFonts w:ascii="Calibri" w:hAnsi="Calibri"/>
          <w:color w:val="000000"/>
          <w:sz w:val="22"/>
          <w:szCs w:val="22"/>
        </w:rPr>
        <w:tab/>
      </w:r>
      <w:r w:rsidR="009313BF">
        <w:rPr>
          <w:rFonts w:ascii="Calibri" w:hAnsi="Calibri"/>
          <w:color w:val="000000"/>
          <w:sz w:val="22"/>
          <w:szCs w:val="22"/>
        </w:rPr>
        <w:t>Te Whatu Ora</w:t>
      </w:r>
      <w:r w:rsidRPr="00952E56">
        <w:rPr>
          <w:rFonts w:ascii="Calibri" w:hAnsi="Calibri"/>
          <w:color w:val="000000"/>
          <w:sz w:val="22"/>
          <w:szCs w:val="22"/>
        </w:rPr>
        <w:t>'s right to terminate on notice applies despite any other provision in this Agreement, including if the parties are engaged in a process of Dispute resolution or variation of this Agreement;</w:t>
      </w:r>
    </w:p>
    <w:p w14:paraId="61A6A42B" w14:textId="77777777" w:rsidR="00991284" w:rsidRPr="00952E56" w:rsidRDefault="00991284" w:rsidP="00952E56">
      <w:pPr>
        <w:spacing w:before="120" w:after="120" w:line="276" w:lineRule="auto"/>
        <w:ind w:left="1418" w:hanging="698"/>
        <w:rPr>
          <w:rFonts w:ascii="Calibri" w:hAnsi="Calibri"/>
          <w:color w:val="000000"/>
          <w:sz w:val="22"/>
          <w:szCs w:val="22"/>
        </w:rPr>
      </w:pPr>
      <w:r w:rsidRPr="00952E56">
        <w:rPr>
          <w:rFonts w:ascii="Calibri" w:hAnsi="Calibri"/>
          <w:color w:val="000000"/>
          <w:sz w:val="22"/>
          <w:szCs w:val="22"/>
        </w:rPr>
        <w:t>(g)</w:t>
      </w:r>
      <w:r w:rsidRPr="00952E56">
        <w:rPr>
          <w:rFonts w:ascii="Calibri" w:hAnsi="Calibri"/>
          <w:color w:val="000000"/>
          <w:sz w:val="22"/>
          <w:szCs w:val="22"/>
        </w:rPr>
        <w:tab/>
        <w:t>if an Uncontrollable Event occurs, in accordance with clause C.38; or</w:t>
      </w:r>
    </w:p>
    <w:p w14:paraId="50F4EC59" w14:textId="19CE6191" w:rsidR="00991284" w:rsidRPr="00952E56" w:rsidRDefault="00991284" w:rsidP="00952E56">
      <w:pPr>
        <w:spacing w:before="120" w:after="120" w:line="276" w:lineRule="auto"/>
        <w:ind w:left="1418" w:hanging="698"/>
        <w:rPr>
          <w:rFonts w:ascii="Calibri" w:hAnsi="Calibri"/>
          <w:color w:val="000000"/>
          <w:sz w:val="22"/>
          <w:szCs w:val="22"/>
        </w:rPr>
      </w:pPr>
      <w:r w:rsidRPr="00952E56">
        <w:rPr>
          <w:rFonts w:ascii="Calibri" w:hAnsi="Calibri"/>
          <w:color w:val="000000"/>
          <w:sz w:val="22"/>
          <w:szCs w:val="22"/>
        </w:rPr>
        <w:t>(h)</w:t>
      </w:r>
      <w:r w:rsidRPr="00952E56">
        <w:rPr>
          <w:rFonts w:ascii="Calibri" w:hAnsi="Calibri"/>
          <w:color w:val="000000"/>
          <w:sz w:val="22"/>
          <w:szCs w:val="22"/>
        </w:rPr>
        <w:tab/>
        <w:t xml:space="preserve">if </w:t>
      </w:r>
      <w:r w:rsidR="009313BF">
        <w:rPr>
          <w:rFonts w:ascii="Calibri" w:hAnsi="Calibri"/>
          <w:color w:val="000000"/>
          <w:sz w:val="22"/>
          <w:szCs w:val="22"/>
        </w:rPr>
        <w:t xml:space="preserve">Te Whatu Ora </w:t>
      </w:r>
      <w:r w:rsidRPr="00952E56">
        <w:rPr>
          <w:rFonts w:ascii="Calibri" w:hAnsi="Calibri"/>
          <w:color w:val="000000"/>
          <w:sz w:val="22"/>
          <w:szCs w:val="22"/>
        </w:rPr>
        <w:t xml:space="preserve">gives the Provider three months' written notice that it is going to issue a Section </w:t>
      </w:r>
      <w:r w:rsidR="00C04F3F">
        <w:rPr>
          <w:rFonts w:ascii="Calibri" w:hAnsi="Calibri"/>
          <w:color w:val="000000"/>
          <w:sz w:val="22"/>
          <w:szCs w:val="22"/>
        </w:rPr>
        <w:t>94</w:t>
      </w:r>
      <w:r w:rsidRPr="00952E56">
        <w:rPr>
          <w:rFonts w:ascii="Calibri" w:hAnsi="Calibri"/>
          <w:color w:val="000000"/>
          <w:sz w:val="22"/>
          <w:szCs w:val="22"/>
        </w:rPr>
        <w:t xml:space="preserve"> Notice in respect of community pharmacy services.  This right to terminate will apply despite any other provision in this Agreement, including if the parties are engaged in a process of Dispute resolution or variation of this Agreement.</w:t>
      </w:r>
    </w:p>
    <w:p w14:paraId="5F1BED4B" w14:textId="77777777" w:rsidR="00991284" w:rsidRPr="00991284" w:rsidRDefault="00991284" w:rsidP="00991284">
      <w:pPr>
        <w:keepNext/>
        <w:tabs>
          <w:tab w:val="left" w:pos="-711"/>
        </w:tabs>
        <w:spacing w:before="120" w:after="120" w:line="276" w:lineRule="auto"/>
        <w:ind w:left="720" w:hanging="720"/>
        <w:rPr>
          <w:rFonts w:ascii="Calibri" w:hAnsi="Calibri"/>
          <w:b/>
          <w:color w:val="000000"/>
          <w:sz w:val="22"/>
          <w:szCs w:val="22"/>
        </w:rPr>
      </w:pPr>
      <w:r w:rsidRPr="00991284">
        <w:rPr>
          <w:rFonts w:ascii="Calibri" w:hAnsi="Calibri"/>
          <w:b/>
          <w:color w:val="000000"/>
          <w:sz w:val="22"/>
          <w:szCs w:val="22"/>
        </w:rPr>
        <w:t>C.42</w:t>
      </w:r>
      <w:r w:rsidRPr="00991284">
        <w:rPr>
          <w:rFonts w:ascii="Calibri" w:hAnsi="Calibri"/>
          <w:b/>
          <w:color w:val="000000"/>
          <w:sz w:val="22"/>
          <w:szCs w:val="22"/>
        </w:rPr>
        <w:tab/>
        <w:t>The Provider's right to terminate</w:t>
      </w:r>
    </w:p>
    <w:p w14:paraId="4D6B43B7" w14:textId="146FD33F" w:rsidR="00991284" w:rsidRPr="00991284" w:rsidRDefault="00991284" w:rsidP="00952E56">
      <w:pPr>
        <w:keepNext/>
        <w:spacing w:before="120" w:after="120" w:line="276" w:lineRule="auto"/>
        <w:ind w:left="720" w:hanging="720"/>
        <w:rPr>
          <w:rFonts w:ascii="Calibri" w:hAnsi="Calibri"/>
          <w:color w:val="000000"/>
          <w:sz w:val="22"/>
          <w:szCs w:val="22"/>
        </w:rPr>
      </w:pPr>
      <w:r w:rsidRPr="00991284">
        <w:rPr>
          <w:rFonts w:ascii="Calibri" w:hAnsi="Calibri"/>
          <w:color w:val="000000"/>
          <w:sz w:val="22"/>
          <w:szCs w:val="22"/>
        </w:rPr>
        <w:t>(1)</w:t>
      </w:r>
      <w:r w:rsidRPr="00991284">
        <w:rPr>
          <w:rFonts w:ascii="Calibri" w:hAnsi="Calibri"/>
          <w:color w:val="000000"/>
          <w:sz w:val="22"/>
          <w:szCs w:val="22"/>
        </w:rPr>
        <w:tab/>
        <w:t xml:space="preserve">The Provider may terminate this Agreement, including any Service Schedule or any part of the Agreement that relates to the Services in respect of which </w:t>
      </w:r>
      <w:r w:rsidR="009313BF">
        <w:rPr>
          <w:rFonts w:ascii="Calibri" w:hAnsi="Calibri"/>
          <w:color w:val="000000"/>
          <w:sz w:val="22"/>
          <w:szCs w:val="22"/>
        </w:rPr>
        <w:t>Te Whatu Ora</w:t>
      </w:r>
      <w:r w:rsidRPr="00991284">
        <w:rPr>
          <w:rFonts w:ascii="Calibri" w:hAnsi="Calibri"/>
          <w:color w:val="000000"/>
          <w:sz w:val="22"/>
          <w:szCs w:val="22"/>
        </w:rPr>
        <w:t>'s failure applies:</w:t>
      </w:r>
    </w:p>
    <w:p w14:paraId="2711ABC8" w14:textId="77777777" w:rsidR="00991284" w:rsidRPr="00952E56" w:rsidRDefault="00991284" w:rsidP="00952E56">
      <w:pPr>
        <w:spacing w:before="120" w:after="120" w:line="276" w:lineRule="auto"/>
        <w:ind w:left="1418" w:hanging="698"/>
        <w:rPr>
          <w:rFonts w:ascii="Calibri" w:hAnsi="Calibri"/>
          <w:color w:val="000000"/>
          <w:sz w:val="22"/>
          <w:szCs w:val="22"/>
        </w:rPr>
      </w:pPr>
      <w:r w:rsidRPr="00952E56">
        <w:rPr>
          <w:rFonts w:ascii="Calibri" w:hAnsi="Calibri"/>
          <w:color w:val="000000"/>
          <w:sz w:val="22"/>
          <w:szCs w:val="22"/>
        </w:rPr>
        <w:t>(a)</w:t>
      </w:r>
      <w:r w:rsidRPr="00952E56">
        <w:rPr>
          <w:rFonts w:ascii="Calibri" w:hAnsi="Calibri"/>
          <w:color w:val="000000"/>
          <w:sz w:val="22"/>
          <w:szCs w:val="22"/>
        </w:rPr>
        <w:tab/>
        <w:t>in relation to material failure in accordance with clause C.30;</w:t>
      </w:r>
    </w:p>
    <w:p w14:paraId="6BF7EB80" w14:textId="77777777" w:rsidR="00991284" w:rsidRPr="00952E56" w:rsidRDefault="00991284" w:rsidP="00952E56">
      <w:pPr>
        <w:spacing w:before="120" w:after="120" w:line="276" w:lineRule="auto"/>
        <w:ind w:left="1418" w:hanging="698"/>
        <w:rPr>
          <w:rFonts w:ascii="Calibri" w:hAnsi="Calibri"/>
          <w:color w:val="000000"/>
          <w:sz w:val="22"/>
          <w:szCs w:val="22"/>
        </w:rPr>
      </w:pPr>
      <w:r w:rsidRPr="00952E56">
        <w:rPr>
          <w:rFonts w:ascii="Calibri" w:hAnsi="Calibri"/>
          <w:color w:val="000000"/>
          <w:sz w:val="22"/>
          <w:szCs w:val="22"/>
        </w:rPr>
        <w:t>(b)</w:t>
      </w:r>
      <w:r w:rsidRPr="00952E56">
        <w:rPr>
          <w:rFonts w:ascii="Calibri" w:hAnsi="Calibri"/>
          <w:color w:val="000000"/>
          <w:sz w:val="22"/>
          <w:szCs w:val="22"/>
        </w:rPr>
        <w:tab/>
        <w:t>in relation to a Compulsory Variation in accordance with clause C.26;</w:t>
      </w:r>
    </w:p>
    <w:p w14:paraId="21127128" w14:textId="77777777" w:rsidR="00991284" w:rsidRPr="00952E56" w:rsidRDefault="00991284" w:rsidP="00952E56">
      <w:pPr>
        <w:keepNext/>
        <w:spacing w:before="120" w:after="120" w:line="276" w:lineRule="auto"/>
        <w:ind w:left="1418" w:hanging="698"/>
        <w:rPr>
          <w:rFonts w:ascii="Calibri" w:hAnsi="Calibri"/>
          <w:color w:val="000000"/>
          <w:sz w:val="22"/>
          <w:szCs w:val="22"/>
        </w:rPr>
      </w:pPr>
      <w:r w:rsidRPr="00952E56">
        <w:rPr>
          <w:rFonts w:ascii="Calibri" w:hAnsi="Calibri"/>
          <w:color w:val="000000"/>
          <w:sz w:val="22"/>
          <w:szCs w:val="22"/>
        </w:rPr>
        <w:t>(c)</w:t>
      </w:r>
      <w:r w:rsidRPr="00952E56">
        <w:rPr>
          <w:rFonts w:ascii="Calibri" w:hAnsi="Calibri"/>
          <w:color w:val="000000"/>
          <w:sz w:val="22"/>
          <w:szCs w:val="22"/>
        </w:rPr>
        <w:tab/>
        <w:t>by giving six months' written notice, provided that:</w:t>
      </w:r>
    </w:p>
    <w:p w14:paraId="5B8BD57C" w14:textId="77777777" w:rsidR="00991284" w:rsidRPr="00952E56" w:rsidRDefault="00991284" w:rsidP="00952E56">
      <w:pPr>
        <w:spacing w:before="120" w:after="120" w:line="276" w:lineRule="auto"/>
        <w:ind w:left="2127" w:hanging="720"/>
        <w:rPr>
          <w:rFonts w:ascii="Calibri" w:hAnsi="Calibri"/>
          <w:color w:val="000000"/>
          <w:sz w:val="22"/>
          <w:szCs w:val="22"/>
        </w:rPr>
      </w:pPr>
      <w:r w:rsidRPr="00952E56">
        <w:rPr>
          <w:rFonts w:ascii="Calibri" w:hAnsi="Calibri"/>
          <w:color w:val="000000"/>
          <w:sz w:val="22"/>
          <w:szCs w:val="22"/>
        </w:rPr>
        <w:t>(i)</w:t>
      </w:r>
      <w:r w:rsidRPr="00952E56">
        <w:rPr>
          <w:rFonts w:ascii="Calibri" w:hAnsi="Calibri"/>
          <w:color w:val="000000"/>
          <w:sz w:val="22"/>
          <w:szCs w:val="22"/>
        </w:rPr>
        <w:tab/>
        <w:t xml:space="preserve">the Provider has regard to the relationship principles set out in clause A.5; </w:t>
      </w:r>
    </w:p>
    <w:p w14:paraId="1E89DA9A" w14:textId="77777777" w:rsidR="00991284" w:rsidRPr="00952E56" w:rsidRDefault="00991284" w:rsidP="00952E56">
      <w:pPr>
        <w:spacing w:before="120" w:after="120" w:line="276" w:lineRule="auto"/>
        <w:ind w:left="2127" w:hanging="720"/>
        <w:rPr>
          <w:rFonts w:ascii="Calibri" w:hAnsi="Calibri"/>
          <w:color w:val="000000"/>
          <w:sz w:val="22"/>
          <w:szCs w:val="22"/>
        </w:rPr>
      </w:pPr>
      <w:r w:rsidRPr="00952E56">
        <w:rPr>
          <w:rFonts w:ascii="Calibri" w:hAnsi="Calibri"/>
          <w:color w:val="000000"/>
          <w:sz w:val="22"/>
          <w:szCs w:val="22"/>
        </w:rPr>
        <w:t>(ii)</w:t>
      </w:r>
      <w:r w:rsidRPr="00952E56">
        <w:rPr>
          <w:rFonts w:ascii="Calibri" w:hAnsi="Calibri"/>
          <w:color w:val="000000"/>
          <w:sz w:val="22"/>
          <w:szCs w:val="22"/>
        </w:rPr>
        <w:tab/>
        <w:t xml:space="preserve">each party will continue to be bound to comply with its obligations under this Agreement (including under clauses C.19 to C.24) during the six-month notice period;  </w:t>
      </w:r>
    </w:p>
    <w:p w14:paraId="299416A5" w14:textId="77777777" w:rsidR="00991284" w:rsidRPr="00952E56" w:rsidRDefault="00991284" w:rsidP="00952E56">
      <w:pPr>
        <w:spacing w:before="120" w:after="120" w:line="276" w:lineRule="auto"/>
        <w:ind w:left="2127" w:hanging="720"/>
        <w:rPr>
          <w:rFonts w:ascii="Calibri" w:hAnsi="Calibri"/>
          <w:color w:val="000000"/>
          <w:sz w:val="22"/>
          <w:szCs w:val="22"/>
        </w:rPr>
      </w:pPr>
      <w:r w:rsidRPr="00952E56">
        <w:rPr>
          <w:rFonts w:ascii="Calibri" w:hAnsi="Calibri"/>
          <w:color w:val="000000"/>
          <w:sz w:val="22"/>
          <w:szCs w:val="22"/>
        </w:rPr>
        <w:t>(iii)</w:t>
      </w:r>
      <w:r w:rsidRPr="00952E56">
        <w:rPr>
          <w:rFonts w:ascii="Calibri" w:hAnsi="Calibri"/>
          <w:color w:val="000000"/>
          <w:sz w:val="22"/>
          <w:szCs w:val="22"/>
        </w:rPr>
        <w:tab/>
        <w:t>the Provider's right to terminate on notice applies despite any other provision in this Agreement, including if the parties are engaged in a process of dispute resolution or variation of this Agreement; and</w:t>
      </w:r>
    </w:p>
    <w:p w14:paraId="31358378" w14:textId="77777777" w:rsidR="00991284" w:rsidRPr="00952E56" w:rsidRDefault="00991284" w:rsidP="00952E56">
      <w:pPr>
        <w:spacing w:before="120" w:after="120" w:line="276" w:lineRule="auto"/>
        <w:ind w:left="1418" w:hanging="698"/>
        <w:rPr>
          <w:rFonts w:ascii="Calibri" w:hAnsi="Calibri"/>
          <w:color w:val="000000"/>
          <w:sz w:val="22"/>
          <w:szCs w:val="22"/>
        </w:rPr>
      </w:pPr>
      <w:r w:rsidRPr="00952E56">
        <w:rPr>
          <w:rFonts w:ascii="Calibri" w:hAnsi="Calibri"/>
          <w:color w:val="000000"/>
          <w:sz w:val="22"/>
          <w:szCs w:val="22"/>
        </w:rPr>
        <w:t>(d)</w:t>
      </w:r>
      <w:r w:rsidRPr="00952E56">
        <w:rPr>
          <w:rFonts w:ascii="Calibri" w:hAnsi="Calibri"/>
          <w:color w:val="000000"/>
          <w:sz w:val="22"/>
          <w:szCs w:val="22"/>
        </w:rPr>
        <w:tab/>
        <w:t>if an Uncontrollable Event occurs, in accordance with clause C.38.</w:t>
      </w:r>
    </w:p>
    <w:p w14:paraId="6D017007" w14:textId="77777777" w:rsidR="00991284" w:rsidRPr="00991284" w:rsidRDefault="00991284" w:rsidP="00991284">
      <w:pPr>
        <w:keepNext/>
        <w:tabs>
          <w:tab w:val="left" w:pos="-711"/>
        </w:tabs>
        <w:spacing w:before="120" w:after="120" w:line="276" w:lineRule="auto"/>
        <w:ind w:left="720" w:hanging="720"/>
        <w:rPr>
          <w:rFonts w:ascii="Calibri" w:hAnsi="Calibri"/>
          <w:b/>
          <w:color w:val="000000"/>
          <w:sz w:val="22"/>
          <w:szCs w:val="22"/>
        </w:rPr>
      </w:pPr>
      <w:r w:rsidRPr="00991284">
        <w:rPr>
          <w:rFonts w:ascii="Calibri" w:hAnsi="Calibri"/>
          <w:b/>
          <w:color w:val="000000"/>
          <w:sz w:val="22"/>
          <w:szCs w:val="22"/>
        </w:rPr>
        <w:t>C.43</w:t>
      </w:r>
      <w:r w:rsidRPr="00991284">
        <w:rPr>
          <w:rFonts w:ascii="Calibri" w:hAnsi="Calibri"/>
          <w:b/>
          <w:color w:val="000000"/>
          <w:sz w:val="22"/>
          <w:szCs w:val="22"/>
        </w:rPr>
        <w:tab/>
        <w:t>Alternatives to termination of entire Agreement</w:t>
      </w:r>
    </w:p>
    <w:p w14:paraId="6B33A9C9" w14:textId="43595D39" w:rsidR="00991284" w:rsidRPr="00991284" w:rsidRDefault="00991284" w:rsidP="00991284">
      <w:pPr>
        <w:spacing w:before="120" w:after="120" w:line="276" w:lineRule="auto"/>
        <w:ind w:left="720" w:hanging="720"/>
        <w:rPr>
          <w:rFonts w:ascii="Calibri" w:hAnsi="Calibri"/>
          <w:color w:val="000000"/>
          <w:sz w:val="22"/>
          <w:szCs w:val="22"/>
        </w:rPr>
      </w:pPr>
      <w:r w:rsidRPr="00991284">
        <w:rPr>
          <w:rFonts w:ascii="Calibri" w:hAnsi="Calibri"/>
          <w:color w:val="000000"/>
          <w:sz w:val="22"/>
          <w:szCs w:val="22"/>
        </w:rPr>
        <w:t>(1)</w:t>
      </w:r>
      <w:r w:rsidRPr="00991284">
        <w:rPr>
          <w:rFonts w:ascii="Calibri" w:hAnsi="Calibri"/>
          <w:color w:val="000000"/>
          <w:sz w:val="22"/>
          <w:szCs w:val="22"/>
        </w:rPr>
        <w:tab/>
        <w:t xml:space="preserve">As an alternative to terminating the entire Agreement, either party may, by giving the other six months' notice, terminate the provision of any particular Services in issue (including a Service Schedule), and </w:t>
      </w:r>
      <w:r w:rsidR="009313BF">
        <w:rPr>
          <w:rFonts w:ascii="Calibri" w:hAnsi="Calibri"/>
          <w:color w:val="000000"/>
          <w:sz w:val="22"/>
          <w:szCs w:val="22"/>
        </w:rPr>
        <w:t xml:space="preserve">Te Whatu Ora </w:t>
      </w:r>
      <w:r w:rsidRPr="00991284">
        <w:rPr>
          <w:rFonts w:ascii="Calibri" w:hAnsi="Calibri"/>
          <w:color w:val="000000"/>
          <w:sz w:val="22"/>
          <w:szCs w:val="22"/>
        </w:rPr>
        <w:t xml:space="preserve">may cease paying for the Services from the date of termination.  </w:t>
      </w:r>
    </w:p>
    <w:p w14:paraId="38057DEE" w14:textId="77777777" w:rsidR="00991284" w:rsidRPr="00991284" w:rsidRDefault="00991284" w:rsidP="00991284">
      <w:pPr>
        <w:spacing w:before="120" w:after="120" w:line="276" w:lineRule="auto"/>
        <w:ind w:left="720" w:hanging="720"/>
        <w:rPr>
          <w:rFonts w:ascii="Calibri" w:hAnsi="Calibri"/>
          <w:color w:val="000000"/>
          <w:sz w:val="22"/>
          <w:szCs w:val="22"/>
        </w:rPr>
      </w:pPr>
      <w:r w:rsidRPr="00991284">
        <w:rPr>
          <w:rFonts w:ascii="Calibri" w:hAnsi="Calibri"/>
          <w:color w:val="000000"/>
          <w:sz w:val="22"/>
          <w:szCs w:val="22"/>
        </w:rPr>
        <w:t>(2)</w:t>
      </w:r>
      <w:r w:rsidRPr="00991284">
        <w:rPr>
          <w:rFonts w:ascii="Calibri" w:hAnsi="Calibri"/>
          <w:color w:val="000000"/>
          <w:sz w:val="22"/>
          <w:szCs w:val="22"/>
        </w:rPr>
        <w:tab/>
        <w:t>The right to terminate on notice under this clause applies despite any other provision in this Agreement, including if the parties are engaged in a process of dispute resolution or variation of this Agreement, having regard to the relationship principles set out in clause A.5.</w:t>
      </w:r>
    </w:p>
    <w:p w14:paraId="45BCDB51" w14:textId="77777777" w:rsidR="00991284" w:rsidRPr="00991284" w:rsidRDefault="00991284" w:rsidP="00991284">
      <w:pPr>
        <w:keepNext/>
        <w:tabs>
          <w:tab w:val="left" w:pos="-711"/>
        </w:tabs>
        <w:spacing w:before="120" w:after="120" w:line="276" w:lineRule="auto"/>
        <w:ind w:left="720" w:hanging="720"/>
        <w:rPr>
          <w:rFonts w:ascii="Calibri" w:hAnsi="Calibri"/>
          <w:b/>
          <w:color w:val="000000"/>
          <w:sz w:val="22"/>
          <w:szCs w:val="22"/>
        </w:rPr>
      </w:pPr>
      <w:r w:rsidRPr="00991284">
        <w:rPr>
          <w:rFonts w:ascii="Calibri" w:hAnsi="Calibri"/>
          <w:b/>
          <w:color w:val="000000"/>
          <w:sz w:val="22"/>
          <w:szCs w:val="22"/>
        </w:rPr>
        <w:t>C.44</w:t>
      </w:r>
      <w:r w:rsidRPr="00991284">
        <w:rPr>
          <w:rFonts w:ascii="Calibri" w:hAnsi="Calibri"/>
          <w:b/>
          <w:color w:val="000000"/>
          <w:sz w:val="22"/>
          <w:szCs w:val="22"/>
        </w:rPr>
        <w:tab/>
        <w:t xml:space="preserve">Consequences of termination </w:t>
      </w:r>
    </w:p>
    <w:p w14:paraId="793693AE" w14:textId="77777777" w:rsidR="00991284" w:rsidRPr="00991284" w:rsidRDefault="00991284" w:rsidP="00991284">
      <w:pPr>
        <w:spacing w:before="120" w:after="120" w:line="276" w:lineRule="auto"/>
        <w:ind w:left="720" w:hanging="720"/>
        <w:rPr>
          <w:rFonts w:ascii="Calibri" w:hAnsi="Calibri"/>
          <w:color w:val="000000"/>
          <w:sz w:val="22"/>
          <w:szCs w:val="22"/>
        </w:rPr>
      </w:pPr>
      <w:r w:rsidRPr="00991284">
        <w:rPr>
          <w:rFonts w:ascii="Calibri" w:hAnsi="Calibri"/>
          <w:color w:val="000000"/>
          <w:sz w:val="22"/>
          <w:szCs w:val="22"/>
        </w:rPr>
        <w:t>(1)</w:t>
      </w:r>
      <w:r w:rsidRPr="00991284">
        <w:rPr>
          <w:rFonts w:ascii="Calibri" w:hAnsi="Calibri"/>
          <w:color w:val="000000"/>
          <w:sz w:val="22"/>
          <w:szCs w:val="22"/>
        </w:rPr>
        <w:tab/>
        <w:t xml:space="preserve">If all Service Schedules are terminated in accordance with this Agreement, the entire Agreement will be terminated from the date on which all Service Schedules are terminated.  </w:t>
      </w:r>
    </w:p>
    <w:p w14:paraId="3DCC7192" w14:textId="77777777" w:rsidR="00991284" w:rsidRPr="00991284" w:rsidRDefault="00991284" w:rsidP="00952E56">
      <w:pPr>
        <w:keepNext/>
        <w:spacing w:before="120" w:after="120" w:line="276" w:lineRule="auto"/>
        <w:ind w:left="720" w:hanging="720"/>
        <w:rPr>
          <w:rFonts w:ascii="Calibri" w:hAnsi="Calibri"/>
          <w:color w:val="000000"/>
          <w:sz w:val="22"/>
          <w:szCs w:val="22"/>
        </w:rPr>
      </w:pPr>
      <w:r w:rsidRPr="00991284">
        <w:rPr>
          <w:rFonts w:ascii="Calibri" w:hAnsi="Calibri"/>
          <w:color w:val="000000"/>
          <w:sz w:val="22"/>
          <w:szCs w:val="22"/>
        </w:rPr>
        <w:t>(2)</w:t>
      </w:r>
      <w:r w:rsidRPr="00991284">
        <w:rPr>
          <w:rFonts w:ascii="Calibri" w:hAnsi="Calibri"/>
          <w:color w:val="000000"/>
          <w:sz w:val="22"/>
          <w:szCs w:val="22"/>
        </w:rPr>
        <w:tab/>
        <w:t>Termination of this Agreement will not prejudice:</w:t>
      </w:r>
    </w:p>
    <w:p w14:paraId="672DD583" w14:textId="77777777" w:rsidR="00991284" w:rsidRPr="00952E56" w:rsidRDefault="00991284" w:rsidP="00952E56">
      <w:pPr>
        <w:spacing w:before="120" w:after="120" w:line="276" w:lineRule="auto"/>
        <w:ind w:left="1418" w:hanging="698"/>
        <w:rPr>
          <w:rFonts w:ascii="Calibri" w:hAnsi="Calibri"/>
          <w:color w:val="000000"/>
          <w:sz w:val="22"/>
          <w:szCs w:val="22"/>
        </w:rPr>
      </w:pPr>
      <w:r w:rsidRPr="00952E56">
        <w:rPr>
          <w:rFonts w:ascii="Calibri" w:hAnsi="Calibri"/>
          <w:color w:val="000000"/>
          <w:sz w:val="22"/>
          <w:szCs w:val="22"/>
        </w:rPr>
        <w:t>(a)</w:t>
      </w:r>
      <w:r w:rsidRPr="00952E56">
        <w:rPr>
          <w:rFonts w:ascii="Calibri" w:hAnsi="Calibri"/>
          <w:color w:val="000000"/>
          <w:sz w:val="22"/>
          <w:szCs w:val="22"/>
        </w:rPr>
        <w:tab/>
        <w:t xml:space="preserve">any other rights or remedies that either party may have against the other arising out of any breach of this Agreement that occurred before termination; or </w:t>
      </w:r>
    </w:p>
    <w:p w14:paraId="6464FCDF" w14:textId="77777777" w:rsidR="00991284" w:rsidRPr="00952E56" w:rsidRDefault="00991284" w:rsidP="00952E56">
      <w:pPr>
        <w:spacing w:before="120" w:after="120" w:line="276" w:lineRule="auto"/>
        <w:ind w:left="1418" w:hanging="698"/>
        <w:rPr>
          <w:rFonts w:ascii="Calibri" w:hAnsi="Calibri"/>
          <w:color w:val="000000"/>
          <w:sz w:val="22"/>
          <w:szCs w:val="22"/>
        </w:rPr>
      </w:pPr>
      <w:r w:rsidRPr="00952E56">
        <w:rPr>
          <w:rFonts w:ascii="Calibri" w:hAnsi="Calibri"/>
          <w:color w:val="000000"/>
          <w:sz w:val="22"/>
          <w:szCs w:val="22"/>
        </w:rPr>
        <w:t>(b)</w:t>
      </w:r>
      <w:r w:rsidRPr="00952E56">
        <w:rPr>
          <w:rFonts w:ascii="Calibri" w:hAnsi="Calibri"/>
          <w:color w:val="000000"/>
          <w:sz w:val="22"/>
          <w:szCs w:val="22"/>
        </w:rPr>
        <w:tab/>
        <w:t>the operation of any clauses of this Agreement that are expressed or implied to have effect after termination.</w:t>
      </w:r>
    </w:p>
    <w:p w14:paraId="1145E1A3" w14:textId="77777777" w:rsidR="00991284" w:rsidRPr="00991284" w:rsidRDefault="00991284" w:rsidP="00991284">
      <w:pPr>
        <w:pStyle w:val="Closing"/>
        <w:keepNext/>
        <w:spacing w:before="120" w:after="120" w:line="276" w:lineRule="auto"/>
        <w:ind w:left="0"/>
        <w:jc w:val="center"/>
        <w:rPr>
          <w:rFonts w:ascii="Calibri" w:hAnsi="Calibri"/>
          <w:i/>
          <w:color w:val="000000"/>
          <w:sz w:val="32"/>
          <w:szCs w:val="32"/>
        </w:rPr>
      </w:pPr>
      <w:r w:rsidRPr="00991284">
        <w:rPr>
          <w:rFonts w:ascii="Calibri" w:hAnsi="Calibri"/>
          <w:i/>
          <w:color w:val="000000"/>
          <w:sz w:val="32"/>
          <w:szCs w:val="32"/>
        </w:rPr>
        <w:t>Assignment and transfer</w:t>
      </w:r>
    </w:p>
    <w:p w14:paraId="40EDEFE6" w14:textId="77777777" w:rsidR="00991284" w:rsidRPr="00991284" w:rsidRDefault="00991284" w:rsidP="00991284">
      <w:pPr>
        <w:keepNext/>
        <w:tabs>
          <w:tab w:val="left" w:pos="-711"/>
        </w:tabs>
        <w:spacing w:before="120" w:after="120" w:line="276" w:lineRule="auto"/>
        <w:ind w:left="720" w:hanging="720"/>
        <w:rPr>
          <w:rFonts w:ascii="Calibri" w:hAnsi="Calibri"/>
          <w:b/>
          <w:color w:val="000000"/>
          <w:sz w:val="22"/>
          <w:szCs w:val="22"/>
        </w:rPr>
      </w:pPr>
      <w:r w:rsidRPr="00991284">
        <w:rPr>
          <w:rFonts w:ascii="Calibri" w:hAnsi="Calibri"/>
          <w:b/>
          <w:color w:val="000000"/>
          <w:sz w:val="22"/>
          <w:szCs w:val="22"/>
        </w:rPr>
        <w:t>C.45</w:t>
      </w:r>
      <w:r w:rsidRPr="00991284">
        <w:rPr>
          <w:rFonts w:ascii="Calibri" w:hAnsi="Calibri"/>
          <w:b/>
          <w:color w:val="000000"/>
          <w:sz w:val="22"/>
          <w:szCs w:val="22"/>
        </w:rPr>
        <w:tab/>
        <w:t>No assignment or transfer without consent</w:t>
      </w:r>
    </w:p>
    <w:p w14:paraId="0319218D" w14:textId="5E4FB17C" w:rsidR="00991284" w:rsidRPr="00991284" w:rsidRDefault="00991284" w:rsidP="00991284">
      <w:pPr>
        <w:spacing w:before="120" w:after="120" w:line="276" w:lineRule="auto"/>
        <w:ind w:left="720" w:hanging="720"/>
        <w:rPr>
          <w:rFonts w:ascii="Calibri" w:hAnsi="Calibri"/>
          <w:color w:val="000000"/>
          <w:sz w:val="22"/>
          <w:szCs w:val="22"/>
        </w:rPr>
      </w:pPr>
      <w:r w:rsidRPr="00991284">
        <w:rPr>
          <w:rFonts w:ascii="Calibri" w:hAnsi="Calibri"/>
          <w:color w:val="000000"/>
          <w:sz w:val="22"/>
          <w:szCs w:val="22"/>
        </w:rPr>
        <w:t>(1)</w:t>
      </w:r>
      <w:r w:rsidRPr="00991284">
        <w:rPr>
          <w:rFonts w:ascii="Calibri" w:hAnsi="Calibri"/>
          <w:color w:val="000000"/>
          <w:sz w:val="22"/>
          <w:szCs w:val="22"/>
        </w:rPr>
        <w:tab/>
        <w:t xml:space="preserve">The Provider may not assign or transfer any or all of its rights or obligations under this Agreement without </w:t>
      </w:r>
      <w:r w:rsidR="009313BF">
        <w:rPr>
          <w:rFonts w:ascii="Calibri" w:hAnsi="Calibri"/>
          <w:color w:val="000000"/>
          <w:sz w:val="22"/>
          <w:szCs w:val="22"/>
        </w:rPr>
        <w:t>Te Whatu Ora</w:t>
      </w:r>
      <w:r w:rsidRPr="00991284">
        <w:rPr>
          <w:rFonts w:ascii="Calibri" w:hAnsi="Calibri"/>
          <w:color w:val="000000"/>
          <w:sz w:val="22"/>
          <w:szCs w:val="22"/>
        </w:rPr>
        <w:t>'s prior written consent (which will not be unreasonably withheld).  The term "transfer" includes any sale, transfer, or other disposal of any majority interest in the ownership or control of the Provider (if the Provider is a limited liability company) or its business (if it is not a limited liability company).</w:t>
      </w:r>
    </w:p>
    <w:p w14:paraId="7628CD46" w14:textId="5F5D721C" w:rsidR="00991284" w:rsidRPr="00991284" w:rsidRDefault="00991284" w:rsidP="00991284">
      <w:pPr>
        <w:spacing w:before="120" w:after="120" w:line="276" w:lineRule="auto"/>
        <w:ind w:left="720" w:hanging="720"/>
        <w:rPr>
          <w:rFonts w:ascii="Calibri" w:hAnsi="Calibri"/>
          <w:color w:val="000000"/>
          <w:sz w:val="22"/>
          <w:szCs w:val="22"/>
        </w:rPr>
      </w:pPr>
      <w:r w:rsidRPr="00991284">
        <w:rPr>
          <w:rFonts w:ascii="Calibri" w:hAnsi="Calibri"/>
          <w:color w:val="000000"/>
          <w:sz w:val="22"/>
          <w:szCs w:val="22"/>
        </w:rPr>
        <w:t>(2)</w:t>
      </w:r>
      <w:r w:rsidRPr="00991284">
        <w:rPr>
          <w:rFonts w:ascii="Calibri" w:hAnsi="Calibri"/>
          <w:color w:val="000000"/>
          <w:sz w:val="22"/>
          <w:szCs w:val="22"/>
        </w:rPr>
        <w:tab/>
        <w:t xml:space="preserve">The Provider must give </w:t>
      </w:r>
      <w:r w:rsidR="009313BF">
        <w:rPr>
          <w:rFonts w:ascii="Calibri" w:hAnsi="Calibri"/>
          <w:color w:val="000000"/>
          <w:sz w:val="22"/>
          <w:szCs w:val="22"/>
        </w:rPr>
        <w:t xml:space="preserve">Te Whatu Ora </w:t>
      </w:r>
      <w:r w:rsidRPr="00991284">
        <w:rPr>
          <w:rFonts w:ascii="Calibri" w:hAnsi="Calibri"/>
          <w:color w:val="000000"/>
          <w:sz w:val="22"/>
          <w:szCs w:val="22"/>
        </w:rPr>
        <w:t xml:space="preserve">information about the proposed transferee's ability to perform its obligations under this Agreement, and any further details that </w:t>
      </w:r>
      <w:r w:rsidR="009313BF">
        <w:rPr>
          <w:rFonts w:ascii="Calibri" w:hAnsi="Calibri"/>
          <w:color w:val="000000"/>
          <w:sz w:val="22"/>
          <w:szCs w:val="22"/>
        </w:rPr>
        <w:t xml:space="preserve">Te Whatu Ora </w:t>
      </w:r>
      <w:r w:rsidRPr="00991284">
        <w:rPr>
          <w:rFonts w:ascii="Calibri" w:hAnsi="Calibri"/>
          <w:color w:val="000000"/>
          <w:sz w:val="22"/>
          <w:szCs w:val="22"/>
        </w:rPr>
        <w:t>may reasonably request.</w:t>
      </w:r>
    </w:p>
    <w:p w14:paraId="1657F956" w14:textId="617E3648" w:rsidR="00991284" w:rsidRPr="00991284" w:rsidRDefault="00991284" w:rsidP="00991284">
      <w:pPr>
        <w:spacing w:before="120" w:after="120" w:line="276" w:lineRule="auto"/>
        <w:ind w:left="720" w:hanging="720"/>
        <w:rPr>
          <w:rFonts w:ascii="Calibri" w:hAnsi="Calibri"/>
          <w:color w:val="000000"/>
          <w:sz w:val="22"/>
          <w:szCs w:val="22"/>
        </w:rPr>
      </w:pPr>
      <w:r w:rsidRPr="00991284">
        <w:rPr>
          <w:rFonts w:ascii="Calibri" w:hAnsi="Calibri"/>
          <w:color w:val="000000"/>
          <w:sz w:val="22"/>
          <w:szCs w:val="22"/>
        </w:rPr>
        <w:t>(3)</w:t>
      </w:r>
      <w:r w:rsidRPr="00991284">
        <w:rPr>
          <w:rFonts w:ascii="Calibri" w:hAnsi="Calibri"/>
          <w:color w:val="000000"/>
          <w:sz w:val="22"/>
          <w:szCs w:val="22"/>
        </w:rPr>
        <w:tab/>
      </w:r>
      <w:r w:rsidR="009313BF">
        <w:rPr>
          <w:rFonts w:ascii="Calibri" w:hAnsi="Calibri"/>
          <w:color w:val="000000"/>
          <w:sz w:val="22"/>
          <w:szCs w:val="22"/>
        </w:rPr>
        <w:t xml:space="preserve">Te Whatu Ora </w:t>
      </w:r>
      <w:r w:rsidRPr="00991284">
        <w:rPr>
          <w:rFonts w:ascii="Calibri" w:hAnsi="Calibri"/>
          <w:color w:val="000000"/>
          <w:sz w:val="22"/>
          <w:szCs w:val="22"/>
        </w:rPr>
        <w:t xml:space="preserve">may require reasonable conditions to be met before it consents to a transfer.  In particular, </w:t>
      </w:r>
      <w:r w:rsidR="009313BF">
        <w:rPr>
          <w:rFonts w:ascii="Calibri" w:hAnsi="Calibri"/>
          <w:color w:val="000000"/>
          <w:sz w:val="22"/>
          <w:szCs w:val="22"/>
        </w:rPr>
        <w:t xml:space="preserve">Te Whatu Ora </w:t>
      </w:r>
      <w:r w:rsidRPr="00991284">
        <w:rPr>
          <w:rFonts w:ascii="Calibri" w:hAnsi="Calibri"/>
          <w:color w:val="000000"/>
          <w:sz w:val="22"/>
          <w:szCs w:val="22"/>
        </w:rPr>
        <w:t xml:space="preserve">may require that the proposed transferee enter into an agreement with </w:t>
      </w:r>
      <w:r w:rsidR="009313BF">
        <w:rPr>
          <w:rFonts w:ascii="Calibri" w:hAnsi="Calibri"/>
          <w:color w:val="000000"/>
          <w:sz w:val="22"/>
          <w:szCs w:val="22"/>
        </w:rPr>
        <w:t xml:space="preserve">Te Whatu Ora </w:t>
      </w:r>
      <w:r w:rsidRPr="00991284">
        <w:rPr>
          <w:rFonts w:ascii="Calibri" w:hAnsi="Calibri"/>
          <w:color w:val="000000"/>
          <w:sz w:val="22"/>
          <w:szCs w:val="22"/>
        </w:rPr>
        <w:t>on substantially similar terms and conditions set out in this Agreement.</w:t>
      </w:r>
    </w:p>
    <w:p w14:paraId="480508DF" w14:textId="77777777" w:rsidR="00991284" w:rsidRPr="00991284" w:rsidRDefault="00991284" w:rsidP="00991284">
      <w:pPr>
        <w:keepNext/>
        <w:tabs>
          <w:tab w:val="left" w:pos="-711"/>
        </w:tabs>
        <w:spacing w:before="120" w:after="120" w:line="276" w:lineRule="auto"/>
        <w:ind w:left="720" w:hanging="720"/>
        <w:rPr>
          <w:rFonts w:ascii="Calibri" w:hAnsi="Calibri"/>
          <w:b/>
          <w:color w:val="000000"/>
          <w:sz w:val="22"/>
          <w:szCs w:val="22"/>
        </w:rPr>
      </w:pPr>
      <w:r w:rsidRPr="00991284">
        <w:rPr>
          <w:rFonts w:ascii="Calibri" w:hAnsi="Calibri"/>
          <w:b/>
          <w:color w:val="000000"/>
          <w:sz w:val="22"/>
          <w:szCs w:val="22"/>
        </w:rPr>
        <w:t>C.46</w:t>
      </w:r>
      <w:r w:rsidRPr="00991284">
        <w:rPr>
          <w:rFonts w:ascii="Calibri" w:hAnsi="Calibri"/>
          <w:b/>
          <w:color w:val="000000"/>
          <w:sz w:val="22"/>
          <w:szCs w:val="22"/>
        </w:rPr>
        <w:tab/>
        <w:t>Exception for assignment to obtain finance</w:t>
      </w:r>
    </w:p>
    <w:p w14:paraId="0432286F" w14:textId="7F6415D3" w:rsidR="00991284" w:rsidRPr="00991284" w:rsidRDefault="00991284" w:rsidP="00952E56">
      <w:pPr>
        <w:keepNext/>
        <w:spacing w:before="120" w:after="120" w:line="276" w:lineRule="auto"/>
        <w:ind w:left="720" w:hanging="720"/>
        <w:rPr>
          <w:rFonts w:ascii="Calibri" w:hAnsi="Calibri"/>
          <w:color w:val="000000"/>
          <w:sz w:val="22"/>
          <w:szCs w:val="22"/>
        </w:rPr>
      </w:pPr>
      <w:r w:rsidRPr="00991284">
        <w:rPr>
          <w:rFonts w:ascii="Calibri" w:hAnsi="Calibri"/>
          <w:color w:val="000000"/>
          <w:sz w:val="22"/>
          <w:szCs w:val="22"/>
        </w:rPr>
        <w:t>(1)</w:t>
      </w:r>
      <w:r w:rsidRPr="00991284">
        <w:rPr>
          <w:rFonts w:ascii="Calibri" w:hAnsi="Calibri"/>
          <w:color w:val="000000"/>
          <w:sz w:val="22"/>
          <w:szCs w:val="22"/>
        </w:rPr>
        <w:tab/>
        <w:t xml:space="preserve">The Provider may assign its right to receive payment from </w:t>
      </w:r>
      <w:r w:rsidR="009313BF">
        <w:rPr>
          <w:rFonts w:ascii="Calibri" w:hAnsi="Calibri"/>
          <w:color w:val="000000"/>
          <w:sz w:val="22"/>
          <w:szCs w:val="22"/>
        </w:rPr>
        <w:t xml:space="preserve">Te Whatu Ora </w:t>
      </w:r>
      <w:r w:rsidRPr="00991284">
        <w:rPr>
          <w:rFonts w:ascii="Calibri" w:hAnsi="Calibri"/>
          <w:color w:val="000000"/>
          <w:sz w:val="22"/>
          <w:szCs w:val="22"/>
        </w:rPr>
        <w:t>under this Agreement if:</w:t>
      </w:r>
    </w:p>
    <w:p w14:paraId="1345E080" w14:textId="77777777" w:rsidR="00991284" w:rsidRPr="00952E56" w:rsidRDefault="00991284" w:rsidP="00952E56">
      <w:pPr>
        <w:spacing w:before="120" w:after="120" w:line="276" w:lineRule="auto"/>
        <w:ind w:left="1418" w:hanging="698"/>
        <w:rPr>
          <w:rFonts w:ascii="Calibri" w:hAnsi="Calibri"/>
          <w:color w:val="000000"/>
          <w:sz w:val="22"/>
          <w:szCs w:val="22"/>
        </w:rPr>
      </w:pPr>
      <w:r w:rsidRPr="00952E56">
        <w:rPr>
          <w:rFonts w:ascii="Calibri" w:hAnsi="Calibri"/>
          <w:color w:val="000000"/>
          <w:sz w:val="22"/>
          <w:szCs w:val="22"/>
        </w:rPr>
        <w:t>(a)</w:t>
      </w:r>
      <w:r w:rsidRPr="00952E56">
        <w:rPr>
          <w:rFonts w:ascii="Calibri" w:hAnsi="Calibri"/>
          <w:color w:val="000000"/>
          <w:sz w:val="22"/>
          <w:szCs w:val="22"/>
        </w:rPr>
        <w:tab/>
        <w:t>the assignee provides or will provide finance to the Provider; and</w:t>
      </w:r>
    </w:p>
    <w:p w14:paraId="7AC24E7C" w14:textId="77777777" w:rsidR="00991284" w:rsidRPr="00991284" w:rsidRDefault="00991284" w:rsidP="00952E56">
      <w:pPr>
        <w:spacing w:before="120" w:after="120" w:line="276" w:lineRule="auto"/>
        <w:ind w:left="1418" w:hanging="698"/>
        <w:rPr>
          <w:rFonts w:ascii="Calibri" w:hAnsi="Calibri"/>
          <w:sz w:val="22"/>
          <w:szCs w:val="22"/>
        </w:rPr>
      </w:pPr>
      <w:r w:rsidRPr="00952E56">
        <w:rPr>
          <w:rFonts w:ascii="Calibri" w:hAnsi="Calibri"/>
          <w:color w:val="000000"/>
          <w:sz w:val="22"/>
          <w:szCs w:val="22"/>
        </w:rPr>
        <w:t>(b)</w:t>
      </w:r>
      <w:r w:rsidRPr="00952E56">
        <w:rPr>
          <w:rFonts w:ascii="Calibri" w:hAnsi="Calibri"/>
          <w:color w:val="000000"/>
          <w:sz w:val="22"/>
          <w:szCs w:val="22"/>
        </w:rPr>
        <w:tab/>
        <w:t>the assignment is for the sole purpose of ensuring the continuation or obtaining of such</w:t>
      </w:r>
      <w:r w:rsidRPr="00991284">
        <w:rPr>
          <w:rFonts w:ascii="Calibri" w:hAnsi="Calibri"/>
          <w:sz w:val="22"/>
          <w:szCs w:val="22"/>
        </w:rPr>
        <w:t xml:space="preserve"> finance.</w:t>
      </w:r>
    </w:p>
    <w:p w14:paraId="0B49EFE6" w14:textId="3DA64673" w:rsidR="00991284" w:rsidRPr="00C6099D" w:rsidRDefault="00991284" w:rsidP="00991284">
      <w:pPr>
        <w:keepNext/>
        <w:tabs>
          <w:tab w:val="left" w:pos="-711"/>
        </w:tabs>
        <w:spacing w:before="120" w:after="120" w:line="276" w:lineRule="auto"/>
        <w:ind w:left="720" w:hanging="720"/>
        <w:rPr>
          <w:rFonts w:ascii="Calibri" w:hAnsi="Calibri"/>
          <w:b/>
          <w:color w:val="000000"/>
          <w:sz w:val="22"/>
          <w:szCs w:val="22"/>
        </w:rPr>
      </w:pPr>
      <w:r w:rsidRPr="00C6099D">
        <w:rPr>
          <w:rFonts w:ascii="Calibri" w:hAnsi="Calibri"/>
          <w:b/>
          <w:color w:val="000000"/>
          <w:sz w:val="22"/>
          <w:szCs w:val="22"/>
        </w:rPr>
        <w:t>C.47</w:t>
      </w:r>
      <w:r w:rsidRPr="00C6099D">
        <w:rPr>
          <w:rFonts w:ascii="Calibri" w:hAnsi="Calibri"/>
          <w:b/>
          <w:color w:val="000000"/>
          <w:sz w:val="22"/>
          <w:szCs w:val="22"/>
        </w:rPr>
        <w:tab/>
        <w:t>Assignment or transfer by</w:t>
      </w:r>
      <w:r w:rsidRPr="00C6099D">
        <w:rPr>
          <w:rFonts w:ascii="Calibri" w:hAnsi="Calibri"/>
          <w:b/>
          <w:bCs/>
          <w:color w:val="000000"/>
          <w:sz w:val="22"/>
          <w:szCs w:val="22"/>
        </w:rPr>
        <w:t xml:space="preserve"> </w:t>
      </w:r>
      <w:r w:rsidR="009313BF" w:rsidRPr="00C6099D">
        <w:rPr>
          <w:rFonts w:ascii="Calibri" w:hAnsi="Calibri"/>
          <w:b/>
          <w:bCs/>
          <w:color w:val="000000"/>
          <w:sz w:val="22"/>
          <w:szCs w:val="22"/>
        </w:rPr>
        <w:t xml:space="preserve">Te Whatu Ora </w:t>
      </w:r>
    </w:p>
    <w:p w14:paraId="2E84FFFB" w14:textId="325FF290" w:rsidR="00991284" w:rsidRPr="00C04F3F" w:rsidRDefault="00991284" w:rsidP="00991284">
      <w:pPr>
        <w:spacing w:before="120" w:after="120" w:line="276" w:lineRule="auto"/>
        <w:ind w:left="720" w:hanging="720"/>
        <w:rPr>
          <w:rFonts w:ascii="Calibri" w:hAnsi="Calibri"/>
          <w:color w:val="000000"/>
          <w:sz w:val="22"/>
          <w:szCs w:val="22"/>
        </w:rPr>
      </w:pPr>
      <w:r w:rsidRPr="00C6099D">
        <w:rPr>
          <w:rFonts w:ascii="Calibri" w:hAnsi="Calibri"/>
          <w:color w:val="000000"/>
          <w:sz w:val="22"/>
          <w:szCs w:val="22"/>
        </w:rPr>
        <w:t>(1)</w:t>
      </w:r>
      <w:r w:rsidRPr="00C6099D">
        <w:rPr>
          <w:rFonts w:ascii="Calibri" w:hAnsi="Calibri"/>
          <w:color w:val="000000"/>
          <w:sz w:val="22"/>
          <w:szCs w:val="22"/>
        </w:rPr>
        <w:tab/>
      </w:r>
      <w:r w:rsidR="009313BF" w:rsidRPr="00C6099D">
        <w:rPr>
          <w:rFonts w:ascii="Calibri" w:hAnsi="Calibri"/>
          <w:color w:val="000000"/>
          <w:sz w:val="22"/>
          <w:szCs w:val="22"/>
        </w:rPr>
        <w:t xml:space="preserve">Te Whatu Ora </w:t>
      </w:r>
      <w:r w:rsidRPr="00C6099D">
        <w:rPr>
          <w:rFonts w:ascii="Calibri" w:hAnsi="Calibri"/>
          <w:color w:val="000000"/>
          <w:sz w:val="22"/>
          <w:szCs w:val="22"/>
        </w:rPr>
        <w:t>may assign or transfer any or all of its rights and obligations under this Agreement</w:t>
      </w:r>
      <w:r w:rsidR="00C04F3F" w:rsidRPr="00C6099D">
        <w:rPr>
          <w:rFonts w:ascii="Calibri" w:hAnsi="Calibri"/>
          <w:color w:val="000000"/>
          <w:sz w:val="22"/>
          <w:szCs w:val="22"/>
        </w:rPr>
        <w:t xml:space="preserve"> </w:t>
      </w:r>
      <w:r w:rsidRPr="00C6099D">
        <w:rPr>
          <w:rFonts w:ascii="Calibri" w:hAnsi="Calibri"/>
          <w:color w:val="000000"/>
          <w:sz w:val="22"/>
          <w:szCs w:val="22"/>
        </w:rPr>
        <w:t>without the Provider's prior consent.</w:t>
      </w:r>
    </w:p>
    <w:p w14:paraId="3F5D0737" w14:textId="77777777" w:rsidR="00991284" w:rsidRPr="00991284" w:rsidRDefault="00991284" w:rsidP="00991284">
      <w:pPr>
        <w:keepNext/>
        <w:tabs>
          <w:tab w:val="left" w:pos="-711"/>
        </w:tabs>
        <w:spacing w:before="120" w:after="120" w:line="276" w:lineRule="auto"/>
        <w:ind w:left="720" w:hanging="720"/>
        <w:rPr>
          <w:rFonts w:ascii="Calibri" w:hAnsi="Calibri"/>
          <w:b/>
          <w:color w:val="000000"/>
          <w:sz w:val="22"/>
          <w:szCs w:val="22"/>
        </w:rPr>
      </w:pPr>
      <w:r w:rsidRPr="00C031E7">
        <w:rPr>
          <w:rFonts w:ascii="Calibri" w:hAnsi="Calibri"/>
          <w:b/>
          <w:color w:val="000000"/>
          <w:sz w:val="22"/>
          <w:szCs w:val="22"/>
        </w:rPr>
        <w:t>C.48</w:t>
      </w:r>
      <w:r w:rsidRPr="00C031E7">
        <w:rPr>
          <w:rFonts w:ascii="Calibri" w:hAnsi="Calibri"/>
          <w:b/>
          <w:color w:val="000000"/>
          <w:sz w:val="22"/>
          <w:szCs w:val="22"/>
        </w:rPr>
        <w:tab/>
        <w:t>Consequ</w:t>
      </w:r>
      <w:r w:rsidRPr="00370095">
        <w:rPr>
          <w:rFonts w:ascii="Calibri" w:hAnsi="Calibri"/>
          <w:b/>
          <w:color w:val="000000"/>
          <w:sz w:val="22"/>
          <w:szCs w:val="22"/>
        </w:rPr>
        <w:t>ences of transfer or assignment</w:t>
      </w:r>
    </w:p>
    <w:p w14:paraId="6EEAAA4F" w14:textId="4E1DA512" w:rsidR="00991284" w:rsidRPr="00991284" w:rsidRDefault="00991284" w:rsidP="00991284">
      <w:pPr>
        <w:spacing w:before="120" w:after="120" w:line="276" w:lineRule="auto"/>
        <w:ind w:left="720" w:hanging="720"/>
        <w:rPr>
          <w:rFonts w:ascii="Calibri" w:hAnsi="Calibri"/>
          <w:color w:val="000000"/>
          <w:sz w:val="22"/>
          <w:szCs w:val="22"/>
        </w:rPr>
      </w:pPr>
      <w:r w:rsidRPr="00991284">
        <w:rPr>
          <w:rFonts w:ascii="Calibri" w:hAnsi="Calibri"/>
          <w:color w:val="000000"/>
          <w:sz w:val="22"/>
          <w:szCs w:val="22"/>
        </w:rPr>
        <w:t>(1)</w:t>
      </w:r>
      <w:r w:rsidRPr="00991284">
        <w:rPr>
          <w:rFonts w:ascii="Calibri" w:hAnsi="Calibri"/>
          <w:color w:val="000000"/>
          <w:sz w:val="22"/>
          <w:szCs w:val="22"/>
        </w:rPr>
        <w:tab/>
        <w:t xml:space="preserve">This Agreement is binding on, and exists for the benefit of, both </w:t>
      </w:r>
      <w:r w:rsidR="009313BF">
        <w:rPr>
          <w:rFonts w:ascii="Calibri" w:hAnsi="Calibri"/>
          <w:color w:val="000000"/>
          <w:sz w:val="22"/>
          <w:szCs w:val="22"/>
        </w:rPr>
        <w:t xml:space="preserve">Te Whatu Ora </w:t>
      </w:r>
      <w:r w:rsidRPr="00991284">
        <w:rPr>
          <w:rFonts w:ascii="Calibri" w:hAnsi="Calibri"/>
          <w:color w:val="000000"/>
          <w:sz w:val="22"/>
          <w:szCs w:val="22"/>
        </w:rPr>
        <w:t>and the Provider and their respective successors and permitted assignees or transferees, each of whom has the rights and obligations as if it were a named party to this Agreement.</w:t>
      </w:r>
    </w:p>
    <w:p w14:paraId="3B949707" w14:textId="77777777" w:rsidR="00991284" w:rsidRPr="00991284" w:rsidRDefault="00991284" w:rsidP="00952E56">
      <w:pPr>
        <w:keepNext/>
        <w:spacing w:before="120" w:after="120" w:line="276" w:lineRule="auto"/>
        <w:ind w:left="720" w:hanging="720"/>
        <w:rPr>
          <w:rFonts w:ascii="Calibri" w:hAnsi="Calibri"/>
          <w:color w:val="000000"/>
          <w:sz w:val="22"/>
          <w:szCs w:val="22"/>
        </w:rPr>
      </w:pPr>
      <w:r w:rsidRPr="00991284">
        <w:rPr>
          <w:rFonts w:ascii="Calibri" w:hAnsi="Calibri"/>
          <w:color w:val="000000"/>
          <w:sz w:val="22"/>
          <w:szCs w:val="22"/>
        </w:rPr>
        <w:t>(2)</w:t>
      </w:r>
      <w:r w:rsidRPr="00991284">
        <w:rPr>
          <w:rFonts w:ascii="Calibri" w:hAnsi="Calibri"/>
          <w:color w:val="000000"/>
          <w:sz w:val="22"/>
          <w:szCs w:val="22"/>
        </w:rPr>
        <w:tab/>
        <w:t>The transfer or assignment of the Provider's rights or obligations under this Agreement will not prejudice:</w:t>
      </w:r>
    </w:p>
    <w:p w14:paraId="4E72CAF9" w14:textId="77777777" w:rsidR="00991284" w:rsidRPr="00952E56" w:rsidRDefault="00991284" w:rsidP="00952E56">
      <w:pPr>
        <w:spacing w:before="120" w:after="120" w:line="276" w:lineRule="auto"/>
        <w:ind w:left="1418" w:hanging="698"/>
        <w:rPr>
          <w:rFonts w:ascii="Calibri" w:hAnsi="Calibri"/>
          <w:color w:val="000000"/>
          <w:sz w:val="22"/>
          <w:szCs w:val="22"/>
        </w:rPr>
      </w:pPr>
      <w:r w:rsidRPr="00952E56">
        <w:rPr>
          <w:rFonts w:ascii="Calibri" w:hAnsi="Calibri"/>
          <w:color w:val="000000"/>
          <w:sz w:val="22"/>
          <w:szCs w:val="22"/>
        </w:rPr>
        <w:t>(a)</w:t>
      </w:r>
      <w:r w:rsidRPr="00952E56">
        <w:rPr>
          <w:rFonts w:ascii="Calibri" w:hAnsi="Calibri"/>
          <w:color w:val="000000"/>
          <w:sz w:val="22"/>
          <w:szCs w:val="22"/>
        </w:rPr>
        <w:tab/>
        <w:t>any other rights or remedies that either party may have against the other arising out of any breach of this Agreement that occurred before the transfer or assignment; or</w:t>
      </w:r>
    </w:p>
    <w:p w14:paraId="24E18DB9" w14:textId="77777777" w:rsidR="00991284" w:rsidRPr="00952E56" w:rsidRDefault="00991284" w:rsidP="00952E56">
      <w:pPr>
        <w:spacing w:before="120" w:after="120" w:line="276" w:lineRule="auto"/>
        <w:ind w:left="1418" w:hanging="698"/>
        <w:rPr>
          <w:rFonts w:ascii="Calibri" w:hAnsi="Calibri"/>
          <w:color w:val="000000"/>
          <w:sz w:val="22"/>
          <w:szCs w:val="22"/>
        </w:rPr>
      </w:pPr>
      <w:r w:rsidRPr="00952E56">
        <w:rPr>
          <w:rFonts w:ascii="Calibri" w:hAnsi="Calibri"/>
          <w:color w:val="000000"/>
          <w:sz w:val="22"/>
          <w:szCs w:val="22"/>
        </w:rPr>
        <w:t>(b)</w:t>
      </w:r>
      <w:r w:rsidRPr="00952E56">
        <w:rPr>
          <w:rFonts w:ascii="Calibri" w:hAnsi="Calibri"/>
          <w:color w:val="000000"/>
          <w:sz w:val="22"/>
          <w:szCs w:val="22"/>
        </w:rPr>
        <w:tab/>
        <w:t xml:space="preserve">the operation of any provisions in this Agreement that are expressed or implied to have effect after such transfer or assignment has occurred.  </w:t>
      </w:r>
    </w:p>
    <w:p w14:paraId="7C06AED2" w14:textId="77777777" w:rsidR="00991284" w:rsidRPr="00991284" w:rsidRDefault="00991284" w:rsidP="00991284">
      <w:pPr>
        <w:pStyle w:val="Closing"/>
        <w:keepNext/>
        <w:spacing w:before="120" w:after="120" w:line="276" w:lineRule="auto"/>
        <w:ind w:left="0"/>
        <w:jc w:val="center"/>
        <w:rPr>
          <w:rFonts w:ascii="Calibri" w:hAnsi="Calibri"/>
          <w:i/>
          <w:color w:val="000000"/>
          <w:sz w:val="32"/>
          <w:szCs w:val="32"/>
        </w:rPr>
      </w:pPr>
      <w:r w:rsidRPr="00991284">
        <w:rPr>
          <w:rFonts w:ascii="Calibri" w:hAnsi="Calibri"/>
          <w:i/>
          <w:color w:val="000000"/>
          <w:sz w:val="32"/>
          <w:szCs w:val="32"/>
        </w:rPr>
        <w:t>Other terms</w:t>
      </w:r>
    </w:p>
    <w:p w14:paraId="276DAC78" w14:textId="77777777" w:rsidR="00991284" w:rsidRPr="00991284" w:rsidRDefault="00991284" w:rsidP="00991284">
      <w:pPr>
        <w:keepNext/>
        <w:tabs>
          <w:tab w:val="left" w:pos="-711"/>
        </w:tabs>
        <w:spacing w:before="120" w:after="120" w:line="276" w:lineRule="auto"/>
        <w:ind w:left="720" w:hanging="720"/>
        <w:rPr>
          <w:rFonts w:ascii="Calibri" w:hAnsi="Calibri"/>
          <w:b/>
          <w:color w:val="000000"/>
          <w:sz w:val="22"/>
          <w:szCs w:val="22"/>
        </w:rPr>
      </w:pPr>
      <w:r w:rsidRPr="00991284">
        <w:rPr>
          <w:rFonts w:ascii="Calibri" w:hAnsi="Calibri"/>
          <w:b/>
          <w:color w:val="000000"/>
          <w:sz w:val="22"/>
          <w:szCs w:val="22"/>
        </w:rPr>
        <w:t>C.49</w:t>
      </w:r>
      <w:r w:rsidRPr="00991284">
        <w:rPr>
          <w:rFonts w:ascii="Calibri" w:hAnsi="Calibri"/>
          <w:b/>
          <w:color w:val="000000"/>
          <w:sz w:val="22"/>
          <w:szCs w:val="22"/>
        </w:rPr>
        <w:tab/>
        <w:t xml:space="preserve">Notices </w:t>
      </w:r>
    </w:p>
    <w:p w14:paraId="357E4CF0" w14:textId="72CBBDE2" w:rsidR="00991284" w:rsidRPr="00991284" w:rsidRDefault="00991284" w:rsidP="00991284">
      <w:pPr>
        <w:spacing w:before="120" w:after="120" w:line="276" w:lineRule="auto"/>
        <w:ind w:left="720" w:hanging="720"/>
        <w:rPr>
          <w:rFonts w:ascii="Calibri" w:hAnsi="Calibri"/>
          <w:color w:val="000000"/>
          <w:sz w:val="22"/>
          <w:szCs w:val="22"/>
        </w:rPr>
      </w:pPr>
      <w:r w:rsidRPr="00991284">
        <w:rPr>
          <w:rFonts w:ascii="Calibri" w:hAnsi="Calibri"/>
          <w:color w:val="000000"/>
          <w:sz w:val="22"/>
          <w:szCs w:val="22"/>
        </w:rPr>
        <w:t>(1)</w:t>
      </w:r>
      <w:r w:rsidRPr="00991284">
        <w:rPr>
          <w:rFonts w:ascii="Calibri" w:hAnsi="Calibri"/>
          <w:color w:val="000000"/>
          <w:sz w:val="22"/>
          <w:szCs w:val="22"/>
        </w:rPr>
        <w:tab/>
      </w:r>
      <w:r w:rsidR="009313BF">
        <w:rPr>
          <w:rFonts w:ascii="Calibri" w:hAnsi="Calibri"/>
          <w:color w:val="000000"/>
          <w:sz w:val="22"/>
          <w:szCs w:val="22"/>
        </w:rPr>
        <w:t>Te Whatu Ora –</w:t>
      </w:r>
      <w:r w:rsidRPr="00991284">
        <w:rPr>
          <w:rFonts w:ascii="Calibri" w:hAnsi="Calibri"/>
          <w:color w:val="000000"/>
          <w:sz w:val="22"/>
          <w:szCs w:val="22"/>
        </w:rPr>
        <w:t>and the Provider will each respond to enquiries from the other as soon as is practicable but in no case later than ten Business Days after receiving the enquiry.</w:t>
      </w:r>
    </w:p>
    <w:p w14:paraId="495A68C1" w14:textId="77777777" w:rsidR="00991284" w:rsidRPr="00991284" w:rsidRDefault="00991284" w:rsidP="00991284">
      <w:pPr>
        <w:spacing w:before="120" w:after="120" w:line="276" w:lineRule="auto"/>
        <w:ind w:left="720" w:hanging="720"/>
        <w:rPr>
          <w:rFonts w:ascii="Calibri" w:hAnsi="Calibri"/>
          <w:color w:val="000000"/>
          <w:sz w:val="22"/>
          <w:szCs w:val="22"/>
        </w:rPr>
      </w:pPr>
      <w:r w:rsidRPr="00991284">
        <w:rPr>
          <w:rFonts w:ascii="Calibri" w:hAnsi="Calibri"/>
          <w:color w:val="000000"/>
          <w:sz w:val="22"/>
          <w:szCs w:val="22"/>
        </w:rPr>
        <w:t>(2)</w:t>
      </w:r>
      <w:r w:rsidRPr="00991284">
        <w:rPr>
          <w:rFonts w:ascii="Calibri" w:hAnsi="Calibri"/>
          <w:color w:val="000000"/>
          <w:sz w:val="22"/>
          <w:szCs w:val="22"/>
        </w:rPr>
        <w:tab/>
        <w:t>Each notice or other communication that is required to be in writing under this Agreement must include the Agreement Reference Number, and must be made by personal delivery, post, courier,  email, or fax to the address or fax number, and marked for the attention of the person or office holder, advised by the addressee to the addressor to receive notices.</w:t>
      </w:r>
    </w:p>
    <w:p w14:paraId="2C719E97" w14:textId="77777777" w:rsidR="00991284" w:rsidRPr="00991284" w:rsidRDefault="00991284" w:rsidP="00991284">
      <w:pPr>
        <w:spacing w:before="120" w:after="120" w:line="276" w:lineRule="auto"/>
        <w:ind w:left="720" w:hanging="720"/>
        <w:rPr>
          <w:rFonts w:ascii="Calibri" w:hAnsi="Calibri"/>
          <w:color w:val="000000"/>
          <w:sz w:val="22"/>
          <w:szCs w:val="22"/>
        </w:rPr>
      </w:pPr>
      <w:r w:rsidRPr="00991284">
        <w:rPr>
          <w:rFonts w:ascii="Calibri" w:hAnsi="Calibri"/>
          <w:color w:val="000000"/>
          <w:sz w:val="22"/>
          <w:szCs w:val="22"/>
        </w:rPr>
        <w:t>(3)</w:t>
      </w:r>
      <w:r w:rsidRPr="00991284">
        <w:rPr>
          <w:rFonts w:ascii="Calibri" w:hAnsi="Calibri"/>
          <w:color w:val="000000"/>
          <w:sz w:val="22"/>
          <w:szCs w:val="22"/>
        </w:rPr>
        <w:tab/>
        <w:t>Any change to a party's contact details must be notified to the other party at least ten Business Days before the change comes into effect.</w:t>
      </w:r>
    </w:p>
    <w:p w14:paraId="1DDDBE9B" w14:textId="77777777" w:rsidR="00991284" w:rsidRPr="00991284" w:rsidRDefault="00991284" w:rsidP="00952E56">
      <w:pPr>
        <w:keepNext/>
        <w:spacing w:before="120" w:after="120" w:line="276" w:lineRule="auto"/>
        <w:ind w:left="720" w:hanging="720"/>
        <w:rPr>
          <w:rFonts w:ascii="Calibri" w:hAnsi="Calibri"/>
          <w:color w:val="000000"/>
          <w:sz w:val="22"/>
          <w:szCs w:val="22"/>
        </w:rPr>
      </w:pPr>
      <w:r w:rsidRPr="00991284">
        <w:rPr>
          <w:rFonts w:ascii="Calibri" w:hAnsi="Calibri"/>
          <w:color w:val="000000"/>
          <w:sz w:val="22"/>
          <w:szCs w:val="22"/>
        </w:rPr>
        <w:t>(4)</w:t>
      </w:r>
      <w:r w:rsidRPr="00991284">
        <w:rPr>
          <w:rFonts w:ascii="Calibri" w:hAnsi="Calibri"/>
          <w:color w:val="000000"/>
          <w:sz w:val="22"/>
          <w:szCs w:val="22"/>
        </w:rPr>
        <w:tab/>
        <w:t>A notice is deemed to be received (if the addresser is not aware of any failure in the delivery) in the case of:</w:t>
      </w:r>
    </w:p>
    <w:p w14:paraId="5EE5F92D" w14:textId="77777777" w:rsidR="00991284" w:rsidRPr="00952E56" w:rsidRDefault="00991284" w:rsidP="00952E56">
      <w:pPr>
        <w:spacing w:before="120" w:after="120" w:line="276" w:lineRule="auto"/>
        <w:ind w:left="1418" w:hanging="698"/>
        <w:rPr>
          <w:rFonts w:ascii="Calibri" w:hAnsi="Calibri"/>
          <w:color w:val="000000"/>
          <w:sz w:val="22"/>
          <w:szCs w:val="22"/>
        </w:rPr>
      </w:pPr>
      <w:r w:rsidRPr="00952E56">
        <w:rPr>
          <w:rFonts w:ascii="Calibri" w:hAnsi="Calibri"/>
          <w:color w:val="000000"/>
          <w:sz w:val="22"/>
          <w:szCs w:val="22"/>
        </w:rPr>
        <w:t>(a)</w:t>
      </w:r>
      <w:r w:rsidRPr="00952E56">
        <w:rPr>
          <w:rFonts w:ascii="Calibri" w:hAnsi="Calibri"/>
          <w:color w:val="000000"/>
          <w:sz w:val="22"/>
          <w:szCs w:val="22"/>
        </w:rPr>
        <w:tab/>
        <w:t>fax, on the Business Day on which it is sent or, if sent after 5:00pm in the place of receipt or on a non-Business Day, on the next Business Day;</w:t>
      </w:r>
    </w:p>
    <w:p w14:paraId="37952E61" w14:textId="77777777" w:rsidR="00991284" w:rsidRPr="00952E56" w:rsidRDefault="00991284" w:rsidP="00952E56">
      <w:pPr>
        <w:spacing w:before="120" w:after="120" w:line="276" w:lineRule="auto"/>
        <w:ind w:left="1418" w:hanging="698"/>
        <w:rPr>
          <w:rFonts w:ascii="Calibri" w:hAnsi="Calibri"/>
          <w:color w:val="000000"/>
          <w:sz w:val="22"/>
          <w:szCs w:val="22"/>
        </w:rPr>
      </w:pPr>
      <w:r w:rsidRPr="00952E56">
        <w:rPr>
          <w:rFonts w:ascii="Calibri" w:hAnsi="Calibri"/>
          <w:color w:val="000000"/>
          <w:sz w:val="22"/>
          <w:szCs w:val="22"/>
        </w:rPr>
        <w:t>(b)</w:t>
      </w:r>
      <w:r w:rsidRPr="00952E56">
        <w:rPr>
          <w:rFonts w:ascii="Calibri" w:hAnsi="Calibri"/>
          <w:color w:val="000000"/>
          <w:sz w:val="22"/>
          <w:szCs w:val="22"/>
        </w:rPr>
        <w:tab/>
        <w:t>personal delivery, when it is delivered;</w:t>
      </w:r>
    </w:p>
    <w:p w14:paraId="712122D1" w14:textId="77777777" w:rsidR="00991284" w:rsidRPr="00952E56" w:rsidRDefault="00991284" w:rsidP="00952E56">
      <w:pPr>
        <w:spacing w:before="120" w:after="120" w:line="276" w:lineRule="auto"/>
        <w:ind w:left="1418" w:hanging="698"/>
        <w:rPr>
          <w:rFonts w:ascii="Calibri" w:hAnsi="Calibri"/>
          <w:color w:val="000000"/>
          <w:sz w:val="22"/>
          <w:szCs w:val="22"/>
        </w:rPr>
      </w:pPr>
      <w:r w:rsidRPr="00952E56">
        <w:rPr>
          <w:rFonts w:ascii="Calibri" w:hAnsi="Calibri"/>
          <w:color w:val="000000"/>
          <w:sz w:val="22"/>
          <w:szCs w:val="22"/>
        </w:rPr>
        <w:t>(c)</w:t>
      </w:r>
      <w:r w:rsidRPr="00952E56">
        <w:rPr>
          <w:rFonts w:ascii="Calibri" w:hAnsi="Calibri"/>
          <w:color w:val="000000"/>
          <w:sz w:val="22"/>
          <w:szCs w:val="22"/>
        </w:rPr>
        <w:tab/>
        <w:t xml:space="preserve">post, on the third Business Day after posting; </w:t>
      </w:r>
    </w:p>
    <w:p w14:paraId="1F419521" w14:textId="77777777" w:rsidR="00991284" w:rsidRPr="00952E56" w:rsidRDefault="00991284" w:rsidP="00952E56">
      <w:pPr>
        <w:spacing w:before="120" w:after="120" w:line="276" w:lineRule="auto"/>
        <w:ind w:left="1418" w:hanging="698"/>
        <w:rPr>
          <w:rFonts w:ascii="Calibri" w:hAnsi="Calibri"/>
          <w:color w:val="000000"/>
          <w:sz w:val="22"/>
          <w:szCs w:val="22"/>
        </w:rPr>
      </w:pPr>
      <w:r w:rsidRPr="00952E56">
        <w:rPr>
          <w:rFonts w:ascii="Calibri" w:hAnsi="Calibri"/>
          <w:color w:val="000000"/>
          <w:sz w:val="22"/>
          <w:szCs w:val="22"/>
        </w:rPr>
        <w:t>(d)</w:t>
      </w:r>
      <w:r w:rsidRPr="00952E56">
        <w:rPr>
          <w:rFonts w:ascii="Calibri" w:hAnsi="Calibri"/>
          <w:color w:val="000000"/>
          <w:sz w:val="22"/>
          <w:szCs w:val="22"/>
        </w:rPr>
        <w:tab/>
        <w:t>courier, when it is delivered; or</w:t>
      </w:r>
    </w:p>
    <w:p w14:paraId="3202C75D" w14:textId="77777777" w:rsidR="00991284" w:rsidRPr="00952E56" w:rsidRDefault="00991284" w:rsidP="00952E56">
      <w:pPr>
        <w:spacing w:before="120" w:after="120" w:line="276" w:lineRule="auto"/>
        <w:ind w:left="1418" w:hanging="698"/>
        <w:rPr>
          <w:rFonts w:ascii="Calibri" w:hAnsi="Calibri"/>
          <w:color w:val="000000"/>
          <w:sz w:val="22"/>
          <w:szCs w:val="22"/>
        </w:rPr>
      </w:pPr>
      <w:r w:rsidRPr="00952E56">
        <w:rPr>
          <w:rFonts w:ascii="Calibri" w:hAnsi="Calibri"/>
          <w:color w:val="000000"/>
          <w:sz w:val="22"/>
          <w:szCs w:val="22"/>
        </w:rPr>
        <w:t>(e)</w:t>
      </w:r>
      <w:r w:rsidRPr="00952E56">
        <w:rPr>
          <w:rFonts w:ascii="Calibri" w:hAnsi="Calibri"/>
          <w:color w:val="000000"/>
          <w:sz w:val="22"/>
          <w:szCs w:val="22"/>
        </w:rPr>
        <w:tab/>
        <w:t>email, on the Business Day on which it is sent or, if sent after 5:00pm in the place of receipt or on a non-Business Day, on the next Business Day.</w:t>
      </w:r>
    </w:p>
    <w:p w14:paraId="2FA7135A" w14:textId="77777777" w:rsidR="00991284" w:rsidRPr="00991284" w:rsidRDefault="00991284" w:rsidP="00991284">
      <w:pPr>
        <w:keepNext/>
        <w:tabs>
          <w:tab w:val="left" w:pos="-711"/>
        </w:tabs>
        <w:spacing w:before="120" w:after="120" w:line="276" w:lineRule="auto"/>
        <w:ind w:left="720" w:hanging="720"/>
        <w:rPr>
          <w:rFonts w:ascii="Calibri" w:hAnsi="Calibri"/>
          <w:b/>
          <w:color w:val="000000"/>
          <w:sz w:val="22"/>
          <w:szCs w:val="22"/>
        </w:rPr>
      </w:pPr>
      <w:r w:rsidRPr="00991284">
        <w:rPr>
          <w:rFonts w:ascii="Calibri" w:hAnsi="Calibri"/>
          <w:b/>
          <w:color w:val="000000"/>
          <w:sz w:val="22"/>
          <w:szCs w:val="22"/>
        </w:rPr>
        <w:t>C.50</w:t>
      </w:r>
      <w:r w:rsidRPr="00991284">
        <w:rPr>
          <w:rFonts w:ascii="Calibri" w:hAnsi="Calibri"/>
          <w:b/>
          <w:color w:val="000000"/>
          <w:sz w:val="22"/>
          <w:szCs w:val="22"/>
        </w:rPr>
        <w:tab/>
        <w:t>Independent contractor</w:t>
      </w:r>
    </w:p>
    <w:p w14:paraId="379E31FF" w14:textId="0F9921D4" w:rsidR="00991284" w:rsidRPr="00991284" w:rsidRDefault="00991284" w:rsidP="00991284">
      <w:pPr>
        <w:spacing w:before="120" w:after="120" w:line="276" w:lineRule="auto"/>
        <w:ind w:left="720" w:hanging="720"/>
        <w:rPr>
          <w:rFonts w:ascii="Calibri" w:hAnsi="Calibri"/>
          <w:color w:val="000000"/>
          <w:sz w:val="22"/>
          <w:szCs w:val="22"/>
        </w:rPr>
      </w:pPr>
      <w:r w:rsidRPr="00991284">
        <w:rPr>
          <w:rFonts w:ascii="Calibri" w:hAnsi="Calibri"/>
          <w:color w:val="000000"/>
          <w:sz w:val="22"/>
          <w:szCs w:val="22"/>
        </w:rPr>
        <w:t>(1)</w:t>
      </w:r>
      <w:r w:rsidRPr="00991284">
        <w:rPr>
          <w:rFonts w:ascii="Calibri" w:hAnsi="Calibri"/>
          <w:color w:val="000000"/>
          <w:sz w:val="22"/>
          <w:szCs w:val="22"/>
        </w:rPr>
        <w:tab/>
        <w:t xml:space="preserve">The Provider is engaged to provide Services as an independent contractor to </w:t>
      </w:r>
      <w:r w:rsidR="009313BF">
        <w:rPr>
          <w:rFonts w:ascii="Calibri" w:hAnsi="Calibri"/>
          <w:color w:val="000000"/>
          <w:sz w:val="22"/>
          <w:szCs w:val="22"/>
        </w:rPr>
        <w:t>Te Whatu Ora</w:t>
      </w:r>
      <w:r w:rsidRPr="00991284">
        <w:rPr>
          <w:rFonts w:ascii="Calibri" w:hAnsi="Calibri"/>
          <w:color w:val="000000"/>
          <w:sz w:val="22"/>
          <w:szCs w:val="22"/>
        </w:rPr>
        <w:t xml:space="preserve">, and not as an employee or agent, that under no circumstances will </w:t>
      </w:r>
      <w:r w:rsidR="009313BF">
        <w:rPr>
          <w:rFonts w:ascii="Calibri" w:hAnsi="Calibri"/>
          <w:color w:val="000000"/>
          <w:sz w:val="22"/>
          <w:szCs w:val="22"/>
        </w:rPr>
        <w:t xml:space="preserve">Te Whatu Ora </w:t>
      </w:r>
      <w:r w:rsidRPr="00991284">
        <w:rPr>
          <w:rFonts w:ascii="Calibri" w:hAnsi="Calibri"/>
          <w:color w:val="000000"/>
          <w:sz w:val="22"/>
          <w:szCs w:val="22"/>
        </w:rPr>
        <w:t xml:space="preserve">be liable to pay any sums due to the Provider's Staff under law (such as holiday pay or sick pay), and that the Provider has no authority to act on </w:t>
      </w:r>
      <w:r w:rsidR="009313BF">
        <w:rPr>
          <w:rFonts w:ascii="Calibri" w:hAnsi="Calibri"/>
          <w:color w:val="000000"/>
          <w:sz w:val="22"/>
          <w:szCs w:val="22"/>
        </w:rPr>
        <w:t>Te Whatu Ora</w:t>
      </w:r>
      <w:r w:rsidRPr="00991284">
        <w:rPr>
          <w:rFonts w:ascii="Calibri" w:hAnsi="Calibri"/>
          <w:color w:val="000000"/>
          <w:sz w:val="22"/>
          <w:szCs w:val="22"/>
        </w:rPr>
        <w:t>'s behalf.</w:t>
      </w:r>
    </w:p>
    <w:p w14:paraId="4AF0D65B" w14:textId="77777777" w:rsidR="00991284" w:rsidRPr="00991284" w:rsidRDefault="00991284" w:rsidP="00991284">
      <w:pPr>
        <w:keepNext/>
        <w:tabs>
          <w:tab w:val="left" w:pos="-711"/>
        </w:tabs>
        <w:spacing w:before="120" w:after="120" w:line="276" w:lineRule="auto"/>
        <w:ind w:left="720" w:hanging="720"/>
        <w:rPr>
          <w:rFonts w:ascii="Calibri" w:hAnsi="Calibri"/>
          <w:b/>
          <w:color w:val="000000"/>
          <w:sz w:val="22"/>
          <w:szCs w:val="22"/>
        </w:rPr>
      </w:pPr>
      <w:r w:rsidRPr="00991284">
        <w:rPr>
          <w:rFonts w:ascii="Calibri" w:hAnsi="Calibri"/>
          <w:b/>
          <w:color w:val="000000"/>
          <w:sz w:val="22"/>
          <w:szCs w:val="22"/>
        </w:rPr>
        <w:t>C.51</w:t>
      </w:r>
      <w:r w:rsidRPr="00991284">
        <w:rPr>
          <w:rFonts w:ascii="Calibri" w:hAnsi="Calibri"/>
          <w:b/>
          <w:color w:val="000000"/>
          <w:sz w:val="22"/>
          <w:szCs w:val="22"/>
        </w:rPr>
        <w:tab/>
        <w:t>Insurance</w:t>
      </w:r>
    </w:p>
    <w:p w14:paraId="145C4F48" w14:textId="77777777" w:rsidR="00991284" w:rsidRPr="00991284" w:rsidRDefault="00991284" w:rsidP="00952E56">
      <w:pPr>
        <w:keepNext/>
        <w:spacing w:before="120" w:after="120" w:line="276" w:lineRule="auto"/>
        <w:ind w:left="720" w:hanging="720"/>
        <w:rPr>
          <w:rFonts w:ascii="Calibri" w:hAnsi="Calibri"/>
          <w:color w:val="000000"/>
          <w:sz w:val="22"/>
          <w:szCs w:val="22"/>
        </w:rPr>
      </w:pPr>
      <w:r w:rsidRPr="00991284">
        <w:rPr>
          <w:rFonts w:ascii="Calibri" w:hAnsi="Calibri"/>
          <w:color w:val="000000"/>
          <w:sz w:val="22"/>
          <w:szCs w:val="22"/>
        </w:rPr>
        <w:t>(1)</w:t>
      </w:r>
      <w:r w:rsidRPr="00991284">
        <w:rPr>
          <w:rFonts w:ascii="Calibri" w:hAnsi="Calibri"/>
          <w:color w:val="000000"/>
          <w:sz w:val="22"/>
          <w:szCs w:val="22"/>
        </w:rPr>
        <w:tab/>
        <w:t>The Provider must:</w:t>
      </w:r>
    </w:p>
    <w:p w14:paraId="345A380D" w14:textId="77777777" w:rsidR="00991284" w:rsidRPr="00952E56" w:rsidRDefault="00991284" w:rsidP="00952E56">
      <w:pPr>
        <w:spacing w:before="120" w:after="120" w:line="276" w:lineRule="auto"/>
        <w:ind w:left="1418" w:hanging="698"/>
        <w:rPr>
          <w:rFonts w:ascii="Calibri" w:hAnsi="Calibri"/>
          <w:color w:val="000000"/>
          <w:sz w:val="22"/>
          <w:szCs w:val="22"/>
        </w:rPr>
      </w:pPr>
      <w:r w:rsidRPr="00952E56">
        <w:rPr>
          <w:rFonts w:ascii="Calibri" w:hAnsi="Calibri"/>
          <w:color w:val="000000"/>
          <w:sz w:val="22"/>
          <w:szCs w:val="22"/>
        </w:rPr>
        <w:t>(a)</w:t>
      </w:r>
      <w:r w:rsidRPr="00952E56">
        <w:rPr>
          <w:rFonts w:ascii="Calibri" w:hAnsi="Calibri"/>
          <w:color w:val="000000"/>
          <w:sz w:val="22"/>
          <w:szCs w:val="22"/>
        </w:rPr>
        <w:tab/>
        <w:t xml:space="preserve">have insurance to an appropriate and reasonable extent, to cover its business and assets against risks associated with the performance of and compliance with its obligations under this Agreement; and  </w:t>
      </w:r>
    </w:p>
    <w:p w14:paraId="04251BB9" w14:textId="77777777" w:rsidR="00991284" w:rsidRPr="00952E56" w:rsidRDefault="00991284" w:rsidP="00952E56">
      <w:pPr>
        <w:spacing w:before="120" w:after="120" w:line="276" w:lineRule="auto"/>
        <w:ind w:left="1418" w:hanging="698"/>
        <w:rPr>
          <w:rFonts w:ascii="Calibri" w:hAnsi="Calibri"/>
          <w:color w:val="000000"/>
          <w:sz w:val="22"/>
          <w:szCs w:val="22"/>
        </w:rPr>
      </w:pPr>
      <w:r w:rsidRPr="00952E56">
        <w:rPr>
          <w:rFonts w:ascii="Calibri" w:hAnsi="Calibri"/>
          <w:color w:val="000000"/>
          <w:sz w:val="22"/>
          <w:szCs w:val="22"/>
        </w:rPr>
        <w:t>(b)</w:t>
      </w:r>
      <w:r w:rsidRPr="00952E56">
        <w:rPr>
          <w:rFonts w:ascii="Calibri" w:hAnsi="Calibri"/>
          <w:color w:val="000000"/>
          <w:sz w:val="22"/>
          <w:szCs w:val="22"/>
        </w:rPr>
        <w:tab/>
        <w:t>maintain such insurance throughout the duration of this Agreement and for as long afterwards as is prudent to provide for circumstances that may arise in relation to this Agreement after the End Date.</w:t>
      </w:r>
    </w:p>
    <w:p w14:paraId="1EA5493F" w14:textId="164D8F9E" w:rsidR="00991284" w:rsidRPr="00991284" w:rsidRDefault="00991284" w:rsidP="00991284">
      <w:pPr>
        <w:spacing w:before="120" w:after="120" w:line="276" w:lineRule="auto"/>
        <w:ind w:left="720" w:hanging="720"/>
        <w:rPr>
          <w:rFonts w:ascii="Calibri" w:hAnsi="Calibri"/>
          <w:color w:val="000000"/>
          <w:sz w:val="22"/>
          <w:szCs w:val="22"/>
        </w:rPr>
      </w:pPr>
      <w:r w:rsidRPr="00991284">
        <w:rPr>
          <w:rFonts w:ascii="Calibri" w:hAnsi="Calibri"/>
          <w:color w:val="000000"/>
          <w:sz w:val="22"/>
          <w:szCs w:val="22"/>
        </w:rPr>
        <w:t>(2)</w:t>
      </w:r>
      <w:r w:rsidRPr="00991284">
        <w:rPr>
          <w:rFonts w:ascii="Calibri" w:hAnsi="Calibri"/>
          <w:color w:val="000000"/>
          <w:sz w:val="22"/>
          <w:szCs w:val="22"/>
        </w:rPr>
        <w:tab/>
      </w:r>
      <w:r w:rsidR="009313BF">
        <w:rPr>
          <w:rFonts w:ascii="Calibri" w:hAnsi="Calibri"/>
          <w:color w:val="000000"/>
          <w:sz w:val="22"/>
          <w:szCs w:val="22"/>
        </w:rPr>
        <w:t xml:space="preserve">Te Whatu Ora </w:t>
      </w:r>
      <w:r w:rsidRPr="00991284">
        <w:rPr>
          <w:rFonts w:ascii="Calibri" w:hAnsi="Calibri"/>
          <w:color w:val="000000"/>
          <w:sz w:val="22"/>
          <w:szCs w:val="22"/>
        </w:rPr>
        <w:t xml:space="preserve">may request, and the Provider must promptly give </w:t>
      </w:r>
      <w:r w:rsidR="009313BF">
        <w:rPr>
          <w:rFonts w:ascii="Calibri" w:hAnsi="Calibri"/>
          <w:color w:val="000000"/>
          <w:sz w:val="22"/>
          <w:szCs w:val="22"/>
        </w:rPr>
        <w:t>Te Whatu Ora</w:t>
      </w:r>
      <w:r w:rsidRPr="00991284">
        <w:rPr>
          <w:rFonts w:ascii="Calibri" w:hAnsi="Calibri"/>
          <w:color w:val="000000"/>
          <w:sz w:val="22"/>
          <w:szCs w:val="22"/>
        </w:rPr>
        <w:t>, any information concerning the Provider's insurance.</w:t>
      </w:r>
    </w:p>
    <w:p w14:paraId="45F7C2D7" w14:textId="77777777" w:rsidR="00991284" w:rsidRPr="00991284" w:rsidRDefault="00991284" w:rsidP="00991284">
      <w:pPr>
        <w:keepNext/>
        <w:tabs>
          <w:tab w:val="left" w:pos="-711"/>
        </w:tabs>
        <w:spacing w:before="120" w:after="120" w:line="276" w:lineRule="auto"/>
        <w:ind w:left="720" w:hanging="720"/>
        <w:rPr>
          <w:rFonts w:ascii="Calibri" w:hAnsi="Calibri"/>
          <w:b/>
          <w:color w:val="000000"/>
          <w:sz w:val="22"/>
          <w:szCs w:val="22"/>
        </w:rPr>
      </w:pPr>
      <w:r w:rsidRPr="00991284">
        <w:rPr>
          <w:rFonts w:ascii="Calibri" w:hAnsi="Calibri"/>
          <w:b/>
          <w:color w:val="000000"/>
          <w:sz w:val="22"/>
          <w:szCs w:val="22"/>
        </w:rPr>
        <w:t>C.52</w:t>
      </w:r>
      <w:r w:rsidRPr="00991284">
        <w:rPr>
          <w:rFonts w:ascii="Calibri" w:hAnsi="Calibri"/>
          <w:b/>
          <w:color w:val="000000"/>
          <w:sz w:val="22"/>
          <w:szCs w:val="22"/>
        </w:rPr>
        <w:tab/>
        <w:t>Indemnity</w:t>
      </w:r>
    </w:p>
    <w:p w14:paraId="4CFA7A7C" w14:textId="625E11B1" w:rsidR="00991284" w:rsidRPr="00991284" w:rsidRDefault="00991284" w:rsidP="00991284">
      <w:pPr>
        <w:spacing w:before="120" w:after="120" w:line="276" w:lineRule="auto"/>
        <w:ind w:left="720" w:hanging="720"/>
        <w:rPr>
          <w:rFonts w:ascii="Calibri" w:hAnsi="Calibri"/>
          <w:color w:val="000000"/>
          <w:sz w:val="22"/>
          <w:szCs w:val="22"/>
        </w:rPr>
      </w:pPr>
      <w:r w:rsidRPr="00991284">
        <w:rPr>
          <w:rFonts w:ascii="Calibri" w:hAnsi="Calibri"/>
          <w:color w:val="000000"/>
          <w:sz w:val="22"/>
          <w:szCs w:val="22"/>
        </w:rPr>
        <w:t>(1)</w:t>
      </w:r>
      <w:r w:rsidRPr="00991284">
        <w:rPr>
          <w:rFonts w:ascii="Calibri" w:hAnsi="Calibri"/>
          <w:color w:val="000000"/>
          <w:sz w:val="22"/>
          <w:szCs w:val="22"/>
        </w:rPr>
        <w:tab/>
        <w:t xml:space="preserve">The Provider will indemnify </w:t>
      </w:r>
      <w:r w:rsidR="009313BF">
        <w:rPr>
          <w:rFonts w:ascii="Calibri" w:hAnsi="Calibri"/>
          <w:color w:val="000000"/>
          <w:sz w:val="22"/>
          <w:szCs w:val="22"/>
        </w:rPr>
        <w:t xml:space="preserve">Te Whatu Ora </w:t>
      </w:r>
      <w:r w:rsidRPr="00991284">
        <w:rPr>
          <w:rFonts w:ascii="Calibri" w:hAnsi="Calibri"/>
          <w:color w:val="000000"/>
          <w:sz w:val="22"/>
          <w:szCs w:val="22"/>
        </w:rPr>
        <w:t xml:space="preserve">and keep </w:t>
      </w:r>
      <w:r w:rsidR="009313BF">
        <w:rPr>
          <w:rFonts w:ascii="Calibri" w:hAnsi="Calibri"/>
          <w:color w:val="000000"/>
          <w:sz w:val="22"/>
          <w:szCs w:val="22"/>
        </w:rPr>
        <w:t xml:space="preserve">Te Whatu Ora </w:t>
      </w:r>
      <w:r w:rsidRPr="00991284">
        <w:rPr>
          <w:rFonts w:ascii="Calibri" w:hAnsi="Calibri"/>
          <w:color w:val="000000"/>
          <w:sz w:val="22"/>
          <w:szCs w:val="22"/>
        </w:rPr>
        <w:t xml:space="preserve">indemnified (and will indemnify and keep indemnified the Payment Agent) against all claims, losses, damages, penalties, and reasonable costs and expenses (including all legal or other costs or expenses associated with the enforcement of this Agreement) but excluding any indirect or consequential loss, made or incurred by </w:t>
      </w:r>
      <w:r w:rsidR="009313BF">
        <w:rPr>
          <w:rFonts w:ascii="Calibri" w:hAnsi="Calibri"/>
          <w:color w:val="000000"/>
          <w:sz w:val="22"/>
          <w:szCs w:val="22"/>
        </w:rPr>
        <w:t xml:space="preserve">Te Whatu Ora </w:t>
      </w:r>
      <w:r w:rsidRPr="00991284">
        <w:rPr>
          <w:rFonts w:ascii="Calibri" w:hAnsi="Calibri"/>
          <w:color w:val="000000"/>
          <w:sz w:val="22"/>
          <w:szCs w:val="22"/>
        </w:rPr>
        <w:t>that has been caused, either directly or indirectly, by the Provider's failure to comply with any provision of this Agreement, or the failure of anyone for whom the Provider is responsible under this Agreement.</w:t>
      </w:r>
    </w:p>
    <w:p w14:paraId="4039D2B8" w14:textId="77777777" w:rsidR="00991284" w:rsidRPr="00991284" w:rsidRDefault="00991284" w:rsidP="00991284">
      <w:pPr>
        <w:spacing w:before="120" w:after="120" w:line="276" w:lineRule="auto"/>
        <w:ind w:left="720" w:hanging="720"/>
        <w:rPr>
          <w:rFonts w:ascii="Calibri" w:hAnsi="Calibri"/>
          <w:color w:val="000000"/>
          <w:sz w:val="22"/>
          <w:szCs w:val="22"/>
        </w:rPr>
      </w:pPr>
      <w:r w:rsidRPr="00991284">
        <w:rPr>
          <w:rFonts w:ascii="Calibri" w:hAnsi="Calibri"/>
          <w:color w:val="000000"/>
          <w:sz w:val="22"/>
          <w:szCs w:val="22"/>
        </w:rPr>
        <w:t>(2)</w:t>
      </w:r>
      <w:r w:rsidRPr="00991284">
        <w:rPr>
          <w:rFonts w:ascii="Calibri" w:hAnsi="Calibri"/>
          <w:color w:val="000000"/>
          <w:sz w:val="22"/>
          <w:szCs w:val="22"/>
        </w:rPr>
        <w:tab/>
        <w:t xml:space="preserve">Despite clause C.58, subclause (1) confers, and is to be construed to confer, a benefit enforceable by the Payment Agent, which may enforce the rights under subclause (1) as if it were named in this Agreement as a party.  </w:t>
      </w:r>
    </w:p>
    <w:p w14:paraId="0555B75C" w14:textId="3DB00ABE" w:rsidR="00991284" w:rsidRPr="00991284" w:rsidRDefault="00991284" w:rsidP="00991284">
      <w:pPr>
        <w:spacing w:before="120" w:after="120" w:line="276" w:lineRule="auto"/>
        <w:ind w:left="720" w:hanging="720"/>
        <w:rPr>
          <w:rFonts w:ascii="Calibri" w:hAnsi="Calibri"/>
          <w:color w:val="000000"/>
          <w:sz w:val="22"/>
          <w:szCs w:val="22"/>
        </w:rPr>
      </w:pPr>
      <w:r w:rsidRPr="00991284">
        <w:rPr>
          <w:rFonts w:ascii="Calibri" w:hAnsi="Calibri"/>
          <w:color w:val="000000"/>
          <w:sz w:val="22"/>
          <w:szCs w:val="22"/>
        </w:rPr>
        <w:t>(3)</w:t>
      </w:r>
      <w:r w:rsidRPr="00991284">
        <w:rPr>
          <w:rFonts w:ascii="Calibri" w:hAnsi="Calibri"/>
          <w:color w:val="000000"/>
          <w:sz w:val="22"/>
          <w:szCs w:val="22"/>
        </w:rPr>
        <w:tab/>
        <w:t xml:space="preserve">If </w:t>
      </w:r>
      <w:r w:rsidR="009313BF">
        <w:rPr>
          <w:rFonts w:ascii="Calibri" w:hAnsi="Calibri"/>
          <w:color w:val="000000"/>
          <w:sz w:val="22"/>
          <w:szCs w:val="22"/>
        </w:rPr>
        <w:t>Te Whatu Ora</w:t>
      </w:r>
      <w:r w:rsidRPr="00991284">
        <w:rPr>
          <w:rFonts w:ascii="Calibri" w:hAnsi="Calibri"/>
          <w:color w:val="000000"/>
          <w:sz w:val="22"/>
          <w:szCs w:val="22"/>
        </w:rPr>
        <w:t xml:space="preserve">, as the party incurring the loss under subclause (1), has contributed in some material way to the circumstances giving rise to that loss, the level of indemnity due to </w:t>
      </w:r>
      <w:r w:rsidR="009313BF">
        <w:rPr>
          <w:rFonts w:ascii="Calibri" w:hAnsi="Calibri"/>
          <w:color w:val="000000"/>
          <w:sz w:val="22"/>
          <w:szCs w:val="22"/>
        </w:rPr>
        <w:t xml:space="preserve">Te Whatu Ora </w:t>
      </w:r>
      <w:r w:rsidRPr="00991284">
        <w:rPr>
          <w:rFonts w:ascii="Calibri" w:hAnsi="Calibri"/>
          <w:color w:val="000000"/>
          <w:sz w:val="22"/>
          <w:szCs w:val="22"/>
        </w:rPr>
        <w:t xml:space="preserve">will be reduced to the extent of such contribution.  </w:t>
      </w:r>
    </w:p>
    <w:p w14:paraId="44680815" w14:textId="77777777" w:rsidR="00991284" w:rsidRPr="00991284" w:rsidRDefault="00991284" w:rsidP="00991284">
      <w:pPr>
        <w:spacing w:before="120" w:after="120" w:line="276" w:lineRule="auto"/>
        <w:ind w:left="720" w:hanging="720"/>
        <w:rPr>
          <w:rFonts w:ascii="Calibri" w:hAnsi="Calibri"/>
          <w:color w:val="000000"/>
          <w:sz w:val="22"/>
          <w:szCs w:val="22"/>
        </w:rPr>
      </w:pPr>
      <w:r w:rsidRPr="00991284">
        <w:rPr>
          <w:rFonts w:ascii="Calibri" w:hAnsi="Calibri"/>
          <w:color w:val="000000"/>
          <w:sz w:val="22"/>
          <w:szCs w:val="22"/>
        </w:rPr>
        <w:t>(4)</w:t>
      </w:r>
      <w:r w:rsidRPr="00991284">
        <w:rPr>
          <w:rFonts w:ascii="Calibri" w:hAnsi="Calibri"/>
          <w:color w:val="000000"/>
          <w:sz w:val="22"/>
          <w:szCs w:val="22"/>
        </w:rPr>
        <w:tab/>
        <w:t>Despite anything else in this Agreement, this clause will not apply if compensation for failure to comply with the relevant provision has been provided for elsewhere in this Agreement.</w:t>
      </w:r>
    </w:p>
    <w:p w14:paraId="660AE84A" w14:textId="77777777" w:rsidR="00991284" w:rsidRPr="00991284" w:rsidRDefault="00991284" w:rsidP="00991284">
      <w:pPr>
        <w:keepNext/>
        <w:tabs>
          <w:tab w:val="left" w:pos="-711"/>
        </w:tabs>
        <w:spacing w:before="120" w:after="120" w:line="276" w:lineRule="auto"/>
        <w:ind w:left="720" w:hanging="720"/>
        <w:rPr>
          <w:rFonts w:ascii="Calibri" w:hAnsi="Calibri"/>
          <w:b/>
          <w:color w:val="000000"/>
          <w:sz w:val="22"/>
          <w:szCs w:val="22"/>
        </w:rPr>
      </w:pPr>
      <w:r w:rsidRPr="00991284">
        <w:rPr>
          <w:rFonts w:ascii="Calibri" w:hAnsi="Calibri"/>
          <w:b/>
          <w:color w:val="000000"/>
          <w:sz w:val="22"/>
          <w:szCs w:val="22"/>
        </w:rPr>
        <w:t>C.53</w:t>
      </w:r>
      <w:r w:rsidRPr="00991284">
        <w:rPr>
          <w:rFonts w:ascii="Calibri" w:hAnsi="Calibri"/>
          <w:b/>
          <w:color w:val="000000"/>
          <w:sz w:val="22"/>
          <w:szCs w:val="22"/>
        </w:rPr>
        <w:tab/>
        <w:t>Warranties</w:t>
      </w:r>
    </w:p>
    <w:p w14:paraId="4B7E56D8" w14:textId="77777777" w:rsidR="00991284" w:rsidRPr="00991284" w:rsidRDefault="00991284" w:rsidP="00952E56">
      <w:pPr>
        <w:keepNext/>
        <w:spacing w:before="120" w:after="120" w:line="276" w:lineRule="auto"/>
        <w:ind w:left="720" w:hanging="720"/>
        <w:rPr>
          <w:rFonts w:ascii="Calibri" w:hAnsi="Calibri"/>
          <w:color w:val="000000"/>
          <w:sz w:val="22"/>
          <w:szCs w:val="22"/>
        </w:rPr>
      </w:pPr>
      <w:r w:rsidRPr="00991284">
        <w:rPr>
          <w:rFonts w:ascii="Calibri" w:hAnsi="Calibri"/>
          <w:color w:val="000000"/>
          <w:sz w:val="22"/>
          <w:szCs w:val="22"/>
        </w:rPr>
        <w:t>(1)</w:t>
      </w:r>
      <w:r w:rsidRPr="00991284">
        <w:rPr>
          <w:rFonts w:ascii="Calibri" w:hAnsi="Calibri"/>
          <w:color w:val="000000"/>
          <w:sz w:val="22"/>
          <w:szCs w:val="22"/>
        </w:rPr>
        <w:tab/>
        <w:t>Each party warrants to the other that, to the best of its knowledge and reasonable belief:</w:t>
      </w:r>
    </w:p>
    <w:p w14:paraId="48D66EE4" w14:textId="77777777" w:rsidR="00991284" w:rsidRPr="00952E56" w:rsidRDefault="00991284" w:rsidP="00952E56">
      <w:pPr>
        <w:spacing w:before="120" w:after="120" w:line="276" w:lineRule="auto"/>
        <w:ind w:left="1418" w:hanging="698"/>
        <w:rPr>
          <w:rFonts w:ascii="Calibri" w:hAnsi="Calibri"/>
          <w:color w:val="000000"/>
          <w:sz w:val="22"/>
          <w:szCs w:val="22"/>
        </w:rPr>
      </w:pPr>
      <w:r w:rsidRPr="00952E56">
        <w:rPr>
          <w:rFonts w:ascii="Calibri" w:hAnsi="Calibri"/>
          <w:color w:val="000000"/>
          <w:sz w:val="22"/>
          <w:szCs w:val="22"/>
        </w:rPr>
        <w:t>(a)</w:t>
      </w:r>
      <w:r w:rsidRPr="00952E56">
        <w:rPr>
          <w:rFonts w:ascii="Calibri" w:hAnsi="Calibri"/>
          <w:color w:val="000000"/>
          <w:sz w:val="22"/>
          <w:szCs w:val="22"/>
        </w:rPr>
        <w:tab/>
        <w:t>all material information provided to the other is correct and not misleading in any material respect; and</w:t>
      </w:r>
    </w:p>
    <w:p w14:paraId="6568F32C" w14:textId="77777777" w:rsidR="00991284" w:rsidRPr="00991284" w:rsidRDefault="00991284" w:rsidP="00952E56">
      <w:pPr>
        <w:spacing w:before="120" w:after="120" w:line="276" w:lineRule="auto"/>
        <w:ind w:left="1418" w:hanging="698"/>
        <w:rPr>
          <w:rFonts w:ascii="Calibri" w:hAnsi="Calibri"/>
          <w:sz w:val="22"/>
          <w:szCs w:val="22"/>
        </w:rPr>
      </w:pPr>
      <w:r w:rsidRPr="00952E56">
        <w:rPr>
          <w:rFonts w:ascii="Calibri" w:hAnsi="Calibri"/>
          <w:color w:val="000000"/>
          <w:sz w:val="22"/>
          <w:szCs w:val="22"/>
        </w:rPr>
        <w:t>(b)</w:t>
      </w:r>
      <w:r w:rsidRPr="00952E56">
        <w:rPr>
          <w:rFonts w:ascii="Calibri" w:hAnsi="Calibri"/>
          <w:color w:val="000000"/>
          <w:sz w:val="22"/>
          <w:szCs w:val="22"/>
        </w:rPr>
        <w:tab/>
        <w:t>there is nothing impairing or preventing it from carrying out its obligations under this</w:t>
      </w:r>
      <w:r w:rsidRPr="00991284">
        <w:rPr>
          <w:rFonts w:ascii="Calibri" w:hAnsi="Calibri"/>
          <w:sz w:val="22"/>
          <w:szCs w:val="22"/>
        </w:rPr>
        <w:t xml:space="preserve"> Agreement.</w:t>
      </w:r>
    </w:p>
    <w:p w14:paraId="0645D0BB" w14:textId="77777777" w:rsidR="00991284" w:rsidRPr="00991284" w:rsidRDefault="00991284" w:rsidP="00991284">
      <w:pPr>
        <w:spacing w:before="120" w:after="120" w:line="276" w:lineRule="auto"/>
        <w:ind w:left="720" w:hanging="720"/>
        <w:rPr>
          <w:rFonts w:ascii="Calibri" w:hAnsi="Calibri"/>
          <w:color w:val="000000"/>
          <w:sz w:val="22"/>
          <w:szCs w:val="22"/>
        </w:rPr>
      </w:pPr>
      <w:r w:rsidRPr="00991284">
        <w:rPr>
          <w:rFonts w:ascii="Calibri" w:hAnsi="Calibri"/>
          <w:color w:val="000000"/>
          <w:sz w:val="22"/>
          <w:szCs w:val="22"/>
        </w:rPr>
        <w:t>(2)</w:t>
      </w:r>
      <w:r w:rsidRPr="00991284">
        <w:rPr>
          <w:rFonts w:ascii="Calibri" w:hAnsi="Calibri"/>
          <w:color w:val="000000"/>
          <w:sz w:val="22"/>
          <w:szCs w:val="22"/>
        </w:rPr>
        <w:tab/>
        <w:t>Each of the warranties in subclause (1) are deemed to be repeated continuously throughout the term of this Agreement.</w:t>
      </w:r>
    </w:p>
    <w:p w14:paraId="3F653F12" w14:textId="77777777" w:rsidR="00991284" w:rsidRPr="00991284" w:rsidRDefault="00991284" w:rsidP="00991284">
      <w:pPr>
        <w:spacing w:before="120" w:after="120" w:line="276" w:lineRule="auto"/>
        <w:ind w:left="720" w:hanging="720"/>
        <w:rPr>
          <w:rFonts w:ascii="Calibri" w:hAnsi="Calibri"/>
          <w:color w:val="000000"/>
          <w:sz w:val="22"/>
          <w:szCs w:val="22"/>
        </w:rPr>
      </w:pPr>
      <w:r w:rsidRPr="00991284">
        <w:rPr>
          <w:rFonts w:ascii="Calibri" w:hAnsi="Calibri"/>
          <w:color w:val="000000"/>
          <w:sz w:val="22"/>
          <w:szCs w:val="22"/>
        </w:rPr>
        <w:t>(3)</w:t>
      </w:r>
      <w:r w:rsidRPr="00991284">
        <w:rPr>
          <w:rFonts w:ascii="Calibri" w:hAnsi="Calibri"/>
          <w:color w:val="000000"/>
          <w:sz w:val="22"/>
          <w:szCs w:val="22"/>
        </w:rPr>
        <w:tab/>
        <w:t>If any of the warranties are not true or become no longer true, the relevant party will inform the other of the change as soon as is practicable.</w:t>
      </w:r>
    </w:p>
    <w:p w14:paraId="2A3164AA" w14:textId="77777777" w:rsidR="00991284" w:rsidRPr="00991284" w:rsidRDefault="00991284" w:rsidP="00991284">
      <w:pPr>
        <w:keepNext/>
        <w:tabs>
          <w:tab w:val="left" w:pos="-711"/>
        </w:tabs>
        <w:spacing w:before="120" w:after="120" w:line="276" w:lineRule="auto"/>
        <w:ind w:left="720" w:hanging="720"/>
        <w:rPr>
          <w:rFonts w:ascii="Calibri" w:hAnsi="Calibri"/>
          <w:b/>
          <w:color w:val="000000"/>
          <w:sz w:val="22"/>
          <w:szCs w:val="22"/>
        </w:rPr>
      </w:pPr>
      <w:r w:rsidRPr="00991284">
        <w:rPr>
          <w:rFonts w:ascii="Calibri" w:hAnsi="Calibri"/>
          <w:b/>
          <w:color w:val="000000"/>
          <w:sz w:val="22"/>
          <w:szCs w:val="22"/>
        </w:rPr>
        <w:t>C.54</w:t>
      </w:r>
      <w:r w:rsidRPr="00991284">
        <w:rPr>
          <w:rFonts w:ascii="Calibri" w:hAnsi="Calibri"/>
          <w:b/>
          <w:color w:val="000000"/>
          <w:sz w:val="22"/>
          <w:szCs w:val="22"/>
        </w:rPr>
        <w:tab/>
        <w:t>Compliance with law</w:t>
      </w:r>
    </w:p>
    <w:p w14:paraId="43EFA067" w14:textId="77777777" w:rsidR="00991284" w:rsidRPr="00991284" w:rsidRDefault="00991284" w:rsidP="00991284">
      <w:pPr>
        <w:spacing w:before="120" w:after="120" w:line="276" w:lineRule="auto"/>
        <w:ind w:left="720" w:hanging="720"/>
        <w:rPr>
          <w:rFonts w:ascii="Calibri" w:hAnsi="Calibri"/>
          <w:color w:val="000000"/>
          <w:sz w:val="22"/>
          <w:szCs w:val="22"/>
        </w:rPr>
      </w:pPr>
      <w:r w:rsidRPr="00991284">
        <w:rPr>
          <w:rFonts w:ascii="Calibri" w:hAnsi="Calibri"/>
          <w:color w:val="000000"/>
          <w:sz w:val="22"/>
          <w:szCs w:val="22"/>
        </w:rPr>
        <w:t>(1)</w:t>
      </w:r>
      <w:r w:rsidRPr="00991284">
        <w:rPr>
          <w:rFonts w:ascii="Calibri" w:hAnsi="Calibri"/>
          <w:color w:val="000000"/>
          <w:sz w:val="22"/>
          <w:szCs w:val="22"/>
        </w:rPr>
        <w:tab/>
        <w:t xml:space="preserve">Each party will comply with all statutory, regulatory, and other legal requirements that are applicable to the performance of its obligations under this Agreement.  </w:t>
      </w:r>
    </w:p>
    <w:p w14:paraId="5AE976AB" w14:textId="77777777" w:rsidR="00991284" w:rsidRPr="00991284" w:rsidRDefault="00991284" w:rsidP="00991284">
      <w:pPr>
        <w:keepNext/>
        <w:tabs>
          <w:tab w:val="left" w:pos="-711"/>
        </w:tabs>
        <w:spacing w:before="120" w:after="120" w:line="276" w:lineRule="auto"/>
        <w:ind w:left="720" w:hanging="720"/>
        <w:rPr>
          <w:rFonts w:ascii="Calibri" w:hAnsi="Calibri"/>
          <w:b/>
          <w:color w:val="000000"/>
          <w:sz w:val="22"/>
          <w:szCs w:val="22"/>
        </w:rPr>
      </w:pPr>
      <w:r w:rsidRPr="00991284">
        <w:rPr>
          <w:rFonts w:ascii="Calibri" w:hAnsi="Calibri"/>
          <w:b/>
          <w:color w:val="000000"/>
          <w:sz w:val="22"/>
          <w:szCs w:val="22"/>
        </w:rPr>
        <w:t>C.55</w:t>
      </w:r>
      <w:r w:rsidRPr="00991284">
        <w:rPr>
          <w:rFonts w:ascii="Calibri" w:hAnsi="Calibri"/>
          <w:b/>
          <w:color w:val="000000"/>
          <w:sz w:val="22"/>
          <w:szCs w:val="22"/>
        </w:rPr>
        <w:tab/>
        <w:t>Waiver</w:t>
      </w:r>
    </w:p>
    <w:p w14:paraId="497A6380" w14:textId="77777777" w:rsidR="00991284" w:rsidRPr="00991284" w:rsidRDefault="00991284" w:rsidP="00991284">
      <w:pPr>
        <w:spacing w:before="120" w:after="120" w:line="276" w:lineRule="auto"/>
        <w:ind w:left="720" w:hanging="720"/>
        <w:rPr>
          <w:rFonts w:ascii="Calibri" w:hAnsi="Calibri"/>
          <w:color w:val="000000"/>
          <w:sz w:val="22"/>
          <w:szCs w:val="22"/>
        </w:rPr>
      </w:pPr>
      <w:r w:rsidRPr="00991284">
        <w:rPr>
          <w:rFonts w:ascii="Calibri" w:hAnsi="Calibri"/>
          <w:color w:val="000000"/>
          <w:sz w:val="22"/>
          <w:szCs w:val="22"/>
        </w:rPr>
        <w:t>(1)</w:t>
      </w:r>
      <w:r w:rsidRPr="00991284">
        <w:rPr>
          <w:rFonts w:ascii="Calibri" w:hAnsi="Calibri"/>
          <w:color w:val="000000"/>
          <w:sz w:val="22"/>
          <w:szCs w:val="22"/>
        </w:rPr>
        <w:tab/>
        <w:t xml:space="preserve">Either party may, by notice in writing to the other party, waive a right conferred under this Agreement.  </w:t>
      </w:r>
    </w:p>
    <w:p w14:paraId="7747F61F" w14:textId="77777777" w:rsidR="00991284" w:rsidRPr="00991284" w:rsidRDefault="00991284" w:rsidP="00991284">
      <w:pPr>
        <w:spacing w:before="120" w:after="120" w:line="276" w:lineRule="auto"/>
        <w:ind w:left="720" w:hanging="720"/>
        <w:rPr>
          <w:rFonts w:ascii="Calibri" w:hAnsi="Calibri"/>
          <w:color w:val="000000"/>
          <w:sz w:val="22"/>
          <w:szCs w:val="22"/>
        </w:rPr>
      </w:pPr>
      <w:r w:rsidRPr="00991284">
        <w:rPr>
          <w:rFonts w:ascii="Calibri" w:hAnsi="Calibri"/>
          <w:color w:val="000000"/>
          <w:sz w:val="22"/>
          <w:szCs w:val="22"/>
        </w:rPr>
        <w:t>(2)</w:t>
      </w:r>
      <w:r w:rsidRPr="00991284">
        <w:rPr>
          <w:rFonts w:ascii="Calibri" w:hAnsi="Calibri"/>
          <w:color w:val="000000"/>
          <w:sz w:val="22"/>
          <w:szCs w:val="22"/>
        </w:rPr>
        <w:tab/>
        <w:t xml:space="preserve">Delay or failure to exercise a right does not constitute a waiver of that right.  </w:t>
      </w:r>
    </w:p>
    <w:p w14:paraId="1EB9EE30" w14:textId="77777777" w:rsidR="00991284" w:rsidRPr="00991284" w:rsidRDefault="00991284" w:rsidP="00991284">
      <w:pPr>
        <w:keepNext/>
        <w:tabs>
          <w:tab w:val="left" w:pos="-711"/>
        </w:tabs>
        <w:spacing w:before="120" w:after="120" w:line="276" w:lineRule="auto"/>
        <w:ind w:left="720" w:hanging="720"/>
        <w:rPr>
          <w:rFonts w:ascii="Calibri" w:hAnsi="Calibri"/>
          <w:b/>
          <w:color w:val="000000"/>
          <w:sz w:val="22"/>
          <w:szCs w:val="22"/>
        </w:rPr>
      </w:pPr>
      <w:r w:rsidRPr="00991284">
        <w:rPr>
          <w:rFonts w:ascii="Calibri" w:hAnsi="Calibri"/>
          <w:b/>
          <w:color w:val="000000"/>
          <w:sz w:val="22"/>
          <w:szCs w:val="22"/>
        </w:rPr>
        <w:t>C.56</w:t>
      </w:r>
      <w:r w:rsidRPr="00991284">
        <w:rPr>
          <w:rFonts w:ascii="Calibri" w:hAnsi="Calibri"/>
          <w:b/>
          <w:color w:val="000000"/>
          <w:sz w:val="22"/>
          <w:szCs w:val="22"/>
        </w:rPr>
        <w:tab/>
        <w:t xml:space="preserve">Entire agreement </w:t>
      </w:r>
    </w:p>
    <w:p w14:paraId="5DF362B4" w14:textId="77777777" w:rsidR="00991284" w:rsidRPr="00991284" w:rsidRDefault="00991284" w:rsidP="00991284">
      <w:pPr>
        <w:spacing w:before="120" w:after="120" w:line="276" w:lineRule="auto"/>
        <w:ind w:left="720" w:hanging="720"/>
        <w:rPr>
          <w:rFonts w:ascii="Calibri" w:hAnsi="Calibri"/>
          <w:color w:val="000000"/>
          <w:sz w:val="22"/>
          <w:szCs w:val="22"/>
        </w:rPr>
      </w:pPr>
      <w:r w:rsidRPr="00991284">
        <w:rPr>
          <w:rFonts w:ascii="Calibri" w:hAnsi="Calibri"/>
          <w:color w:val="000000"/>
          <w:sz w:val="22"/>
          <w:szCs w:val="22"/>
        </w:rPr>
        <w:t>(1)</w:t>
      </w:r>
      <w:r w:rsidRPr="00991284">
        <w:rPr>
          <w:rFonts w:ascii="Calibri" w:hAnsi="Calibri"/>
          <w:color w:val="000000"/>
          <w:sz w:val="22"/>
          <w:szCs w:val="22"/>
        </w:rPr>
        <w:tab/>
        <w:t xml:space="preserve">This Agreement, including any variations made or agreed by the parties as set out in clause C.25, constitutes the entire agreement and understanding between us, and supersedes and replaces all prior agreements and understandings between us in relation to the provision of community pharmacy services.  </w:t>
      </w:r>
    </w:p>
    <w:p w14:paraId="5D1E873A" w14:textId="77777777" w:rsidR="00991284" w:rsidRPr="00991284" w:rsidRDefault="00991284" w:rsidP="00991284">
      <w:pPr>
        <w:keepNext/>
        <w:tabs>
          <w:tab w:val="left" w:pos="-711"/>
        </w:tabs>
        <w:spacing w:before="120" w:after="120" w:line="276" w:lineRule="auto"/>
        <w:ind w:left="720" w:hanging="720"/>
        <w:rPr>
          <w:rFonts w:ascii="Calibri" w:hAnsi="Calibri"/>
          <w:b/>
          <w:color w:val="000000"/>
          <w:sz w:val="22"/>
          <w:szCs w:val="22"/>
        </w:rPr>
      </w:pPr>
      <w:r w:rsidRPr="00991284">
        <w:rPr>
          <w:rFonts w:ascii="Calibri" w:hAnsi="Calibri"/>
          <w:b/>
          <w:color w:val="000000"/>
          <w:sz w:val="22"/>
          <w:szCs w:val="22"/>
        </w:rPr>
        <w:t>C.57</w:t>
      </w:r>
      <w:r w:rsidRPr="00991284">
        <w:rPr>
          <w:rFonts w:ascii="Calibri" w:hAnsi="Calibri"/>
          <w:b/>
          <w:color w:val="000000"/>
          <w:sz w:val="22"/>
          <w:szCs w:val="22"/>
        </w:rPr>
        <w:tab/>
        <w:t xml:space="preserve">Enforceability </w:t>
      </w:r>
    </w:p>
    <w:p w14:paraId="7736B53A" w14:textId="77777777" w:rsidR="00991284" w:rsidRPr="00991284" w:rsidRDefault="00991284" w:rsidP="00991284">
      <w:pPr>
        <w:spacing w:before="120" w:after="120" w:line="276" w:lineRule="auto"/>
        <w:ind w:left="720" w:hanging="720"/>
        <w:rPr>
          <w:rFonts w:ascii="Calibri" w:hAnsi="Calibri"/>
          <w:color w:val="000000"/>
          <w:sz w:val="22"/>
          <w:szCs w:val="22"/>
        </w:rPr>
      </w:pPr>
      <w:r w:rsidRPr="00991284">
        <w:rPr>
          <w:rFonts w:ascii="Calibri" w:hAnsi="Calibri"/>
          <w:color w:val="000000"/>
          <w:sz w:val="22"/>
          <w:szCs w:val="22"/>
        </w:rPr>
        <w:t>(1)</w:t>
      </w:r>
      <w:r w:rsidRPr="00991284">
        <w:rPr>
          <w:rFonts w:ascii="Calibri" w:hAnsi="Calibri"/>
          <w:color w:val="000000"/>
          <w:sz w:val="22"/>
          <w:szCs w:val="22"/>
        </w:rPr>
        <w:tab/>
        <w:t xml:space="preserve">If any provision of this Agreement is found or held to be illegal, invalid, or unenforceable, such determination will not affect the remainder of the Agreement, which will remain in force.  </w:t>
      </w:r>
    </w:p>
    <w:p w14:paraId="08D36743" w14:textId="77777777" w:rsidR="00991284" w:rsidRPr="00991284" w:rsidRDefault="00991284" w:rsidP="00991284">
      <w:pPr>
        <w:spacing w:before="120" w:after="120" w:line="276" w:lineRule="auto"/>
        <w:ind w:left="720" w:hanging="720"/>
        <w:rPr>
          <w:rFonts w:ascii="Calibri" w:hAnsi="Calibri"/>
          <w:color w:val="000000"/>
          <w:sz w:val="22"/>
          <w:szCs w:val="22"/>
        </w:rPr>
      </w:pPr>
      <w:r w:rsidRPr="00991284">
        <w:rPr>
          <w:rFonts w:ascii="Calibri" w:hAnsi="Calibri"/>
          <w:color w:val="000000"/>
          <w:sz w:val="22"/>
          <w:szCs w:val="22"/>
        </w:rPr>
        <w:t>(2)</w:t>
      </w:r>
      <w:r w:rsidRPr="00991284">
        <w:rPr>
          <w:rFonts w:ascii="Calibri" w:hAnsi="Calibri"/>
          <w:color w:val="000000"/>
          <w:sz w:val="22"/>
          <w:szCs w:val="22"/>
        </w:rPr>
        <w:tab/>
        <w:t xml:space="preserve">If any provision of this Agreement is found or held to be illegal, invalid, or unenforceable, each party must, if possible, take the steps necessary to make reasonable modifications to any such provisions to ensure that they are legal, valid, or enforceable and, otherwise, such provisions are deemed to be modified to the extent necessary to ensure that they are legal, valid, or enforceable.  </w:t>
      </w:r>
    </w:p>
    <w:p w14:paraId="312D2C1D" w14:textId="77777777" w:rsidR="00991284" w:rsidRPr="00991284" w:rsidRDefault="00991284" w:rsidP="00991284">
      <w:pPr>
        <w:keepNext/>
        <w:tabs>
          <w:tab w:val="left" w:pos="-711"/>
        </w:tabs>
        <w:spacing w:before="120" w:after="120" w:line="276" w:lineRule="auto"/>
        <w:ind w:left="720" w:hanging="720"/>
        <w:rPr>
          <w:rFonts w:ascii="Calibri" w:hAnsi="Calibri"/>
          <w:b/>
          <w:color w:val="000000"/>
          <w:sz w:val="22"/>
          <w:szCs w:val="22"/>
        </w:rPr>
      </w:pPr>
      <w:r w:rsidRPr="00991284">
        <w:rPr>
          <w:rFonts w:ascii="Calibri" w:hAnsi="Calibri"/>
          <w:b/>
          <w:color w:val="000000"/>
          <w:sz w:val="22"/>
          <w:szCs w:val="22"/>
        </w:rPr>
        <w:t>C.58</w:t>
      </w:r>
      <w:r w:rsidRPr="00991284">
        <w:rPr>
          <w:rFonts w:ascii="Calibri" w:hAnsi="Calibri"/>
          <w:b/>
          <w:color w:val="000000"/>
          <w:sz w:val="22"/>
          <w:szCs w:val="22"/>
        </w:rPr>
        <w:tab/>
        <w:t xml:space="preserve">Contract and Commercial Law Act 2017 </w:t>
      </w:r>
    </w:p>
    <w:p w14:paraId="2D0225E9" w14:textId="77777777" w:rsidR="00991284" w:rsidRPr="00991284" w:rsidRDefault="00991284" w:rsidP="00991284">
      <w:pPr>
        <w:spacing w:before="120" w:after="120" w:line="276" w:lineRule="auto"/>
        <w:ind w:left="720" w:hanging="720"/>
        <w:rPr>
          <w:rFonts w:ascii="Calibri" w:hAnsi="Calibri"/>
          <w:color w:val="000000"/>
          <w:sz w:val="22"/>
          <w:szCs w:val="22"/>
        </w:rPr>
      </w:pPr>
      <w:r w:rsidRPr="00991284">
        <w:rPr>
          <w:rFonts w:ascii="Calibri" w:hAnsi="Calibri"/>
          <w:color w:val="000000"/>
          <w:sz w:val="22"/>
          <w:szCs w:val="22"/>
        </w:rPr>
        <w:t>(1)</w:t>
      </w:r>
      <w:r w:rsidRPr="00991284">
        <w:rPr>
          <w:rFonts w:ascii="Calibri" w:hAnsi="Calibri"/>
          <w:color w:val="000000"/>
          <w:sz w:val="22"/>
          <w:szCs w:val="22"/>
        </w:rPr>
        <w:tab/>
        <w:t>Unless otherwise provided in this Agreement, a person who is not a party to this Agreement may not enforce any of the provisions of this Agreement, and nothing in this Agreement confers any benefit on any Eligible Person or other party for the purposes of the Contract and Commercial Law Act 2017 or otherwise.</w:t>
      </w:r>
    </w:p>
    <w:p w14:paraId="46751929" w14:textId="77777777" w:rsidR="00991284" w:rsidRPr="00991284" w:rsidRDefault="00991284" w:rsidP="00991284">
      <w:pPr>
        <w:keepNext/>
        <w:tabs>
          <w:tab w:val="left" w:pos="-711"/>
        </w:tabs>
        <w:spacing w:before="120" w:after="120" w:line="276" w:lineRule="auto"/>
        <w:ind w:left="720" w:hanging="720"/>
        <w:rPr>
          <w:rFonts w:ascii="Calibri" w:hAnsi="Calibri"/>
          <w:b/>
          <w:color w:val="000000"/>
          <w:sz w:val="22"/>
          <w:szCs w:val="22"/>
        </w:rPr>
      </w:pPr>
      <w:r w:rsidRPr="00991284">
        <w:rPr>
          <w:rFonts w:ascii="Calibri" w:hAnsi="Calibri"/>
          <w:b/>
          <w:color w:val="000000"/>
          <w:sz w:val="22"/>
          <w:szCs w:val="22"/>
        </w:rPr>
        <w:t>C.59</w:t>
      </w:r>
      <w:r w:rsidRPr="00991284">
        <w:rPr>
          <w:rFonts w:ascii="Calibri" w:hAnsi="Calibri"/>
          <w:b/>
          <w:color w:val="000000"/>
          <w:sz w:val="22"/>
          <w:szCs w:val="22"/>
        </w:rPr>
        <w:tab/>
        <w:t>Executing this Agreement</w:t>
      </w:r>
    </w:p>
    <w:p w14:paraId="1553189B" w14:textId="77777777" w:rsidR="00991284" w:rsidRPr="00991284" w:rsidRDefault="00991284" w:rsidP="00991284">
      <w:pPr>
        <w:spacing w:before="120" w:after="120" w:line="276" w:lineRule="auto"/>
        <w:ind w:left="720" w:hanging="720"/>
        <w:rPr>
          <w:rFonts w:ascii="Calibri" w:hAnsi="Calibri"/>
          <w:color w:val="000000"/>
          <w:sz w:val="22"/>
          <w:szCs w:val="22"/>
        </w:rPr>
      </w:pPr>
      <w:r w:rsidRPr="00991284">
        <w:rPr>
          <w:rFonts w:ascii="Calibri" w:hAnsi="Calibri"/>
          <w:color w:val="000000"/>
          <w:sz w:val="22"/>
          <w:szCs w:val="22"/>
        </w:rPr>
        <w:t>(1)</w:t>
      </w:r>
      <w:r w:rsidRPr="00991284">
        <w:rPr>
          <w:rFonts w:ascii="Calibri" w:hAnsi="Calibri"/>
          <w:color w:val="000000"/>
          <w:sz w:val="22"/>
          <w:szCs w:val="22"/>
        </w:rPr>
        <w:tab/>
        <w:t xml:space="preserve">This Agreement may be executed in any number of counterparts, each of which is to be deemed an original, but all of which together are to constitute a single instrument.  A party may enter into this Agreement by executing any counterpart.    </w:t>
      </w:r>
    </w:p>
    <w:p w14:paraId="2FE3BC90" w14:textId="77777777" w:rsidR="00991284" w:rsidRPr="00991284" w:rsidRDefault="00991284" w:rsidP="00991284">
      <w:pPr>
        <w:spacing w:before="120" w:after="120" w:line="276" w:lineRule="auto"/>
        <w:ind w:left="720" w:hanging="720"/>
        <w:rPr>
          <w:rFonts w:ascii="Calibri" w:hAnsi="Calibri"/>
          <w:color w:val="000000"/>
          <w:sz w:val="22"/>
          <w:szCs w:val="22"/>
        </w:rPr>
      </w:pPr>
      <w:r w:rsidRPr="00991284">
        <w:rPr>
          <w:rFonts w:ascii="Calibri" w:hAnsi="Calibri"/>
          <w:color w:val="000000"/>
          <w:sz w:val="22"/>
          <w:szCs w:val="22"/>
        </w:rPr>
        <w:t>(2)</w:t>
      </w:r>
      <w:r w:rsidRPr="00991284">
        <w:rPr>
          <w:rFonts w:ascii="Calibri" w:hAnsi="Calibri"/>
          <w:color w:val="000000"/>
          <w:sz w:val="22"/>
          <w:szCs w:val="22"/>
        </w:rPr>
        <w:tab/>
        <w:t>This Agreement may be executed on the basis of an exchange of faxed or emailed copies of this Agreement.</w:t>
      </w:r>
    </w:p>
    <w:p w14:paraId="4EC5BA60" w14:textId="77777777" w:rsidR="00991284" w:rsidRPr="00991284" w:rsidRDefault="00991284" w:rsidP="00991284">
      <w:pPr>
        <w:keepNext/>
        <w:tabs>
          <w:tab w:val="left" w:pos="-711"/>
        </w:tabs>
        <w:spacing w:before="120" w:after="120" w:line="276" w:lineRule="auto"/>
        <w:ind w:left="720" w:hanging="720"/>
        <w:rPr>
          <w:rFonts w:ascii="Calibri" w:hAnsi="Calibri"/>
          <w:b/>
          <w:color w:val="000000"/>
          <w:sz w:val="22"/>
          <w:szCs w:val="22"/>
        </w:rPr>
      </w:pPr>
      <w:r w:rsidRPr="00991284">
        <w:rPr>
          <w:rFonts w:ascii="Calibri" w:hAnsi="Calibri"/>
          <w:b/>
          <w:color w:val="000000"/>
          <w:sz w:val="22"/>
          <w:szCs w:val="22"/>
        </w:rPr>
        <w:t>C.60</w:t>
      </w:r>
      <w:r w:rsidRPr="00991284">
        <w:rPr>
          <w:rFonts w:ascii="Calibri" w:hAnsi="Calibri"/>
          <w:b/>
          <w:color w:val="000000"/>
          <w:sz w:val="22"/>
          <w:szCs w:val="22"/>
        </w:rPr>
        <w:tab/>
        <w:t>Governing law and jurisdiction</w:t>
      </w:r>
    </w:p>
    <w:p w14:paraId="128BDB74" w14:textId="77777777" w:rsidR="00991284" w:rsidRDefault="00991284" w:rsidP="007F41AA">
      <w:pPr>
        <w:spacing w:before="120" w:after="120" w:line="276" w:lineRule="auto"/>
        <w:ind w:left="720" w:hanging="720"/>
        <w:rPr>
          <w:rFonts w:ascii="Calibri" w:hAnsi="Calibri"/>
          <w:sz w:val="22"/>
          <w:szCs w:val="22"/>
        </w:rPr>
      </w:pPr>
      <w:r w:rsidRPr="00991284">
        <w:rPr>
          <w:rFonts w:ascii="Calibri" w:hAnsi="Calibri"/>
          <w:color w:val="000000"/>
          <w:sz w:val="22"/>
          <w:szCs w:val="22"/>
        </w:rPr>
        <w:t>(1)</w:t>
      </w:r>
      <w:r w:rsidRPr="00991284">
        <w:rPr>
          <w:rFonts w:ascii="Calibri" w:hAnsi="Calibri"/>
          <w:color w:val="000000"/>
          <w:sz w:val="22"/>
          <w:szCs w:val="22"/>
        </w:rPr>
        <w:tab/>
        <w:t>This Agreement is governed by the law of New Zealand, and the parties submit to the non-exclusive jurisdiction of the courts of New Zealand.</w:t>
      </w:r>
    </w:p>
    <w:p w14:paraId="1A6EBE2B" w14:textId="77777777" w:rsidR="008D515C" w:rsidRDefault="008D515C" w:rsidP="008841A2">
      <w:pPr>
        <w:spacing w:before="120" w:after="120" w:line="300" w:lineRule="atLeast"/>
        <w:ind w:left="720" w:hanging="720"/>
        <w:rPr>
          <w:rFonts w:ascii="Calibri" w:hAnsi="Calibri"/>
          <w:sz w:val="22"/>
          <w:szCs w:val="22"/>
        </w:rPr>
        <w:sectPr w:rsidR="008D515C" w:rsidSect="008D515C">
          <w:footerReference w:type="default" r:id="rId21"/>
          <w:type w:val="continuous"/>
          <w:pgSz w:w="11907" w:h="16840" w:code="9"/>
          <w:pgMar w:top="1600" w:right="1400" w:bottom="1600" w:left="1400" w:header="720" w:footer="720" w:gutter="0"/>
          <w:cols w:space="720"/>
          <w:docGrid w:linePitch="360"/>
        </w:sectPr>
      </w:pPr>
    </w:p>
    <w:p w14:paraId="258246F9" w14:textId="77777777" w:rsidR="008841A2" w:rsidRPr="003A72DF" w:rsidRDefault="008841A2" w:rsidP="00E359B4">
      <w:pPr>
        <w:pStyle w:val="Heading1"/>
        <w:ind w:left="1080" w:hanging="1080"/>
      </w:pPr>
      <w:bookmarkStart w:id="17" w:name="_Toc373749308"/>
      <w:bookmarkStart w:id="18" w:name="_Toc377642322"/>
      <w:bookmarkStart w:id="19" w:name="_Toc378230997"/>
      <w:bookmarkStart w:id="20" w:name="_Toc378593758"/>
      <w:bookmarkStart w:id="21" w:name="_Toc381083136"/>
      <w:bookmarkStart w:id="22" w:name="_Toc381353289"/>
      <w:bookmarkStart w:id="23" w:name="_Toc381363615"/>
      <w:bookmarkStart w:id="24" w:name="_Toc385231936"/>
      <w:bookmarkStart w:id="25" w:name="_Toc386101428"/>
      <w:bookmarkStart w:id="26" w:name="_Toc389209310"/>
      <w:bookmarkStart w:id="27" w:name="_Toc373749311"/>
      <w:bookmarkStart w:id="28" w:name="_Toc377642325"/>
      <w:bookmarkStart w:id="29" w:name="_Toc378231000"/>
      <w:bookmarkStart w:id="30" w:name="_Toc378593761"/>
      <w:bookmarkStart w:id="31" w:name="_Toc381083139"/>
      <w:bookmarkStart w:id="32" w:name="_Toc381353292"/>
      <w:bookmarkStart w:id="33" w:name="_Toc381363618"/>
      <w:bookmarkStart w:id="34" w:name="_Toc385231939"/>
      <w:bookmarkStart w:id="35" w:name="_Toc386101431"/>
      <w:bookmarkStart w:id="36" w:name="_Toc389209313"/>
      <w:bookmarkStart w:id="37" w:name="_Toc373749312"/>
      <w:bookmarkStart w:id="38" w:name="_Toc377642326"/>
      <w:bookmarkStart w:id="39" w:name="_Toc378231001"/>
      <w:bookmarkStart w:id="40" w:name="_Toc378593762"/>
      <w:bookmarkStart w:id="41" w:name="_Toc381083140"/>
      <w:bookmarkStart w:id="42" w:name="_Toc381353293"/>
      <w:bookmarkStart w:id="43" w:name="_Toc381363619"/>
      <w:bookmarkStart w:id="44" w:name="_Toc385231940"/>
      <w:bookmarkStart w:id="45" w:name="_Toc386101432"/>
      <w:bookmarkStart w:id="46" w:name="_Toc389209314"/>
      <w:bookmarkStart w:id="47" w:name="_Toc373749313"/>
      <w:bookmarkStart w:id="48" w:name="_Toc377642327"/>
      <w:bookmarkStart w:id="49" w:name="_Toc378231002"/>
      <w:bookmarkStart w:id="50" w:name="_Toc378593763"/>
      <w:bookmarkStart w:id="51" w:name="_Toc381083141"/>
      <w:bookmarkStart w:id="52" w:name="_Toc381353294"/>
      <w:bookmarkStart w:id="53" w:name="_Toc381363620"/>
      <w:bookmarkStart w:id="54" w:name="_Toc385231941"/>
      <w:bookmarkStart w:id="55" w:name="_Toc386101433"/>
      <w:bookmarkStart w:id="56" w:name="_Toc389209315"/>
      <w:bookmarkStart w:id="57" w:name="_Toc373749315"/>
      <w:bookmarkStart w:id="58" w:name="_Toc377642329"/>
      <w:bookmarkStart w:id="59" w:name="_Toc378231004"/>
      <w:bookmarkStart w:id="60" w:name="_Toc378593765"/>
      <w:bookmarkStart w:id="61" w:name="_Toc381083143"/>
      <w:bookmarkStart w:id="62" w:name="_Toc381353296"/>
      <w:bookmarkStart w:id="63" w:name="_Toc381363622"/>
      <w:bookmarkStart w:id="64" w:name="_Toc385231943"/>
      <w:bookmarkStart w:id="65" w:name="_Toc386101435"/>
      <w:bookmarkStart w:id="66" w:name="_Toc387309031"/>
      <w:bookmarkStart w:id="67" w:name="_Toc387309407"/>
      <w:bookmarkStart w:id="68" w:name="_Toc389209317"/>
      <w:bookmarkStart w:id="69" w:name="_Toc17119650"/>
      <w:bookmarkStart w:id="70" w:name="_Toc19796821"/>
      <w:bookmarkStart w:id="71" w:name="_Toc118296798"/>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r w:rsidRPr="003A72DF">
        <w:t>Part D</w:t>
      </w:r>
      <w:r w:rsidRPr="003A72DF">
        <w:tab/>
        <w:t xml:space="preserve">Payment and </w:t>
      </w:r>
      <w:r w:rsidR="000207D8" w:rsidRPr="003A72DF">
        <w:t>C</w:t>
      </w:r>
      <w:r w:rsidRPr="003A72DF">
        <w:t xml:space="preserve">laiming </w:t>
      </w:r>
      <w:r w:rsidR="000207D8" w:rsidRPr="003A72DF">
        <w:t>T</w:t>
      </w:r>
      <w:r w:rsidRPr="003A72DF">
        <w:t>erms</w:t>
      </w:r>
      <w:bookmarkEnd w:id="69"/>
      <w:bookmarkEnd w:id="70"/>
      <w:bookmarkEnd w:id="71"/>
    </w:p>
    <w:p w14:paraId="11E97FA6" w14:textId="77777777" w:rsidR="00952E56" w:rsidRPr="00952E56" w:rsidRDefault="00952E56" w:rsidP="00952E56">
      <w:pPr>
        <w:keepNext/>
        <w:tabs>
          <w:tab w:val="left" w:pos="-711"/>
        </w:tabs>
        <w:spacing w:before="120" w:after="120" w:line="276" w:lineRule="auto"/>
        <w:ind w:left="720" w:hanging="720"/>
        <w:rPr>
          <w:rFonts w:ascii="Calibri" w:hAnsi="Calibri"/>
          <w:b/>
          <w:color w:val="000000"/>
          <w:sz w:val="22"/>
          <w:szCs w:val="22"/>
        </w:rPr>
      </w:pPr>
      <w:bookmarkStart w:id="72" w:name="_Toc355334735"/>
      <w:bookmarkStart w:id="73" w:name="_Toc355437090"/>
      <w:bookmarkStart w:id="74" w:name="_Toc355622565"/>
      <w:bookmarkStart w:id="75" w:name="_Toc355622765"/>
      <w:bookmarkEnd w:id="72"/>
      <w:bookmarkEnd w:id="73"/>
      <w:bookmarkEnd w:id="74"/>
      <w:bookmarkEnd w:id="75"/>
      <w:r w:rsidRPr="00952E56">
        <w:rPr>
          <w:rFonts w:ascii="Calibri" w:hAnsi="Calibri"/>
          <w:b/>
          <w:color w:val="000000"/>
          <w:sz w:val="22"/>
          <w:szCs w:val="22"/>
        </w:rPr>
        <w:t>D.1</w:t>
      </w:r>
      <w:r w:rsidRPr="00952E56">
        <w:rPr>
          <w:rFonts w:ascii="Calibri" w:hAnsi="Calibri"/>
          <w:b/>
          <w:color w:val="000000"/>
          <w:sz w:val="22"/>
          <w:szCs w:val="22"/>
        </w:rPr>
        <w:tab/>
        <w:t xml:space="preserve">Claiming and payment for Services  </w:t>
      </w:r>
    </w:p>
    <w:p w14:paraId="45D2B7D4" w14:textId="77777777" w:rsidR="00952E56" w:rsidRPr="00952E56" w:rsidRDefault="00952E56" w:rsidP="00952E56">
      <w:pPr>
        <w:spacing w:before="120" w:after="120" w:line="276" w:lineRule="auto"/>
        <w:ind w:left="720" w:hanging="720"/>
        <w:rPr>
          <w:rFonts w:ascii="Calibri" w:hAnsi="Calibri"/>
          <w:color w:val="000000"/>
          <w:sz w:val="22"/>
          <w:szCs w:val="22"/>
        </w:rPr>
      </w:pPr>
      <w:r w:rsidRPr="00952E56">
        <w:rPr>
          <w:rFonts w:ascii="Calibri" w:hAnsi="Calibri"/>
          <w:color w:val="000000"/>
          <w:sz w:val="22"/>
          <w:szCs w:val="22"/>
        </w:rPr>
        <w:t>(1)</w:t>
      </w:r>
      <w:r w:rsidRPr="00952E56">
        <w:rPr>
          <w:rFonts w:ascii="Calibri" w:hAnsi="Calibri"/>
          <w:color w:val="000000"/>
          <w:sz w:val="22"/>
          <w:szCs w:val="22"/>
        </w:rPr>
        <w:tab/>
        <w:t xml:space="preserve">The Provider must claim for any Services that it provides in accordance with the terms set out in this Part D and the relevant Service Schedule. </w:t>
      </w:r>
    </w:p>
    <w:p w14:paraId="3FE32685" w14:textId="77777777" w:rsidR="00952E56" w:rsidRPr="00952E56" w:rsidRDefault="00952E56" w:rsidP="00952E56">
      <w:pPr>
        <w:spacing w:before="120" w:after="120" w:line="276" w:lineRule="auto"/>
        <w:ind w:left="720" w:hanging="720"/>
        <w:rPr>
          <w:rFonts w:ascii="Calibri" w:hAnsi="Calibri"/>
          <w:color w:val="000000"/>
          <w:sz w:val="22"/>
          <w:szCs w:val="22"/>
        </w:rPr>
      </w:pPr>
      <w:r w:rsidRPr="00952E56">
        <w:rPr>
          <w:rFonts w:ascii="Calibri" w:hAnsi="Calibri"/>
          <w:color w:val="000000"/>
          <w:sz w:val="22"/>
          <w:szCs w:val="22"/>
        </w:rPr>
        <w:t>(2)</w:t>
      </w:r>
      <w:r w:rsidRPr="00952E56">
        <w:rPr>
          <w:rFonts w:ascii="Calibri" w:hAnsi="Calibri"/>
          <w:color w:val="000000"/>
          <w:sz w:val="22"/>
          <w:szCs w:val="22"/>
        </w:rPr>
        <w:tab/>
        <w:t xml:space="preserve">The Provider must claim for any Pharmaceuticals that it Dispenses by submitting a Claim Item as part of a claim.  </w:t>
      </w:r>
    </w:p>
    <w:p w14:paraId="08498261" w14:textId="77777777" w:rsidR="00952E56" w:rsidRPr="00952E56" w:rsidRDefault="00952E56" w:rsidP="00952E56">
      <w:pPr>
        <w:spacing w:before="120" w:after="120" w:line="276" w:lineRule="auto"/>
        <w:ind w:left="720" w:hanging="720"/>
        <w:rPr>
          <w:rFonts w:ascii="Calibri" w:hAnsi="Calibri"/>
          <w:color w:val="000000"/>
          <w:sz w:val="22"/>
          <w:szCs w:val="22"/>
        </w:rPr>
      </w:pPr>
      <w:r w:rsidRPr="00952E56">
        <w:rPr>
          <w:rFonts w:ascii="Calibri" w:hAnsi="Calibri"/>
          <w:color w:val="000000"/>
          <w:sz w:val="22"/>
          <w:szCs w:val="22"/>
        </w:rPr>
        <w:t>(3)</w:t>
      </w:r>
      <w:r w:rsidRPr="00952E56">
        <w:rPr>
          <w:rFonts w:ascii="Calibri" w:hAnsi="Calibri"/>
          <w:color w:val="000000"/>
          <w:sz w:val="22"/>
          <w:szCs w:val="22"/>
        </w:rPr>
        <w:tab/>
        <w:t>The Provider must claim for every Subsidised Pharmaceutical that it Dispenses in accordance with subclause (2).</w:t>
      </w:r>
    </w:p>
    <w:p w14:paraId="071B7059" w14:textId="77777777" w:rsidR="00952E56" w:rsidRPr="00952E56" w:rsidRDefault="00952E56" w:rsidP="00952E56">
      <w:pPr>
        <w:keepNext/>
        <w:tabs>
          <w:tab w:val="left" w:pos="-711"/>
        </w:tabs>
        <w:spacing w:before="120" w:after="120" w:line="276" w:lineRule="auto"/>
        <w:ind w:left="720" w:hanging="720"/>
        <w:rPr>
          <w:rFonts w:ascii="Calibri" w:hAnsi="Calibri"/>
          <w:b/>
          <w:color w:val="000000"/>
          <w:sz w:val="22"/>
          <w:szCs w:val="22"/>
        </w:rPr>
      </w:pPr>
      <w:r w:rsidRPr="00952E56">
        <w:rPr>
          <w:rFonts w:ascii="Calibri" w:hAnsi="Calibri"/>
          <w:b/>
          <w:color w:val="000000"/>
          <w:sz w:val="22"/>
          <w:szCs w:val="22"/>
        </w:rPr>
        <w:t>D.2</w:t>
      </w:r>
      <w:r w:rsidRPr="00952E56">
        <w:rPr>
          <w:rFonts w:ascii="Calibri" w:hAnsi="Calibri"/>
          <w:b/>
          <w:color w:val="000000"/>
          <w:sz w:val="22"/>
          <w:szCs w:val="22"/>
        </w:rPr>
        <w:tab/>
        <w:t>Goods and Services Tax</w:t>
      </w:r>
    </w:p>
    <w:p w14:paraId="42B1C725" w14:textId="77777777" w:rsidR="00952E56" w:rsidRPr="00952E56" w:rsidRDefault="00952E56" w:rsidP="000922E4">
      <w:pPr>
        <w:keepNext/>
        <w:spacing w:before="120" w:after="120" w:line="276" w:lineRule="auto"/>
        <w:ind w:left="720" w:hanging="720"/>
        <w:rPr>
          <w:rFonts w:ascii="Calibri" w:hAnsi="Calibri"/>
          <w:color w:val="000000"/>
          <w:sz w:val="22"/>
          <w:szCs w:val="22"/>
        </w:rPr>
      </w:pPr>
      <w:r w:rsidRPr="00952E56">
        <w:rPr>
          <w:rFonts w:ascii="Calibri" w:hAnsi="Calibri"/>
          <w:color w:val="000000"/>
          <w:sz w:val="22"/>
          <w:szCs w:val="22"/>
        </w:rPr>
        <w:t>(1)</w:t>
      </w:r>
      <w:r w:rsidRPr="00952E56">
        <w:rPr>
          <w:rFonts w:ascii="Calibri" w:hAnsi="Calibri"/>
          <w:color w:val="000000"/>
          <w:sz w:val="22"/>
          <w:szCs w:val="22"/>
        </w:rPr>
        <w:tab/>
        <w:t>Unless this Agreement expressly provides otherwise:</w:t>
      </w:r>
    </w:p>
    <w:p w14:paraId="3931B4DA" w14:textId="77777777" w:rsidR="00952E56" w:rsidRPr="00952E56" w:rsidRDefault="00952E56" w:rsidP="00952E56">
      <w:pPr>
        <w:spacing w:before="120" w:after="120" w:line="276" w:lineRule="auto"/>
        <w:ind w:left="1418" w:hanging="698"/>
        <w:rPr>
          <w:rFonts w:ascii="Calibri" w:hAnsi="Calibri"/>
          <w:color w:val="000000"/>
          <w:sz w:val="22"/>
          <w:szCs w:val="22"/>
        </w:rPr>
      </w:pPr>
      <w:r w:rsidRPr="00952E56">
        <w:rPr>
          <w:rFonts w:ascii="Calibri" w:hAnsi="Calibri"/>
          <w:color w:val="000000"/>
          <w:sz w:val="22"/>
          <w:szCs w:val="22"/>
        </w:rPr>
        <w:t>(a)</w:t>
      </w:r>
      <w:r w:rsidRPr="00952E56">
        <w:rPr>
          <w:rFonts w:ascii="Calibri" w:hAnsi="Calibri"/>
          <w:color w:val="000000"/>
          <w:sz w:val="22"/>
          <w:szCs w:val="22"/>
        </w:rPr>
        <w:tab/>
        <w:t>amounts listed in this Agreement are exclusive of GST; and</w:t>
      </w:r>
    </w:p>
    <w:p w14:paraId="42F3E3F0" w14:textId="77777777" w:rsidR="00952E56" w:rsidRPr="00952E56" w:rsidRDefault="00952E56" w:rsidP="00952E56">
      <w:pPr>
        <w:spacing w:before="120" w:after="120" w:line="276" w:lineRule="auto"/>
        <w:ind w:left="1418" w:hanging="698"/>
        <w:rPr>
          <w:rFonts w:ascii="Calibri" w:hAnsi="Calibri"/>
          <w:color w:val="000000"/>
          <w:sz w:val="22"/>
          <w:szCs w:val="22"/>
        </w:rPr>
      </w:pPr>
      <w:r w:rsidRPr="00952E56">
        <w:rPr>
          <w:rFonts w:ascii="Calibri" w:hAnsi="Calibri"/>
          <w:color w:val="000000"/>
          <w:sz w:val="22"/>
          <w:szCs w:val="22"/>
        </w:rPr>
        <w:t>(b)</w:t>
      </w:r>
      <w:r w:rsidRPr="00952E56">
        <w:rPr>
          <w:rFonts w:ascii="Calibri" w:hAnsi="Calibri"/>
          <w:color w:val="000000"/>
          <w:sz w:val="22"/>
          <w:szCs w:val="22"/>
        </w:rPr>
        <w:tab/>
        <w:t>all payments made under this Agreement will be made inclusive of GST.</w:t>
      </w:r>
    </w:p>
    <w:p w14:paraId="217C58BD" w14:textId="77777777" w:rsidR="00952E56" w:rsidRPr="00952E56" w:rsidRDefault="00952E56" w:rsidP="00952E56">
      <w:pPr>
        <w:spacing w:before="120" w:after="120" w:line="276" w:lineRule="auto"/>
        <w:ind w:left="720" w:hanging="720"/>
        <w:rPr>
          <w:rFonts w:ascii="Calibri" w:hAnsi="Calibri"/>
          <w:color w:val="000000"/>
          <w:sz w:val="22"/>
          <w:szCs w:val="22"/>
        </w:rPr>
      </w:pPr>
      <w:r w:rsidRPr="00952E56">
        <w:rPr>
          <w:rFonts w:ascii="Calibri" w:hAnsi="Calibri"/>
          <w:color w:val="000000"/>
          <w:sz w:val="22"/>
          <w:szCs w:val="22"/>
        </w:rPr>
        <w:t>(2)</w:t>
      </w:r>
      <w:r w:rsidRPr="00952E56">
        <w:rPr>
          <w:rFonts w:ascii="Calibri" w:hAnsi="Calibri"/>
          <w:color w:val="000000"/>
          <w:sz w:val="22"/>
          <w:szCs w:val="22"/>
        </w:rPr>
        <w:tab/>
        <w:t>All claims made and invoices provided by the Provider must comply with the Goods and Services Tax Act 1985.</w:t>
      </w:r>
    </w:p>
    <w:p w14:paraId="3A650960" w14:textId="77777777" w:rsidR="00952E56" w:rsidRPr="00952E56" w:rsidRDefault="00952E56" w:rsidP="00952E56">
      <w:pPr>
        <w:pStyle w:val="Closing"/>
        <w:keepNext/>
        <w:spacing w:before="120" w:after="120" w:line="276" w:lineRule="auto"/>
        <w:ind w:left="0"/>
        <w:jc w:val="center"/>
        <w:rPr>
          <w:rFonts w:ascii="Calibri" w:hAnsi="Calibri"/>
          <w:i/>
          <w:color w:val="000000"/>
          <w:sz w:val="32"/>
          <w:szCs w:val="32"/>
        </w:rPr>
      </w:pPr>
      <w:r w:rsidRPr="00952E56">
        <w:rPr>
          <w:rFonts w:ascii="Calibri" w:hAnsi="Calibri"/>
          <w:i/>
          <w:color w:val="000000"/>
          <w:sz w:val="32"/>
          <w:szCs w:val="32"/>
        </w:rPr>
        <w:t xml:space="preserve">Charging Eligible Persons and Non-Eligible Persons </w:t>
      </w:r>
    </w:p>
    <w:p w14:paraId="512582FD" w14:textId="77777777" w:rsidR="00952E56" w:rsidRPr="00952E56" w:rsidRDefault="00952E56" w:rsidP="00952E56">
      <w:pPr>
        <w:keepNext/>
        <w:tabs>
          <w:tab w:val="left" w:pos="-711"/>
        </w:tabs>
        <w:spacing w:before="120" w:after="120" w:line="276" w:lineRule="auto"/>
        <w:ind w:left="720" w:hanging="720"/>
        <w:rPr>
          <w:rFonts w:ascii="Calibri" w:hAnsi="Calibri"/>
          <w:b/>
          <w:color w:val="000000"/>
          <w:sz w:val="22"/>
          <w:szCs w:val="22"/>
        </w:rPr>
      </w:pPr>
      <w:r w:rsidRPr="00952E56">
        <w:rPr>
          <w:rFonts w:ascii="Calibri" w:hAnsi="Calibri"/>
          <w:b/>
          <w:color w:val="000000"/>
          <w:sz w:val="22"/>
          <w:szCs w:val="22"/>
        </w:rPr>
        <w:t>D.3</w:t>
      </w:r>
      <w:r w:rsidRPr="00952E56">
        <w:rPr>
          <w:rFonts w:ascii="Calibri" w:hAnsi="Calibri"/>
          <w:b/>
          <w:color w:val="000000"/>
          <w:sz w:val="22"/>
          <w:szCs w:val="22"/>
        </w:rPr>
        <w:tab/>
        <w:t>Eligible Persons</w:t>
      </w:r>
    </w:p>
    <w:p w14:paraId="271EF8F5" w14:textId="77777777" w:rsidR="00952E56" w:rsidRPr="00952E56" w:rsidRDefault="00952E56" w:rsidP="00952E56">
      <w:pPr>
        <w:spacing w:before="120" w:after="120" w:line="276" w:lineRule="auto"/>
        <w:ind w:left="720" w:hanging="720"/>
        <w:rPr>
          <w:rFonts w:ascii="Calibri" w:hAnsi="Calibri"/>
          <w:color w:val="000000"/>
          <w:sz w:val="22"/>
          <w:szCs w:val="22"/>
        </w:rPr>
      </w:pPr>
      <w:r w:rsidRPr="00952E56">
        <w:rPr>
          <w:rFonts w:ascii="Calibri" w:hAnsi="Calibri"/>
          <w:color w:val="000000"/>
          <w:sz w:val="22"/>
          <w:szCs w:val="22"/>
        </w:rPr>
        <w:t>(1)</w:t>
      </w:r>
      <w:r w:rsidRPr="00952E56">
        <w:rPr>
          <w:rFonts w:ascii="Calibri" w:hAnsi="Calibri"/>
          <w:color w:val="000000"/>
          <w:sz w:val="22"/>
          <w:szCs w:val="22"/>
        </w:rPr>
        <w:tab/>
        <w:t>The Provider may only charge Eligible Persons for Services in accordance with clauses D.3 to D.10.</w:t>
      </w:r>
    </w:p>
    <w:p w14:paraId="6A4188B2" w14:textId="77777777" w:rsidR="00952E56" w:rsidRPr="00952E56" w:rsidRDefault="00952E56" w:rsidP="00952E56">
      <w:pPr>
        <w:keepNext/>
        <w:tabs>
          <w:tab w:val="left" w:pos="-711"/>
        </w:tabs>
        <w:spacing w:before="120" w:after="120" w:line="276" w:lineRule="auto"/>
        <w:ind w:left="720" w:hanging="720"/>
        <w:rPr>
          <w:rFonts w:ascii="Calibri" w:hAnsi="Calibri"/>
          <w:b/>
          <w:color w:val="000000"/>
          <w:sz w:val="22"/>
          <w:szCs w:val="22"/>
        </w:rPr>
      </w:pPr>
      <w:r w:rsidRPr="00952E56">
        <w:rPr>
          <w:rFonts w:ascii="Calibri" w:hAnsi="Calibri"/>
          <w:b/>
          <w:color w:val="000000"/>
          <w:sz w:val="22"/>
          <w:szCs w:val="22"/>
        </w:rPr>
        <w:t>D.4</w:t>
      </w:r>
      <w:r w:rsidRPr="00952E56">
        <w:rPr>
          <w:rFonts w:ascii="Calibri" w:hAnsi="Calibri"/>
          <w:b/>
          <w:color w:val="000000"/>
          <w:sz w:val="22"/>
          <w:szCs w:val="22"/>
        </w:rPr>
        <w:tab/>
        <w:t>Persons who are not Eligible Persons</w:t>
      </w:r>
    </w:p>
    <w:p w14:paraId="6F260F9E" w14:textId="76EB3FFB" w:rsidR="00952E56" w:rsidRPr="00952E56" w:rsidRDefault="00952E56" w:rsidP="00952E56">
      <w:pPr>
        <w:spacing w:before="120" w:after="120" w:line="276" w:lineRule="auto"/>
        <w:ind w:left="720" w:hanging="720"/>
        <w:rPr>
          <w:rFonts w:ascii="Calibri" w:hAnsi="Calibri"/>
          <w:color w:val="000000"/>
          <w:sz w:val="22"/>
          <w:szCs w:val="22"/>
        </w:rPr>
      </w:pPr>
      <w:r w:rsidRPr="00952E56">
        <w:rPr>
          <w:rFonts w:ascii="Calibri" w:hAnsi="Calibri"/>
          <w:color w:val="000000"/>
          <w:sz w:val="22"/>
          <w:szCs w:val="22"/>
        </w:rPr>
        <w:t>(1)</w:t>
      </w:r>
      <w:r w:rsidRPr="00952E56">
        <w:rPr>
          <w:rFonts w:ascii="Calibri" w:hAnsi="Calibri"/>
          <w:color w:val="000000"/>
          <w:sz w:val="22"/>
          <w:szCs w:val="22"/>
        </w:rPr>
        <w:tab/>
        <w:t xml:space="preserve">The Provider may not claim payment from </w:t>
      </w:r>
      <w:r w:rsidR="009313BF">
        <w:rPr>
          <w:rFonts w:ascii="Calibri" w:hAnsi="Calibri"/>
          <w:color w:val="000000"/>
          <w:sz w:val="22"/>
          <w:szCs w:val="22"/>
        </w:rPr>
        <w:t xml:space="preserve">Te Whatu Ora </w:t>
      </w:r>
      <w:r w:rsidRPr="00952E56">
        <w:rPr>
          <w:rFonts w:ascii="Calibri" w:hAnsi="Calibri"/>
          <w:color w:val="000000"/>
          <w:sz w:val="22"/>
          <w:szCs w:val="22"/>
        </w:rPr>
        <w:t xml:space="preserve">in relation to the provision of services to persons who are not Eligible Persons.  </w:t>
      </w:r>
    </w:p>
    <w:p w14:paraId="22322360" w14:textId="77777777" w:rsidR="00952E56" w:rsidRPr="00952E56" w:rsidRDefault="00952E56" w:rsidP="00952E56">
      <w:pPr>
        <w:spacing w:before="120" w:after="120" w:line="276" w:lineRule="auto"/>
        <w:ind w:left="720" w:hanging="720"/>
        <w:rPr>
          <w:rFonts w:ascii="Calibri" w:hAnsi="Calibri"/>
          <w:color w:val="000000"/>
          <w:sz w:val="22"/>
          <w:szCs w:val="22"/>
        </w:rPr>
      </w:pPr>
      <w:r w:rsidRPr="00952E56">
        <w:rPr>
          <w:rFonts w:ascii="Calibri" w:hAnsi="Calibri"/>
          <w:color w:val="000000"/>
          <w:sz w:val="22"/>
          <w:szCs w:val="22"/>
        </w:rPr>
        <w:t>(2)</w:t>
      </w:r>
      <w:r w:rsidRPr="00952E56">
        <w:rPr>
          <w:rFonts w:ascii="Calibri" w:hAnsi="Calibri"/>
          <w:color w:val="000000"/>
          <w:sz w:val="22"/>
          <w:szCs w:val="22"/>
        </w:rPr>
        <w:tab/>
        <w:t xml:space="preserve">Nothing in this Agreement prevents the Provider from charging persons who are not Eligible Persons for providing services to those persons.  </w:t>
      </w:r>
    </w:p>
    <w:p w14:paraId="7883E0D4" w14:textId="0CE48910" w:rsidR="00952E56" w:rsidRPr="00952E56" w:rsidRDefault="00952E56" w:rsidP="00952E56">
      <w:pPr>
        <w:spacing w:before="120" w:after="120" w:line="276" w:lineRule="auto"/>
        <w:ind w:left="720" w:hanging="720"/>
        <w:rPr>
          <w:rFonts w:ascii="Calibri" w:hAnsi="Calibri"/>
          <w:color w:val="000000"/>
          <w:sz w:val="22"/>
          <w:szCs w:val="22"/>
        </w:rPr>
      </w:pPr>
      <w:r w:rsidRPr="00952E56">
        <w:rPr>
          <w:rFonts w:ascii="Calibri" w:hAnsi="Calibri"/>
          <w:color w:val="000000"/>
          <w:sz w:val="22"/>
          <w:szCs w:val="22"/>
        </w:rPr>
        <w:t>(3)</w:t>
      </w:r>
      <w:r w:rsidRPr="00952E56">
        <w:rPr>
          <w:rFonts w:ascii="Calibri" w:hAnsi="Calibri"/>
          <w:color w:val="000000"/>
          <w:sz w:val="22"/>
          <w:szCs w:val="22"/>
        </w:rPr>
        <w:tab/>
        <w:t xml:space="preserve">If the Provider has claimed for services provided to a person who is not an Eligible Person, </w:t>
      </w:r>
      <w:r w:rsidR="009313BF">
        <w:rPr>
          <w:rFonts w:ascii="Calibri" w:hAnsi="Calibri"/>
          <w:color w:val="000000"/>
          <w:sz w:val="22"/>
          <w:szCs w:val="22"/>
        </w:rPr>
        <w:t xml:space="preserve">Te Whatu Ora </w:t>
      </w:r>
      <w:r w:rsidRPr="00952E56">
        <w:rPr>
          <w:rFonts w:ascii="Calibri" w:hAnsi="Calibri"/>
          <w:color w:val="000000"/>
          <w:sz w:val="22"/>
          <w:szCs w:val="22"/>
        </w:rPr>
        <w:t xml:space="preserve">will withhold or recover payment for those services if it is apparent from the Prescription Form or otherwise known to the Provider that the person was not an Eligible Person. </w:t>
      </w:r>
    </w:p>
    <w:p w14:paraId="765525BD" w14:textId="3DD8A34E" w:rsidR="00952E56" w:rsidRPr="00952E56" w:rsidRDefault="00952E56" w:rsidP="00952E56">
      <w:pPr>
        <w:spacing w:before="120" w:after="120" w:line="276" w:lineRule="auto"/>
        <w:ind w:left="720" w:hanging="720"/>
        <w:rPr>
          <w:rFonts w:ascii="Calibri" w:hAnsi="Calibri"/>
          <w:color w:val="000000"/>
          <w:sz w:val="22"/>
          <w:szCs w:val="22"/>
        </w:rPr>
      </w:pPr>
      <w:r w:rsidRPr="00952E56">
        <w:rPr>
          <w:rFonts w:ascii="Calibri" w:hAnsi="Calibri"/>
          <w:color w:val="000000"/>
          <w:sz w:val="22"/>
          <w:szCs w:val="22"/>
        </w:rPr>
        <w:t>(4)</w:t>
      </w:r>
      <w:r w:rsidRPr="00952E56">
        <w:rPr>
          <w:rFonts w:ascii="Calibri" w:hAnsi="Calibri"/>
          <w:color w:val="000000"/>
          <w:sz w:val="22"/>
          <w:szCs w:val="22"/>
        </w:rPr>
        <w:tab/>
        <w:t xml:space="preserve">Subclauses (1) to (3) also apply to the Provider in respect of people who do not meet eligibility or other requirements for a Service funded by </w:t>
      </w:r>
      <w:r w:rsidR="009313BF">
        <w:rPr>
          <w:rFonts w:ascii="Calibri" w:hAnsi="Calibri"/>
          <w:color w:val="000000"/>
          <w:sz w:val="22"/>
          <w:szCs w:val="22"/>
        </w:rPr>
        <w:t xml:space="preserve">Te Whatu Ora </w:t>
      </w:r>
      <w:r w:rsidRPr="00952E56">
        <w:rPr>
          <w:rFonts w:ascii="Calibri" w:hAnsi="Calibri"/>
          <w:color w:val="000000"/>
          <w:sz w:val="22"/>
          <w:szCs w:val="22"/>
        </w:rPr>
        <w:t>under this Agreement.</w:t>
      </w:r>
    </w:p>
    <w:p w14:paraId="3B95C643" w14:textId="77777777" w:rsidR="00952E56" w:rsidRPr="00952E56" w:rsidRDefault="00952E56" w:rsidP="00952E56">
      <w:pPr>
        <w:pStyle w:val="Closing"/>
        <w:keepNext/>
        <w:spacing w:before="120" w:after="120" w:line="276" w:lineRule="auto"/>
        <w:ind w:left="0"/>
        <w:jc w:val="center"/>
        <w:rPr>
          <w:rFonts w:ascii="Calibri" w:hAnsi="Calibri"/>
          <w:i/>
          <w:color w:val="000000"/>
          <w:sz w:val="32"/>
          <w:szCs w:val="32"/>
        </w:rPr>
      </w:pPr>
      <w:r w:rsidRPr="00952E56">
        <w:rPr>
          <w:rFonts w:ascii="Calibri" w:hAnsi="Calibri"/>
          <w:i/>
          <w:color w:val="000000"/>
          <w:sz w:val="32"/>
          <w:szCs w:val="32"/>
        </w:rPr>
        <w:t>Co-payments, Pharmacy Charges, and Product Premiums</w:t>
      </w:r>
    </w:p>
    <w:p w14:paraId="7BE3C2E4" w14:textId="77777777" w:rsidR="00952E56" w:rsidRPr="00952E56" w:rsidRDefault="00952E56" w:rsidP="00952E56">
      <w:pPr>
        <w:keepNext/>
        <w:tabs>
          <w:tab w:val="left" w:pos="-711"/>
        </w:tabs>
        <w:spacing w:before="120" w:after="120" w:line="276" w:lineRule="auto"/>
        <w:ind w:left="720" w:hanging="720"/>
        <w:rPr>
          <w:rFonts w:ascii="Calibri" w:hAnsi="Calibri"/>
          <w:b/>
          <w:color w:val="000000"/>
          <w:sz w:val="22"/>
          <w:szCs w:val="22"/>
        </w:rPr>
      </w:pPr>
      <w:r w:rsidRPr="00952E56">
        <w:rPr>
          <w:rFonts w:ascii="Calibri" w:hAnsi="Calibri"/>
          <w:b/>
          <w:color w:val="000000"/>
          <w:sz w:val="22"/>
          <w:szCs w:val="22"/>
        </w:rPr>
        <w:t>D.5</w:t>
      </w:r>
      <w:r w:rsidRPr="00952E56">
        <w:rPr>
          <w:rFonts w:ascii="Calibri" w:hAnsi="Calibri"/>
          <w:b/>
          <w:color w:val="000000"/>
          <w:sz w:val="22"/>
          <w:szCs w:val="22"/>
        </w:rPr>
        <w:tab/>
        <w:t xml:space="preserve">Co-payments </w:t>
      </w:r>
    </w:p>
    <w:p w14:paraId="6BB89AC3" w14:textId="77777777" w:rsidR="00952E56" w:rsidRPr="00952E56" w:rsidRDefault="00952E56" w:rsidP="00952E56">
      <w:pPr>
        <w:spacing w:before="120" w:after="120" w:line="276" w:lineRule="auto"/>
        <w:ind w:left="720" w:hanging="720"/>
        <w:rPr>
          <w:rFonts w:ascii="Calibri" w:hAnsi="Calibri"/>
          <w:color w:val="000000"/>
          <w:sz w:val="22"/>
          <w:szCs w:val="22"/>
        </w:rPr>
      </w:pPr>
      <w:r w:rsidRPr="00952E56">
        <w:rPr>
          <w:rFonts w:ascii="Calibri" w:hAnsi="Calibri"/>
          <w:color w:val="000000"/>
          <w:sz w:val="22"/>
          <w:szCs w:val="22"/>
        </w:rPr>
        <w:t>(1)</w:t>
      </w:r>
      <w:r w:rsidRPr="00952E56">
        <w:rPr>
          <w:rFonts w:ascii="Calibri" w:hAnsi="Calibri"/>
          <w:color w:val="000000"/>
          <w:sz w:val="22"/>
          <w:szCs w:val="22"/>
        </w:rPr>
        <w:tab/>
        <w:t>Subject to subclauses (2) and (3), the Provider may charge a Service User an amount not exceeding the relevant Co-payment determined in accordance with the Procedures Manual, the Pharmaceutical Schedule, and the Health Entitlement Cards Regulations 1993.</w:t>
      </w:r>
    </w:p>
    <w:p w14:paraId="24162773" w14:textId="77777777" w:rsidR="00952E56" w:rsidRPr="00952E56" w:rsidRDefault="00952E56" w:rsidP="000922E4">
      <w:pPr>
        <w:keepNext/>
        <w:spacing w:before="120" w:after="120" w:line="276" w:lineRule="auto"/>
        <w:ind w:left="720" w:hanging="720"/>
        <w:rPr>
          <w:rFonts w:ascii="Calibri" w:hAnsi="Calibri"/>
          <w:color w:val="000000"/>
          <w:sz w:val="22"/>
          <w:szCs w:val="22"/>
        </w:rPr>
      </w:pPr>
      <w:r w:rsidRPr="00952E56">
        <w:rPr>
          <w:rFonts w:ascii="Calibri" w:hAnsi="Calibri"/>
          <w:color w:val="000000"/>
          <w:sz w:val="22"/>
          <w:szCs w:val="22"/>
        </w:rPr>
        <w:t>(2)</w:t>
      </w:r>
      <w:r w:rsidRPr="00952E56">
        <w:rPr>
          <w:rFonts w:ascii="Calibri" w:hAnsi="Calibri"/>
          <w:color w:val="000000"/>
          <w:sz w:val="22"/>
          <w:szCs w:val="22"/>
        </w:rPr>
        <w:tab/>
        <w:t xml:space="preserve">The Provider may charge a Service User up to the Maximum Standard Co-payment Amount for Dispensing a Subsidised Pharmaceutical to the Service User prescribed by:  </w:t>
      </w:r>
    </w:p>
    <w:p w14:paraId="00F41CF4" w14:textId="3AFDB377" w:rsidR="00952E56" w:rsidRPr="00952E56" w:rsidRDefault="00952E56" w:rsidP="00952E56">
      <w:pPr>
        <w:spacing w:before="120" w:after="120" w:line="276" w:lineRule="auto"/>
        <w:ind w:left="1418" w:hanging="698"/>
        <w:rPr>
          <w:rFonts w:ascii="Calibri" w:hAnsi="Calibri"/>
          <w:color w:val="000000"/>
          <w:sz w:val="22"/>
          <w:szCs w:val="22"/>
        </w:rPr>
      </w:pPr>
      <w:r w:rsidRPr="00952E56">
        <w:rPr>
          <w:rFonts w:ascii="Calibri" w:hAnsi="Calibri"/>
          <w:color w:val="000000"/>
          <w:sz w:val="22"/>
          <w:szCs w:val="22"/>
        </w:rPr>
        <w:t>(a)</w:t>
      </w:r>
      <w:r w:rsidRPr="00952E56">
        <w:rPr>
          <w:rFonts w:ascii="Calibri" w:hAnsi="Calibri"/>
          <w:color w:val="000000"/>
          <w:sz w:val="22"/>
          <w:szCs w:val="22"/>
        </w:rPr>
        <w:tab/>
        <w:t xml:space="preserve">a Prescriber employed by </w:t>
      </w:r>
      <w:r w:rsidR="00305882">
        <w:rPr>
          <w:rFonts w:ascii="Calibri" w:hAnsi="Calibri"/>
          <w:color w:val="000000"/>
          <w:sz w:val="22"/>
          <w:szCs w:val="22"/>
        </w:rPr>
        <w:t>Te Whatu Ora</w:t>
      </w:r>
      <w:r w:rsidRPr="00952E56">
        <w:rPr>
          <w:rFonts w:ascii="Calibri" w:hAnsi="Calibri"/>
          <w:color w:val="000000"/>
          <w:sz w:val="22"/>
          <w:szCs w:val="22"/>
        </w:rPr>
        <w:t>;</w:t>
      </w:r>
    </w:p>
    <w:p w14:paraId="30077CA1" w14:textId="31DAA4B0" w:rsidR="00952E56" w:rsidRPr="00952E56" w:rsidRDefault="00952E56" w:rsidP="00952E56">
      <w:pPr>
        <w:spacing w:before="120" w:after="120" w:line="276" w:lineRule="auto"/>
        <w:ind w:left="1418" w:hanging="698"/>
        <w:rPr>
          <w:rFonts w:ascii="Calibri" w:hAnsi="Calibri"/>
          <w:color w:val="000000"/>
          <w:sz w:val="22"/>
          <w:szCs w:val="22"/>
        </w:rPr>
      </w:pPr>
      <w:r w:rsidRPr="00952E56">
        <w:rPr>
          <w:rFonts w:ascii="Calibri" w:hAnsi="Calibri"/>
          <w:color w:val="000000"/>
          <w:sz w:val="22"/>
          <w:szCs w:val="22"/>
        </w:rPr>
        <w:t>(b)</w:t>
      </w:r>
      <w:r w:rsidRPr="00952E56">
        <w:rPr>
          <w:rFonts w:ascii="Calibri" w:hAnsi="Calibri"/>
          <w:color w:val="000000"/>
          <w:sz w:val="22"/>
          <w:szCs w:val="22"/>
        </w:rPr>
        <w:tab/>
        <w:t xml:space="preserve">a provider or Prescriber with an access or service agreement with </w:t>
      </w:r>
      <w:r w:rsidR="00305882">
        <w:rPr>
          <w:rFonts w:ascii="Calibri" w:hAnsi="Calibri"/>
          <w:color w:val="000000"/>
          <w:sz w:val="22"/>
          <w:szCs w:val="22"/>
        </w:rPr>
        <w:t>Te Whatu Ora</w:t>
      </w:r>
      <w:r w:rsidRPr="00952E56">
        <w:rPr>
          <w:rFonts w:ascii="Calibri" w:hAnsi="Calibri"/>
          <w:color w:val="000000"/>
          <w:sz w:val="22"/>
          <w:szCs w:val="22"/>
        </w:rPr>
        <w:t>, or a PHO;</w:t>
      </w:r>
    </w:p>
    <w:p w14:paraId="2A450AFA" w14:textId="2BECC037" w:rsidR="00952E56" w:rsidRPr="00952E56" w:rsidRDefault="00952E56" w:rsidP="00952E56">
      <w:pPr>
        <w:spacing w:before="120" w:after="120" w:line="276" w:lineRule="auto"/>
        <w:ind w:left="1418" w:hanging="698"/>
        <w:rPr>
          <w:rFonts w:ascii="Calibri" w:hAnsi="Calibri"/>
          <w:color w:val="000000"/>
          <w:sz w:val="22"/>
          <w:szCs w:val="22"/>
        </w:rPr>
      </w:pPr>
      <w:r w:rsidRPr="00952E56">
        <w:rPr>
          <w:rFonts w:ascii="Calibri" w:hAnsi="Calibri"/>
          <w:color w:val="000000"/>
          <w:sz w:val="22"/>
          <w:szCs w:val="22"/>
        </w:rPr>
        <w:t>(c)</w:t>
      </w:r>
      <w:r w:rsidRPr="00952E56">
        <w:rPr>
          <w:rFonts w:ascii="Calibri" w:hAnsi="Calibri"/>
          <w:color w:val="000000"/>
          <w:sz w:val="22"/>
          <w:szCs w:val="22"/>
        </w:rPr>
        <w:tab/>
        <w:t xml:space="preserve">an after-hours provider with an access or service agreement with </w:t>
      </w:r>
      <w:r w:rsidR="0067037E">
        <w:rPr>
          <w:rFonts w:ascii="Calibri" w:hAnsi="Calibri"/>
          <w:color w:val="000000"/>
          <w:sz w:val="22"/>
          <w:szCs w:val="22"/>
        </w:rPr>
        <w:t>Te Whatu Ora</w:t>
      </w:r>
      <w:r w:rsidR="00C04F3F">
        <w:rPr>
          <w:rFonts w:ascii="Calibri" w:hAnsi="Calibri"/>
          <w:color w:val="000000"/>
          <w:sz w:val="22"/>
          <w:szCs w:val="22"/>
        </w:rPr>
        <w:t xml:space="preserve"> </w:t>
      </w:r>
      <w:r w:rsidRPr="00952E56">
        <w:rPr>
          <w:rFonts w:ascii="Calibri" w:hAnsi="Calibri"/>
          <w:color w:val="000000"/>
          <w:sz w:val="22"/>
          <w:szCs w:val="22"/>
        </w:rPr>
        <w:t xml:space="preserve">or PHO; or </w:t>
      </w:r>
    </w:p>
    <w:p w14:paraId="35C2D9AC" w14:textId="3496D460" w:rsidR="00952E56" w:rsidRPr="00952E56" w:rsidRDefault="00952E56" w:rsidP="00952E56">
      <w:pPr>
        <w:spacing w:before="120" w:after="120" w:line="276" w:lineRule="auto"/>
        <w:ind w:left="1418" w:hanging="698"/>
        <w:rPr>
          <w:rFonts w:ascii="Calibri" w:hAnsi="Calibri"/>
          <w:color w:val="000000"/>
          <w:sz w:val="22"/>
          <w:szCs w:val="22"/>
        </w:rPr>
      </w:pPr>
      <w:r w:rsidRPr="00952E56">
        <w:rPr>
          <w:rFonts w:ascii="Calibri" w:hAnsi="Calibri"/>
          <w:color w:val="000000"/>
          <w:sz w:val="22"/>
          <w:szCs w:val="22"/>
        </w:rPr>
        <w:t>(d)</w:t>
      </w:r>
      <w:r w:rsidRPr="00952E56">
        <w:rPr>
          <w:rFonts w:ascii="Calibri" w:hAnsi="Calibri"/>
          <w:color w:val="000000"/>
          <w:sz w:val="22"/>
          <w:szCs w:val="22"/>
        </w:rPr>
        <w:tab/>
        <w:t xml:space="preserve">a provider providing a fully publicly funded service under a Section </w:t>
      </w:r>
      <w:r w:rsidR="00C04F3F">
        <w:rPr>
          <w:rFonts w:ascii="Calibri" w:hAnsi="Calibri"/>
          <w:color w:val="000000"/>
          <w:sz w:val="22"/>
          <w:szCs w:val="22"/>
        </w:rPr>
        <w:t>94</w:t>
      </w:r>
      <w:r w:rsidRPr="00952E56">
        <w:rPr>
          <w:rFonts w:ascii="Calibri" w:hAnsi="Calibri"/>
          <w:color w:val="000000"/>
          <w:sz w:val="22"/>
          <w:szCs w:val="22"/>
        </w:rPr>
        <w:t xml:space="preserve"> Notice.</w:t>
      </w:r>
    </w:p>
    <w:p w14:paraId="0F256A33" w14:textId="77777777" w:rsidR="00952E56" w:rsidRPr="00952E56" w:rsidRDefault="00952E56" w:rsidP="00952E56">
      <w:pPr>
        <w:spacing w:before="120" w:after="120" w:line="276" w:lineRule="auto"/>
        <w:ind w:left="720" w:hanging="720"/>
        <w:rPr>
          <w:rFonts w:ascii="Calibri" w:hAnsi="Calibri"/>
          <w:color w:val="000000"/>
          <w:sz w:val="22"/>
          <w:szCs w:val="22"/>
        </w:rPr>
      </w:pPr>
      <w:r w:rsidRPr="00952E56">
        <w:rPr>
          <w:rFonts w:ascii="Calibri" w:hAnsi="Calibri"/>
          <w:color w:val="000000"/>
          <w:sz w:val="22"/>
          <w:szCs w:val="22"/>
        </w:rPr>
        <w:t>(3)</w:t>
      </w:r>
      <w:r w:rsidRPr="00952E56">
        <w:rPr>
          <w:rFonts w:ascii="Calibri" w:hAnsi="Calibri"/>
          <w:color w:val="000000"/>
          <w:sz w:val="22"/>
          <w:szCs w:val="22"/>
        </w:rPr>
        <w:tab/>
        <w:t>The Provider must not charge a Service User a Co-payment if an exemption as set out in the Procedures Manual applies.</w:t>
      </w:r>
    </w:p>
    <w:p w14:paraId="2967E611" w14:textId="4CA103C9" w:rsidR="00952E56" w:rsidRPr="00952E56" w:rsidRDefault="00952E56" w:rsidP="00952E56">
      <w:pPr>
        <w:spacing w:before="120" w:after="120" w:line="276" w:lineRule="auto"/>
        <w:ind w:left="720" w:hanging="720"/>
        <w:rPr>
          <w:rFonts w:ascii="Calibri" w:hAnsi="Calibri"/>
          <w:color w:val="000000"/>
          <w:sz w:val="22"/>
          <w:szCs w:val="22"/>
        </w:rPr>
      </w:pPr>
      <w:r w:rsidRPr="00952E56">
        <w:rPr>
          <w:rFonts w:ascii="Calibri" w:hAnsi="Calibri"/>
          <w:color w:val="000000"/>
          <w:sz w:val="22"/>
          <w:szCs w:val="22"/>
        </w:rPr>
        <w:t>(4)</w:t>
      </w:r>
      <w:r w:rsidRPr="00952E56">
        <w:rPr>
          <w:rFonts w:ascii="Calibri" w:hAnsi="Calibri"/>
          <w:color w:val="000000"/>
          <w:sz w:val="22"/>
          <w:szCs w:val="22"/>
        </w:rPr>
        <w:tab/>
        <w:t xml:space="preserve">Unless the Dispensing of the Pharmaceutical is done as part of a Negative A3 or J3 Transaction, or an exemption set out in the Procedures Manual applies, </w:t>
      </w:r>
      <w:r w:rsidR="009313BF">
        <w:rPr>
          <w:rFonts w:ascii="Calibri" w:hAnsi="Calibri"/>
          <w:color w:val="000000"/>
          <w:sz w:val="22"/>
          <w:szCs w:val="22"/>
        </w:rPr>
        <w:t xml:space="preserve">Te Whatu Ora </w:t>
      </w:r>
      <w:r w:rsidRPr="00952E56">
        <w:rPr>
          <w:rFonts w:ascii="Calibri" w:hAnsi="Calibri"/>
          <w:color w:val="000000"/>
          <w:sz w:val="22"/>
          <w:szCs w:val="22"/>
        </w:rPr>
        <w:t>will calculate each payment payable to the Provider under Schedules 1 or 3 (if relevant) on the basis that the Provider collected the Maximum Standard Co-payment Amount from the Service User, whether or not the Provider collected some or all of the Maximum Standard Co-payment Amount.</w:t>
      </w:r>
    </w:p>
    <w:p w14:paraId="11F1F537" w14:textId="77777777" w:rsidR="00952E56" w:rsidRPr="00952E56" w:rsidRDefault="00952E56" w:rsidP="00952E56">
      <w:pPr>
        <w:keepNext/>
        <w:tabs>
          <w:tab w:val="left" w:pos="-711"/>
        </w:tabs>
        <w:spacing w:before="120" w:after="120" w:line="276" w:lineRule="auto"/>
        <w:ind w:left="720" w:hanging="720"/>
        <w:rPr>
          <w:rFonts w:ascii="Calibri" w:hAnsi="Calibri"/>
          <w:b/>
          <w:color w:val="000000"/>
          <w:sz w:val="22"/>
          <w:szCs w:val="22"/>
        </w:rPr>
      </w:pPr>
      <w:r w:rsidRPr="00952E56">
        <w:rPr>
          <w:rFonts w:ascii="Calibri" w:hAnsi="Calibri"/>
          <w:b/>
          <w:color w:val="000000"/>
          <w:sz w:val="22"/>
          <w:szCs w:val="22"/>
        </w:rPr>
        <w:t>D.6</w:t>
      </w:r>
      <w:r w:rsidRPr="00952E56">
        <w:rPr>
          <w:rFonts w:ascii="Calibri" w:hAnsi="Calibri"/>
          <w:b/>
          <w:color w:val="000000"/>
          <w:sz w:val="22"/>
          <w:szCs w:val="22"/>
        </w:rPr>
        <w:tab/>
        <w:t>Product Premiums</w:t>
      </w:r>
    </w:p>
    <w:p w14:paraId="0A590D0F" w14:textId="77777777" w:rsidR="00952E56" w:rsidRPr="00952E56" w:rsidRDefault="00952E56" w:rsidP="00952E56">
      <w:pPr>
        <w:spacing w:before="120" w:after="120" w:line="276" w:lineRule="auto"/>
        <w:ind w:left="720" w:hanging="720"/>
        <w:rPr>
          <w:rFonts w:ascii="Calibri" w:hAnsi="Calibri"/>
          <w:color w:val="000000"/>
          <w:sz w:val="22"/>
          <w:szCs w:val="22"/>
        </w:rPr>
      </w:pPr>
      <w:r w:rsidRPr="00952E56">
        <w:rPr>
          <w:rFonts w:ascii="Calibri" w:hAnsi="Calibri"/>
          <w:color w:val="000000"/>
          <w:sz w:val="22"/>
          <w:szCs w:val="22"/>
        </w:rPr>
        <w:t>(1)</w:t>
      </w:r>
      <w:r w:rsidRPr="00952E56">
        <w:rPr>
          <w:rFonts w:ascii="Calibri" w:hAnsi="Calibri"/>
          <w:color w:val="000000"/>
          <w:sz w:val="22"/>
          <w:szCs w:val="22"/>
        </w:rPr>
        <w:tab/>
        <w:t>If the price of a Pharmaceutical charged by its manufacturer is more than the subsidy set out in the Pharmaceutical Schedule for the Pharmaceutical, the Provider may charge a Service User the difference between the manufacturer’s price and the subsidy, plus any mark-up ("Product Premium"), in addition to any Co-payments charged, in accordance with clause D.5.</w:t>
      </w:r>
    </w:p>
    <w:p w14:paraId="1556B645" w14:textId="77777777" w:rsidR="00952E56" w:rsidRPr="00952E56" w:rsidRDefault="00952E56" w:rsidP="00952E56">
      <w:pPr>
        <w:spacing w:before="120" w:after="120" w:line="276" w:lineRule="auto"/>
        <w:ind w:left="720" w:hanging="720"/>
        <w:rPr>
          <w:rFonts w:ascii="Calibri" w:hAnsi="Calibri"/>
          <w:color w:val="000000"/>
          <w:sz w:val="22"/>
          <w:szCs w:val="22"/>
        </w:rPr>
      </w:pPr>
      <w:r w:rsidRPr="00952E56">
        <w:rPr>
          <w:rFonts w:ascii="Calibri" w:hAnsi="Calibri"/>
          <w:color w:val="000000"/>
          <w:sz w:val="22"/>
          <w:szCs w:val="22"/>
        </w:rPr>
        <w:t>(2)</w:t>
      </w:r>
      <w:r w:rsidRPr="00952E56">
        <w:rPr>
          <w:rFonts w:ascii="Calibri" w:hAnsi="Calibri"/>
          <w:color w:val="000000"/>
          <w:sz w:val="22"/>
          <w:szCs w:val="22"/>
        </w:rPr>
        <w:tab/>
        <w:t>If a Service User is prescribed a Pharmaceutical that incurs a Product Premium, the Provider must inform the Service User if there is a fully subsidised Pharmaceutical on the Pharmaceutical Schedule that is an alternative to the Pharmaceutical that the Service User has been prescribed.</w:t>
      </w:r>
    </w:p>
    <w:p w14:paraId="3A9B22EC" w14:textId="77777777" w:rsidR="00952E56" w:rsidRPr="00952E56" w:rsidRDefault="00952E56" w:rsidP="00952E56">
      <w:pPr>
        <w:keepNext/>
        <w:tabs>
          <w:tab w:val="left" w:pos="-711"/>
        </w:tabs>
        <w:spacing w:before="120" w:after="120" w:line="276" w:lineRule="auto"/>
        <w:ind w:left="720" w:hanging="720"/>
        <w:rPr>
          <w:rFonts w:ascii="Calibri" w:hAnsi="Calibri"/>
          <w:b/>
          <w:color w:val="000000"/>
          <w:sz w:val="22"/>
          <w:szCs w:val="22"/>
        </w:rPr>
      </w:pPr>
      <w:r w:rsidRPr="00952E56">
        <w:rPr>
          <w:rFonts w:ascii="Calibri" w:hAnsi="Calibri"/>
          <w:b/>
          <w:color w:val="000000"/>
          <w:sz w:val="22"/>
          <w:szCs w:val="22"/>
        </w:rPr>
        <w:t>D.7</w:t>
      </w:r>
      <w:r w:rsidRPr="00952E56">
        <w:rPr>
          <w:rFonts w:ascii="Calibri" w:hAnsi="Calibri"/>
          <w:b/>
          <w:color w:val="000000"/>
          <w:sz w:val="22"/>
          <w:szCs w:val="22"/>
        </w:rPr>
        <w:tab/>
        <w:t xml:space="preserve">Pharmacy Charges </w:t>
      </w:r>
    </w:p>
    <w:p w14:paraId="6C9797DD" w14:textId="77777777" w:rsidR="00952E56" w:rsidRPr="00952E56" w:rsidRDefault="00952E56" w:rsidP="00952E56">
      <w:pPr>
        <w:spacing w:before="120" w:after="120" w:line="276" w:lineRule="auto"/>
        <w:ind w:left="720" w:hanging="720"/>
        <w:rPr>
          <w:rFonts w:ascii="Calibri" w:hAnsi="Calibri"/>
          <w:color w:val="000000"/>
          <w:sz w:val="22"/>
          <w:szCs w:val="22"/>
        </w:rPr>
      </w:pPr>
      <w:r w:rsidRPr="00952E56">
        <w:rPr>
          <w:rFonts w:ascii="Calibri" w:hAnsi="Calibri"/>
          <w:color w:val="000000"/>
          <w:sz w:val="22"/>
          <w:szCs w:val="22"/>
        </w:rPr>
        <w:t>(1)</w:t>
      </w:r>
      <w:r w:rsidRPr="00952E56">
        <w:rPr>
          <w:rFonts w:ascii="Calibri" w:hAnsi="Calibri"/>
          <w:color w:val="000000"/>
          <w:sz w:val="22"/>
          <w:szCs w:val="22"/>
        </w:rPr>
        <w:tab/>
        <w:t xml:space="preserve">Subject to clause D.5 (Co-payments), clause D.6 (Product Premiums), and subclause (2), the Provider may not charge a Service User any amount (whether characterised as voluntary or not) in connection with the provision of Services, except in accordance with the Permitted Pharmacy Charges Rules ("Pharmacy Charges").  </w:t>
      </w:r>
    </w:p>
    <w:p w14:paraId="0EA9FB37" w14:textId="77777777" w:rsidR="00952E56" w:rsidRPr="00952E56" w:rsidRDefault="00952E56" w:rsidP="000922E4">
      <w:pPr>
        <w:keepNext/>
        <w:spacing w:before="120" w:after="120" w:line="276" w:lineRule="auto"/>
        <w:ind w:left="720" w:hanging="720"/>
        <w:rPr>
          <w:rFonts w:ascii="Calibri" w:hAnsi="Calibri"/>
          <w:color w:val="000000"/>
          <w:sz w:val="22"/>
          <w:szCs w:val="22"/>
        </w:rPr>
      </w:pPr>
      <w:r w:rsidRPr="00952E56">
        <w:rPr>
          <w:rFonts w:ascii="Calibri" w:hAnsi="Calibri"/>
          <w:color w:val="000000"/>
          <w:sz w:val="22"/>
          <w:szCs w:val="22"/>
        </w:rPr>
        <w:t>(2)</w:t>
      </w:r>
      <w:r w:rsidRPr="00952E56">
        <w:rPr>
          <w:rFonts w:ascii="Calibri" w:hAnsi="Calibri"/>
          <w:color w:val="000000"/>
          <w:sz w:val="22"/>
          <w:szCs w:val="22"/>
        </w:rPr>
        <w:tab/>
        <w:t xml:space="preserve">The Provider may not charge a Service User: </w:t>
      </w:r>
    </w:p>
    <w:p w14:paraId="2A171F42" w14:textId="77777777" w:rsidR="00952E56" w:rsidRPr="00952E56" w:rsidRDefault="00952E56" w:rsidP="00952E56">
      <w:pPr>
        <w:spacing w:before="120" w:after="120" w:line="276" w:lineRule="auto"/>
        <w:ind w:left="1418" w:hanging="698"/>
        <w:rPr>
          <w:rFonts w:ascii="Calibri" w:hAnsi="Calibri"/>
          <w:color w:val="000000"/>
          <w:sz w:val="22"/>
          <w:szCs w:val="22"/>
        </w:rPr>
      </w:pPr>
      <w:r w:rsidRPr="00952E56">
        <w:rPr>
          <w:rFonts w:ascii="Calibri" w:hAnsi="Calibri"/>
          <w:color w:val="000000"/>
          <w:sz w:val="22"/>
          <w:szCs w:val="22"/>
        </w:rPr>
        <w:t>(a)</w:t>
      </w:r>
      <w:r w:rsidRPr="00952E56">
        <w:rPr>
          <w:rFonts w:ascii="Calibri" w:hAnsi="Calibri"/>
          <w:color w:val="000000"/>
          <w:sz w:val="22"/>
          <w:szCs w:val="22"/>
        </w:rPr>
        <w:tab/>
        <w:t xml:space="preserve">any charge that is intended to, or has the effect of, spreading the costs of circumstances described in the Permitted Pharmacy Charges Rules across Service Users more generally; or </w:t>
      </w:r>
    </w:p>
    <w:p w14:paraId="5416FC3E" w14:textId="77777777" w:rsidR="00952E56" w:rsidRPr="00952E56" w:rsidRDefault="00952E56" w:rsidP="00952E56">
      <w:pPr>
        <w:spacing w:before="120" w:after="120" w:line="276" w:lineRule="auto"/>
        <w:ind w:left="1418" w:hanging="698"/>
        <w:rPr>
          <w:rFonts w:ascii="Calibri" w:hAnsi="Calibri"/>
          <w:color w:val="000000"/>
          <w:sz w:val="22"/>
          <w:szCs w:val="22"/>
        </w:rPr>
      </w:pPr>
      <w:r w:rsidRPr="00952E56">
        <w:rPr>
          <w:rFonts w:ascii="Calibri" w:hAnsi="Calibri"/>
          <w:color w:val="000000"/>
          <w:sz w:val="22"/>
          <w:szCs w:val="22"/>
        </w:rPr>
        <w:t>(b)</w:t>
      </w:r>
      <w:r w:rsidRPr="00952E56">
        <w:rPr>
          <w:rFonts w:ascii="Calibri" w:hAnsi="Calibri"/>
          <w:color w:val="000000"/>
          <w:sz w:val="22"/>
          <w:szCs w:val="22"/>
        </w:rPr>
        <w:tab/>
        <w:t xml:space="preserve">any other amount not expressly permitted by the Permitted Pharmacy Charges Rules. </w:t>
      </w:r>
    </w:p>
    <w:p w14:paraId="10D7CB7D" w14:textId="77777777" w:rsidR="00952E56" w:rsidRPr="00952E56" w:rsidRDefault="00952E56" w:rsidP="00952E56">
      <w:pPr>
        <w:spacing w:before="120" w:after="120" w:line="276" w:lineRule="auto"/>
        <w:ind w:left="720" w:hanging="720"/>
        <w:rPr>
          <w:rFonts w:ascii="Calibri" w:hAnsi="Calibri"/>
          <w:color w:val="000000"/>
          <w:sz w:val="22"/>
          <w:szCs w:val="22"/>
        </w:rPr>
      </w:pPr>
      <w:r w:rsidRPr="00952E56">
        <w:rPr>
          <w:rFonts w:ascii="Calibri" w:hAnsi="Calibri"/>
          <w:color w:val="000000"/>
          <w:sz w:val="22"/>
          <w:szCs w:val="22"/>
        </w:rPr>
        <w:t>(3)</w:t>
      </w:r>
      <w:r w:rsidRPr="00952E56">
        <w:rPr>
          <w:rFonts w:ascii="Calibri" w:hAnsi="Calibri"/>
          <w:color w:val="000000"/>
          <w:sz w:val="22"/>
          <w:szCs w:val="22"/>
        </w:rPr>
        <w:tab/>
        <w:t>The Provider acknowledges and agrees that its obligations under this clause constitute a material obligation for the purposes of this Agreement.</w:t>
      </w:r>
    </w:p>
    <w:p w14:paraId="41A642A4" w14:textId="77777777" w:rsidR="00952E56" w:rsidRPr="00952E56" w:rsidRDefault="00952E56" w:rsidP="00952E56">
      <w:pPr>
        <w:spacing w:before="120" w:after="120" w:line="276" w:lineRule="auto"/>
        <w:ind w:left="720" w:hanging="720"/>
        <w:rPr>
          <w:rFonts w:ascii="Calibri" w:hAnsi="Calibri"/>
          <w:color w:val="000000"/>
          <w:sz w:val="22"/>
          <w:szCs w:val="22"/>
        </w:rPr>
      </w:pPr>
      <w:r w:rsidRPr="00952E56">
        <w:rPr>
          <w:rFonts w:ascii="Calibri" w:hAnsi="Calibri"/>
          <w:color w:val="000000"/>
          <w:sz w:val="22"/>
          <w:szCs w:val="22"/>
        </w:rPr>
        <w:t>(4)</w:t>
      </w:r>
      <w:r w:rsidRPr="00952E56">
        <w:rPr>
          <w:rFonts w:ascii="Calibri" w:hAnsi="Calibri"/>
          <w:color w:val="000000"/>
          <w:sz w:val="22"/>
          <w:szCs w:val="22"/>
        </w:rPr>
        <w:tab/>
        <w:t xml:space="preserve">If the Provider is entitled to charge a Pharmacy Charge, it must inform the Service User of the amount of, and reason for, the Pharmacy Charge, and explain how they may avoid or reduce the Pharmacy Charge, before the Services or Pharmaceuticals are provided. </w:t>
      </w:r>
    </w:p>
    <w:p w14:paraId="22576B51" w14:textId="77777777" w:rsidR="00952E56" w:rsidRPr="00952E56" w:rsidRDefault="00952E56" w:rsidP="000922E4">
      <w:pPr>
        <w:keepNext/>
        <w:spacing w:before="120" w:after="120" w:line="276" w:lineRule="auto"/>
        <w:ind w:left="720" w:hanging="720"/>
        <w:rPr>
          <w:rFonts w:ascii="Calibri" w:hAnsi="Calibri"/>
          <w:color w:val="000000"/>
          <w:sz w:val="22"/>
          <w:szCs w:val="22"/>
        </w:rPr>
      </w:pPr>
      <w:r w:rsidRPr="00952E56">
        <w:rPr>
          <w:rFonts w:ascii="Calibri" w:hAnsi="Calibri"/>
          <w:color w:val="000000"/>
          <w:sz w:val="22"/>
          <w:szCs w:val="22"/>
        </w:rPr>
        <w:t>(5)</w:t>
      </w:r>
      <w:r w:rsidRPr="00952E56">
        <w:rPr>
          <w:rFonts w:ascii="Calibri" w:hAnsi="Calibri"/>
          <w:color w:val="000000"/>
          <w:sz w:val="22"/>
          <w:szCs w:val="22"/>
        </w:rPr>
        <w:tab/>
        <w:t xml:space="preserve">Despite anything else in this clause D.7, the Provider agrees that: </w:t>
      </w:r>
    </w:p>
    <w:p w14:paraId="0EBCBED2" w14:textId="77777777" w:rsidR="00952E56" w:rsidRPr="00952E56" w:rsidRDefault="00952E56" w:rsidP="00952E56">
      <w:pPr>
        <w:spacing w:before="120" w:after="120" w:line="276" w:lineRule="auto"/>
        <w:ind w:left="1418" w:hanging="698"/>
        <w:rPr>
          <w:rFonts w:ascii="Calibri" w:hAnsi="Calibri"/>
          <w:color w:val="000000"/>
          <w:sz w:val="22"/>
          <w:szCs w:val="22"/>
        </w:rPr>
      </w:pPr>
      <w:r w:rsidRPr="00952E56">
        <w:rPr>
          <w:rFonts w:ascii="Calibri" w:hAnsi="Calibri"/>
          <w:color w:val="000000"/>
          <w:sz w:val="22"/>
          <w:szCs w:val="22"/>
        </w:rPr>
        <w:t>(a)</w:t>
      </w:r>
      <w:r w:rsidRPr="00952E56">
        <w:rPr>
          <w:rFonts w:ascii="Calibri" w:hAnsi="Calibri"/>
          <w:color w:val="000000"/>
          <w:sz w:val="22"/>
          <w:szCs w:val="22"/>
        </w:rPr>
        <w:tab/>
        <w:t xml:space="preserve">any Pharmacy Charge it charges will be fair and reasonable;  </w:t>
      </w:r>
    </w:p>
    <w:p w14:paraId="79F14132" w14:textId="77777777" w:rsidR="00952E56" w:rsidRPr="00952E56" w:rsidRDefault="00952E56" w:rsidP="00952E56">
      <w:pPr>
        <w:spacing w:before="120" w:after="120" w:line="276" w:lineRule="auto"/>
        <w:ind w:left="1418" w:hanging="698"/>
        <w:rPr>
          <w:rFonts w:ascii="Calibri" w:hAnsi="Calibri"/>
          <w:color w:val="000000"/>
          <w:sz w:val="22"/>
          <w:szCs w:val="22"/>
        </w:rPr>
      </w:pPr>
      <w:r w:rsidRPr="00952E56">
        <w:rPr>
          <w:rFonts w:ascii="Calibri" w:hAnsi="Calibri"/>
          <w:color w:val="000000"/>
          <w:sz w:val="22"/>
          <w:szCs w:val="22"/>
        </w:rPr>
        <w:t>(b)</w:t>
      </w:r>
      <w:r w:rsidRPr="00952E56">
        <w:rPr>
          <w:rFonts w:ascii="Calibri" w:hAnsi="Calibri"/>
          <w:color w:val="000000"/>
          <w:sz w:val="22"/>
          <w:szCs w:val="22"/>
        </w:rPr>
        <w:tab/>
        <w:t xml:space="preserve">it will give Service Users an explanation of the reasons for, and the amount of, any Pharmacy Charge that the Provider is proposing to charge or has charged, including providing reasonable supporting evidence if the Service User requests it; and  </w:t>
      </w:r>
    </w:p>
    <w:p w14:paraId="375F233C" w14:textId="22A94C2C" w:rsidR="00952E56" w:rsidRPr="00952E56" w:rsidRDefault="00952E56" w:rsidP="00952E56">
      <w:pPr>
        <w:spacing w:before="120" w:after="120" w:line="276" w:lineRule="auto"/>
        <w:ind w:left="1418" w:hanging="698"/>
        <w:rPr>
          <w:rFonts w:ascii="Calibri" w:hAnsi="Calibri"/>
          <w:color w:val="000000"/>
          <w:sz w:val="22"/>
          <w:szCs w:val="22"/>
        </w:rPr>
      </w:pPr>
      <w:r w:rsidRPr="00952E56">
        <w:rPr>
          <w:rFonts w:ascii="Calibri" w:hAnsi="Calibri"/>
          <w:color w:val="000000"/>
          <w:sz w:val="22"/>
          <w:szCs w:val="22"/>
        </w:rPr>
        <w:t>(c)</w:t>
      </w:r>
      <w:r w:rsidRPr="00952E56">
        <w:rPr>
          <w:rFonts w:ascii="Calibri" w:hAnsi="Calibri"/>
          <w:color w:val="000000"/>
          <w:sz w:val="22"/>
          <w:szCs w:val="22"/>
        </w:rPr>
        <w:tab/>
        <w:t xml:space="preserve">if requested (including as part of any Audit), it will give </w:t>
      </w:r>
      <w:r w:rsidR="009313BF">
        <w:rPr>
          <w:rFonts w:ascii="Calibri" w:hAnsi="Calibri"/>
          <w:color w:val="000000"/>
          <w:sz w:val="22"/>
          <w:szCs w:val="22"/>
        </w:rPr>
        <w:t xml:space="preserve">Te Whatu Ora </w:t>
      </w:r>
      <w:r w:rsidRPr="00952E56">
        <w:rPr>
          <w:rFonts w:ascii="Calibri" w:hAnsi="Calibri"/>
          <w:color w:val="000000"/>
          <w:sz w:val="22"/>
          <w:szCs w:val="22"/>
        </w:rPr>
        <w:t>an explanation of the reasons for, and amounts of, any Pharmacy Charges that the Provider is proposing to charge or has been charging Service Users, including providing reasonable supporting evidence if requested.</w:t>
      </w:r>
    </w:p>
    <w:p w14:paraId="57D7893D" w14:textId="384834A6" w:rsidR="00952E56" w:rsidRPr="00952E56" w:rsidRDefault="00952E56" w:rsidP="000922E4">
      <w:pPr>
        <w:keepNext/>
        <w:spacing w:before="120" w:after="120" w:line="276" w:lineRule="auto"/>
        <w:ind w:left="720" w:hanging="720"/>
        <w:rPr>
          <w:rFonts w:ascii="Calibri" w:hAnsi="Calibri"/>
          <w:color w:val="000000"/>
          <w:sz w:val="22"/>
          <w:szCs w:val="22"/>
        </w:rPr>
      </w:pPr>
      <w:r w:rsidRPr="00952E56">
        <w:rPr>
          <w:rFonts w:ascii="Calibri" w:hAnsi="Calibri"/>
          <w:color w:val="000000"/>
          <w:sz w:val="22"/>
          <w:szCs w:val="22"/>
        </w:rPr>
        <w:t>(6)</w:t>
      </w:r>
      <w:r w:rsidRPr="00952E56">
        <w:rPr>
          <w:rFonts w:ascii="Calibri" w:hAnsi="Calibri"/>
          <w:color w:val="000000"/>
          <w:sz w:val="22"/>
          <w:szCs w:val="22"/>
        </w:rPr>
        <w:tab/>
        <w:t xml:space="preserve">The Provider and </w:t>
      </w:r>
      <w:r w:rsidR="0067037E">
        <w:rPr>
          <w:rFonts w:ascii="Calibri" w:hAnsi="Calibri"/>
          <w:color w:val="000000"/>
          <w:sz w:val="22"/>
          <w:szCs w:val="22"/>
        </w:rPr>
        <w:t xml:space="preserve">Te Whatu Ora </w:t>
      </w:r>
      <w:r w:rsidRPr="00952E56">
        <w:rPr>
          <w:rFonts w:ascii="Calibri" w:hAnsi="Calibri"/>
          <w:color w:val="000000"/>
          <w:sz w:val="22"/>
          <w:szCs w:val="22"/>
        </w:rPr>
        <w:t>acknowledge that:</w:t>
      </w:r>
    </w:p>
    <w:p w14:paraId="02B8DE34" w14:textId="5FF1A858" w:rsidR="00952E56" w:rsidRPr="00952E56" w:rsidRDefault="00952E56" w:rsidP="00952E56">
      <w:pPr>
        <w:spacing w:before="120" w:after="120" w:line="276" w:lineRule="auto"/>
        <w:ind w:left="1418" w:hanging="698"/>
        <w:rPr>
          <w:rFonts w:ascii="Calibri" w:hAnsi="Calibri"/>
          <w:color w:val="000000"/>
          <w:sz w:val="22"/>
          <w:szCs w:val="22"/>
        </w:rPr>
      </w:pPr>
      <w:r w:rsidRPr="00952E56">
        <w:rPr>
          <w:rFonts w:ascii="Calibri" w:hAnsi="Calibri"/>
          <w:color w:val="000000"/>
          <w:sz w:val="22"/>
          <w:szCs w:val="22"/>
        </w:rPr>
        <w:t>(a)</w:t>
      </w:r>
      <w:r w:rsidRPr="00952E56">
        <w:rPr>
          <w:rFonts w:ascii="Calibri" w:hAnsi="Calibri"/>
          <w:color w:val="000000"/>
          <w:sz w:val="22"/>
          <w:szCs w:val="22"/>
        </w:rPr>
        <w:tab/>
        <w:t xml:space="preserve">at least annually, or more frequently if required, </w:t>
      </w:r>
      <w:r w:rsidR="00305882">
        <w:rPr>
          <w:rFonts w:ascii="Calibri" w:hAnsi="Calibri"/>
          <w:color w:val="000000"/>
          <w:sz w:val="22"/>
          <w:szCs w:val="22"/>
        </w:rPr>
        <w:t xml:space="preserve">Te Whatu Ora </w:t>
      </w:r>
      <w:r w:rsidRPr="00952E56">
        <w:rPr>
          <w:rFonts w:ascii="Calibri" w:hAnsi="Calibri"/>
          <w:color w:val="000000"/>
          <w:sz w:val="22"/>
          <w:szCs w:val="22"/>
        </w:rPr>
        <w:t>will review the Permitted Pharmacy Charges Rules, and may, if required following that review, amend those rules after engaging with provider representatives appointed as described in clause B.22(3)(b) ; and</w:t>
      </w:r>
    </w:p>
    <w:p w14:paraId="093119BB" w14:textId="77777777" w:rsidR="00952E56" w:rsidRPr="00952E56" w:rsidRDefault="00952E56" w:rsidP="00952E56">
      <w:pPr>
        <w:spacing w:before="120" w:after="120" w:line="276" w:lineRule="auto"/>
        <w:ind w:left="1418" w:hanging="698"/>
        <w:rPr>
          <w:rFonts w:ascii="Calibri" w:hAnsi="Calibri"/>
          <w:color w:val="000000"/>
          <w:sz w:val="22"/>
          <w:szCs w:val="22"/>
        </w:rPr>
      </w:pPr>
      <w:r w:rsidRPr="00952E56">
        <w:rPr>
          <w:rFonts w:ascii="Calibri" w:hAnsi="Calibri"/>
          <w:color w:val="000000"/>
          <w:sz w:val="22"/>
          <w:szCs w:val="22"/>
        </w:rPr>
        <w:t>(b)</w:t>
      </w:r>
      <w:r w:rsidRPr="00952E56">
        <w:rPr>
          <w:rFonts w:ascii="Calibri" w:hAnsi="Calibri"/>
          <w:color w:val="000000"/>
          <w:sz w:val="22"/>
          <w:szCs w:val="22"/>
        </w:rPr>
        <w:tab/>
        <w:t>to avoid doubt, amendments to the Permitted Pharmacy Charges Rules do not need to be made as a Compulsory Variation, or agreed as a Voluntary Variation.</w:t>
      </w:r>
    </w:p>
    <w:p w14:paraId="3BB4CE30" w14:textId="77777777" w:rsidR="00952E56" w:rsidRPr="00952E56" w:rsidRDefault="00952E56" w:rsidP="00952E56">
      <w:pPr>
        <w:keepNext/>
        <w:tabs>
          <w:tab w:val="left" w:pos="-711"/>
        </w:tabs>
        <w:spacing w:before="120" w:after="120" w:line="276" w:lineRule="auto"/>
        <w:ind w:left="720" w:hanging="720"/>
        <w:rPr>
          <w:rFonts w:ascii="Calibri" w:hAnsi="Calibri"/>
          <w:b/>
          <w:color w:val="000000"/>
          <w:sz w:val="22"/>
          <w:szCs w:val="22"/>
        </w:rPr>
      </w:pPr>
      <w:r w:rsidRPr="00952E56">
        <w:rPr>
          <w:rFonts w:ascii="Calibri" w:hAnsi="Calibri"/>
          <w:b/>
          <w:color w:val="000000"/>
          <w:sz w:val="22"/>
          <w:szCs w:val="22"/>
        </w:rPr>
        <w:t>D.8</w:t>
      </w:r>
      <w:r w:rsidRPr="00952E56">
        <w:rPr>
          <w:rFonts w:ascii="Calibri" w:hAnsi="Calibri"/>
          <w:b/>
          <w:color w:val="000000"/>
          <w:sz w:val="22"/>
          <w:szCs w:val="22"/>
        </w:rPr>
        <w:tab/>
        <w:t>Providing information to Eligible Persons</w:t>
      </w:r>
    </w:p>
    <w:p w14:paraId="2256DB33" w14:textId="77777777" w:rsidR="00952E56" w:rsidRPr="00952E56" w:rsidRDefault="00952E56" w:rsidP="00952E56">
      <w:pPr>
        <w:spacing w:before="120" w:after="120" w:line="276" w:lineRule="auto"/>
        <w:ind w:left="720" w:hanging="720"/>
        <w:rPr>
          <w:rFonts w:ascii="Calibri" w:hAnsi="Calibri"/>
          <w:color w:val="000000"/>
          <w:sz w:val="22"/>
          <w:szCs w:val="22"/>
        </w:rPr>
      </w:pPr>
      <w:r w:rsidRPr="00952E56">
        <w:rPr>
          <w:rFonts w:ascii="Calibri" w:hAnsi="Calibri"/>
          <w:color w:val="000000"/>
          <w:sz w:val="22"/>
          <w:szCs w:val="22"/>
        </w:rPr>
        <w:t>(1)</w:t>
      </w:r>
      <w:r w:rsidRPr="00952E56">
        <w:rPr>
          <w:rFonts w:ascii="Calibri" w:hAnsi="Calibri"/>
          <w:color w:val="000000"/>
          <w:sz w:val="22"/>
          <w:szCs w:val="22"/>
        </w:rPr>
        <w:tab/>
        <w:t>The Provider must make information regarding any Co-payments, Pharmacy Charges, and Product Premiums accessible and publicly known by displaying the information, or how to obtain the information so it can be easily sighted by a Service User before the Provider Dispenses a Pharmaceutical or provides Services.</w:t>
      </w:r>
    </w:p>
    <w:p w14:paraId="792400ED" w14:textId="77777777" w:rsidR="00952E56" w:rsidRPr="00952E56" w:rsidRDefault="00952E56" w:rsidP="00952E56">
      <w:pPr>
        <w:keepNext/>
        <w:tabs>
          <w:tab w:val="left" w:pos="-711"/>
        </w:tabs>
        <w:spacing w:before="120" w:after="120" w:line="276" w:lineRule="auto"/>
        <w:ind w:left="720" w:hanging="720"/>
        <w:rPr>
          <w:rFonts w:ascii="Calibri" w:hAnsi="Calibri"/>
          <w:b/>
          <w:color w:val="000000"/>
          <w:sz w:val="22"/>
          <w:szCs w:val="22"/>
        </w:rPr>
      </w:pPr>
      <w:r w:rsidRPr="00952E56">
        <w:rPr>
          <w:rFonts w:ascii="Calibri" w:hAnsi="Calibri"/>
          <w:b/>
          <w:color w:val="000000"/>
          <w:sz w:val="22"/>
          <w:szCs w:val="22"/>
        </w:rPr>
        <w:t>D.9</w:t>
      </w:r>
      <w:r w:rsidRPr="00952E56">
        <w:rPr>
          <w:rFonts w:ascii="Calibri" w:hAnsi="Calibri"/>
          <w:b/>
          <w:color w:val="000000"/>
          <w:sz w:val="22"/>
          <w:szCs w:val="22"/>
        </w:rPr>
        <w:tab/>
        <w:t>Prescription subsidy scheme</w:t>
      </w:r>
    </w:p>
    <w:p w14:paraId="75447649" w14:textId="77777777" w:rsidR="00952E56" w:rsidRPr="00952E56" w:rsidRDefault="00952E56" w:rsidP="00952E56">
      <w:pPr>
        <w:spacing w:before="120" w:after="120" w:line="276" w:lineRule="auto"/>
        <w:ind w:left="720" w:hanging="720"/>
        <w:rPr>
          <w:rFonts w:ascii="Calibri" w:hAnsi="Calibri"/>
          <w:color w:val="000000"/>
          <w:sz w:val="22"/>
          <w:szCs w:val="22"/>
        </w:rPr>
      </w:pPr>
      <w:r w:rsidRPr="00952E56">
        <w:rPr>
          <w:rFonts w:ascii="Calibri" w:hAnsi="Calibri"/>
          <w:color w:val="000000"/>
          <w:sz w:val="22"/>
          <w:szCs w:val="22"/>
        </w:rPr>
        <w:t>(1)</w:t>
      </w:r>
      <w:r w:rsidRPr="00952E56">
        <w:rPr>
          <w:rFonts w:ascii="Calibri" w:hAnsi="Calibri"/>
          <w:color w:val="000000"/>
          <w:sz w:val="22"/>
          <w:szCs w:val="22"/>
        </w:rPr>
        <w:tab/>
        <w:t>The Provider must promote, and provide information about, the prescription subsidy scheme, and ensure that Service Users can participate in the scheme, including by recording the information of Service Users.</w:t>
      </w:r>
    </w:p>
    <w:p w14:paraId="5E7AC7D4" w14:textId="77777777" w:rsidR="00952E56" w:rsidRPr="00952E56" w:rsidRDefault="00952E56" w:rsidP="00952E56">
      <w:pPr>
        <w:keepNext/>
        <w:tabs>
          <w:tab w:val="left" w:pos="-711"/>
        </w:tabs>
        <w:spacing w:before="120" w:after="120" w:line="276" w:lineRule="auto"/>
        <w:ind w:left="720" w:hanging="720"/>
        <w:rPr>
          <w:rFonts w:ascii="Calibri" w:hAnsi="Calibri"/>
          <w:b/>
          <w:color w:val="000000"/>
          <w:sz w:val="22"/>
          <w:szCs w:val="22"/>
        </w:rPr>
      </w:pPr>
      <w:r w:rsidRPr="00952E56">
        <w:rPr>
          <w:rFonts w:ascii="Calibri" w:hAnsi="Calibri"/>
          <w:b/>
          <w:color w:val="000000"/>
          <w:sz w:val="22"/>
          <w:szCs w:val="22"/>
        </w:rPr>
        <w:t>D.10</w:t>
      </w:r>
      <w:r w:rsidRPr="00952E56">
        <w:rPr>
          <w:rFonts w:ascii="Calibri" w:hAnsi="Calibri"/>
          <w:b/>
          <w:color w:val="000000"/>
          <w:sz w:val="22"/>
          <w:szCs w:val="22"/>
        </w:rPr>
        <w:tab/>
        <w:t>Receipts for Subsidised Pharmaceuticals</w:t>
      </w:r>
    </w:p>
    <w:p w14:paraId="2750ECDB" w14:textId="77777777" w:rsidR="00952E56" w:rsidRPr="00952E56" w:rsidRDefault="00952E56" w:rsidP="00952E56">
      <w:pPr>
        <w:spacing w:before="120" w:after="120" w:line="276" w:lineRule="auto"/>
        <w:ind w:left="720" w:hanging="720"/>
        <w:rPr>
          <w:rFonts w:ascii="Calibri" w:hAnsi="Calibri"/>
          <w:color w:val="000000"/>
          <w:sz w:val="22"/>
          <w:szCs w:val="22"/>
        </w:rPr>
      </w:pPr>
      <w:r w:rsidRPr="00952E56">
        <w:rPr>
          <w:rFonts w:ascii="Calibri" w:hAnsi="Calibri"/>
          <w:color w:val="000000"/>
          <w:sz w:val="22"/>
          <w:szCs w:val="22"/>
        </w:rPr>
        <w:t>(1)</w:t>
      </w:r>
      <w:r w:rsidRPr="00952E56">
        <w:rPr>
          <w:rFonts w:ascii="Calibri" w:hAnsi="Calibri"/>
          <w:color w:val="000000"/>
          <w:sz w:val="22"/>
          <w:szCs w:val="22"/>
        </w:rPr>
        <w:tab/>
        <w:t>The Provider must give a Service User a receipt for any prescribed Subsidised Pharmaceutical provided to the Service User that includes the name of the Pharmaceutical and the cost to the Service User for the provision of the Pharmaceutical.</w:t>
      </w:r>
    </w:p>
    <w:p w14:paraId="669B430E" w14:textId="77777777" w:rsidR="00952E56" w:rsidRPr="00952E56" w:rsidRDefault="00952E56" w:rsidP="000922E4">
      <w:pPr>
        <w:keepNext/>
        <w:spacing w:before="120" w:after="120" w:line="276" w:lineRule="auto"/>
        <w:ind w:left="720" w:hanging="720"/>
        <w:rPr>
          <w:rFonts w:ascii="Calibri" w:hAnsi="Calibri"/>
          <w:color w:val="000000"/>
          <w:sz w:val="22"/>
          <w:szCs w:val="22"/>
        </w:rPr>
      </w:pPr>
      <w:r w:rsidRPr="00952E56">
        <w:rPr>
          <w:rFonts w:ascii="Calibri" w:hAnsi="Calibri"/>
          <w:color w:val="000000"/>
          <w:sz w:val="22"/>
          <w:szCs w:val="22"/>
        </w:rPr>
        <w:t>(2)</w:t>
      </w:r>
      <w:r w:rsidRPr="00952E56">
        <w:rPr>
          <w:rFonts w:ascii="Calibri" w:hAnsi="Calibri"/>
          <w:color w:val="000000"/>
          <w:sz w:val="22"/>
          <w:szCs w:val="22"/>
        </w:rPr>
        <w:tab/>
        <w:t>The Provider does not need to give a Service User a receipt:</w:t>
      </w:r>
    </w:p>
    <w:p w14:paraId="6D686472" w14:textId="77777777" w:rsidR="00952E56" w:rsidRPr="00952E56" w:rsidRDefault="00952E56" w:rsidP="00952E56">
      <w:pPr>
        <w:spacing w:before="120" w:after="120" w:line="276" w:lineRule="auto"/>
        <w:ind w:left="1418" w:hanging="698"/>
        <w:rPr>
          <w:rFonts w:ascii="Calibri" w:hAnsi="Calibri"/>
          <w:color w:val="000000"/>
          <w:sz w:val="22"/>
          <w:szCs w:val="22"/>
        </w:rPr>
      </w:pPr>
      <w:r w:rsidRPr="00952E56">
        <w:rPr>
          <w:rFonts w:ascii="Calibri" w:hAnsi="Calibri"/>
          <w:color w:val="000000"/>
          <w:sz w:val="22"/>
          <w:szCs w:val="22"/>
        </w:rPr>
        <w:t>(a)</w:t>
      </w:r>
      <w:r w:rsidRPr="00952E56">
        <w:rPr>
          <w:rFonts w:ascii="Calibri" w:hAnsi="Calibri"/>
          <w:color w:val="000000"/>
          <w:sz w:val="22"/>
          <w:szCs w:val="22"/>
        </w:rPr>
        <w:tab/>
        <w:t xml:space="preserve">for a Subsidised Pharmaceutical for which the Service User is not charged, unless requested by the Service User; or </w:t>
      </w:r>
    </w:p>
    <w:p w14:paraId="58E26CFD" w14:textId="77777777" w:rsidR="00952E56" w:rsidRPr="00952E56" w:rsidRDefault="00952E56" w:rsidP="00952E56">
      <w:pPr>
        <w:spacing w:before="120" w:after="120" w:line="276" w:lineRule="auto"/>
        <w:ind w:left="1418" w:hanging="698"/>
        <w:rPr>
          <w:rFonts w:ascii="Calibri" w:hAnsi="Calibri"/>
          <w:color w:val="000000"/>
          <w:sz w:val="22"/>
          <w:szCs w:val="22"/>
        </w:rPr>
      </w:pPr>
      <w:r w:rsidRPr="00952E56">
        <w:rPr>
          <w:rFonts w:ascii="Calibri" w:hAnsi="Calibri"/>
          <w:color w:val="000000"/>
          <w:sz w:val="22"/>
          <w:szCs w:val="22"/>
        </w:rPr>
        <w:t>(b)</w:t>
      </w:r>
      <w:r w:rsidRPr="00952E56">
        <w:rPr>
          <w:rFonts w:ascii="Calibri" w:hAnsi="Calibri"/>
          <w:color w:val="000000"/>
          <w:sz w:val="22"/>
          <w:szCs w:val="22"/>
        </w:rPr>
        <w:tab/>
        <w:t xml:space="preserve">to avoid doubt, for any prescribed Pharmaceutical that is not a Subsidised Pharmaceutical.  </w:t>
      </w:r>
    </w:p>
    <w:p w14:paraId="017BFE41" w14:textId="77777777" w:rsidR="00952E56" w:rsidRPr="00952E56" w:rsidRDefault="00952E56" w:rsidP="00952E56">
      <w:pPr>
        <w:pStyle w:val="Closing"/>
        <w:keepNext/>
        <w:spacing w:before="120" w:after="120" w:line="276" w:lineRule="auto"/>
        <w:ind w:left="0"/>
        <w:jc w:val="center"/>
        <w:rPr>
          <w:rFonts w:ascii="Calibri" w:hAnsi="Calibri"/>
          <w:i/>
          <w:color w:val="000000"/>
          <w:sz w:val="32"/>
          <w:szCs w:val="32"/>
        </w:rPr>
      </w:pPr>
      <w:r w:rsidRPr="00952E56">
        <w:rPr>
          <w:rFonts w:ascii="Calibri" w:hAnsi="Calibri"/>
          <w:i/>
          <w:color w:val="000000"/>
          <w:sz w:val="32"/>
          <w:szCs w:val="32"/>
        </w:rPr>
        <w:t xml:space="preserve">Pack Fee </w:t>
      </w:r>
    </w:p>
    <w:p w14:paraId="0CD5BD03" w14:textId="77777777" w:rsidR="00952E56" w:rsidRPr="00952E56" w:rsidRDefault="00952E56" w:rsidP="00952E56">
      <w:pPr>
        <w:keepNext/>
        <w:tabs>
          <w:tab w:val="left" w:pos="-711"/>
        </w:tabs>
        <w:spacing w:before="120" w:after="120" w:line="276" w:lineRule="auto"/>
        <w:ind w:left="720" w:hanging="720"/>
        <w:rPr>
          <w:rFonts w:ascii="Calibri" w:hAnsi="Calibri"/>
          <w:b/>
          <w:color w:val="000000"/>
          <w:sz w:val="22"/>
          <w:szCs w:val="22"/>
        </w:rPr>
      </w:pPr>
      <w:r w:rsidRPr="00952E56">
        <w:rPr>
          <w:rFonts w:ascii="Calibri" w:hAnsi="Calibri"/>
          <w:b/>
          <w:color w:val="000000"/>
          <w:sz w:val="22"/>
          <w:szCs w:val="22"/>
        </w:rPr>
        <w:t>D.11</w:t>
      </w:r>
      <w:r w:rsidRPr="00952E56">
        <w:rPr>
          <w:rFonts w:ascii="Calibri" w:hAnsi="Calibri"/>
          <w:b/>
          <w:color w:val="000000"/>
          <w:sz w:val="22"/>
          <w:szCs w:val="22"/>
        </w:rPr>
        <w:tab/>
        <w:t xml:space="preserve">Pack Fee Recalculation </w:t>
      </w:r>
    </w:p>
    <w:p w14:paraId="7EC0D4CF" w14:textId="6A035E1B" w:rsidR="00952E56" w:rsidRPr="00952E56" w:rsidRDefault="00952E56" w:rsidP="000922E4">
      <w:pPr>
        <w:keepNext/>
        <w:spacing w:before="120" w:after="120" w:line="276" w:lineRule="auto"/>
        <w:ind w:left="720" w:hanging="720"/>
        <w:rPr>
          <w:rFonts w:ascii="Calibri" w:hAnsi="Calibri"/>
          <w:color w:val="000000"/>
          <w:sz w:val="22"/>
          <w:szCs w:val="22"/>
        </w:rPr>
      </w:pPr>
      <w:r w:rsidRPr="00952E56">
        <w:rPr>
          <w:rFonts w:ascii="Calibri" w:hAnsi="Calibri"/>
          <w:color w:val="000000"/>
          <w:sz w:val="22"/>
          <w:szCs w:val="22"/>
        </w:rPr>
        <w:t>(1)</w:t>
      </w:r>
      <w:r w:rsidRPr="00952E56">
        <w:rPr>
          <w:rFonts w:ascii="Calibri" w:hAnsi="Calibri"/>
          <w:color w:val="000000"/>
          <w:sz w:val="22"/>
          <w:szCs w:val="22"/>
        </w:rPr>
        <w:tab/>
        <w:t xml:space="preserve">The Provider and </w:t>
      </w:r>
      <w:r w:rsidR="009313BF">
        <w:rPr>
          <w:rFonts w:ascii="Calibri" w:hAnsi="Calibri"/>
          <w:color w:val="000000"/>
          <w:sz w:val="22"/>
          <w:szCs w:val="22"/>
        </w:rPr>
        <w:t xml:space="preserve">Te Whatu Ora </w:t>
      </w:r>
      <w:r w:rsidRPr="00952E56">
        <w:rPr>
          <w:rFonts w:ascii="Calibri" w:hAnsi="Calibri"/>
          <w:color w:val="000000"/>
          <w:sz w:val="22"/>
          <w:szCs w:val="22"/>
        </w:rPr>
        <w:t>agree that:</w:t>
      </w:r>
    </w:p>
    <w:p w14:paraId="46B101CC" w14:textId="50E3C7DA" w:rsidR="00952E56" w:rsidRPr="00952E56" w:rsidRDefault="00952E56" w:rsidP="00952E56">
      <w:pPr>
        <w:spacing w:before="120" w:after="120" w:line="276" w:lineRule="auto"/>
        <w:ind w:left="1418" w:hanging="698"/>
        <w:rPr>
          <w:rFonts w:ascii="Calibri" w:hAnsi="Calibri"/>
          <w:color w:val="000000"/>
          <w:sz w:val="22"/>
          <w:szCs w:val="22"/>
        </w:rPr>
      </w:pPr>
      <w:r w:rsidRPr="00952E56">
        <w:rPr>
          <w:rFonts w:ascii="Calibri" w:hAnsi="Calibri"/>
          <w:color w:val="000000"/>
          <w:sz w:val="22"/>
          <w:szCs w:val="22"/>
        </w:rPr>
        <w:t>(a)</w:t>
      </w:r>
      <w:r w:rsidRPr="00952E56">
        <w:rPr>
          <w:rFonts w:ascii="Calibri" w:hAnsi="Calibri"/>
          <w:color w:val="000000"/>
          <w:sz w:val="22"/>
          <w:szCs w:val="22"/>
        </w:rPr>
        <w:tab/>
        <w:t xml:space="preserve">the Per Pack Fee paid under this Agreement will be recalculated by </w:t>
      </w:r>
      <w:r w:rsidR="00305882">
        <w:rPr>
          <w:rFonts w:ascii="Calibri" w:hAnsi="Calibri"/>
          <w:color w:val="000000"/>
          <w:sz w:val="22"/>
          <w:szCs w:val="22"/>
        </w:rPr>
        <w:t xml:space="preserve">Te Whatu Ora </w:t>
      </w:r>
      <w:r w:rsidRPr="00952E56">
        <w:rPr>
          <w:rFonts w:ascii="Calibri" w:hAnsi="Calibri"/>
          <w:color w:val="000000"/>
          <w:sz w:val="22"/>
          <w:szCs w:val="22"/>
        </w:rPr>
        <w:t>on a quarterly basis to determine whether the amount of the Per Pack Fee should change because of changes in the pack size of one or more Pharmaceuticals as listed in the Pharmaceutical Schedule, on the basis that the fees paid to the Provider in accordance with Schedules 1 or 3 (if relevant) for a Pharmaceutical listed in the Pharmaceutical Schedule should not materially change as a result of a change in the pack size of the Pharmaceutical (the "Pack Fee Recalculation");</w:t>
      </w:r>
    </w:p>
    <w:p w14:paraId="0F9EC342" w14:textId="611AC652" w:rsidR="00952E56" w:rsidRPr="00952E56" w:rsidRDefault="00952E56" w:rsidP="00952E56">
      <w:pPr>
        <w:spacing w:before="120" w:after="120" w:line="276" w:lineRule="auto"/>
        <w:ind w:left="1418" w:hanging="698"/>
        <w:rPr>
          <w:rFonts w:ascii="Calibri" w:hAnsi="Calibri"/>
          <w:color w:val="000000"/>
          <w:sz w:val="22"/>
          <w:szCs w:val="22"/>
        </w:rPr>
      </w:pPr>
      <w:r w:rsidRPr="00952E56">
        <w:rPr>
          <w:rFonts w:ascii="Calibri" w:hAnsi="Calibri"/>
          <w:color w:val="000000"/>
          <w:sz w:val="22"/>
          <w:szCs w:val="22"/>
        </w:rPr>
        <w:t>(b)</w:t>
      </w:r>
      <w:r w:rsidRPr="00952E56">
        <w:rPr>
          <w:rFonts w:ascii="Calibri" w:hAnsi="Calibri"/>
          <w:color w:val="000000"/>
          <w:sz w:val="22"/>
          <w:szCs w:val="22"/>
        </w:rPr>
        <w:tab/>
      </w:r>
      <w:r w:rsidR="00305882">
        <w:rPr>
          <w:rFonts w:ascii="Calibri" w:hAnsi="Calibri"/>
          <w:color w:val="000000"/>
          <w:sz w:val="22"/>
          <w:szCs w:val="22"/>
        </w:rPr>
        <w:t xml:space="preserve">Te Whatu Ora </w:t>
      </w:r>
      <w:r w:rsidRPr="00952E56">
        <w:rPr>
          <w:rFonts w:ascii="Calibri" w:hAnsi="Calibri"/>
          <w:color w:val="000000"/>
          <w:sz w:val="22"/>
          <w:szCs w:val="22"/>
        </w:rPr>
        <w:t xml:space="preserve">will advise the Provider and any provider representatives appointed under clause B.22 of the outcome of each Pack Fee Recalculation; and </w:t>
      </w:r>
    </w:p>
    <w:p w14:paraId="58B56DC7" w14:textId="211829A6" w:rsidR="00952E56" w:rsidRPr="00952E56" w:rsidRDefault="00952E56" w:rsidP="00952E56">
      <w:pPr>
        <w:spacing w:before="120" w:after="120" w:line="276" w:lineRule="auto"/>
        <w:ind w:left="1418" w:hanging="698"/>
        <w:rPr>
          <w:rFonts w:ascii="Calibri" w:hAnsi="Calibri"/>
          <w:color w:val="000000"/>
          <w:sz w:val="22"/>
          <w:szCs w:val="22"/>
        </w:rPr>
      </w:pPr>
      <w:r w:rsidRPr="00952E56">
        <w:rPr>
          <w:rFonts w:ascii="Calibri" w:hAnsi="Calibri"/>
          <w:color w:val="000000"/>
          <w:sz w:val="22"/>
          <w:szCs w:val="22"/>
        </w:rPr>
        <w:t>(c)</w:t>
      </w:r>
      <w:r w:rsidRPr="00952E56">
        <w:rPr>
          <w:rFonts w:ascii="Calibri" w:hAnsi="Calibri"/>
          <w:color w:val="000000"/>
          <w:sz w:val="22"/>
          <w:szCs w:val="22"/>
        </w:rPr>
        <w:tab/>
        <w:t xml:space="preserve">if </w:t>
      </w:r>
      <w:r w:rsidR="00305882">
        <w:rPr>
          <w:rFonts w:ascii="Calibri" w:hAnsi="Calibri"/>
          <w:color w:val="000000"/>
          <w:sz w:val="22"/>
          <w:szCs w:val="22"/>
        </w:rPr>
        <w:t xml:space="preserve">Te Whatu Ora </w:t>
      </w:r>
      <w:r w:rsidRPr="00952E56">
        <w:rPr>
          <w:rFonts w:ascii="Calibri" w:hAnsi="Calibri"/>
          <w:color w:val="000000"/>
          <w:sz w:val="22"/>
          <w:szCs w:val="22"/>
        </w:rPr>
        <w:t xml:space="preserve">decide to change the Per Pack Fee following a Pack Fee Recalculation, </w:t>
      </w:r>
      <w:r w:rsidR="009313BF">
        <w:rPr>
          <w:rFonts w:ascii="Calibri" w:hAnsi="Calibri"/>
          <w:color w:val="000000"/>
          <w:sz w:val="22"/>
          <w:szCs w:val="22"/>
        </w:rPr>
        <w:t xml:space="preserve">Te Whatu Ora </w:t>
      </w:r>
      <w:r w:rsidRPr="00952E56">
        <w:rPr>
          <w:rFonts w:ascii="Calibri" w:hAnsi="Calibri"/>
          <w:color w:val="000000"/>
          <w:sz w:val="22"/>
          <w:szCs w:val="22"/>
        </w:rPr>
        <w:t>will notify the Provider of the change, which will apply from the date on which the Provider submits a claim after receiving notice of the change.</w:t>
      </w:r>
    </w:p>
    <w:p w14:paraId="43414AFA" w14:textId="7544FDCC" w:rsidR="00952E56" w:rsidRPr="00952E56" w:rsidRDefault="00952E56" w:rsidP="00952E56">
      <w:pPr>
        <w:spacing w:before="120" w:after="120" w:line="276" w:lineRule="auto"/>
        <w:ind w:left="720" w:hanging="720"/>
        <w:rPr>
          <w:rFonts w:ascii="Calibri" w:hAnsi="Calibri"/>
          <w:color w:val="000000"/>
          <w:sz w:val="22"/>
          <w:szCs w:val="22"/>
        </w:rPr>
      </w:pPr>
      <w:r w:rsidRPr="00952E56">
        <w:rPr>
          <w:rFonts w:ascii="Calibri" w:hAnsi="Calibri"/>
          <w:color w:val="000000"/>
          <w:sz w:val="22"/>
          <w:szCs w:val="22"/>
        </w:rPr>
        <w:t>(2)</w:t>
      </w:r>
      <w:r w:rsidRPr="00952E56">
        <w:rPr>
          <w:rFonts w:ascii="Calibri" w:hAnsi="Calibri"/>
          <w:color w:val="000000"/>
          <w:sz w:val="22"/>
          <w:szCs w:val="22"/>
        </w:rPr>
        <w:tab/>
        <w:t xml:space="preserve">The Provider and </w:t>
      </w:r>
      <w:r w:rsidR="009313BF">
        <w:rPr>
          <w:rFonts w:ascii="Calibri" w:hAnsi="Calibri"/>
          <w:color w:val="000000"/>
          <w:sz w:val="22"/>
          <w:szCs w:val="22"/>
        </w:rPr>
        <w:t xml:space="preserve">Te Whatu Ora </w:t>
      </w:r>
      <w:r w:rsidRPr="00952E56">
        <w:rPr>
          <w:rFonts w:ascii="Calibri" w:hAnsi="Calibri"/>
          <w:color w:val="000000"/>
          <w:sz w:val="22"/>
          <w:szCs w:val="22"/>
        </w:rPr>
        <w:t>agree that, to avoid doubt, changes to the Per Pack Fee do not need to be made as a Compulsory Variation, or agreed as a Voluntary Variation.</w:t>
      </w:r>
    </w:p>
    <w:p w14:paraId="3AE630F0" w14:textId="6146ABC1" w:rsidR="00952E56" w:rsidRPr="00952E56" w:rsidRDefault="00952E56" w:rsidP="00952E56">
      <w:pPr>
        <w:spacing w:before="120" w:after="120" w:line="276" w:lineRule="auto"/>
        <w:ind w:left="720" w:hanging="720"/>
        <w:rPr>
          <w:rFonts w:ascii="Calibri" w:hAnsi="Calibri"/>
          <w:color w:val="000000"/>
          <w:sz w:val="22"/>
          <w:szCs w:val="22"/>
        </w:rPr>
      </w:pPr>
      <w:r w:rsidRPr="00952E56">
        <w:rPr>
          <w:rFonts w:ascii="Calibri" w:hAnsi="Calibri"/>
          <w:color w:val="000000"/>
          <w:sz w:val="22"/>
          <w:szCs w:val="22"/>
        </w:rPr>
        <w:t>(3)</w:t>
      </w:r>
      <w:r w:rsidRPr="00952E56">
        <w:rPr>
          <w:rFonts w:ascii="Calibri" w:hAnsi="Calibri"/>
          <w:color w:val="000000"/>
          <w:sz w:val="22"/>
          <w:szCs w:val="22"/>
        </w:rPr>
        <w:tab/>
        <w:t xml:space="preserve">The Provider and </w:t>
      </w:r>
      <w:r w:rsidR="009313BF">
        <w:rPr>
          <w:rFonts w:ascii="Calibri" w:hAnsi="Calibri"/>
          <w:color w:val="000000"/>
          <w:sz w:val="22"/>
          <w:szCs w:val="22"/>
        </w:rPr>
        <w:t xml:space="preserve">Te Whatu Ora </w:t>
      </w:r>
      <w:r w:rsidRPr="00952E56">
        <w:rPr>
          <w:rFonts w:ascii="Calibri" w:hAnsi="Calibri"/>
          <w:color w:val="000000"/>
          <w:sz w:val="22"/>
          <w:szCs w:val="22"/>
        </w:rPr>
        <w:t xml:space="preserve">agree that </w:t>
      </w:r>
      <w:r w:rsidR="009313BF">
        <w:rPr>
          <w:rFonts w:ascii="Calibri" w:hAnsi="Calibri"/>
          <w:color w:val="000000"/>
          <w:sz w:val="22"/>
          <w:szCs w:val="22"/>
        </w:rPr>
        <w:t xml:space="preserve">Te Whatu Ora </w:t>
      </w:r>
      <w:r w:rsidRPr="00952E56">
        <w:rPr>
          <w:rFonts w:ascii="Calibri" w:hAnsi="Calibri"/>
          <w:color w:val="000000"/>
          <w:sz w:val="22"/>
          <w:szCs w:val="22"/>
        </w:rPr>
        <w:t xml:space="preserve">may review the basis on which the Per Pack Fee is recalculated and, as part of a National Annual Agreement Review, will advise the Provider and any provider representatives appointed under clause B.22 of the outcome of each review.  </w:t>
      </w:r>
    </w:p>
    <w:p w14:paraId="2BF0320B" w14:textId="77777777" w:rsidR="00952E56" w:rsidRPr="00952E56" w:rsidRDefault="00952E56" w:rsidP="00952E56">
      <w:pPr>
        <w:pStyle w:val="Closing"/>
        <w:keepNext/>
        <w:spacing w:before="120" w:after="120" w:line="276" w:lineRule="auto"/>
        <w:ind w:left="0"/>
        <w:jc w:val="center"/>
        <w:rPr>
          <w:rFonts w:ascii="Calibri" w:hAnsi="Calibri"/>
          <w:i/>
          <w:color w:val="000000"/>
          <w:sz w:val="32"/>
          <w:szCs w:val="32"/>
        </w:rPr>
      </w:pPr>
      <w:r w:rsidRPr="00952E56">
        <w:rPr>
          <w:rFonts w:ascii="Calibri" w:hAnsi="Calibri"/>
          <w:i/>
          <w:color w:val="000000"/>
          <w:sz w:val="32"/>
          <w:szCs w:val="32"/>
        </w:rPr>
        <w:t>Claiming procedures</w:t>
      </w:r>
    </w:p>
    <w:p w14:paraId="38BC9515" w14:textId="77777777" w:rsidR="00952E56" w:rsidRPr="00952E56" w:rsidRDefault="00952E56" w:rsidP="00952E56">
      <w:pPr>
        <w:keepNext/>
        <w:tabs>
          <w:tab w:val="left" w:pos="-711"/>
        </w:tabs>
        <w:spacing w:before="120" w:after="120" w:line="276" w:lineRule="auto"/>
        <w:ind w:left="720" w:hanging="720"/>
        <w:rPr>
          <w:rFonts w:ascii="Calibri" w:hAnsi="Calibri"/>
          <w:b/>
          <w:color w:val="000000"/>
          <w:sz w:val="22"/>
          <w:szCs w:val="22"/>
        </w:rPr>
      </w:pPr>
      <w:r w:rsidRPr="00952E56">
        <w:rPr>
          <w:rFonts w:ascii="Calibri" w:hAnsi="Calibri"/>
          <w:b/>
          <w:color w:val="000000"/>
          <w:sz w:val="22"/>
          <w:szCs w:val="22"/>
        </w:rPr>
        <w:t>D.12</w:t>
      </w:r>
      <w:r w:rsidRPr="00952E56">
        <w:rPr>
          <w:rFonts w:ascii="Calibri" w:hAnsi="Calibri"/>
          <w:b/>
          <w:color w:val="000000"/>
          <w:sz w:val="22"/>
          <w:szCs w:val="22"/>
        </w:rPr>
        <w:tab/>
        <w:t>Basis of claims</w:t>
      </w:r>
    </w:p>
    <w:p w14:paraId="35B00C3D" w14:textId="52DAC253" w:rsidR="00952E56" w:rsidRPr="00952E56" w:rsidRDefault="00952E56" w:rsidP="000922E4">
      <w:pPr>
        <w:keepNext/>
        <w:spacing w:before="120" w:after="120" w:line="276" w:lineRule="auto"/>
        <w:ind w:left="720" w:hanging="720"/>
        <w:rPr>
          <w:rFonts w:ascii="Calibri" w:hAnsi="Calibri"/>
          <w:color w:val="000000"/>
          <w:sz w:val="22"/>
          <w:szCs w:val="22"/>
        </w:rPr>
      </w:pPr>
      <w:r w:rsidRPr="00952E56">
        <w:rPr>
          <w:rFonts w:ascii="Calibri" w:hAnsi="Calibri"/>
          <w:color w:val="000000"/>
          <w:sz w:val="22"/>
          <w:szCs w:val="22"/>
        </w:rPr>
        <w:t>(1)</w:t>
      </w:r>
      <w:r w:rsidRPr="00952E56">
        <w:rPr>
          <w:rFonts w:ascii="Calibri" w:hAnsi="Calibri"/>
          <w:color w:val="000000"/>
          <w:sz w:val="22"/>
          <w:szCs w:val="22"/>
        </w:rPr>
        <w:tab/>
        <w:t xml:space="preserve">The Provider may claim a payment from </w:t>
      </w:r>
      <w:r w:rsidR="009313BF">
        <w:rPr>
          <w:rFonts w:ascii="Calibri" w:hAnsi="Calibri"/>
          <w:color w:val="000000"/>
          <w:sz w:val="22"/>
          <w:szCs w:val="22"/>
        </w:rPr>
        <w:t xml:space="preserve">Te Whatu Ora </w:t>
      </w:r>
      <w:r w:rsidRPr="00952E56">
        <w:rPr>
          <w:rFonts w:ascii="Calibri" w:hAnsi="Calibri"/>
          <w:color w:val="000000"/>
          <w:sz w:val="22"/>
          <w:szCs w:val="22"/>
        </w:rPr>
        <w:t>if the Provider has provided the Services and Dispensed the Pharmaceuticals in accordance with:</w:t>
      </w:r>
    </w:p>
    <w:p w14:paraId="3DD2502F" w14:textId="77777777" w:rsidR="00952E56" w:rsidRPr="00952E56" w:rsidRDefault="00952E56" w:rsidP="00952E56">
      <w:pPr>
        <w:spacing w:before="120" w:after="120" w:line="276" w:lineRule="auto"/>
        <w:ind w:left="1418" w:hanging="698"/>
        <w:rPr>
          <w:rFonts w:ascii="Calibri" w:hAnsi="Calibri"/>
          <w:color w:val="000000"/>
          <w:sz w:val="22"/>
          <w:szCs w:val="22"/>
        </w:rPr>
      </w:pPr>
      <w:r w:rsidRPr="00952E56">
        <w:rPr>
          <w:rFonts w:ascii="Calibri" w:hAnsi="Calibri"/>
          <w:color w:val="000000"/>
          <w:sz w:val="22"/>
          <w:szCs w:val="22"/>
        </w:rPr>
        <w:t>(a)</w:t>
      </w:r>
      <w:r w:rsidRPr="00952E56">
        <w:rPr>
          <w:rFonts w:ascii="Calibri" w:hAnsi="Calibri"/>
          <w:color w:val="000000"/>
          <w:sz w:val="22"/>
          <w:szCs w:val="22"/>
        </w:rPr>
        <w:tab/>
        <w:t>the Pharmaceutical Schedule;</w:t>
      </w:r>
    </w:p>
    <w:p w14:paraId="485AF49D" w14:textId="77777777" w:rsidR="00952E56" w:rsidRPr="00952E56" w:rsidRDefault="00952E56" w:rsidP="00952E56">
      <w:pPr>
        <w:spacing w:before="120" w:after="120" w:line="276" w:lineRule="auto"/>
        <w:ind w:left="1418" w:hanging="698"/>
        <w:rPr>
          <w:rFonts w:ascii="Calibri" w:hAnsi="Calibri"/>
          <w:color w:val="000000"/>
          <w:sz w:val="22"/>
          <w:szCs w:val="22"/>
        </w:rPr>
      </w:pPr>
      <w:r w:rsidRPr="00952E56">
        <w:rPr>
          <w:rFonts w:ascii="Calibri" w:hAnsi="Calibri"/>
          <w:color w:val="000000"/>
          <w:sz w:val="22"/>
          <w:szCs w:val="22"/>
        </w:rPr>
        <w:t>(b)</w:t>
      </w:r>
      <w:r w:rsidRPr="00952E56">
        <w:rPr>
          <w:rFonts w:ascii="Calibri" w:hAnsi="Calibri"/>
          <w:color w:val="000000"/>
          <w:sz w:val="22"/>
          <w:szCs w:val="22"/>
        </w:rPr>
        <w:tab/>
        <w:t xml:space="preserve">the Data Specification; </w:t>
      </w:r>
    </w:p>
    <w:p w14:paraId="64670732" w14:textId="77777777" w:rsidR="00952E56" w:rsidRPr="00952E56" w:rsidRDefault="00952E56" w:rsidP="00952E56">
      <w:pPr>
        <w:spacing w:before="120" w:after="120" w:line="276" w:lineRule="auto"/>
        <w:ind w:left="1418" w:hanging="698"/>
        <w:rPr>
          <w:rFonts w:ascii="Calibri" w:hAnsi="Calibri"/>
          <w:color w:val="000000"/>
          <w:sz w:val="22"/>
          <w:szCs w:val="22"/>
        </w:rPr>
      </w:pPr>
      <w:r w:rsidRPr="00952E56">
        <w:rPr>
          <w:rFonts w:ascii="Calibri" w:hAnsi="Calibri"/>
          <w:color w:val="000000"/>
          <w:sz w:val="22"/>
          <w:szCs w:val="22"/>
        </w:rPr>
        <w:t>(c)</w:t>
      </w:r>
      <w:r w:rsidRPr="00952E56">
        <w:rPr>
          <w:rFonts w:ascii="Calibri" w:hAnsi="Calibri"/>
          <w:color w:val="000000"/>
          <w:sz w:val="22"/>
          <w:szCs w:val="22"/>
        </w:rPr>
        <w:tab/>
        <w:t xml:space="preserve">the Procedures Manual; </w:t>
      </w:r>
    </w:p>
    <w:p w14:paraId="5F8BF309" w14:textId="77777777" w:rsidR="00952E56" w:rsidRPr="00952E56" w:rsidRDefault="00952E56" w:rsidP="00952E56">
      <w:pPr>
        <w:spacing w:before="120" w:after="120" w:line="276" w:lineRule="auto"/>
        <w:ind w:left="1418" w:hanging="698"/>
        <w:rPr>
          <w:rFonts w:ascii="Calibri" w:hAnsi="Calibri"/>
          <w:color w:val="000000"/>
          <w:sz w:val="22"/>
          <w:szCs w:val="22"/>
        </w:rPr>
      </w:pPr>
      <w:r w:rsidRPr="00952E56">
        <w:rPr>
          <w:rFonts w:ascii="Calibri" w:hAnsi="Calibri"/>
          <w:color w:val="000000"/>
          <w:sz w:val="22"/>
          <w:szCs w:val="22"/>
        </w:rPr>
        <w:t>(d)</w:t>
      </w:r>
      <w:r w:rsidRPr="00952E56">
        <w:rPr>
          <w:rFonts w:ascii="Calibri" w:hAnsi="Calibri"/>
          <w:color w:val="000000"/>
          <w:sz w:val="22"/>
          <w:szCs w:val="22"/>
        </w:rPr>
        <w:tab/>
        <w:t>this Part D; and</w:t>
      </w:r>
    </w:p>
    <w:p w14:paraId="16F7935D" w14:textId="77777777" w:rsidR="00952E56" w:rsidRPr="00952E56" w:rsidRDefault="00952E56" w:rsidP="00952E56">
      <w:pPr>
        <w:spacing w:before="120" w:after="120" w:line="276" w:lineRule="auto"/>
        <w:ind w:left="1418" w:hanging="698"/>
        <w:rPr>
          <w:rFonts w:ascii="Calibri" w:hAnsi="Calibri"/>
          <w:color w:val="000000"/>
          <w:sz w:val="22"/>
          <w:szCs w:val="22"/>
        </w:rPr>
      </w:pPr>
      <w:r w:rsidRPr="00952E56">
        <w:rPr>
          <w:rFonts w:ascii="Calibri" w:hAnsi="Calibri"/>
          <w:color w:val="000000"/>
          <w:sz w:val="22"/>
          <w:szCs w:val="22"/>
        </w:rPr>
        <w:t>(e)</w:t>
      </w:r>
      <w:r w:rsidRPr="00952E56">
        <w:rPr>
          <w:rFonts w:ascii="Calibri" w:hAnsi="Calibri"/>
          <w:color w:val="000000"/>
          <w:sz w:val="22"/>
          <w:szCs w:val="22"/>
        </w:rPr>
        <w:tab/>
        <w:t>any other requirements set out in each Service Schedule.</w:t>
      </w:r>
    </w:p>
    <w:p w14:paraId="32DD0A43" w14:textId="77777777" w:rsidR="00952E56" w:rsidRPr="00952E56" w:rsidRDefault="00952E56" w:rsidP="00952E56">
      <w:pPr>
        <w:keepNext/>
        <w:tabs>
          <w:tab w:val="left" w:pos="-711"/>
        </w:tabs>
        <w:spacing w:before="120" w:after="120" w:line="276" w:lineRule="auto"/>
        <w:ind w:left="720" w:hanging="720"/>
        <w:rPr>
          <w:rFonts w:ascii="Calibri" w:hAnsi="Calibri"/>
          <w:b/>
          <w:color w:val="000000"/>
          <w:sz w:val="22"/>
          <w:szCs w:val="22"/>
        </w:rPr>
      </w:pPr>
      <w:r w:rsidRPr="00952E56">
        <w:rPr>
          <w:rFonts w:ascii="Calibri" w:hAnsi="Calibri"/>
          <w:b/>
          <w:color w:val="000000"/>
          <w:sz w:val="22"/>
          <w:szCs w:val="22"/>
        </w:rPr>
        <w:t>D.13</w:t>
      </w:r>
      <w:r w:rsidRPr="00952E56">
        <w:rPr>
          <w:rFonts w:ascii="Calibri" w:hAnsi="Calibri"/>
          <w:b/>
          <w:color w:val="000000"/>
          <w:sz w:val="22"/>
          <w:szCs w:val="22"/>
        </w:rPr>
        <w:tab/>
        <w:t>Electronic claiming</w:t>
      </w:r>
    </w:p>
    <w:p w14:paraId="64DF7E02" w14:textId="001545E2" w:rsidR="00952E56" w:rsidRPr="00952E56" w:rsidRDefault="00952E56" w:rsidP="00952E56">
      <w:pPr>
        <w:spacing w:before="120" w:after="120" w:line="276" w:lineRule="auto"/>
        <w:ind w:left="720" w:hanging="720"/>
        <w:rPr>
          <w:rFonts w:ascii="Calibri" w:hAnsi="Calibri"/>
          <w:color w:val="000000"/>
          <w:sz w:val="22"/>
          <w:szCs w:val="22"/>
        </w:rPr>
      </w:pPr>
      <w:r w:rsidRPr="00952E56">
        <w:rPr>
          <w:rFonts w:ascii="Calibri" w:hAnsi="Calibri"/>
          <w:color w:val="000000"/>
          <w:sz w:val="22"/>
          <w:szCs w:val="22"/>
        </w:rPr>
        <w:t>(1)</w:t>
      </w:r>
      <w:r w:rsidRPr="00952E56">
        <w:rPr>
          <w:rFonts w:ascii="Calibri" w:hAnsi="Calibri"/>
          <w:color w:val="000000"/>
          <w:sz w:val="22"/>
          <w:szCs w:val="22"/>
        </w:rPr>
        <w:tab/>
        <w:t xml:space="preserve">The Provider must submit each claim electronically, in accordance with the Data Specification and any other guidelines issued by </w:t>
      </w:r>
      <w:r w:rsidR="009313BF">
        <w:rPr>
          <w:rFonts w:ascii="Calibri" w:hAnsi="Calibri"/>
          <w:color w:val="000000"/>
          <w:sz w:val="22"/>
          <w:szCs w:val="22"/>
        </w:rPr>
        <w:t xml:space="preserve">Te Whatu Ora </w:t>
      </w:r>
      <w:r w:rsidRPr="00952E56">
        <w:rPr>
          <w:rFonts w:ascii="Calibri" w:hAnsi="Calibri"/>
          <w:color w:val="000000"/>
          <w:sz w:val="22"/>
          <w:szCs w:val="22"/>
        </w:rPr>
        <w:t>or its Payment Agent.</w:t>
      </w:r>
    </w:p>
    <w:p w14:paraId="6CF2127A" w14:textId="22AB2B4A" w:rsidR="00952E56" w:rsidRPr="00952E56" w:rsidRDefault="00952E56" w:rsidP="00952E56">
      <w:pPr>
        <w:spacing w:before="120" w:after="120" w:line="276" w:lineRule="auto"/>
        <w:ind w:left="720" w:hanging="720"/>
        <w:rPr>
          <w:rFonts w:ascii="Calibri" w:hAnsi="Calibri"/>
          <w:color w:val="000000"/>
          <w:sz w:val="22"/>
          <w:szCs w:val="22"/>
        </w:rPr>
      </w:pPr>
      <w:r w:rsidRPr="00952E56">
        <w:rPr>
          <w:rFonts w:ascii="Calibri" w:hAnsi="Calibri"/>
          <w:color w:val="000000"/>
          <w:sz w:val="22"/>
          <w:szCs w:val="22"/>
        </w:rPr>
        <w:t>(2)</w:t>
      </w:r>
      <w:r w:rsidRPr="00952E56">
        <w:rPr>
          <w:rFonts w:ascii="Calibri" w:hAnsi="Calibri"/>
          <w:color w:val="000000"/>
          <w:sz w:val="22"/>
          <w:szCs w:val="22"/>
        </w:rPr>
        <w:tab/>
      </w:r>
      <w:r w:rsidR="009313BF">
        <w:rPr>
          <w:rFonts w:ascii="Calibri" w:hAnsi="Calibri"/>
          <w:color w:val="000000"/>
          <w:sz w:val="22"/>
          <w:szCs w:val="22"/>
        </w:rPr>
        <w:t xml:space="preserve">Te Whatu Ora </w:t>
      </w:r>
      <w:r w:rsidRPr="00952E56">
        <w:rPr>
          <w:rFonts w:ascii="Calibri" w:hAnsi="Calibri"/>
          <w:color w:val="000000"/>
          <w:sz w:val="22"/>
          <w:szCs w:val="22"/>
        </w:rPr>
        <w:t>may change the electronic address to which claims must be submitted by giving at least ten Business Days’ notice to the Provider of the change.</w:t>
      </w:r>
    </w:p>
    <w:p w14:paraId="1DBBC6E9" w14:textId="77777777" w:rsidR="00952E56" w:rsidRPr="00952E56" w:rsidRDefault="00952E56" w:rsidP="00952E56">
      <w:pPr>
        <w:keepNext/>
        <w:tabs>
          <w:tab w:val="left" w:pos="-711"/>
        </w:tabs>
        <w:spacing w:before="120" w:after="120" w:line="276" w:lineRule="auto"/>
        <w:ind w:left="720" w:hanging="720"/>
        <w:rPr>
          <w:rFonts w:ascii="Calibri" w:hAnsi="Calibri"/>
          <w:b/>
          <w:color w:val="000000"/>
          <w:sz w:val="22"/>
          <w:szCs w:val="22"/>
        </w:rPr>
      </w:pPr>
      <w:r w:rsidRPr="00952E56">
        <w:rPr>
          <w:rFonts w:ascii="Calibri" w:hAnsi="Calibri"/>
          <w:b/>
          <w:color w:val="000000"/>
          <w:sz w:val="22"/>
          <w:szCs w:val="22"/>
        </w:rPr>
        <w:t>D.14</w:t>
      </w:r>
      <w:r w:rsidRPr="00952E56">
        <w:rPr>
          <w:rFonts w:ascii="Calibri" w:hAnsi="Calibri"/>
          <w:b/>
          <w:color w:val="000000"/>
          <w:sz w:val="22"/>
          <w:szCs w:val="22"/>
        </w:rPr>
        <w:tab/>
        <w:t>Claim certification</w:t>
      </w:r>
    </w:p>
    <w:p w14:paraId="47CAA466" w14:textId="27D5F4F9" w:rsidR="00952E56" w:rsidRPr="00952E56" w:rsidRDefault="00952E56" w:rsidP="00952E56">
      <w:pPr>
        <w:spacing w:before="120" w:after="120" w:line="276" w:lineRule="auto"/>
        <w:ind w:left="720" w:hanging="720"/>
        <w:rPr>
          <w:rFonts w:ascii="Calibri" w:hAnsi="Calibri"/>
          <w:color w:val="000000"/>
          <w:sz w:val="22"/>
          <w:szCs w:val="22"/>
        </w:rPr>
      </w:pPr>
      <w:r w:rsidRPr="00952E56">
        <w:rPr>
          <w:rFonts w:ascii="Calibri" w:hAnsi="Calibri"/>
          <w:color w:val="000000"/>
          <w:sz w:val="22"/>
          <w:szCs w:val="22"/>
        </w:rPr>
        <w:t>(1)</w:t>
      </w:r>
      <w:r w:rsidRPr="00952E56">
        <w:rPr>
          <w:rFonts w:ascii="Calibri" w:hAnsi="Calibri"/>
          <w:color w:val="000000"/>
          <w:sz w:val="22"/>
          <w:szCs w:val="22"/>
        </w:rPr>
        <w:tab/>
        <w:t xml:space="preserve">The Provider must certify (in the form approved by </w:t>
      </w:r>
      <w:r w:rsidR="009313BF">
        <w:rPr>
          <w:rFonts w:ascii="Calibri" w:hAnsi="Calibri"/>
          <w:color w:val="000000"/>
          <w:sz w:val="22"/>
          <w:szCs w:val="22"/>
        </w:rPr>
        <w:t xml:space="preserve">Te Whatu Ora </w:t>
      </w:r>
      <w:r w:rsidRPr="00952E56">
        <w:rPr>
          <w:rFonts w:ascii="Calibri" w:hAnsi="Calibri"/>
          <w:color w:val="000000"/>
          <w:sz w:val="22"/>
          <w:szCs w:val="22"/>
        </w:rPr>
        <w:t xml:space="preserve">or the Payment Agent) the truth and accuracy of each claim and that the Provider has complied with this Agreement. </w:t>
      </w:r>
    </w:p>
    <w:p w14:paraId="4411A908" w14:textId="2ABEB08B" w:rsidR="00952E56" w:rsidRPr="00952E56" w:rsidRDefault="00952E56" w:rsidP="00952E56">
      <w:pPr>
        <w:spacing w:before="120" w:after="120" w:line="276" w:lineRule="auto"/>
        <w:ind w:left="720" w:hanging="720"/>
        <w:rPr>
          <w:rFonts w:ascii="Calibri" w:hAnsi="Calibri"/>
          <w:color w:val="000000"/>
          <w:sz w:val="22"/>
          <w:szCs w:val="22"/>
        </w:rPr>
      </w:pPr>
      <w:r w:rsidRPr="00952E56">
        <w:rPr>
          <w:rFonts w:ascii="Calibri" w:hAnsi="Calibri"/>
          <w:color w:val="000000"/>
          <w:sz w:val="22"/>
          <w:szCs w:val="22"/>
        </w:rPr>
        <w:t>(2)</w:t>
      </w:r>
      <w:r w:rsidRPr="00952E56">
        <w:rPr>
          <w:rFonts w:ascii="Calibri" w:hAnsi="Calibri"/>
          <w:color w:val="000000"/>
          <w:sz w:val="22"/>
          <w:szCs w:val="22"/>
        </w:rPr>
        <w:tab/>
      </w:r>
      <w:r w:rsidR="009313BF">
        <w:rPr>
          <w:rFonts w:ascii="Calibri" w:hAnsi="Calibri"/>
          <w:color w:val="000000"/>
          <w:sz w:val="22"/>
          <w:szCs w:val="22"/>
        </w:rPr>
        <w:t xml:space="preserve">Te Whatu Ora </w:t>
      </w:r>
      <w:r w:rsidRPr="00952E56">
        <w:rPr>
          <w:rFonts w:ascii="Calibri" w:hAnsi="Calibri"/>
          <w:color w:val="000000"/>
          <w:sz w:val="22"/>
          <w:szCs w:val="22"/>
        </w:rPr>
        <w:t>will not accept a claim for payment that has not been certified.</w:t>
      </w:r>
    </w:p>
    <w:p w14:paraId="748E78C9" w14:textId="77777777" w:rsidR="00952E56" w:rsidRPr="00952E56" w:rsidRDefault="00952E56" w:rsidP="00952E56">
      <w:pPr>
        <w:spacing w:before="120" w:after="120" w:line="276" w:lineRule="auto"/>
        <w:ind w:left="720" w:hanging="720"/>
        <w:rPr>
          <w:rFonts w:ascii="Calibri" w:hAnsi="Calibri"/>
          <w:color w:val="000000"/>
          <w:sz w:val="22"/>
          <w:szCs w:val="22"/>
        </w:rPr>
      </w:pPr>
      <w:r w:rsidRPr="00952E56">
        <w:rPr>
          <w:rFonts w:ascii="Calibri" w:hAnsi="Calibri"/>
          <w:color w:val="000000"/>
          <w:sz w:val="22"/>
          <w:szCs w:val="22"/>
        </w:rPr>
        <w:t>(3)</w:t>
      </w:r>
      <w:r w:rsidRPr="00952E56">
        <w:rPr>
          <w:rFonts w:ascii="Calibri" w:hAnsi="Calibri"/>
          <w:color w:val="000000"/>
          <w:sz w:val="22"/>
          <w:szCs w:val="22"/>
        </w:rPr>
        <w:tab/>
        <w:t>The Provider must certify each claim by using the electronic signature and key assigned to each Pharmacist providing Services (and which each Pharmacist is responsible for keeping confidential).</w:t>
      </w:r>
    </w:p>
    <w:p w14:paraId="18BCB1E8" w14:textId="77777777" w:rsidR="00952E56" w:rsidRPr="00952E56" w:rsidRDefault="00952E56" w:rsidP="00952E56">
      <w:pPr>
        <w:keepNext/>
        <w:tabs>
          <w:tab w:val="left" w:pos="-711"/>
        </w:tabs>
        <w:spacing w:before="120" w:after="120" w:line="276" w:lineRule="auto"/>
        <w:ind w:left="720" w:hanging="720"/>
        <w:rPr>
          <w:rFonts w:ascii="Calibri" w:hAnsi="Calibri"/>
          <w:b/>
          <w:color w:val="000000"/>
          <w:sz w:val="22"/>
          <w:szCs w:val="22"/>
        </w:rPr>
      </w:pPr>
      <w:r w:rsidRPr="00952E56">
        <w:rPr>
          <w:rFonts w:ascii="Calibri" w:hAnsi="Calibri"/>
          <w:b/>
          <w:color w:val="000000"/>
          <w:sz w:val="22"/>
          <w:szCs w:val="22"/>
        </w:rPr>
        <w:t>D.15</w:t>
      </w:r>
      <w:r w:rsidRPr="00952E56">
        <w:rPr>
          <w:rFonts w:ascii="Calibri" w:hAnsi="Calibri"/>
          <w:b/>
          <w:color w:val="000000"/>
          <w:sz w:val="22"/>
          <w:szCs w:val="22"/>
        </w:rPr>
        <w:tab/>
        <w:t>Due Date for claims</w:t>
      </w:r>
    </w:p>
    <w:p w14:paraId="1A01C090" w14:textId="77777777" w:rsidR="00952E56" w:rsidRPr="00952E56" w:rsidRDefault="00952E56" w:rsidP="000922E4">
      <w:pPr>
        <w:keepNext/>
        <w:spacing w:before="120" w:after="120" w:line="276" w:lineRule="auto"/>
        <w:ind w:left="720" w:hanging="720"/>
        <w:rPr>
          <w:rFonts w:ascii="Calibri" w:hAnsi="Calibri"/>
          <w:color w:val="000000"/>
          <w:sz w:val="22"/>
          <w:szCs w:val="22"/>
        </w:rPr>
      </w:pPr>
      <w:r w:rsidRPr="00952E56">
        <w:rPr>
          <w:rFonts w:ascii="Calibri" w:hAnsi="Calibri"/>
          <w:color w:val="000000"/>
          <w:sz w:val="22"/>
          <w:szCs w:val="22"/>
        </w:rPr>
        <w:t>(1)</w:t>
      </w:r>
      <w:r w:rsidRPr="00952E56">
        <w:rPr>
          <w:rFonts w:ascii="Calibri" w:hAnsi="Calibri"/>
          <w:color w:val="000000"/>
          <w:sz w:val="22"/>
          <w:szCs w:val="22"/>
        </w:rPr>
        <w:tab/>
        <w:t>For the purposes of this Agreement there are four Claim Periods in each calendar month, being:</w:t>
      </w:r>
    </w:p>
    <w:p w14:paraId="50451F64" w14:textId="77777777" w:rsidR="00952E56" w:rsidRPr="00952E56" w:rsidRDefault="00952E56" w:rsidP="00952E56">
      <w:pPr>
        <w:spacing w:before="120" w:after="120" w:line="276" w:lineRule="auto"/>
        <w:ind w:left="1418" w:hanging="698"/>
        <w:rPr>
          <w:rFonts w:ascii="Calibri" w:hAnsi="Calibri"/>
          <w:color w:val="000000"/>
          <w:sz w:val="22"/>
          <w:szCs w:val="22"/>
        </w:rPr>
      </w:pPr>
      <w:r w:rsidRPr="00952E56">
        <w:rPr>
          <w:rFonts w:ascii="Calibri" w:hAnsi="Calibri"/>
          <w:color w:val="000000"/>
          <w:sz w:val="22"/>
          <w:szCs w:val="22"/>
        </w:rPr>
        <w:t>(a)</w:t>
      </w:r>
      <w:r w:rsidRPr="00952E56">
        <w:rPr>
          <w:rFonts w:ascii="Calibri" w:hAnsi="Calibri"/>
          <w:color w:val="000000"/>
          <w:sz w:val="22"/>
          <w:szCs w:val="22"/>
        </w:rPr>
        <w:tab/>
        <w:t xml:space="preserve">the first day to the end of the seventh day of the calendar month (First Claim Period); </w:t>
      </w:r>
    </w:p>
    <w:p w14:paraId="06D21952" w14:textId="77777777" w:rsidR="00952E56" w:rsidRPr="00952E56" w:rsidRDefault="00952E56" w:rsidP="00952E56">
      <w:pPr>
        <w:spacing w:before="120" w:after="120" w:line="276" w:lineRule="auto"/>
        <w:ind w:left="1418" w:hanging="698"/>
        <w:rPr>
          <w:rFonts w:ascii="Calibri" w:hAnsi="Calibri"/>
          <w:color w:val="000000"/>
          <w:sz w:val="22"/>
          <w:szCs w:val="22"/>
        </w:rPr>
      </w:pPr>
      <w:r w:rsidRPr="00952E56">
        <w:rPr>
          <w:rFonts w:ascii="Calibri" w:hAnsi="Calibri"/>
          <w:color w:val="000000"/>
          <w:sz w:val="22"/>
          <w:szCs w:val="22"/>
        </w:rPr>
        <w:t>(b)</w:t>
      </w:r>
      <w:r w:rsidRPr="00952E56">
        <w:rPr>
          <w:rFonts w:ascii="Calibri" w:hAnsi="Calibri"/>
          <w:color w:val="000000"/>
          <w:sz w:val="22"/>
          <w:szCs w:val="22"/>
        </w:rPr>
        <w:tab/>
        <w:t>the eighth day to the end of the 15th day of the calendar month (Second Claim Period);</w:t>
      </w:r>
    </w:p>
    <w:p w14:paraId="45221809" w14:textId="77777777" w:rsidR="00952E56" w:rsidRPr="00952E56" w:rsidRDefault="00952E56" w:rsidP="00952E56">
      <w:pPr>
        <w:spacing w:before="120" w:after="120" w:line="276" w:lineRule="auto"/>
        <w:ind w:left="1418" w:hanging="698"/>
        <w:rPr>
          <w:rFonts w:ascii="Calibri" w:hAnsi="Calibri"/>
          <w:color w:val="000000"/>
          <w:sz w:val="22"/>
          <w:szCs w:val="22"/>
        </w:rPr>
      </w:pPr>
      <w:r w:rsidRPr="00952E56">
        <w:rPr>
          <w:rFonts w:ascii="Calibri" w:hAnsi="Calibri"/>
          <w:color w:val="000000"/>
          <w:sz w:val="22"/>
          <w:szCs w:val="22"/>
        </w:rPr>
        <w:t>(c)</w:t>
      </w:r>
      <w:r w:rsidRPr="00952E56">
        <w:rPr>
          <w:rFonts w:ascii="Calibri" w:hAnsi="Calibri"/>
          <w:color w:val="000000"/>
          <w:sz w:val="22"/>
          <w:szCs w:val="22"/>
        </w:rPr>
        <w:tab/>
        <w:t>the 16th day to the end of the 23rd day of the calendar month (Third Claim Period); and</w:t>
      </w:r>
    </w:p>
    <w:p w14:paraId="4800E26B" w14:textId="77777777" w:rsidR="00952E56" w:rsidRPr="00952E56" w:rsidRDefault="00952E56" w:rsidP="00952E56">
      <w:pPr>
        <w:spacing w:before="120" w:after="120" w:line="276" w:lineRule="auto"/>
        <w:ind w:left="1418" w:hanging="698"/>
        <w:rPr>
          <w:rFonts w:ascii="Calibri" w:hAnsi="Calibri"/>
          <w:color w:val="000000"/>
          <w:sz w:val="22"/>
          <w:szCs w:val="22"/>
        </w:rPr>
      </w:pPr>
      <w:r w:rsidRPr="00952E56">
        <w:rPr>
          <w:rFonts w:ascii="Calibri" w:hAnsi="Calibri"/>
          <w:color w:val="000000"/>
          <w:sz w:val="22"/>
          <w:szCs w:val="22"/>
        </w:rPr>
        <w:t>(d)</w:t>
      </w:r>
      <w:r w:rsidRPr="00952E56">
        <w:rPr>
          <w:rFonts w:ascii="Calibri" w:hAnsi="Calibri"/>
          <w:color w:val="000000"/>
          <w:sz w:val="22"/>
          <w:szCs w:val="22"/>
        </w:rPr>
        <w:tab/>
        <w:t>the 24th day to the end of the last day of the calendar month (Fourth Claim Period).</w:t>
      </w:r>
    </w:p>
    <w:p w14:paraId="64FAF1D8" w14:textId="77777777" w:rsidR="00952E56" w:rsidRPr="00952E56" w:rsidRDefault="00952E56" w:rsidP="00952E56">
      <w:pPr>
        <w:spacing w:before="120" w:after="120" w:line="276" w:lineRule="auto"/>
        <w:ind w:left="720" w:hanging="720"/>
        <w:rPr>
          <w:rFonts w:ascii="Calibri" w:hAnsi="Calibri"/>
          <w:color w:val="000000"/>
          <w:sz w:val="22"/>
          <w:szCs w:val="22"/>
        </w:rPr>
      </w:pPr>
      <w:r w:rsidRPr="00952E56">
        <w:rPr>
          <w:rFonts w:ascii="Calibri" w:hAnsi="Calibri"/>
          <w:color w:val="000000"/>
          <w:sz w:val="22"/>
          <w:szCs w:val="22"/>
        </w:rPr>
        <w:t>(2)</w:t>
      </w:r>
      <w:r w:rsidRPr="00952E56">
        <w:rPr>
          <w:rFonts w:ascii="Calibri" w:hAnsi="Calibri"/>
          <w:color w:val="000000"/>
          <w:sz w:val="22"/>
          <w:szCs w:val="22"/>
        </w:rPr>
        <w:tab/>
        <w:t xml:space="preserve">The Provider must submit each claim by the fourth Business Day after the last day of the Claim Period to which the claim relates ("Due Date"). </w:t>
      </w:r>
    </w:p>
    <w:p w14:paraId="0A1CD68B" w14:textId="77777777" w:rsidR="00952E56" w:rsidRPr="00952E56" w:rsidRDefault="00952E56" w:rsidP="00952E56">
      <w:pPr>
        <w:keepNext/>
        <w:tabs>
          <w:tab w:val="left" w:pos="-711"/>
        </w:tabs>
        <w:spacing w:before="120" w:after="120" w:line="276" w:lineRule="auto"/>
        <w:ind w:left="720" w:hanging="720"/>
        <w:rPr>
          <w:rFonts w:ascii="Calibri" w:hAnsi="Calibri"/>
          <w:b/>
          <w:color w:val="000000"/>
          <w:sz w:val="22"/>
          <w:szCs w:val="22"/>
        </w:rPr>
      </w:pPr>
      <w:r w:rsidRPr="00952E56">
        <w:rPr>
          <w:rFonts w:ascii="Calibri" w:hAnsi="Calibri"/>
          <w:b/>
          <w:color w:val="000000"/>
          <w:sz w:val="22"/>
          <w:szCs w:val="22"/>
        </w:rPr>
        <w:t>D.16</w:t>
      </w:r>
      <w:r w:rsidRPr="00952E56">
        <w:rPr>
          <w:rFonts w:ascii="Calibri" w:hAnsi="Calibri"/>
          <w:b/>
          <w:color w:val="000000"/>
          <w:sz w:val="22"/>
          <w:szCs w:val="22"/>
        </w:rPr>
        <w:tab/>
        <w:t>Format and information for claims</w:t>
      </w:r>
    </w:p>
    <w:p w14:paraId="0F5F5BA1" w14:textId="77777777" w:rsidR="00952E56" w:rsidRPr="00952E56" w:rsidRDefault="00952E56" w:rsidP="00952E56">
      <w:pPr>
        <w:spacing w:before="120" w:after="120" w:line="276" w:lineRule="auto"/>
        <w:ind w:left="720" w:hanging="720"/>
        <w:rPr>
          <w:rFonts w:ascii="Calibri" w:hAnsi="Calibri"/>
          <w:color w:val="000000"/>
          <w:sz w:val="22"/>
          <w:szCs w:val="22"/>
        </w:rPr>
      </w:pPr>
      <w:r w:rsidRPr="00952E56">
        <w:rPr>
          <w:rFonts w:ascii="Calibri" w:hAnsi="Calibri"/>
          <w:color w:val="000000"/>
          <w:sz w:val="22"/>
          <w:szCs w:val="22"/>
        </w:rPr>
        <w:t>(1)</w:t>
      </w:r>
      <w:r w:rsidRPr="00952E56">
        <w:rPr>
          <w:rFonts w:ascii="Calibri" w:hAnsi="Calibri"/>
          <w:color w:val="000000"/>
          <w:sz w:val="22"/>
          <w:szCs w:val="22"/>
        </w:rPr>
        <w:tab/>
        <w:t xml:space="preserve">The Provider must submit each claim in accordance with the requirements set out in the Data Specification and the Procedures Manual, and any requirements set out in a Service Schedule.  </w:t>
      </w:r>
    </w:p>
    <w:p w14:paraId="584AEDC1" w14:textId="77777777" w:rsidR="00952E56" w:rsidRPr="00952E56" w:rsidRDefault="00952E56" w:rsidP="00952E56">
      <w:pPr>
        <w:keepNext/>
        <w:tabs>
          <w:tab w:val="left" w:pos="-711"/>
        </w:tabs>
        <w:spacing w:before="120" w:after="120" w:line="276" w:lineRule="auto"/>
        <w:ind w:left="720" w:hanging="720"/>
        <w:rPr>
          <w:rFonts w:ascii="Calibri" w:hAnsi="Calibri"/>
          <w:b/>
          <w:color w:val="000000"/>
          <w:sz w:val="22"/>
          <w:szCs w:val="22"/>
        </w:rPr>
      </w:pPr>
      <w:r w:rsidRPr="00952E56">
        <w:rPr>
          <w:rFonts w:ascii="Calibri" w:hAnsi="Calibri"/>
          <w:b/>
          <w:color w:val="000000"/>
          <w:sz w:val="22"/>
          <w:szCs w:val="22"/>
        </w:rPr>
        <w:t>D.17</w:t>
      </w:r>
      <w:r w:rsidRPr="00952E56">
        <w:rPr>
          <w:rFonts w:ascii="Calibri" w:hAnsi="Calibri"/>
          <w:b/>
          <w:color w:val="000000"/>
          <w:sz w:val="22"/>
          <w:szCs w:val="22"/>
        </w:rPr>
        <w:tab/>
        <w:t>Prescriber information on claims</w:t>
      </w:r>
    </w:p>
    <w:p w14:paraId="4D8FDCC7" w14:textId="7238640C" w:rsidR="00952E56" w:rsidRPr="00952E56" w:rsidRDefault="00952E56" w:rsidP="00952E56">
      <w:pPr>
        <w:spacing w:before="120" w:after="120" w:line="276" w:lineRule="auto"/>
        <w:ind w:left="720" w:hanging="720"/>
        <w:rPr>
          <w:rFonts w:ascii="Calibri" w:hAnsi="Calibri"/>
          <w:color w:val="000000"/>
          <w:sz w:val="22"/>
          <w:szCs w:val="22"/>
        </w:rPr>
      </w:pPr>
      <w:r w:rsidRPr="00952E56">
        <w:rPr>
          <w:rFonts w:ascii="Calibri" w:hAnsi="Calibri"/>
          <w:color w:val="000000"/>
          <w:sz w:val="22"/>
          <w:szCs w:val="22"/>
        </w:rPr>
        <w:t>(1)</w:t>
      </w:r>
      <w:r w:rsidRPr="00952E56">
        <w:rPr>
          <w:rFonts w:ascii="Calibri" w:hAnsi="Calibri"/>
          <w:color w:val="000000"/>
          <w:sz w:val="22"/>
          <w:szCs w:val="22"/>
        </w:rPr>
        <w:tab/>
        <w:t xml:space="preserve">For each Claim Item the Provider submits, the Provider must include the Prescriber’s health professional code and registration number (if known or included on the Prescription Form). </w:t>
      </w:r>
    </w:p>
    <w:p w14:paraId="2315AC11" w14:textId="1AA49F84" w:rsidR="00952E56" w:rsidRPr="00952E56" w:rsidRDefault="00952E56" w:rsidP="00952E56">
      <w:pPr>
        <w:spacing w:before="120" w:after="120" w:line="276" w:lineRule="auto"/>
        <w:ind w:left="720" w:hanging="720"/>
        <w:rPr>
          <w:rFonts w:ascii="Calibri" w:hAnsi="Calibri"/>
          <w:color w:val="000000"/>
          <w:sz w:val="22"/>
          <w:szCs w:val="22"/>
        </w:rPr>
      </w:pPr>
      <w:r w:rsidRPr="00952E56">
        <w:rPr>
          <w:rFonts w:ascii="Calibri" w:hAnsi="Calibri"/>
          <w:color w:val="000000"/>
          <w:sz w:val="22"/>
          <w:szCs w:val="22"/>
        </w:rPr>
        <w:t>(2)</w:t>
      </w:r>
      <w:r w:rsidRPr="00952E56">
        <w:rPr>
          <w:rFonts w:ascii="Calibri" w:hAnsi="Calibri"/>
          <w:color w:val="000000"/>
          <w:sz w:val="22"/>
          <w:szCs w:val="22"/>
        </w:rPr>
        <w:tab/>
        <w:t xml:space="preserve">If a claim has less than 90% of the health professional codes and registration numbers on Claim Items (excluding Bulk Supply Orders and Practitioner's Supply Orders), </w:t>
      </w:r>
      <w:r w:rsidR="009313BF">
        <w:rPr>
          <w:rFonts w:ascii="Calibri" w:hAnsi="Calibri"/>
          <w:color w:val="000000"/>
          <w:sz w:val="22"/>
          <w:szCs w:val="22"/>
        </w:rPr>
        <w:t xml:space="preserve">Te Whatu Ora </w:t>
      </w:r>
      <w:r w:rsidRPr="00952E56">
        <w:rPr>
          <w:rFonts w:ascii="Calibri" w:hAnsi="Calibri"/>
          <w:color w:val="000000"/>
          <w:sz w:val="22"/>
          <w:szCs w:val="22"/>
        </w:rPr>
        <w:t xml:space="preserve">will reject the claim in accordance with clause D.25.  </w:t>
      </w:r>
    </w:p>
    <w:p w14:paraId="1176BFA0" w14:textId="77777777" w:rsidR="00952E56" w:rsidRPr="00952E56" w:rsidRDefault="00952E56" w:rsidP="00952E56">
      <w:pPr>
        <w:spacing w:before="120" w:after="120" w:line="276" w:lineRule="auto"/>
        <w:ind w:left="720" w:hanging="720"/>
        <w:rPr>
          <w:rFonts w:ascii="Calibri" w:hAnsi="Calibri"/>
          <w:sz w:val="22"/>
          <w:szCs w:val="22"/>
        </w:rPr>
      </w:pPr>
      <w:r w:rsidRPr="00952E56">
        <w:rPr>
          <w:rFonts w:ascii="Calibri" w:hAnsi="Calibri"/>
          <w:color w:val="000000"/>
          <w:sz w:val="22"/>
          <w:szCs w:val="22"/>
        </w:rPr>
        <w:t>(3)</w:t>
      </w:r>
      <w:r w:rsidRPr="00952E56">
        <w:rPr>
          <w:rFonts w:ascii="Calibri" w:hAnsi="Calibri"/>
          <w:color w:val="000000"/>
          <w:sz w:val="22"/>
          <w:szCs w:val="22"/>
        </w:rPr>
        <w:tab/>
        <w:t>The Payment Agent will notify the Provider of the percentage of health professional codes and registration numbers in respect of the Claim Items in the Provider's last</w:t>
      </w:r>
      <w:r w:rsidRPr="00952E56">
        <w:rPr>
          <w:rFonts w:ascii="Calibri" w:hAnsi="Calibri"/>
          <w:sz w:val="22"/>
          <w:szCs w:val="22"/>
        </w:rPr>
        <w:t xml:space="preserve"> claim no later than one month after it received the claim.</w:t>
      </w:r>
    </w:p>
    <w:p w14:paraId="13A2207D" w14:textId="77777777" w:rsidR="00952E56" w:rsidRPr="00952E56" w:rsidRDefault="00952E56" w:rsidP="00952E56">
      <w:pPr>
        <w:keepNext/>
        <w:tabs>
          <w:tab w:val="left" w:pos="-711"/>
        </w:tabs>
        <w:spacing w:before="120" w:after="120" w:line="276" w:lineRule="auto"/>
        <w:ind w:left="720" w:hanging="720"/>
        <w:rPr>
          <w:rFonts w:ascii="Calibri" w:hAnsi="Calibri"/>
          <w:b/>
          <w:color w:val="000000"/>
          <w:sz w:val="22"/>
          <w:szCs w:val="22"/>
        </w:rPr>
      </w:pPr>
      <w:r w:rsidRPr="00952E56">
        <w:rPr>
          <w:rFonts w:ascii="Calibri" w:hAnsi="Calibri"/>
          <w:b/>
          <w:color w:val="000000"/>
          <w:sz w:val="22"/>
          <w:szCs w:val="22"/>
        </w:rPr>
        <w:t>D.18</w:t>
      </w:r>
      <w:r w:rsidRPr="00952E56">
        <w:rPr>
          <w:rFonts w:ascii="Calibri" w:hAnsi="Calibri"/>
          <w:b/>
          <w:color w:val="000000"/>
          <w:sz w:val="22"/>
          <w:szCs w:val="22"/>
        </w:rPr>
        <w:tab/>
        <w:t>Service User’s information on claims</w:t>
      </w:r>
    </w:p>
    <w:p w14:paraId="4DC51A33" w14:textId="77777777" w:rsidR="00952E56" w:rsidRPr="00952E56" w:rsidRDefault="00952E56" w:rsidP="00952E56">
      <w:pPr>
        <w:spacing w:before="120" w:after="120" w:line="276" w:lineRule="auto"/>
        <w:ind w:left="720" w:hanging="720"/>
        <w:rPr>
          <w:rFonts w:ascii="Calibri" w:hAnsi="Calibri"/>
          <w:color w:val="000000"/>
          <w:sz w:val="22"/>
          <w:szCs w:val="22"/>
        </w:rPr>
      </w:pPr>
      <w:r w:rsidRPr="00952E56">
        <w:rPr>
          <w:rFonts w:ascii="Calibri" w:hAnsi="Calibri"/>
          <w:color w:val="000000"/>
          <w:sz w:val="22"/>
          <w:szCs w:val="22"/>
        </w:rPr>
        <w:t>(1)</w:t>
      </w:r>
      <w:r w:rsidRPr="00952E56">
        <w:rPr>
          <w:rFonts w:ascii="Calibri" w:hAnsi="Calibri"/>
          <w:color w:val="000000"/>
          <w:sz w:val="22"/>
          <w:szCs w:val="22"/>
        </w:rPr>
        <w:tab/>
        <w:t>The Provider must use all reasonable endeavours to include the relevant Service User’s NHI Number on each Claim Item submitted.</w:t>
      </w:r>
    </w:p>
    <w:p w14:paraId="1D8AF89C" w14:textId="77777777" w:rsidR="00952E56" w:rsidRPr="00952E56" w:rsidRDefault="00952E56" w:rsidP="00952E56">
      <w:pPr>
        <w:spacing w:before="120" w:after="120" w:line="276" w:lineRule="auto"/>
        <w:ind w:left="720" w:hanging="720"/>
        <w:rPr>
          <w:rFonts w:ascii="Calibri" w:hAnsi="Calibri"/>
          <w:color w:val="000000"/>
          <w:sz w:val="22"/>
          <w:szCs w:val="22"/>
        </w:rPr>
      </w:pPr>
      <w:r w:rsidRPr="00952E56">
        <w:rPr>
          <w:rFonts w:ascii="Calibri" w:hAnsi="Calibri"/>
          <w:color w:val="000000"/>
          <w:sz w:val="22"/>
          <w:szCs w:val="22"/>
        </w:rPr>
        <w:t>(2)</w:t>
      </w:r>
      <w:r w:rsidRPr="00952E56">
        <w:rPr>
          <w:rFonts w:ascii="Calibri" w:hAnsi="Calibri"/>
          <w:color w:val="000000"/>
          <w:sz w:val="22"/>
          <w:szCs w:val="22"/>
        </w:rPr>
        <w:tab/>
        <w:t>If a Service User's NHI Number on a Prescription Form is different from the NHI Number the Provider has for that Service User, the Provider must use the NHI Number on the Prescription Form unless it knows that the NHI Number is incorrect, in which case it must use the correct NHI Number.</w:t>
      </w:r>
    </w:p>
    <w:p w14:paraId="77704997" w14:textId="77777777" w:rsidR="00952E56" w:rsidRPr="00952E56" w:rsidRDefault="00952E56" w:rsidP="00952E56">
      <w:pPr>
        <w:keepNext/>
        <w:tabs>
          <w:tab w:val="left" w:pos="-711"/>
        </w:tabs>
        <w:spacing w:before="120" w:after="120" w:line="276" w:lineRule="auto"/>
        <w:ind w:left="720" w:hanging="720"/>
        <w:rPr>
          <w:rFonts w:ascii="Calibri" w:hAnsi="Calibri"/>
          <w:b/>
          <w:color w:val="000000"/>
          <w:sz w:val="22"/>
          <w:szCs w:val="22"/>
        </w:rPr>
      </w:pPr>
      <w:r w:rsidRPr="00952E56">
        <w:rPr>
          <w:rFonts w:ascii="Calibri" w:hAnsi="Calibri"/>
          <w:b/>
          <w:color w:val="000000"/>
          <w:sz w:val="22"/>
          <w:szCs w:val="22"/>
        </w:rPr>
        <w:t>D.19</w:t>
      </w:r>
      <w:r w:rsidRPr="00952E56">
        <w:rPr>
          <w:rFonts w:ascii="Calibri" w:hAnsi="Calibri"/>
          <w:b/>
          <w:color w:val="000000"/>
          <w:sz w:val="22"/>
          <w:szCs w:val="22"/>
        </w:rPr>
        <w:tab/>
        <w:t>Reliance on information from Prescribers</w:t>
      </w:r>
    </w:p>
    <w:p w14:paraId="29C42CA7" w14:textId="77777777" w:rsidR="00952E56" w:rsidRPr="00952E56" w:rsidRDefault="00952E56" w:rsidP="00952E56">
      <w:pPr>
        <w:spacing w:before="120" w:after="120" w:line="276" w:lineRule="auto"/>
        <w:ind w:left="720" w:hanging="720"/>
        <w:rPr>
          <w:rFonts w:ascii="Calibri" w:hAnsi="Calibri"/>
          <w:color w:val="000000"/>
          <w:sz w:val="22"/>
          <w:szCs w:val="22"/>
        </w:rPr>
      </w:pPr>
      <w:r w:rsidRPr="00952E56">
        <w:rPr>
          <w:rFonts w:ascii="Calibri" w:hAnsi="Calibri"/>
          <w:color w:val="000000"/>
          <w:sz w:val="22"/>
          <w:szCs w:val="22"/>
        </w:rPr>
        <w:t>(1)</w:t>
      </w:r>
      <w:r w:rsidRPr="00952E56">
        <w:rPr>
          <w:rFonts w:ascii="Calibri" w:hAnsi="Calibri"/>
          <w:color w:val="000000"/>
          <w:sz w:val="22"/>
          <w:szCs w:val="22"/>
        </w:rPr>
        <w:tab/>
        <w:t>When submitting a claim, the Provider may rely on information it receives from a Prescriber unless the Provider has reason to believe the information is incorrect.</w:t>
      </w:r>
    </w:p>
    <w:p w14:paraId="65F1D3D0" w14:textId="77777777" w:rsidR="00952E56" w:rsidRPr="000922E4" w:rsidRDefault="00952E56" w:rsidP="000922E4">
      <w:pPr>
        <w:pStyle w:val="Closing"/>
        <w:keepNext/>
        <w:spacing w:before="120" w:after="120" w:line="276" w:lineRule="auto"/>
        <w:ind w:left="0"/>
        <w:jc w:val="center"/>
        <w:rPr>
          <w:rFonts w:ascii="Calibri" w:hAnsi="Calibri"/>
          <w:i/>
          <w:color w:val="000000"/>
          <w:sz w:val="32"/>
          <w:szCs w:val="32"/>
        </w:rPr>
      </w:pPr>
      <w:r w:rsidRPr="000922E4">
        <w:rPr>
          <w:rFonts w:ascii="Calibri" w:hAnsi="Calibri"/>
          <w:i/>
          <w:color w:val="000000"/>
          <w:sz w:val="32"/>
          <w:szCs w:val="32"/>
        </w:rPr>
        <w:t>Claiming requirements and restrictions</w:t>
      </w:r>
    </w:p>
    <w:p w14:paraId="0957C7E7" w14:textId="77777777" w:rsidR="00952E56" w:rsidRPr="00952E56" w:rsidRDefault="00952E56" w:rsidP="00952E56">
      <w:pPr>
        <w:keepNext/>
        <w:tabs>
          <w:tab w:val="left" w:pos="-711"/>
        </w:tabs>
        <w:spacing w:before="120" w:after="120" w:line="276" w:lineRule="auto"/>
        <w:ind w:left="720" w:hanging="720"/>
        <w:rPr>
          <w:rFonts w:ascii="Calibri" w:hAnsi="Calibri"/>
          <w:b/>
          <w:color w:val="000000"/>
          <w:sz w:val="22"/>
          <w:szCs w:val="22"/>
        </w:rPr>
      </w:pPr>
      <w:r w:rsidRPr="00952E56">
        <w:rPr>
          <w:rFonts w:ascii="Calibri" w:hAnsi="Calibri"/>
          <w:b/>
          <w:color w:val="000000"/>
          <w:sz w:val="22"/>
          <w:szCs w:val="22"/>
        </w:rPr>
        <w:t>D.20</w:t>
      </w:r>
      <w:r w:rsidRPr="00952E56">
        <w:rPr>
          <w:rFonts w:ascii="Calibri" w:hAnsi="Calibri"/>
          <w:b/>
          <w:color w:val="000000"/>
          <w:sz w:val="22"/>
          <w:szCs w:val="22"/>
        </w:rPr>
        <w:tab/>
        <w:t>Services must be provided in New Zealand</w:t>
      </w:r>
    </w:p>
    <w:p w14:paraId="079CADA2" w14:textId="600EB9C4" w:rsidR="00952E56" w:rsidRPr="00952E56" w:rsidRDefault="00952E56" w:rsidP="00952E56">
      <w:pPr>
        <w:spacing w:before="120" w:after="120" w:line="276" w:lineRule="auto"/>
        <w:ind w:left="720" w:hanging="720"/>
        <w:rPr>
          <w:rFonts w:ascii="Calibri" w:hAnsi="Calibri"/>
          <w:color w:val="000000"/>
          <w:sz w:val="22"/>
          <w:szCs w:val="22"/>
        </w:rPr>
      </w:pPr>
      <w:r w:rsidRPr="00952E56">
        <w:rPr>
          <w:rFonts w:ascii="Calibri" w:hAnsi="Calibri"/>
          <w:color w:val="000000"/>
          <w:sz w:val="22"/>
          <w:szCs w:val="22"/>
        </w:rPr>
        <w:t>(1)</w:t>
      </w:r>
      <w:r w:rsidRPr="00952E56">
        <w:rPr>
          <w:rFonts w:ascii="Calibri" w:hAnsi="Calibri"/>
          <w:color w:val="000000"/>
          <w:sz w:val="22"/>
          <w:szCs w:val="22"/>
        </w:rPr>
        <w:tab/>
        <w:t xml:space="preserve">The Provider may not claim, and </w:t>
      </w:r>
      <w:r w:rsidR="009313BF">
        <w:rPr>
          <w:rFonts w:ascii="Calibri" w:hAnsi="Calibri"/>
          <w:color w:val="000000"/>
          <w:sz w:val="22"/>
          <w:szCs w:val="22"/>
        </w:rPr>
        <w:t xml:space="preserve">Te Whatu Ora </w:t>
      </w:r>
      <w:r w:rsidRPr="00952E56">
        <w:rPr>
          <w:rFonts w:ascii="Calibri" w:hAnsi="Calibri"/>
          <w:color w:val="000000"/>
          <w:sz w:val="22"/>
          <w:szCs w:val="22"/>
        </w:rPr>
        <w:t xml:space="preserve">will not pay the Provider, for Services or Pharmaceuticals that the Provider has provided to an Eligible Person who was not in New Zealand at the time the Services or Pharmaceuticals were provided to them. </w:t>
      </w:r>
    </w:p>
    <w:p w14:paraId="20BDC29F" w14:textId="77777777" w:rsidR="00952E56" w:rsidRPr="00952E56" w:rsidRDefault="00952E56" w:rsidP="00952E56">
      <w:pPr>
        <w:keepNext/>
        <w:tabs>
          <w:tab w:val="left" w:pos="-711"/>
        </w:tabs>
        <w:spacing w:before="120" w:after="120" w:line="276" w:lineRule="auto"/>
        <w:ind w:left="720" w:hanging="720"/>
        <w:rPr>
          <w:rFonts w:ascii="Calibri" w:hAnsi="Calibri"/>
          <w:b/>
          <w:color w:val="000000"/>
          <w:sz w:val="22"/>
          <w:szCs w:val="22"/>
        </w:rPr>
      </w:pPr>
      <w:r w:rsidRPr="00952E56">
        <w:rPr>
          <w:rFonts w:ascii="Calibri" w:hAnsi="Calibri"/>
          <w:b/>
          <w:color w:val="000000"/>
          <w:sz w:val="22"/>
          <w:szCs w:val="22"/>
        </w:rPr>
        <w:t>D.21</w:t>
      </w:r>
      <w:r w:rsidRPr="00952E56">
        <w:rPr>
          <w:rFonts w:ascii="Calibri" w:hAnsi="Calibri"/>
          <w:b/>
          <w:color w:val="000000"/>
          <w:sz w:val="22"/>
          <w:szCs w:val="22"/>
        </w:rPr>
        <w:tab/>
        <w:t>Prescription Forms from ineligible Prescribers</w:t>
      </w:r>
    </w:p>
    <w:p w14:paraId="2AE00C07" w14:textId="11E50C4E" w:rsidR="00952E56" w:rsidRPr="00952E56" w:rsidRDefault="00952E56" w:rsidP="00952E56">
      <w:pPr>
        <w:spacing w:before="120" w:after="120" w:line="276" w:lineRule="auto"/>
        <w:ind w:left="720" w:hanging="720"/>
        <w:rPr>
          <w:rFonts w:ascii="Calibri" w:hAnsi="Calibri"/>
          <w:color w:val="000000"/>
          <w:sz w:val="22"/>
          <w:szCs w:val="22"/>
        </w:rPr>
      </w:pPr>
      <w:r w:rsidRPr="00952E56">
        <w:rPr>
          <w:rFonts w:ascii="Calibri" w:hAnsi="Calibri"/>
          <w:color w:val="000000"/>
          <w:sz w:val="22"/>
          <w:szCs w:val="22"/>
        </w:rPr>
        <w:t>(1)</w:t>
      </w:r>
      <w:r w:rsidRPr="00952E56">
        <w:rPr>
          <w:rFonts w:ascii="Calibri" w:hAnsi="Calibri"/>
          <w:color w:val="000000"/>
          <w:sz w:val="22"/>
          <w:szCs w:val="22"/>
        </w:rPr>
        <w:tab/>
        <w:t xml:space="preserve">If the Provider has claimed for Services provided or Pharmaceuticals Dispensed in accordance with a Prescription Form from a Prescriber who is not eligible to provide the Services or prescribe the Pharmaceuticals, </w:t>
      </w:r>
      <w:r w:rsidR="009313BF">
        <w:rPr>
          <w:rFonts w:ascii="Calibri" w:hAnsi="Calibri"/>
          <w:color w:val="000000"/>
          <w:sz w:val="22"/>
          <w:szCs w:val="22"/>
        </w:rPr>
        <w:t xml:space="preserve">Te Whatu Ora </w:t>
      </w:r>
      <w:r w:rsidRPr="00952E56">
        <w:rPr>
          <w:rFonts w:ascii="Calibri" w:hAnsi="Calibri"/>
          <w:color w:val="000000"/>
          <w:sz w:val="22"/>
          <w:szCs w:val="22"/>
        </w:rPr>
        <w:t xml:space="preserve">will withhold or recover payment for those Services or Pharmaceuticals if it is apparent from the Prescription Form, or otherwise known to the Provider, that the Prescriber was not eligible to provide the Services or prescribe the Pharmaceuticals. </w:t>
      </w:r>
    </w:p>
    <w:p w14:paraId="703A4035" w14:textId="77777777" w:rsidR="00952E56" w:rsidRPr="00952E56" w:rsidRDefault="00952E56" w:rsidP="00952E56">
      <w:pPr>
        <w:keepNext/>
        <w:tabs>
          <w:tab w:val="left" w:pos="-711"/>
        </w:tabs>
        <w:spacing w:before="120" w:after="120" w:line="276" w:lineRule="auto"/>
        <w:ind w:left="720" w:hanging="720"/>
        <w:rPr>
          <w:rFonts w:ascii="Calibri" w:hAnsi="Calibri"/>
          <w:b/>
          <w:color w:val="000000"/>
          <w:sz w:val="22"/>
          <w:szCs w:val="22"/>
        </w:rPr>
      </w:pPr>
      <w:r w:rsidRPr="00952E56">
        <w:rPr>
          <w:rFonts w:ascii="Calibri" w:hAnsi="Calibri"/>
          <w:b/>
          <w:color w:val="000000"/>
          <w:sz w:val="22"/>
          <w:szCs w:val="22"/>
        </w:rPr>
        <w:t>D.22</w:t>
      </w:r>
      <w:r w:rsidRPr="00952E56">
        <w:rPr>
          <w:rFonts w:ascii="Calibri" w:hAnsi="Calibri"/>
          <w:b/>
          <w:color w:val="000000"/>
          <w:sz w:val="22"/>
          <w:szCs w:val="22"/>
        </w:rPr>
        <w:tab/>
        <w:t>No cost or volume shifting</w:t>
      </w:r>
    </w:p>
    <w:p w14:paraId="05BE1F07" w14:textId="2DFECE21" w:rsidR="00952E56" w:rsidRPr="00952E56" w:rsidRDefault="00952E56" w:rsidP="00952E56">
      <w:pPr>
        <w:spacing w:before="120" w:after="120" w:line="276" w:lineRule="auto"/>
        <w:ind w:left="720" w:hanging="720"/>
        <w:rPr>
          <w:rFonts w:ascii="Calibri" w:hAnsi="Calibri"/>
          <w:color w:val="000000"/>
          <w:sz w:val="22"/>
          <w:szCs w:val="22"/>
        </w:rPr>
      </w:pPr>
      <w:r w:rsidRPr="00952E56">
        <w:rPr>
          <w:rFonts w:ascii="Calibri" w:hAnsi="Calibri"/>
          <w:color w:val="000000"/>
          <w:sz w:val="22"/>
          <w:szCs w:val="22"/>
        </w:rPr>
        <w:t>(1)</w:t>
      </w:r>
      <w:r w:rsidRPr="00952E56">
        <w:rPr>
          <w:rFonts w:ascii="Calibri" w:hAnsi="Calibri"/>
          <w:color w:val="000000"/>
          <w:sz w:val="22"/>
          <w:szCs w:val="22"/>
        </w:rPr>
        <w:tab/>
        <w:t xml:space="preserve">The Provider must not knowingly be a party to any arrangement that results in </w:t>
      </w:r>
      <w:r w:rsidR="009313BF">
        <w:rPr>
          <w:rFonts w:ascii="Calibri" w:hAnsi="Calibri"/>
          <w:color w:val="000000"/>
          <w:sz w:val="22"/>
          <w:szCs w:val="22"/>
        </w:rPr>
        <w:t xml:space="preserve">Te Whatu Ora </w:t>
      </w:r>
      <w:r w:rsidRPr="00952E56">
        <w:rPr>
          <w:rFonts w:ascii="Calibri" w:hAnsi="Calibri"/>
          <w:color w:val="000000"/>
          <w:sz w:val="22"/>
          <w:szCs w:val="22"/>
        </w:rPr>
        <w:t xml:space="preserve">effectively having to pay more than once for the provision of Services in respect of the Dispensing of a Pharmaceutical to or for a Service User.  </w:t>
      </w:r>
    </w:p>
    <w:p w14:paraId="69B90710" w14:textId="01A0570E" w:rsidR="00952E56" w:rsidRPr="00952E56" w:rsidRDefault="00952E56" w:rsidP="00952E56">
      <w:pPr>
        <w:spacing w:before="120" w:after="120" w:line="276" w:lineRule="auto"/>
        <w:ind w:left="720" w:hanging="720"/>
        <w:rPr>
          <w:rFonts w:ascii="Calibri" w:hAnsi="Calibri"/>
          <w:color w:val="000000"/>
          <w:sz w:val="22"/>
          <w:szCs w:val="22"/>
        </w:rPr>
      </w:pPr>
      <w:r w:rsidRPr="00952E56">
        <w:rPr>
          <w:rFonts w:ascii="Calibri" w:hAnsi="Calibri"/>
          <w:color w:val="000000"/>
          <w:sz w:val="22"/>
          <w:szCs w:val="22"/>
        </w:rPr>
        <w:t>(2)</w:t>
      </w:r>
      <w:r w:rsidRPr="00952E56">
        <w:rPr>
          <w:rFonts w:ascii="Calibri" w:hAnsi="Calibri"/>
          <w:color w:val="000000"/>
          <w:sz w:val="22"/>
          <w:szCs w:val="22"/>
        </w:rPr>
        <w:tab/>
        <w:t xml:space="preserve">In respect of Services not involving the Dispensing of a Pharmaceutical, the Provider must not knowingly be a party to any arrangement that results in </w:t>
      </w:r>
      <w:r w:rsidR="009313BF">
        <w:rPr>
          <w:rFonts w:ascii="Calibri" w:hAnsi="Calibri"/>
          <w:color w:val="000000"/>
          <w:sz w:val="22"/>
          <w:szCs w:val="22"/>
        </w:rPr>
        <w:t xml:space="preserve">Te Whatu Ora </w:t>
      </w:r>
      <w:r w:rsidRPr="00952E56">
        <w:rPr>
          <w:rFonts w:ascii="Calibri" w:hAnsi="Calibri"/>
          <w:color w:val="000000"/>
          <w:sz w:val="22"/>
          <w:szCs w:val="22"/>
        </w:rPr>
        <w:t>effectively having to pay more than once for the provision of the same Services to the same Service User on the same occasion.</w:t>
      </w:r>
    </w:p>
    <w:p w14:paraId="7A50E180" w14:textId="77777777" w:rsidR="00952E56" w:rsidRPr="00952E56" w:rsidRDefault="00952E56" w:rsidP="00952E56">
      <w:pPr>
        <w:spacing w:before="120" w:after="120" w:line="276" w:lineRule="auto"/>
        <w:ind w:left="720" w:hanging="720"/>
        <w:rPr>
          <w:rFonts w:ascii="Calibri" w:hAnsi="Calibri"/>
          <w:color w:val="000000"/>
          <w:sz w:val="22"/>
          <w:szCs w:val="22"/>
        </w:rPr>
      </w:pPr>
      <w:r w:rsidRPr="00952E56">
        <w:rPr>
          <w:rFonts w:ascii="Calibri" w:hAnsi="Calibri"/>
          <w:color w:val="000000"/>
          <w:sz w:val="22"/>
          <w:szCs w:val="22"/>
        </w:rPr>
        <w:t>(3)</w:t>
      </w:r>
      <w:r w:rsidRPr="00952E56">
        <w:rPr>
          <w:rFonts w:ascii="Calibri" w:hAnsi="Calibri"/>
          <w:color w:val="000000"/>
          <w:sz w:val="22"/>
          <w:szCs w:val="22"/>
        </w:rPr>
        <w:tab/>
        <w:t>Unless otherwise agreed, neither party will operate in a way that shifts costs or volumes between Services that would result in additional costs to either party, other than for reasons of good clinical practice.</w:t>
      </w:r>
    </w:p>
    <w:p w14:paraId="0BE7F2E6" w14:textId="77777777" w:rsidR="00952E56" w:rsidRPr="00952E56" w:rsidRDefault="00952E56" w:rsidP="000922E4">
      <w:pPr>
        <w:keepNext/>
        <w:spacing w:before="120" w:after="120" w:line="276" w:lineRule="auto"/>
        <w:ind w:left="720" w:hanging="720"/>
        <w:rPr>
          <w:rFonts w:ascii="Calibri" w:hAnsi="Calibri"/>
          <w:color w:val="000000"/>
          <w:sz w:val="22"/>
          <w:szCs w:val="22"/>
        </w:rPr>
      </w:pPr>
      <w:r w:rsidRPr="00952E56">
        <w:rPr>
          <w:rFonts w:ascii="Calibri" w:hAnsi="Calibri"/>
          <w:color w:val="000000"/>
          <w:sz w:val="22"/>
          <w:szCs w:val="22"/>
        </w:rPr>
        <w:t>(4)</w:t>
      </w:r>
      <w:r w:rsidRPr="00952E56">
        <w:rPr>
          <w:rFonts w:ascii="Calibri" w:hAnsi="Calibri"/>
          <w:color w:val="000000"/>
          <w:sz w:val="22"/>
          <w:szCs w:val="22"/>
        </w:rPr>
        <w:tab/>
        <w:t>Without limiting subclauses (1) to (3), the Provider must not:</w:t>
      </w:r>
    </w:p>
    <w:p w14:paraId="5C5E1DB9" w14:textId="30A7DF79" w:rsidR="00952E56" w:rsidRPr="00952E56" w:rsidRDefault="00952E56" w:rsidP="00952E56">
      <w:pPr>
        <w:spacing w:before="120" w:after="120" w:line="276" w:lineRule="auto"/>
        <w:ind w:left="1418" w:hanging="698"/>
        <w:rPr>
          <w:rFonts w:ascii="Calibri" w:hAnsi="Calibri"/>
          <w:color w:val="000000"/>
          <w:sz w:val="22"/>
          <w:szCs w:val="22"/>
        </w:rPr>
      </w:pPr>
      <w:r w:rsidRPr="00952E56">
        <w:rPr>
          <w:rFonts w:ascii="Calibri" w:hAnsi="Calibri"/>
          <w:color w:val="000000"/>
          <w:sz w:val="22"/>
          <w:szCs w:val="22"/>
        </w:rPr>
        <w:t>(a)</w:t>
      </w:r>
      <w:r w:rsidRPr="00952E56">
        <w:rPr>
          <w:rFonts w:ascii="Calibri" w:hAnsi="Calibri"/>
          <w:color w:val="000000"/>
          <w:sz w:val="22"/>
          <w:szCs w:val="22"/>
        </w:rPr>
        <w:tab/>
        <w:t xml:space="preserve">claim payment from </w:t>
      </w:r>
      <w:r w:rsidR="009313BF">
        <w:rPr>
          <w:rFonts w:ascii="Calibri" w:hAnsi="Calibri"/>
          <w:color w:val="000000"/>
          <w:sz w:val="22"/>
          <w:szCs w:val="22"/>
        </w:rPr>
        <w:t xml:space="preserve">Te Whatu Ora </w:t>
      </w:r>
      <w:r w:rsidRPr="00952E56">
        <w:rPr>
          <w:rFonts w:ascii="Calibri" w:hAnsi="Calibri"/>
          <w:color w:val="000000"/>
          <w:sz w:val="22"/>
          <w:szCs w:val="22"/>
        </w:rPr>
        <w:t>for providing a Service to or for a Service User if another provider has or intends to claim payment for providing that Service to the Service User;</w:t>
      </w:r>
    </w:p>
    <w:p w14:paraId="21A71694" w14:textId="59094518" w:rsidR="00952E56" w:rsidRPr="00952E56" w:rsidRDefault="00952E56" w:rsidP="00952E56">
      <w:pPr>
        <w:spacing w:before="120" w:after="120" w:line="276" w:lineRule="auto"/>
        <w:ind w:left="1418" w:hanging="698"/>
        <w:rPr>
          <w:rFonts w:ascii="Calibri" w:hAnsi="Calibri"/>
          <w:color w:val="000000"/>
          <w:sz w:val="22"/>
          <w:szCs w:val="22"/>
        </w:rPr>
      </w:pPr>
      <w:r w:rsidRPr="00952E56">
        <w:rPr>
          <w:rFonts w:ascii="Calibri" w:hAnsi="Calibri"/>
          <w:color w:val="000000"/>
          <w:sz w:val="22"/>
          <w:szCs w:val="22"/>
        </w:rPr>
        <w:t>(b)</w:t>
      </w:r>
      <w:r w:rsidRPr="00952E56">
        <w:rPr>
          <w:rFonts w:ascii="Calibri" w:hAnsi="Calibri"/>
          <w:color w:val="000000"/>
          <w:sz w:val="22"/>
          <w:szCs w:val="22"/>
        </w:rPr>
        <w:tab/>
        <w:t xml:space="preserve">refer to any provider any service that the Provider has been contracted to provide to </w:t>
      </w:r>
      <w:r w:rsidR="009313BF">
        <w:rPr>
          <w:rFonts w:ascii="Calibri" w:hAnsi="Calibri"/>
          <w:color w:val="000000"/>
          <w:sz w:val="22"/>
          <w:szCs w:val="22"/>
        </w:rPr>
        <w:t xml:space="preserve">Te Whatu Ora </w:t>
      </w:r>
      <w:r w:rsidRPr="00952E56">
        <w:rPr>
          <w:rFonts w:ascii="Calibri" w:hAnsi="Calibri"/>
          <w:color w:val="000000"/>
          <w:sz w:val="22"/>
          <w:szCs w:val="22"/>
        </w:rPr>
        <w:t xml:space="preserve">under this Agreement or any other agreement the Provider has with </w:t>
      </w:r>
      <w:r w:rsidR="009313BF">
        <w:rPr>
          <w:rFonts w:ascii="Calibri" w:hAnsi="Calibri"/>
          <w:color w:val="000000"/>
          <w:sz w:val="22"/>
          <w:szCs w:val="22"/>
        </w:rPr>
        <w:t>Te Whatu Ora</w:t>
      </w:r>
      <w:r w:rsidRPr="00952E56">
        <w:rPr>
          <w:rFonts w:ascii="Calibri" w:hAnsi="Calibri"/>
          <w:color w:val="000000"/>
          <w:sz w:val="22"/>
          <w:szCs w:val="22"/>
        </w:rPr>
        <w:t>, unless otherwise expressly permitted under this Agreement, or the Provider needs to make an onward referral in an emergency situation if it is unable to provide urgently needed medication; or</w:t>
      </w:r>
    </w:p>
    <w:p w14:paraId="2219F379" w14:textId="53AC8F05" w:rsidR="00952E56" w:rsidRPr="00952E56" w:rsidRDefault="00952E56" w:rsidP="00952E56">
      <w:pPr>
        <w:spacing w:before="120" w:after="120" w:line="276" w:lineRule="auto"/>
        <w:ind w:left="1418" w:hanging="698"/>
        <w:rPr>
          <w:rFonts w:ascii="Calibri" w:hAnsi="Calibri"/>
          <w:color w:val="000000"/>
          <w:sz w:val="22"/>
          <w:szCs w:val="22"/>
        </w:rPr>
      </w:pPr>
      <w:r w:rsidRPr="00952E56">
        <w:rPr>
          <w:rFonts w:ascii="Calibri" w:hAnsi="Calibri"/>
          <w:color w:val="000000"/>
          <w:sz w:val="22"/>
          <w:szCs w:val="22"/>
        </w:rPr>
        <w:t>(c)</w:t>
      </w:r>
      <w:r w:rsidRPr="00952E56">
        <w:rPr>
          <w:rFonts w:ascii="Calibri" w:hAnsi="Calibri"/>
          <w:color w:val="000000"/>
          <w:sz w:val="22"/>
          <w:szCs w:val="22"/>
        </w:rPr>
        <w:tab/>
        <w:t xml:space="preserve">act in a way that enables the Provider to claim or recover payment more than once under this Agreement, or any other agreement the Provider has with </w:t>
      </w:r>
      <w:r w:rsidR="009313BF">
        <w:rPr>
          <w:rFonts w:ascii="Calibri" w:hAnsi="Calibri"/>
          <w:color w:val="000000"/>
          <w:sz w:val="22"/>
          <w:szCs w:val="22"/>
        </w:rPr>
        <w:t>Te Whatu Ora</w:t>
      </w:r>
      <w:r w:rsidRPr="00952E56">
        <w:rPr>
          <w:rFonts w:ascii="Calibri" w:hAnsi="Calibri"/>
          <w:color w:val="000000"/>
          <w:sz w:val="22"/>
          <w:szCs w:val="22"/>
        </w:rPr>
        <w:t>, for providing the same service.</w:t>
      </w:r>
    </w:p>
    <w:p w14:paraId="589E3C47" w14:textId="77777777" w:rsidR="00952E56" w:rsidRPr="00952E56" w:rsidRDefault="00952E56" w:rsidP="00952E56">
      <w:pPr>
        <w:keepNext/>
        <w:tabs>
          <w:tab w:val="left" w:pos="-711"/>
        </w:tabs>
        <w:spacing w:before="120" w:after="120" w:line="276" w:lineRule="auto"/>
        <w:ind w:left="720" w:hanging="720"/>
        <w:rPr>
          <w:rFonts w:ascii="Calibri" w:hAnsi="Calibri"/>
          <w:b/>
          <w:color w:val="000000"/>
          <w:sz w:val="22"/>
          <w:szCs w:val="22"/>
        </w:rPr>
      </w:pPr>
      <w:r w:rsidRPr="00952E56">
        <w:rPr>
          <w:rFonts w:ascii="Calibri" w:hAnsi="Calibri"/>
          <w:b/>
          <w:color w:val="000000"/>
          <w:sz w:val="22"/>
          <w:szCs w:val="22"/>
        </w:rPr>
        <w:t>D.23</w:t>
      </w:r>
      <w:r w:rsidRPr="00952E56">
        <w:rPr>
          <w:rFonts w:ascii="Calibri" w:hAnsi="Calibri"/>
          <w:b/>
          <w:color w:val="000000"/>
          <w:sz w:val="22"/>
          <w:szCs w:val="22"/>
        </w:rPr>
        <w:tab/>
        <w:t xml:space="preserve">No unnecessary Dispensing </w:t>
      </w:r>
    </w:p>
    <w:p w14:paraId="497B4908" w14:textId="402EB46C" w:rsidR="00952E56" w:rsidRPr="00952E56" w:rsidRDefault="00952E56" w:rsidP="00952E56">
      <w:pPr>
        <w:spacing w:before="120" w:after="120" w:line="276" w:lineRule="auto"/>
        <w:ind w:left="720" w:hanging="720"/>
        <w:rPr>
          <w:rFonts w:ascii="Calibri" w:hAnsi="Calibri"/>
          <w:color w:val="000000"/>
          <w:sz w:val="22"/>
          <w:szCs w:val="22"/>
        </w:rPr>
      </w:pPr>
      <w:r w:rsidRPr="00952E56">
        <w:rPr>
          <w:rFonts w:ascii="Calibri" w:hAnsi="Calibri"/>
          <w:color w:val="000000"/>
          <w:sz w:val="22"/>
          <w:szCs w:val="22"/>
        </w:rPr>
        <w:t>(1)</w:t>
      </w:r>
      <w:r w:rsidRPr="00952E56">
        <w:rPr>
          <w:rFonts w:ascii="Calibri" w:hAnsi="Calibri"/>
          <w:color w:val="000000"/>
          <w:sz w:val="22"/>
          <w:szCs w:val="22"/>
        </w:rPr>
        <w:tab/>
        <w:t xml:space="preserve">The Provider must not act in any way that increases its revenue from </w:t>
      </w:r>
      <w:r w:rsidR="009313BF">
        <w:rPr>
          <w:rFonts w:ascii="Calibri" w:hAnsi="Calibri"/>
          <w:color w:val="000000"/>
          <w:sz w:val="22"/>
          <w:szCs w:val="22"/>
        </w:rPr>
        <w:t xml:space="preserve">Te Whatu Ora </w:t>
      </w:r>
      <w:r w:rsidRPr="00952E56">
        <w:rPr>
          <w:rFonts w:ascii="Calibri" w:hAnsi="Calibri"/>
          <w:color w:val="000000"/>
          <w:sz w:val="22"/>
          <w:szCs w:val="22"/>
        </w:rPr>
        <w:t xml:space="preserve">artificially, including by Dispensing Pharmaceuticals more frequently than is necessary.  </w:t>
      </w:r>
    </w:p>
    <w:p w14:paraId="19AD9E90" w14:textId="77777777" w:rsidR="00952E56" w:rsidRPr="00952E56" w:rsidRDefault="00952E56" w:rsidP="00952E56">
      <w:pPr>
        <w:spacing w:before="120" w:after="120" w:line="276" w:lineRule="auto"/>
        <w:ind w:left="720" w:hanging="720"/>
        <w:rPr>
          <w:rFonts w:ascii="Calibri" w:hAnsi="Calibri"/>
          <w:color w:val="000000"/>
          <w:sz w:val="22"/>
          <w:szCs w:val="22"/>
        </w:rPr>
      </w:pPr>
      <w:r w:rsidRPr="00952E56">
        <w:rPr>
          <w:rFonts w:ascii="Calibri" w:hAnsi="Calibri"/>
          <w:color w:val="000000"/>
          <w:sz w:val="22"/>
          <w:szCs w:val="22"/>
        </w:rPr>
        <w:t>(2)</w:t>
      </w:r>
      <w:r w:rsidRPr="00952E56">
        <w:rPr>
          <w:rFonts w:ascii="Calibri" w:hAnsi="Calibri"/>
          <w:color w:val="000000"/>
          <w:sz w:val="22"/>
          <w:szCs w:val="22"/>
        </w:rPr>
        <w:tab/>
        <w:t>The Provider's obligation under this clause is a material obligation for the purposes of this Agreement.</w:t>
      </w:r>
    </w:p>
    <w:p w14:paraId="34A8A7F2" w14:textId="77777777" w:rsidR="00952E56" w:rsidRPr="00952E56" w:rsidRDefault="00952E56" w:rsidP="00952E56">
      <w:pPr>
        <w:keepNext/>
        <w:tabs>
          <w:tab w:val="left" w:pos="-711"/>
        </w:tabs>
        <w:spacing w:before="120" w:after="120" w:line="276" w:lineRule="auto"/>
        <w:ind w:left="720" w:hanging="720"/>
        <w:rPr>
          <w:rFonts w:ascii="Calibri" w:hAnsi="Calibri"/>
          <w:b/>
          <w:color w:val="000000"/>
          <w:sz w:val="22"/>
          <w:szCs w:val="22"/>
        </w:rPr>
      </w:pPr>
      <w:r w:rsidRPr="00952E56">
        <w:rPr>
          <w:rFonts w:ascii="Calibri" w:hAnsi="Calibri"/>
          <w:b/>
          <w:color w:val="000000"/>
          <w:sz w:val="22"/>
          <w:szCs w:val="22"/>
        </w:rPr>
        <w:t>D.24</w:t>
      </w:r>
      <w:r w:rsidRPr="00952E56">
        <w:rPr>
          <w:rFonts w:ascii="Calibri" w:hAnsi="Calibri"/>
          <w:b/>
          <w:color w:val="000000"/>
          <w:sz w:val="22"/>
          <w:szCs w:val="22"/>
        </w:rPr>
        <w:tab/>
        <w:t>Compliance advice</w:t>
      </w:r>
    </w:p>
    <w:p w14:paraId="453FBA24" w14:textId="7E91523D" w:rsidR="00952E56" w:rsidRPr="00952E56" w:rsidRDefault="00952E56" w:rsidP="00952E56">
      <w:pPr>
        <w:spacing w:before="120" w:after="120" w:line="276" w:lineRule="auto"/>
        <w:ind w:left="720" w:hanging="720"/>
        <w:rPr>
          <w:rFonts w:ascii="Calibri" w:hAnsi="Calibri"/>
          <w:color w:val="000000"/>
          <w:sz w:val="22"/>
          <w:szCs w:val="22"/>
        </w:rPr>
      </w:pPr>
      <w:r w:rsidRPr="00952E56">
        <w:rPr>
          <w:rFonts w:ascii="Calibri" w:hAnsi="Calibri"/>
          <w:color w:val="000000"/>
          <w:sz w:val="22"/>
          <w:szCs w:val="22"/>
        </w:rPr>
        <w:t>(1)</w:t>
      </w:r>
      <w:r w:rsidRPr="00952E56">
        <w:rPr>
          <w:rFonts w:ascii="Calibri" w:hAnsi="Calibri"/>
          <w:color w:val="000000"/>
          <w:sz w:val="22"/>
          <w:szCs w:val="22"/>
        </w:rPr>
        <w:tab/>
        <w:t xml:space="preserve">If the Provider is uncertain whether an activity it is engaging in, or proposing to engage in, is prohibited by clauses D.20 to D.23, it may seek clarification from </w:t>
      </w:r>
      <w:r w:rsidR="009313BF">
        <w:rPr>
          <w:rFonts w:ascii="Calibri" w:hAnsi="Calibri"/>
          <w:color w:val="000000"/>
          <w:sz w:val="22"/>
          <w:szCs w:val="22"/>
        </w:rPr>
        <w:t xml:space="preserve">Te Whatu Ora </w:t>
      </w:r>
      <w:r w:rsidRPr="00952E56">
        <w:rPr>
          <w:rFonts w:ascii="Calibri" w:hAnsi="Calibri"/>
          <w:color w:val="000000"/>
          <w:sz w:val="22"/>
          <w:szCs w:val="22"/>
        </w:rPr>
        <w:t xml:space="preserve">or its Payment Agent, and </w:t>
      </w:r>
      <w:r w:rsidR="009313BF">
        <w:rPr>
          <w:rFonts w:ascii="Calibri" w:hAnsi="Calibri"/>
          <w:color w:val="000000"/>
          <w:sz w:val="22"/>
          <w:szCs w:val="22"/>
        </w:rPr>
        <w:t xml:space="preserve">Te Whatu Ora </w:t>
      </w:r>
      <w:r w:rsidRPr="00952E56">
        <w:rPr>
          <w:rFonts w:ascii="Calibri" w:hAnsi="Calibri"/>
          <w:color w:val="000000"/>
          <w:sz w:val="22"/>
          <w:szCs w:val="22"/>
        </w:rPr>
        <w:t>will provide advice on the matter.</w:t>
      </w:r>
    </w:p>
    <w:p w14:paraId="38D4DF01" w14:textId="77777777" w:rsidR="00952E56" w:rsidRPr="00952E56" w:rsidRDefault="00952E56" w:rsidP="00952E56">
      <w:pPr>
        <w:pStyle w:val="Closing"/>
        <w:keepNext/>
        <w:spacing w:before="120" w:after="120" w:line="276" w:lineRule="auto"/>
        <w:ind w:left="0"/>
        <w:jc w:val="center"/>
        <w:rPr>
          <w:rFonts w:ascii="Calibri" w:hAnsi="Calibri"/>
          <w:i/>
          <w:color w:val="000000"/>
          <w:sz w:val="32"/>
          <w:szCs w:val="32"/>
        </w:rPr>
      </w:pPr>
      <w:r w:rsidRPr="00952E56">
        <w:rPr>
          <w:rFonts w:ascii="Calibri" w:hAnsi="Calibri"/>
          <w:i/>
          <w:color w:val="000000"/>
          <w:sz w:val="32"/>
          <w:szCs w:val="32"/>
        </w:rPr>
        <w:t>Rejecting claims</w:t>
      </w:r>
    </w:p>
    <w:p w14:paraId="597C00BA" w14:textId="77777777" w:rsidR="00952E56" w:rsidRPr="00952E56" w:rsidRDefault="00952E56" w:rsidP="00952E56">
      <w:pPr>
        <w:keepNext/>
        <w:tabs>
          <w:tab w:val="left" w:pos="-711"/>
        </w:tabs>
        <w:spacing w:before="120" w:after="120" w:line="276" w:lineRule="auto"/>
        <w:ind w:left="720" w:hanging="720"/>
        <w:rPr>
          <w:rFonts w:ascii="Calibri" w:hAnsi="Calibri"/>
          <w:b/>
          <w:color w:val="000000"/>
          <w:sz w:val="22"/>
          <w:szCs w:val="22"/>
        </w:rPr>
      </w:pPr>
      <w:r w:rsidRPr="00952E56">
        <w:rPr>
          <w:rFonts w:ascii="Calibri" w:hAnsi="Calibri"/>
          <w:b/>
          <w:color w:val="000000"/>
          <w:sz w:val="22"/>
          <w:szCs w:val="22"/>
        </w:rPr>
        <w:t>D.25</w:t>
      </w:r>
      <w:r w:rsidRPr="00952E56">
        <w:rPr>
          <w:rFonts w:ascii="Calibri" w:hAnsi="Calibri"/>
          <w:b/>
          <w:color w:val="000000"/>
          <w:sz w:val="22"/>
          <w:szCs w:val="22"/>
        </w:rPr>
        <w:tab/>
        <w:t>Rejecting claims</w:t>
      </w:r>
    </w:p>
    <w:p w14:paraId="0534D7D6" w14:textId="1285FE85" w:rsidR="00952E56" w:rsidRPr="00952E56" w:rsidRDefault="00952E56" w:rsidP="00952E56">
      <w:pPr>
        <w:spacing w:before="120" w:after="120" w:line="276" w:lineRule="auto"/>
        <w:ind w:left="720" w:hanging="720"/>
        <w:rPr>
          <w:rFonts w:ascii="Calibri" w:hAnsi="Calibri"/>
          <w:color w:val="000000"/>
          <w:sz w:val="22"/>
          <w:szCs w:val="22"/>
        </w:rPr>
      </w:pPr>
      <w:r w:rsidRPr="00952E56">
        <w:rPr>
          <w:rFonts w:ascii="Calibri" w:hAnsi="Calibri"/>
          <w:color w:val="000000"/>
          <w:sz w:val="22"/>
          <w:szCs w:val="22"/>
        </w:rPr>
        <w:t>(1)</w:t>
      </w:r>
      <w:r w:rsidRPr="00952E56">
        <w:rPr>
          <w:rFonts w:ascii="Calibri" w:hAnsi="Calibri"/>
          <w:color w:val="000000"/>
          <w:sz w:val="22"/>
          <w:szCs w:val="22"/>
        </w:rPr>
        <w:tab/>
      </w:r>
      <w:r w:rsidR="009313BF">
        <w:rPr>
          <w:rFonts w:ascii="Calibri" w:hAnsi="Calibri"/>
          <w:color w:val="000000"/>
          <w:sz w:val="22"/>
          <w:szCs w:val="22"/>
        </w:rPr>
        <w:t xml:space="preserve">Te Whatu Ora </w:t>
      </w:r>
      <w:r w:rsidRPr="00952E56">
        <w:rPr>
          <w:rFonts w:ascii="Calibri" w:hAnsi="Calibri"/>
          <w:color w:val="000000"/>
          <w:sz w:val="22"/>
          <w:szCs w:val="22"/>
        </w:rPr>
        <w:t xml:space="preserve">may reject all or part of a claim if it believes on reasonable grounds that the Provider has submitted incomplete or inaccurate information, or has not complied with claiming restrictions or requirements.  </w:t>
      </w:r>
    </w:p>
    <w:p w14:paraId="5748CE4F" w14:textId="477B0A5C" w:rsidR="00952E56" w:rsidRPr="00952E56" w:rsidRDefault="00952E56" w:rsidP="00952E56">
      <w:pPr>
        <w:spacing w:before="120" w:after="120" w:line="276" w:lineRule="auto"/>
        <w:ind w:left="720" w:hanging="720"/>
        <w:rPr>
          <w:rFonts w:ascii="Calibri" w:hAnsi="Calibri"/>
          <w:color w:val="000000"/>
          <w:sz w:val="22"/>
          <w:szCs w:val="22"/>
        </w:rPr>
      </w:pPr>
      <w:r w:rsidRPr="00952E56">
        <w:rPr>
          <w:rFonts w:ascii="Calibri" w:hAnsi="Calibri"/>
          <w:color w:val="000000"/>
          <w:sz w:val="22"/>
          <w:szCs w:val="22"/>
        </w:rPr>
        <w:t>(2)</w:t>
      </w:r>
      <w:r w:rsidRPr="00952E56">
        <w:rPr>
          <w:rFonts w:ascii="Calibri" w:hAnsi="Calibri"/>
          <w:color w:val="000000"/>
          <w:sz w:val="22"/>
          <w:szCs w:val="22"/>
        </w:rPr>
        <w:tab/>
        <w:t xml:space="preserve">If the claim was submitted by the Due Date, </w:t>
      </w:r>
      <w:r w:rsidR="009313BF">
        <w:rPr>
          <w:rFonts w:ascii="Calibri" w:hAnsi="Calibri"/>
          <w:color w:val="000000"/>
          <w:sz w:val="22"/>
          <w:szCs w:val="22"/>
        </w:rPr>
        <w:t xml:space="preserve">Te Whatu Ora </w:t>
      </w:r>
      <w:r w:rsidRPr="00952E56">
        <w:rPr>
          <w:rFonts w:ascii="Calibri" w:hAnsi="Calibri"/>
          <w:color w:val="000000"/>
          <w:sz w:val="22"/>
          <w:szCs w:val="22"/>
        </w:rPr>
        <w:t>will notify the Provider that its claim or a part of its claim has been rejected and the reason for the rejection before the next Claim Period.</w:t>
      </w:r>
    </w:p>
    <w:p w14:paraId="1F1F94ED" w14:textId="77777777" w:rsidR="00952E56" w:rsidRPr="00952E56" w:rsidRDefault="00952E56" w:rsidP="00952E56">
      <w:pPr>
        <w:spacing w:before="120" w:after="120" w:line="276" w:lineRule="auto"/>
        <w:ind w:left="720" w:hanging="720"/>
        <w:rPr>
          <w:rFonts w:ascii="Calibri" w:hAnsi="Calibri"/>
          <w:color w:val="000000"/>
          <w:sz w:val="22"/>
          <w:szCs w:val="22"/>
        </w:rPr>
      </w:pPr>
      <w:r w:rsidRPr="00952E56">
        <w:rPr>
          <w:rFonts w:ascii="Calibri" w:hAnsi="Calibri"/>
          <w:color w:val="000000"/>
          <w:sz w:val="22"/>
          <w:szCs w:val="22"/>
        </w:rPr>
        <w:t>(3)</w:t>
      </w:r>
      <w:r w:rsidRPr="00952E56">
        <w:rPr>
          <w:rFonts w:ascii="Calibri" w:hAnsi="Calibri"/>
          <w:color w:val="000000"/>
          <w:sz w:val="22"/>
          <w:szCs w:val="22"/>
        </w:rPr>
        <w:tab/>
        <w:t xml:space="preserve">The Provider may correct and resubmit a claim or part of a claim.  </w:t>
      </w:r>
    </w:p>
    <w:p w14:paraId="19A114FA" w14:textId="5B1899E4" w:rsidR="00952E56" w:rsidRPr="00952E56" w:rsidRDefault="00952E56" w:rsidP="00952E56">
      <w:pPr>
        <w:spacing w:before="120" w:after="120" w:line="276" w:lineRule="auto"/>
        <w:ind w:left="720" w:hanging="720"/>
        <w:rPr>
          <w:rFonts w:ascii="Calibri" w:hAnsi="Calibri"/>
          <w:color w:val="000000"/>
          <w:sz w:val="22"/>
          <w:szCs w:val="22"/>
        </w:rPr>
      </w:pPr>
      <w:r w:rsidRPr="00952E56">
        <w:rPr>
          <w:rFonts w:ascii="Calibri" w:hAnsi="Calibri"/>
          <w:color w:val="000000"/>
          <w:sz w:val="22"/>
          <w:szCs w:val="22"/>
        </w:rPr>
        <w:t>(4)</w:t>
      </w:r>
      <w:r w:rsidRPr="00952E56">
        <w:rPr>
          <w:rFonts w:ascii="Calibri" w:hAnsi="Calibri"/>
          <w:color w:val="000000"/>
          <w:sz w:val="22"/>
          <w:szCs w:val="22"/>
        </w:rPr>
        <w:tab/>
        <w:t xml:space="preserve">If a resubmission results in the Provider owing money to </w:t>
      </w:r>
      <w:r w:rsidR="009313BF">
        <w:rPr>
          <w:rFonts w:ascii="Calibri" w:hAnsi="Calibri"/>
          <w:color w:val="000000"/>
          <w:sz w:val="22"/>
          <w:szCs w:val="22"/>
        </w:rPr>
        <w:t>Te Whatu Ora</w:t>
      </w:r>
      <w:r w:rsidRPr="00952E56">
        <w:rPr>
          <w:rFonts w:ascii="Calibri" w:hAnsi="Calibri"/>
          <w:color w:val="000000"/>
          <w:sz w:val="22"/>
          <w:szCs w:val="22"/>
        </w:rPr>
        <w:t xml:space="preserve">, </w:t>
      </w:r>
      <w:r w:rsidR="009313BF">
        <w:rPr>
          <w:rFonts w:ascii="Calibri" w:hAnsi="Calibri"/>
          <w:color w:val="000000"/>
          <w:sz w:val="22"/>
          <w:szCs w:val="22"/>
        </w:rPr>
        <w:t xml:space="preserve">Te Whatu Ora </w:t>
      </w:r>
      <w:r w:rsidRPr="00952E56">
        <w:rPr>
          <w:rFonts w:ascii="Calibri" w:hAnsi="Calibri"/>
          <w:color w:val="000000"/>
          <w:sz w:val="22"/>
          <w:szCs w:val="22"/>
        </w:rPr>
        <w:t>may recover that money in accordance with clause D.43.</w:t>
      </w:r>
    </w:p>
    <w:p w14:paraId="53AE7C3B" w14:textId="77777777" w:rsidR="00952E56" w:rsidRPr="00952E56" w:rsidRDefault="00952E56" w:rsidP="000922E4">
      <w:pPr>
        <w:keepNext/>
        <w:spacing w:before="120" w:after="120" w:line="276" w:lineRule="auto"/>
        <w:ind w:left="720" w:hanging="720"/>
        <w:rPr>
          <w:rFonts w:ascii="Calibri" w:hAnsi="Calibri"/>
          <w:color w:val="000000"/>
          <w:sz w:val="22"/>
          <w:szCs w:val="22"/>
        </w:rPr>
      </w:pPr>
      <w:r w:rsidRPr="00952E56">
        <w:rPr>
          <w:rFonts w:ascii="Calibri" w:hAnsi="Calibri"/>
          <w:color w:val="000000"/>
          <w:sz w:val="22"/>
          <w:szCs w:val="22"/>
        </w:rPr>
        <w:t>(5)</w:t>
      </w:r>
      <w:r w:rsidRPr="00952E56">
        <w:rPr>
          <w:rFonts w:ascii="Calibri" w:hAnsi="Calibri"/>
          <w:color w:val="000000"/>
          <w:sz w:val="22"/>
          <w:szCs w:val="22"/>
        </w:rPr>
        <w:tab/>
        <w:t>If the Provider corrects and resubmits a claim:</w:t>
      </w:r>
    </w:p>
    <w:p w14:paraId="67E0D339" w14:textId="77777777" w:rsidR="00952E56" w:rsidRPr="00952E56" w:rsidRDefault="00952E56" w:rsidP="00952E56">
      <w:pPr>
        <w:spacing w:before="120" w:after="120" w:line="276" w:lineRule="auto"/>
        <w:ind w:left="1418" w:hanging="698"/>
        <w:rPr>
          <w:rFonts w:ascii="Calibri" w:hAnsi="Calibri"/>
          <w:color w:val="000000"/>
          <w:sz w:val="22"/>
          <w:szCs w:val="22"/>
        </w:rPr>
      </w:pPr>
      <w:r w:rsidRPr="00952E56">
        <w:rPr>
          <w:rFonts w:ascii="Calibri" w:hAnsi="Calibri"/>
          <w:color w:val="000000"/>
          <w:sz w:val="22"/>
          <w:szCs w:val="22"/>
        </w:rPr>
        <w:t>(a)</w:t>
      </w:r>
      <w:r w:rsidRPr="00952E56">
        <w:rPr>
          <w:rFonts w:ascii="Calibri" w:hAnsi="Calibri"/>
          <w:color w:val="000000"/>
          <w:sz w:val="22"/>
          <w:szCs w:val="22"/>
        </w:rPr>
        <w:tab/>
        <w:t>before the Final Due Date, it will be paid in accordance with clause D.39;</w:t>
      </w:r>
    </w:p>
    <w:p w14:paraId="37143236" w14:textId="77777777" w:rsidR="00952E56" w:rsidRPr="00952E56" w:rsidRDefault="00952E56" w:rsidP="00952E56">
      <w:pPr>
        <w:spacing w:before="120" w:after="120" w:line="276" w:lineRule="auto"/>
        <w:ind w:left="1418" w:hanging="698"/>
        <w:rPr>
          <w:rFonts w:ascii="Calibri" w:hAnsi="Calibri"/>
          <w:color w:val="000000"/>
          <w:sz w:val="22"/>
          <w:szCs w:val="22"/>
        </w:rPr>
      </w:pPr>
      <w:r w:rsidRPr="00952E56">
        <w:rPr>
          <w:rFonts w:ascii="Calibri" w:hAnsi="Calibri"/>
          <w:color w:val="000000"/>
          <w:sz w:val="22"/>
          <w:szCs w:val="22"/>
        </w:rPr>
        <w:t>(b)</w:t>
      </w:r>
      <w:r w:rsidRPr="00952E56">
        <w:rPr>
          <w:rFonts w:ascii="Calibri" w:hAnsi="Calibri"/>
          <w:color w:val="000000"/>
          <w:sz w:val="22"/>
          <w:szCs w:val="22"/>
        </w:rPr>
        <w:tab/>
        <w:t>after the Final Due Date, the claim will be treated as a late claim under clauses D.26 to D.28 and, if applicable, will be paid in accordance with clause D.40.</w:t>
      </w:r>
    </w:p>
    <w:p w14:paraId="1CD708CD" w14:textId="59D4B457" w:rsidR="00952E56" w:rsidRPr="00952E56" w:rsidRDefault="00952E56" w:rsidP="00952E56">
      <w:pPr>
        <w:spacing w:before="120" w:after="120" w:line="276" w:lineRule="auto"/>
        <w:ind w:left="720" w:hanging="720"/>
        <w:rPr>
          <w:rFonts w:ascii="Calibri" w:hAnsi="Calibri"/>
          <w:color w:val="000000"/>
          <w:sz w:val="22"/>
          <w:szCs w:val="22"/>
        </w:rPr>
      </w:pPr>
      <w:r w:rsidRPr="00952E56">
        <w:rPr>
          <w:rFonts w:ascii="Calibri" w:hAnsi="Calibri"/>
          <w:color w:val="000000"/>
          <w:sz w:val="22"/>
          <w:szCs w:val="22"/>
        </w:rPr>
        <w:t>(6)</w:t>
      </w:r>
      <w:r w:rsidRPr="00952E56">
        <w:rPr>
          <w:rFonts w:ascii="Calibri" w:hAnsi="Calibri"/>
          <w:color w:val="000000"/>
          <w:sz w:val="22"/>
          <w:szCs w:val="22"/>
        </w:rPr>
        <w:tab/>
        <w:t xml:space="preserve">An adjustment amount may be paid under this Agreement from time to time, being an amount agreed between the Provider and the Payment Agent or determined by </w:t>
      </w:r>
      <w:r w:rsidR="009313BF">
        <w:rPr>
          <w:rFonts w:ascii="Calibri" w:hAnsi="Calibri"/>
          <w:color w:val="000000"/>
          <w:sz w:val="22"/>
          <w:szCs w:val="22"/>
        </w:rPr>
        <w:t>Te Whatu Ora</w:t>
      </w:r>
      <w:r w:rsidRPr="00952E56">
        <w:rPr>
          <w:rFonts w:ascii="Calibri" w:hAnsi="Calibri"/>
          <w:color w:val="000000"/>
          <w:sz w:val="22"/>
          <w:szCs w:val="22"/>
        </w:rPr>
        <w:t xml:space="preserve">, that is to be recovered in respect of an overpayment or reimbursed in respect of an underpayment. </w:t>
      </w:r>
    </w:p>
    <w:p w14:paraId="00796962" w14:textId="77777777" w:rsidR="00952E56" w:rsidRPr="00952E56" w:rsidRDefault="00952E56" w:rsidP="00952E56">
      <w:pPr>
        <w:keepNext/>
        <w:tabs>
          <w:tab w:val="left" w:pos="-711"/>
        </w:tabs>
        <w:spacing w:before="120" w:after="120" w:line="276" w:lineRule="auto"/>
        <w:ind w:left="720" w:hanging="720"/>
        <w:rPr>
          <w:rFonts w:ascii="Calibri" w:hAnsi="Calibri"/>
          <w:b/>
          <w:color w:val="000000"/>
          <w:sz w:val="22"/>
          <w:szCs w:val="22"/>
        </w:rPr>
      </w:pPr>
      <w:r w:rsidRPr="00952E56">
        <w:rPr>
          <w:rFonts w:ascii="Calibri" w:hAnsi="Calibri"/>
          <w:b/>
          <w:color w:val="000000"/>
          <w:sz w:val="22"/>
          <w:szCs w:val="22"/>
        </w:rPr>
        <w:t>D.26</w:t>
      </w:r>
      <w:r w:rsidRPr="00952E56">
        <w:rPr>
          <w:rFonts w:ascii="Calibri" w:hAnsi="Calibri"/>
          <w:b/>
          <w:color w:val="000000"/>
          <w:sz w:val="22"/>
          <w:szCs w:val="22"/>
        </w:rPr>
        <w:tab/>
        <w:t>Time limit for receiving Claim Items</w:t>
      </w:r>
    </w:p>
    <w:p w14:paraId="4CCC7DF6" w14:textId="2AB4B437" w:rsidR="00952E56" w:rsidRPr="00952E56" w:rsidRDefault="00952E56" w:rsidP="00952E56">
      <w:pPr>
        <w:spacing w:before="120" w:after="120" w:line="276" w:lineRule="auto"/>
        <w:ind w:left="720" w:hanging="720"/>
        <w:rPr>
          <w:rFonts w:ascii="Calibri" w:hAnsi="Calibri"/>
          <w:color w:val="000000"/>
          <w:sz w:val="22"/>
          <w:szCs w:val="22"/>
        </w:rPr>
      </w:pPr>
      <w:r w:rsidRPr="00952E56">
        <w:rPr>
          <w:rFonts w:ascii="Calibri" w:hAnsi="Calibri"/>
          <w:color w:val="000000"/>
          <w:sz w:val="22"/>
          <w:szCs w:val="22"/>
        </w:rPr>
        <w:t>(1)</w:t>
      </w:r>
      <w:r w:rsidRPr="00952E56">
        <w:rPr>
          <w:rFonts w:ascii="Calibri" w:hAnsi="Calibri"/>
          <w:color w:val="000000"/>
          <w:sz w:val="22"/>
          <w:szCs w:val="22"/>
        </w:rPr>
        <w:tab/>
        <w:t xml:space="preserve">Subject to clauses D.27 and D.28 and any requirements in a Service Schedule, the Provider must provide all Claim Items to </w:t>
      </w:r>
      <w:r w:rsidR="009313BF">
        <w:rPr>
          <w:rFonts w:ascii="Calibri" w:hAnsi="Calibri"/>
          <w:color w:val="000000"/>
          <w:sz w:val="22"/>
          <w:szCs w:val="22"/>
        </w:rPr>
        <w:t xml:space="preserve">Te Whatu Ora </w:t>
      </w:r>
      <w:r w:rsidRPr="00952E56">
        <w:rPr>
          <w:rFonts w:ascii="Calibri" w:hAnsi="Calibri"/>
          <w:color w:val="000000"/>
          <w:sz w:val="22"/>
          <w:szCs w:val="22"/>
        </w:rPr>
        <w:t>no later than three months after the date on which the Pharmaceutical is Dispensed or the Service is provided.</w:t>
      </w:r>
    </w:p>
    <w:p w14:paraId="5C092A65" w14:textId="77777777" w:rsidR="00952E56" w:rsidRPr="00952E56" w:rsidRDefault="00952E56" w:rsidP="00952E56">
      <w:pPr>
        <w:keepNext/>
        <w:tabs>
          <w:tab w:val="left" w:pos="-711"/>
        </w:tabs>
        <w:spacing w:before="120" w:after="120" w:line="276" w:lineRule="auto"/>
        <w:ind w:left="720" w:hanging="720"/>
        <w:rPr>
          <w:rFonts w:ascii="Calibri" w:hAnsi="Calibri"/>
          <w:b/>
          <w:color w:val="000000"/>
          <w:sz w:val="22"/>
          <w:szCs w:val="22"/>
        </w:rPr>
      </w:pPr>
      <w:r w:rsidRPr="00952E56">
        <w:rPr>
          <w:rFonts w:ascii="Calibri" w:hAnsi="Calibri"/>
          <w:b/>
          <w:color w:val="000000"/>
          <w:sz w:val="22"/>
          <w:szCs w:val="22"/>
        </w:rPr>
        <w:t>D.27</w:t>
      </w:r>
      <w:r w:rsidRPr="00952E56">
        <w:rPr>
          <w:rFonts w:ascii="Calibri" w:hAnsi="Calibri"/>
          <w:b/>
          <w:color w:val="000000"/>
          <w:sz w:val="22"/>
          <w:szCs w:val="22"/>
        </w:rPr>
        <w:tab/>
        <w:t>Submission out of time</w:t>
      </w:r>
    </w:p>
    <w:p w14:paraId="66AC5CCD" w14:textId="77777777" w:rsidR="00952E56" w:rsidRPr="00952E56" w:rsidRDefault="00952E56" w:rsidP="00952E56">
      <w:pPr>
        <w:spacing w:before="120" w:after="120" w:line="276" w:lineRule="auto"/>
        <w:ind w:left="720" w:hanging="720"/>
        <w:rPr>
          <w:rFonts w:ascii="Calibri" w:hAnsi="Calibri"/>
          <w:color w:val="000000"/>
          <w:sz w:val="22"/>
          <w:szCs w:val="22"/>
        </w:rPr>
      </w:pPr>
      <w:r w:rsidRPr="00952E56">
        <w:rPr>
          <w:rFonts w:ascii="Calibri" w:hAnsi="Calibri"/>
          <w:color w:val="000000"/>
          <w:sz w:val="22"/>
          <w:szCs w:val="22"/>
        </w:rPr>
        <w:t>(1)</w:t>
      </w:r>
      <w:r w:rsidRPr="00952E56">
        <w:rPr>
          <w:rFonts w:ascii="Calibri" w:hAnsi="Calibri"/>
          <w:color w:val="000000"/>
          <w:sz w:val="22"/>
          <w:szCs w:val="22"/>
        </w:rPr>
        <w:tab/>
        <w:t xml:space="preserve">If the Provider does not submit or resubmit a Claim Item of more than $20 by the applicable Final Due Date, the Provider may submit it out of time together with a written explanation of the reason for the delay.  </w:t>
      </w:r>
    </w:p>
    <w:p w14:paraId="7D7104D4" w14:textId="5C5F6FF2" w:rsidR="00952E56" w:rsidRPr="00952E56" w:rsidRDefault="00952E56" w:rsidP="00952E56">
      <w:pPr>
        <w:spacing w:before="120" w:after="120" w:line="276" w:lineRule="auto"/>
        <w:ind w:left="720" w:hanging="720"/>
        <w:rPr>
          <w:rFonts w:ascii="Calibri" w:hAnsi="Calibri"/>
          <w:color w:val="000000"/>
          <w:sz w:val="22"/>
          <w:szCs w:val="22"/>
        </w:rPr>
      </w:pPr>
      <w:r w:rsidRPr="00952E56">
        <w:rPr>
          <w:rFonts w:ascii="Calibri" w:hAnsi="Calibri"/>
          <w:color w:val="000000"/>
          <w:sz w:val="22"/>
          <w:szCs w:val="22"/>
        </w:rPr>
        <w:t>(2)</w:t>
      </w:r>
      <w:r w:rsidRPr="00952E56">
        <w:rPr>
          <w:rFonts w:ascii="Calibri" w:hAnsi="Calibri"/>
          <w:color w:val="000000"/>
          <w:sz w:val="22"/>
          <w:szCs w:val="22"/>
        </w:rPr>
        <w:tab/>
        <w:t xml:space="preserve">If, in </w:t>
      </w:r>
      <w:r w:rsidR="009313BF">
        <w:rPr>
          <w:rFonts w:ascii="Calibri" w:hAnsi="Calibri"/>
          <w:color w:val="000000"/>
          <w:sz w:val="22"/>
          <w:szCs w:val="22"/>
        </w:rPr>
        <w:t>Te Whatu Ora</w:t>
      </w:r>
      <w:r w:rsidRPr="00952E56">
        <w:rPr>
          <w:rFonts w:ascii="Calibri" w:hAnsi="Calibri"/>
          <w:color w:val="000000"/>
          <w:sz w:val="22"/>
          <w:szCs w:val="22"/>
        </w:rPr>
        <w:t xml:space="preserve">'s opinion, the Provider has established reasonable grounds for the late submission, </w:t>
      </w:r>
      <w:r w:rsidR="009313BF">
        <w:rPr>
          <w:rFonts w:ascii="Calibri" w:hAnsi="Calibri"/>
          <w:color w:val="000000"/>
          <w:sz w:val="22"/>
          <w:szCs w:val="22"/>
        </w:rPr>
        <w:t xml:space="preserve">Te Whatu Ora </w:t>
      </w:r>
      <w:r w:rsidRPr="00952E56">
        <w:rPr>
          <w:rFonts w:ascii="Calibri" w:hAnsi="Calibri"/>
          <w:color w:val="000000"/>
          <w:sz w:val="22"/>
          <w:szCs w:val="22"/>
        </w:rPr>
        <w:t>will pay the Claim Item.</w:t>
      </w:r>
    </w:p>
    <w:p w14:paraId="73D3297B" w14:textId="77777777" w:rsidR="00952E56" w:rsidRPr="00952E56" w:rsidRDefault="00952E56" w:rsidP="00952E56">
      <w:pPr>
        <w:keepNext/>
        <w:tabs>
          <w:tab w:val="left" w:pos="-711"/>
        </w:tabs>
        <w:spacing w:before="120" w:after="120" w:line="276" w:lineRule="auto"/>
        <w:ind w:left="720" w:hanging="720"/>
        <w:rPr>
          <w:rFonts w:ascii="Calibri" w:hAnsi="Calibri"/>
          <w:b/>
          <w:color w:val="000000"/>
          <w:sz w:val="22"/>
          <w:szCs w:val="22"/>
        </w:rPr>
      </w:pPr>
      <w:r w:rsidRPr="00952E56">
        <w:rPr>
          <w:rFonts w:ascii="Calibri" w:hAnsi="Calibri"/>
          <w:b/>
          <w:color w:val="000000"/>
          <w:sz w:val="22"/>
          <w:szCs w:val="22"/>
        </w:rPr>
        <w:t>D.28</w:t>
      </w:r>
      <w:r w:rsidRPr="00952E56">
        <w:rPr>
          <w:rFonts w:ascii="Calibri" w:hAnsi="Calibri"/>
          <w:b/>
          <w:color w:val="000000"/>
          <w:sz w:val="22"/>
          <w:szCs w:val="22"/>
        </w:rPr>
        <w:tab/>
        <w:t>No submission after six months</w:t>
      </w:r>
    </w:p>
    <w:p w14:paraId="06EB4641" w14:textId="180FF5A9" w:rsidR="00952E56" w:rsidRPr="00952E56" w:rsidRDefault="00952E56" w:rsidP="00952E56">
      <w:pPr>
        <w:spacing w:before="120" w:after="120" w:line="276" w:lineRule="auto"/>
        <w:ind w:left="720" w:hanging="720"/>
        <w:rPr>
          <w:rFonts w:ascii="Calibri" w:hAnsi="Calibri"/>
          <w:color w:val="000000"/>
          <w:sz w:val="22"/>
          <w:szCs w:val="22"/>
        </w:rPr>
      </w:pPr>
      <w:r w:rsidRPr="00952E56">
        <w:rPr>
          <w:rFonts w:ascii="Calibri" w:hAnsi="Calibri"/>
          <w:color w:val="000000"/>
          <w:sz w:val="22"/>
          <w:szCs w:val="22"/>
        </w:rPr>
        <w:t>(1)</w:t>
      </w:r>
      <w:r w:rsidRPr="00952E56">
        <w:rPr>
          <w:rFonts w:ascii="Calibri" w:hAnsi="Calibri"/>
          <w:color w:val="000000"/>
          <w:sz w:val="22"/>
          <w:szCs w:val="22"/>
        </w:rPr>
        <w:tab/>
      </w:r>
      <w:r w:rsidR="009313BF">
        <w:rPr>
          <w:rFonts w:ascii="Calibri" w:hAnsi="Calibri"/>
          <w:color w:val="000000"/>
          <w:sz w:val="22"/>
          <w:szCs w:val="22"/>
        </w:rPr>
        <w:t xml:space="preserve">Te Whatu Ora </w:t>
      </w:r>
      <w:r w:rsidRPr="00952E56">
        <w:rPr>
          <w:rFonts w:ascii="Calibri" w:hAnsi="Calibri"/>
          <w:color w:val="000000"/>
          <w:sz w:val="22"/>
          <w:szCs w:val="22"/>
        </w:rPr>
        <w:t>will not, in any circumstances, be required to pay a Claim Item submitted or resubmitted more than six months after the date of the Service.</w:t>
      </w:r>
    </w:p>
    <w:p w14:paraId="0AF2D4C1" w14:textId="77777777" w:rsidR="00952E56" w:rsidRPr="00952E56" w:rsidRDefault="00952E56" w:rsidP="00952E56">
      <w:pPr>
        <w:keepNext/>
        <w:tabs>
          <w:tab w:val="left" w:pos="-711"/>
        </w:tabs>
        <w:spacing w:before="120" w:after="120" w:line="276" w:lineRule="auto"/>
        <w:ind w:left="720" w:hanging="720"/>
        <w:rPr>
          <w:rFonts w:ascii="Calibri" w:hAnsi="Calibri"/>
          <w:b/>
          <w:color w:val="000000"/>
          <w:sz w:val="22"/>
          <w:szCs w:val="22"/>
        </w:rPr>
      </w:pPr>
      <w:r w:rsidRPr="00952E56">
        <w:rPr>
          <w:rFonts w:ascii="Calibri" w:hAnsi="Calibri"/>
          <w:b/>
          <w:color w:val="000000"/>
          <w:sz w:val="22"/>
          <w:szCs w:val="22"/>
        </w:rPr>
        <w:t>D.29</w:t>
      </w:r>
      <w:r w:rsidRPr="00952E56">
        <w:rPr>
          <w:rFonts w:ascii="Calibri" w:hAnsi="Calibri"/>
          <w:b/>
          <w:color w:val="000000"/>
          <w:sz w:val="22"/>
          <w:szCs w:val="22"/>
        </w:rPr>
        <w:tab/>
        <w:t>Verification of Claim Item</w:t>
      </w:r>
    </w:p>
    <w:p w14:paraId="20D898E0" w14:textId="16672F60" w:rsidR="00952E56" w:rsidRPr="00952E56" w:rsidRDefault="00952E56" w:rsidP="00952E56">
      <w:pPr>
        <w:spacing w:before="120" w:after="120" w:line="276" w:lineRule="auto"/>
        <w:ind w:left="720" w:hanging="720"/>
        <w:rPr>
          <w:rFonts w:ascii="Calibri" w:hAnsi="Calibri"/>
          <w:color w:val="000000"/>
          <w:sz w:val="22"/>
          <w:szCs w:val="22"/>
        </w:rPr>
      </w:pPr>
      <w:r w:rsidRPr="00952E56">
        <w:rPr>
          <w:rFonts w:ascii="Calibri" w:hAnsi="Calibri"/>
          <w:color w:val="000000"/>
          <w:sz w:val="22"/>
          <w:szCs w:val="22"/>
        </w:rPr>
        <w:t>(1)</w:t>
      </w:r>
      <w:r w:rsidRPr="00952E56">
        <w:rPr>
          <w:rFonts w:ascii="Calibri" w:hAnsi="Calibri"/>
          <w:color w:val="000000"/>
          <w:sz w:val="22"/>
          <w:szCs w:val="22"/>
        </w:rPr>
        <w:tab/>
      </w:r>
      <w:r w:rsidR="009313BF">
        <w:rPr>
          <w:rFonts w:ascii="Calibri" w:hAnsi="Calibri"/>
          <w:color w:val="000000"/>
          <w:sz w:val="22"/>
          <w:szCs w:val="22"/>
        </w:rPr>
        <w:t xml:space="preserve">Te Whatu Ora </w:t>
      </w:r>
      <w:r w:rsidRPr="00952E56">
        <w:rPr>
          <w:rFonts w:ascii="Calibri" w:hAnsi="Calibri"/>
          <w:color w:val="000000"/>
          <w:sz w:val="22"/>
          <w:szCs w:val="22"/>
        </w:rPr>
        <w:t>may require the Provider to verify a Claim Item by giving 15 Business Days' notice to the Provider of that requirement.</w:t>
      </w:r>
    </w:p>
    <w:p w14:paraId="306D9C06" w14:textId="77777777" w:rsidR="00952E56" w:rsidRPr="00952E56" w:rsidRDefault="00952E56" w:rsidP="00952E56">
      <w:pPr>
        <w:pStyle w:val="Closing"/>
        <w:keepNext/>
        <w:spacing w:before="120" w:after="120" w:line="276" w:lineRule="auto"/>
        <w:ind w:left="0"/>
        <w:jc w:val="center"/>
        <w:rPr>
          <w:rFonts w:ascii="Calibri" w:hAnsi="Calibri"/>
          <w:i/>
          <w:color w:val="000000"/>
          <w:sz w:val="32"/>
          <w:szCs w:val="32"/>
        </w:rPr>
      </w:pPr>
      <w:r w:rsidRPr="00952E56">
        <w:rPr>
          <w:rFonts w:ascii="Calibri" w:hAnsi="Calibri"/>
          <w:i/>
          <w:color w:val="000000"/>
          <w:sz w:val="32"/>
          <w:szCs w:val="32"/>
        </w:rPr>
        <w:t>Submitting Prescription Forms</w:t>
      </w:r>
    </w:p>
    <w:p w14:paraId="78075311" w14:textId="77777777" w:rsidR="00952E56" w:rsidRPr="00952E56" w:rsidRDefault="00952E56" w:rsidP="00952E56">
      <w:pPr>
        <w:keepNext/>
        <w:tabs>
          <w:tab w:val="left" w:pos="-711"/>
        </w:tabs>
        <w:spacing w:before="120" w:after="120" w:line="276" w:lineRule="auto"/>
        <w:ind w:left="720" w:hanging="720"/>
        <w:rPr>
          <w:rFonts w:ascii="Calibri" w:hAnsi="Calibri"/>
          <w:b/>
          <w:color w:val="000000"/>
          <w:sz w:val="22"/>
          <w:szCs w:val="22"/>
        </w:rPr>
      </w:pPr>
      <w:r w:rsidRPr="00952E56">
        <w:rPr>
          <w:rFonts w:ascii="Calibri" w:hAnsi="Calibri"/>
          <w:b/>
          <w:color w:val="000000"/>
          <w:sz w:val="22"/>
          <w:szCs w:val="22"/>
        </w:rPr>
        <w:t>D.30</w:t>
      </w:r>
      <w:r w:rsidRPr="00952E56">
        <w:rPr>
          <w:rFonts w:ascii="Calibri" w:hAnsi="Calibri"/>
          <w:b/>
          <w:color w:val="000000"/>
          <w:sz w:val="22"/>
          <w:szCs w:val="22"/>
        </w:rPr>
        <w:tab/>
        <w:t>Submitting Prescription Forms</w:t>
      </w:r>
    </w:p>
    <w:p w14:paraId="4C0A988E" w14:textId="4DBB8113" w:rsidR="00952E56" w:rsidRPr="00952E56" w:rsidRDefault="00952E56" w:rsidP="00952E56">
      <w:pPr>
        <w:spacing w:before="120" w:after="120" w:line="276" w:lineRule="auto"/>
        <w:ind w:left="720" w:hanging="720"/>
        <w:rPr>
          <w:rFonts w:ascii="Calibri" w:hAnsi="Calibri"/>
          <w:color w:val="000000"/>
          <w:sz w:val="22"/>
          <w:szCs w:val="22"/>
        </w:rPr>
      </w:pPr>
      <w:r w:rsidRPr="00952E56">
        <w:rPr>
          <w:rFonts w:ascii="Calibri" w:hAnsi="Calibri"/>
          <w:color w:val="000000"/>
          <w:sz w:val="22"/>
          <w:szCs w:val="22"/>
        </w:rPr>
        <w:t>(1)</w:t>
      </w:r>
      <w:r w:rsidRPr="00952E56">
        <w:rPr>
          <w:rFonts w:ascii="Calibri" w:hAnsi="Calibri"/>
          <w:color w:val="000000"/>
          <w:sz w:val="22"/>
          <w:szCs w:val="22"/>
        </w:rPr>
        <w:tab/>
        <w:t xml:space="preserve">The Provider must submit Prescription Forms to </w:t>
      </w:r>
      <w:r w:rsidR="009313BF">
        <w:rPr>
          <w:rFonts w:ascii="Calibri" w:hAnsi="Calibri"/>
          <w:color w:val="000000"/>
          <w:sz w:val="22"/>
          <w:szCs w:val="22"/>
        </w:rPr>
        <w:t xml:space="preserve">Te Whatu Ora </w:t>
      </w:r>
      <w:r w:rsidRPr="00952E56">
        <w:rPr>
          <w:rFonts w:ascii="Calibri" w:hAnsi="Calibri"/>
          <w:color w:val="000000"/>
          <w:sz w:val="22"/>
          <w:szCs w:val="22"/>
        </w:rPr>
        <w:t xml:space="preserve">in accordance with the requirements set out in the Data Specification and the Procedures Manual. </w:t>
      </w:r>
    </w:p>
    <w:p w14:paraId="4D8B5049" w14:textId="77777777" w:rsidR="00952E56" w:rsidRPr="00952E56" w:rsidRDefault="00952E56" w:rsidP="00952E56">
      <w:pPr>
        <w:spacing w:before="120" w:after="120" w:line="276" w:lineRule="auto"/>
        <w:ind w:left="720" w:hanging="720"/>
        <w:rPr>
          <w:rFonts w:ascii="Calibri" w:hAnsi="Calibri"/>
          <w:color w:val="000000"/>
          <w:sz w:val="22"/>
          <w:szCs w:val="22"/>
        </w:rPr>
      </w:pPr>
      <w:r w:rsidRPr="00952E56">
        <w:rPr>
          <w:rFonts w:ascii="Calibri" w:hAnsi="Calibri"/>
          <w:color w:val="000000"/>
          <w:sz w:val="22"/>
          <w:szCs w:val="22"/>
        </w:rPr>
        <w:t>(2)</w:t>
      </w:r>
      <w:r w:rsidRPr="00952E56">
        <w:rPr>
          <w:rFonts w:ascii="Calibri" w:hAnsi="Calibri"/>
          <w:color w:val="000000"/>
          <w:sz w:val="22"/>
          <w:szCs w:val="22"/>
        </w:rPr>
        <w:tab/>
        <w:t>The Provider must submit all original Prescription Forms associated with a claim in batches to the Payment Agent.</w:t>
      </w:r>
    </w:p>
    <w:p w14:paraId="7493CC0B" w14:textId="77777777" w:rsidR="00952E56" w:rsidRPr="00952E56" w:rsidRDefault="00952E56" w:rsidP="000922E4">
      <w:pPr>
        <w:keepNext/>
        <w:spacing w:before="120" w:after="120" w:line="276" w:lineRule="auto"/>
        <w:ind w:left="720" w:hanging="720"/>
        <w:rPr>
          <w:rFonts w:ascii="Calibri" w:hAnsi="Calibri"/>
          <w:color w:val="000000"/>
          <w:sz w:val="22"/>
          <w:szCs w:val="22"/>
        </w:rPr>
      </w:pPr>
      <w:r w:rsidRPr="00952E56">
        <w:rPr>
          <w:rFonts w:ascii="Calibri" w:hAnsi="Calibri"/>
          <w:color w:val="000000"/>
          <w:sz w:val="22"/>
          <w:szCs w:val="22"/>
        </w:rPr>
        <w:t>(3)</w:t>
      </w:r>
      <w:r w:rsidRPr="00952E56">
        <w:rPr>
          <w:rFonts w:ascii="Calibri" w:hAnsi="Calibri"/>
          <w:color w:val="000000"/>
          <w:sz w:val="22"/>
          <w:szCs w:val="22"/>
        </w:rPr>
        <w:tab/>
        <w:t>Each batch must:</w:t>
      </w:r>
    </w:p>
    <w:p w14:paraId="6507C5CB" w14:textId="77777777" w:rsidR="00952E56" w:rsidRPr="00952E56" w:rsidRDefault="00952E56" w:rsidP="00952E56">
      <w:pPr>
        <w:spacing w:before="120" w:after="120" w:line="276" w:lineRule="auto"/>
        <w:ind w:left="1418" w:hanging="698"/>
        <w:rPr>
          <w:rFonts w:ascii="Calibri" w:hAnsi="Calibri"/>
          <w:color w:val="000000"/>
          <w:sz w:val="22"/>
          <w:szCs w:val="22"/>
        </w:rPr>
      </w:pPr>
      <w:r w:rsidRPr="00952E56">
        <w:rPr>
          <w:rFonts w:ascii="Calibri" w:hAnsi="Calibri"/>
          <w:color w:val="000000"/>
          <w:sz w:val="22"/>
          <w:szCs w:val="22"/>
        </w:rPr>
        <w:t>(a)</w:t>
      </w:r>
      <w:r w:rsidRPr="00952E56">
        <w:rPr>
          <w:rFonts w:ascii="Calibri" w:hAnsi="Calibri"/>
          <w:color w:val="000000"/>
          <w:sz w:val="22"/>
          <w:szCs w:val="22"/>
        </w:rPr>
        <w:tab/>
        <w:t>fully substantiate the claim and each Claim Item;</w:t>
      </w:r>
    </w:p>
    <w:p w14:paraId="763BEA10" w14:textId="77777777" w:rsidR="00952E56" w:rsidRPr="00952E56" w:rsidRDefault="00952E56" w:rsidP="00952E56">
      <w:pPr>
        <w:spacing w:before="120" w:after="120" w:line="276" w:lineRule="auto"/>
        <w:ind w:left="1418" w:hanging="698"/>
        <w:rPr>
          <w:rFonts w:ascii="Calibri" w:hAnsi="Calibri"/>
          <w:color w:val="000000"/>
          <w:sz w:val="22"/>
          <w:szCs w:val="22"/>
        </w:rPr>
      </w:pPr>
      <w:r w:rsidRPr="00952E56">
        <w:rPr>
          <w:rFonts w:ascii="Calibri" w:hAnsi="Calibri"/>
          <w:color w:val="000000"/>
          <w:sz w:val="22"/>
          <w:szCs w:val="22"/>
        </w:rPr>
        <w:t>(b)</w:t>
      </w:r>
      <w:r w:rsidRPr="00952E56">
        <w:rPr>
          <w:rFonts w:ascii="Calibri" w:hAnsi="Calibri"/>
          <w:color w:val="000000"/>
          <w:sz w:val="22"/>
          <w:szCs w:val="22"/>
        </w:rPr>
        <w:tab/>
        <w:t>be filed in order of the date of Dispensing within the batch; and</w:t>
      </w:r>
    </w:p>
    <w:p w14:paraId="738F6889" w14:textId="77777777" w:rsidR="00952E56" w:rsidRPr="00952E56" w:rsidRDefault="00952E56" w:rsidP="00952E56">
      <w:pPr>
        <w:spacing w:before="120" w:after="120" w:line="276" w:lineRule="auto"/>
        <w:ind w:left="1418" w:hanging="698"/>
        <w:rPr>
          <w:rFonts w:ascii="Calibri" w:hAnsi="Calibri"/>
          <w:sz w:val="22"/>
          <w:szCs w:val="22"/>
        </w:rPr>
      </w:pPr>
      <w:r w:rsidRPr="00952E56">
        <w:rPr>
          <w:rFonts w:ascii="Calibri" w:hAnsi="Calibri"/>
          <w:color w:val="000000"/>
          <w:sz w:val="22"/>
          <w:szCs w:val="22"/>
        </w:rPr>
        <w:t>(c)</w:t>
      </w:r>
      <w:r w:rsidRPr="00952E56">
        <w:rPr>
          <w:rFonts w:ascii="Calibri" w:hAnsi="Calibri"/>
          <w:color w:val="000000"/>
          <w:sz w:val="22"/>
          <w:szCs w:val="22"/>
        </w:rPr>
        <w:tab/>
        <w:t>be accompanied by a batch record sheet (in the form approved by the Payment Agent) completed, dated, and signed by a person with authority to sign on the</w:t>
      </w:r>
      <w:r w:rsidRPr="00952E56">
        <w:rPr>
          <w:rFonts w:ascii="Calibri" w:hAnsi="Calibri"/>
          <w:sz w:val="22"/>
          <w:szCs w:val="22"/>
        </w:rPr>
        <w:t xml:space="preserve"> Provider's behalf.</w:t>
      </w:r>
    </w:p>
    <w:p w14:paraId="5FAA525E" w14:textId="77777777" w:rsidR="00952E56" w:rsidRPr="00952E56" w:rsidRDefault="00952E56" w:rsidP="00952E56">
      <w:pPr>
        <w:spacing w:before="120" w:after="120" w:line="276" w:lineRule="auto"/>
        <w:ind w:left="720" w:hanging="720"/>
        <w:rPr>
          <w:rFonts w:ascii="Calibri" w:hAnsi="Calibri"/>
          <w:color w:val="000000"/>
          <w:sz w:val="22"/>
          <w:szCs w:val="22"/>
        </w:rPr>
      </w:pPr>
      <w:r w:rsidRPr="00952E56">
        <w:rPr>
          <w:rFonts w:ascii="Calibri" w:hAnsi="Calibri"/>
          <w:color w:val="000000"/>
          <w:sz w:val="22"/>
          <w:szCs w:val="22"/>
        </w:rPr>
        <w:t>(4)</w:t>
      </w:r>
      <w:r w:rsidRPr="00952E56">
        <w:rPr>
          <w:rFonts w:ascii="Calibri" w:hAnsi="Calibri"/>
          <w:color w:val="000000"/>
          <w:sz w:val="22"/>
          <w:szCs w:val="22"/>
        </w:rPr>
        <w:tab/>
        <w:t>The Provider must ensure any variances between the original Prescription Form and the computer record or supply are clearly annotated on the Prescription Form for clarification.</w:t>
      </w:r>
    </w:p>
    <w:p w14:paraId="2426D111" w14:textId="77777777" w:rsidR="00952E56" w:rsidRPr="00952E56" w:rsidRDefault="00952E56" w:rsidP="00952E56">
      <w:pPr>
        <w:keepNext/>
        <w:tabs>
          <w:tab w:val="left" w:pos="-711"/>
        </w:tabs>
        <w:spacing w:before="120" w:after="120" w:line="276" w:lineRule="auto"/>
        <w:ind w:left="720" w:hanging="720"/>
        <w:rPr>
          <w:rFonts w:ascii="Calibri" w:hAnsi="Calibri"/>
          <w:b/>
          <w:color w:val="000000"/>
          <w:sz w:val="22"/>
          <w:szCs w:val="22"/>
        </w:rPr>
      </w:pPr>
      <w:r w:rsidRPr="00952E56">
        <w:rPr>
          <w:rFonts w:ascii="Calibri" w:hAnsi="Calibri"/>
          <w:b/>
          <w:color w:val="000000"/>
          <w:sz w:val="22"/>
          <w:szCs w:val="22"/>
        </w:rPr>
        <w:t>D.31</w:t>
      </w:r>
      <w:r w:rsidRPr="00952E56">
        <w:rPr>
          <w:rFonts w:ascii="Calibri" w:hAnsi="Calibri"/>
          <w:b/>
          <w:color w:val="000000"/>
          <w:sz w:val="22"/>
          <w:szCs w:val="22"/>
        </w:rPr>
        <w:tab/>
        <w:t>Date for submission of Prescription Forms</w:t>
      </w:r>
    </w:p>
    <w:p w14:paraId="002F48C1" w14:textId="77777777" w:rsidR="00952E56" w:rsidRPr="00952E56" w:rsidRDefault="00952E56" w:rsidP="00952E56">
      <w:pPr>
        <w:spacing w:before="120" w:after="120" w:line="276" w:lineRule="auto"/>
        <w:ind w:left="720" w:hanging="720"/>
        <w:rPr>
          <w:rFonts w:ascii="Calibri" w:hAnsi="Calibri"/>
          <w:color w:val="000000"/>
          <w:sz w:val="22"/>
          <w:szCs w:val="22"/>
        </w:rPr>
      </w:pPr>
      <w:r w:rsidRPr="00952E56">
        <w:rPr>
          <w:rFonts w:ascii="Calibri" w:hAnsi="Calibri"/>
          <w:color w:val="000000"/>
          <w:sz w:val="22"/>
          <w:szCs w:val="22"/>
        </w:rPr>
        <w:t>(1)</w:t>
      </w:r>
      <w:r w:rsidRPr="00952E56">
        <w:rPr>
          <w:rFonts w:ascii="Calibri" w:hAnsi="Calibri"/>
          <w:color w:val="000000"/>
          <w:sz w:val="22"/>
          <w:szCs w:val="22"/>
        </w:rPr>
        <w:tab/>
        <w:t xml:space="preserve">The Provider may retain Prescription Form batches for up to five months after the date of Dispensing.  </w:t>
      </w:r>
    </w:p>
    <w:p w14:paraId="3106C3D8" w14:textId="7BE624DD" w:rsidR="00952E56" w:rsidRPr="00952E56" w:rsidRDefault="00952E56" w:rsidP="00952E56">
      <w:pPr>
        <w:spacing w:before="120" w:after="120" w:line="276" w:lineRule="auto"/>
        <w:ind w:left="720" w:hanging="720"/>
        <w:rPr>
          <w:rFonts w:ascii="Calibri" w:hAnsi="Calibri"/>
          <w:color w:val="000000"/>
          <w:sz w:val="22"/>
          <w:szCs w:val="22"/>
        </w:rPr>
      </w:pPr>
      <w:r w:rsidRPr="00952E56">
        <w:rPr>
          <w:rFonts w:ascii="Calibri" w:hAnsi="Calibri"/>
          <w:color w:val="000000"/>
          <w:sz w:val="22"/>
          <w:szCs w:val="22"/>
        </w:rPr>
        <w:t>(2)</w:t>
      </w:r>
      <w:r w:rsidRPr="00952E56">
        <w:rPr>
          <w:rFonts w:ascii="Calibri" w:hAnsi="Calibri"/>
          <w:color w:val="000000"/>
          <w:sz w:val="22"/>
          <w:szCs w:val="22"/>
        </w:rPr>
        <w:tab/>
        <w:t xml:space="preserve">If a batch is not received by the Payment Agent six months after the date of Dispensing, </w:t>
      </w:r>
      <w:r w:rsidR="009313BF">
        <w:rPr>
          <w:rFonts w:ascii="Calibri" w:hAnsi="Calibri"/>
          <w:color w:val="000000"/>
          <w:sz w:val="22"/>
          <w:szCs w:val="22"/>
        </w:rPr>
        <w:t xml:space="preserve">Te Whatu Ora </w:t>
      </w:r>
      <w:r w:rsidRPr="00952E56">
        <w:rPr>
          <w:rFonts w:ascii="Calibri" w:hAnsi="Calibri"/>
          <w:color w:val="000000"/>
          <w:sz w:val="22"/>
          <w:szCs w:val="22"/>
        </w:rPr>
        <w:t>or the Payment Agent may give notice to the Provider requesting that the batch be submitted.</w:t>
      </w:r>
    </w:p>
    <w:p w14:paraId="6B9403FE" w14:textId="5BF1A151" w:rsidR="00952E56" w:rsidRPr="00952E56" w:rsidRDefault="00952E56" w:rsidP="00952E56">
      <w:pPr>
        <w:spacing w:before="120" w:after="120" w:line="276" w:lineRule="auto"/>
        <w:ind w:left="720" w:hanging="720"/>
        <w:rPr>
          <w:rFonts w:ascii="Calibri" w:hAnsi="Calibri"/>
          <w:color w:val="000000"/>
          <w:sz w:val="22"/>
          <w:szCs w:val="22"/>
        </w:rPr>
      </w:pPr>
      <w:r w:rsidRPr="00952E56">
        <w:rPr>
          <w:rFonts w:ascii="Calibri" w:hAnsi="Calibri"/>
          <w:color w:val="000000"/>
          <w:sz w:val="22"/>
          <w:szCs w:val="22"/>
        </w:rPr>
        <w:t>(3)</w:t>
      </w:r>
      <w:r w:rsidRPr="00952E56">
        <w:rPr>
          <w:rFonts w:ascii="Calibri" w:hAnsi="Calibri"/>
          <w:color w:val="000000"/>
          <w:sz w:val="22"/>
          <w:szCs w:val="22"/>
        </w:rPr>
        <w:tab/>
        <w:t xml:space="preserve">If the batch is not received by the Payment Agent within 30 days after the date of the notice given under subclause (2), </w:t>
      </w:r>
      <w:r w:rsidR="009313BF">
        <w:rPr>
          <w:rFonts w:ascii="Calibri" w:hAnsi="Calibri"/>
          <w:color w:val="000000"/>
          <w:sz w:val="22"/>
          <w:szCs w:val="22"/>
        </w:rPr>
        <w:t xml:space="preserve">Te Whatu Ora </w:t>
      </w:r>
      <w:r w:rsidRPr="00952E56">
        <w:rPr>
          <w:rFonts w:ascii="Calibri" w:hAnsi="Calibri"/>
          <w:color w:val="000000"/>
          <w:sz w:val="22"/>
          <w:szCs w:val="22"/>
        </w:rPr>
        <w:t>may withhold from the Provider an amount equivalent to the total amount claimed in the batch the Payment Agent has not received, until the batch is received by the Payment Agent.</w:t>
      </w:r>
    </w:p>
    <w:p w14:paraId="286A1D4A" w14:textId="77777777" w:rsidR="00952E56" w:rsidRPr="00952E56" w:rsidRDefault="00952E56" w:rsidP="00952E56">
      <w:pPr>
        <w:pStyle w:val="Closing"/>
        <w:keepNext/>
        <w:spacing w:before="120" w:after="120" w:line="276" w:lineRule="auto"/>
        <w:ind w:left="0"/>
        <w:jc w:val="center"/>
        <w:rPr>
          <w:rFonts w:ascii="Calibri" w:hAnsi="Calibri"/>
          <w:i/>
          <w:color w:val="000000"/>
          <w:sz w:val="32"/>
          <w:szCs w:val="32"/>
        </w:rPr>
      </w:pPr>
      <w:r w:rsidRPr="00952E56">
        <w:rPr>
          <w:rFonts w:ascii="Calibri" w:hAnsi="Calibri"/>
          <w:i/>
          <w:color w:val="000000"/>
          <w:sz w:val="32"/>
          <w:szCs w:val="32"/>
        </w:rPr>
        <w:t>Paying claims</w:t>
      </w:r>
    </w:p>
    <w:p w14:paraId="09F256A9" w14:textId="5FC68188" w:rsidR="00952E56" w:rsidRPr="00952E56" w:rsidRDefault="00952E56" w:rsidP="00952E56">
      <w:pPr>
        <w:keepNext/>
        <w:tabs>
          <w:tab w:val="left" w:pos="-711"/>
        </w:tabs>
        <w:spacing w:before="120" w:after="120" w:line="276" w:lineRule="auto"/>
        <w:ind w:left="720" w:hanging="720"/>
        <w:rPr>
          <w:rFonts w:ascii="Calibri" w:hAnsi="Calibri"/>
          <w:b/>
          <w:color w:val="000000"/>
          <w:sz w:val="22"/>
          <w:szCs w:val="22"/>
        </w:rPr>
      </w:pPr>
      <w:r w:rsidRPr="00952E56">
        <w:rPr>
          <w:rFonts w:ascii="Calibri" w:hAnsi="Calibri"/>
          <w:b/>
          <w:color w:val="000000"/>
          <w:sz w:val="22"/>
          <w:szCs w:val="22"/>
        </w:rPr>
        <w:t>D.32</w:t>
      </w:r>
      <w:r w:rsidRPr="00952E56">
        <w:rPr>
          <w:rFonts w:ascii="Calibri" w:hAnsi="Calibri"/>
          <w:b/>
          <w:color w:val="000000"/>
          <w:sz w:val="22"/>
          <w:szCs w:val="22"/>
        </w:rPr>
        <w:tab/>
      </w:r>
      <w:r w:rsidR="009313BF" w:rsidRPr="009313BF">
        <w:rPr>
          <w:rFonts w:ascii="Calibri" w:hAnsi="Calibri"/>
          <w:b/>
          <w:bCs/>
          <w:color w:val="000000"/>
          <w:sz w:val="22"/>
          <w:szCs w:val="22"/>
        </w:rPr>
        <w:t>Te Whatu Ora</w:t>
      </w:r>
      <w:r w:rsidRPr="00952E56">
        <w:rPr>
          <w:rFonts w:ascii="Calibri" w:hAnsi="Calibri"/>
          <w:b/>
          <w:color w:val="000000"/>
          <w:sz w:val="22"/>
          <w:szCs w:val="22"/>
        </w:rPr>
        <w:t>'s obligation to pay</w:t>
      </w:r>
    </w:p>
    <w:p w14:paraId="30F33C68" w14:textId="6658DFA8" w:rsidR="00952E56" w:rsidRPr="00952E56" w:rsidRDefault="00952E56" w:rsidP="00952E56">
      <w:pPr>
        <w:spacing w:before="120" w:after="120" w:line="276" w:lineRule="auto"/>
        <w:ind w:left="720" w:hanging="720"/>
        <w:rPr>
          <w:rFonts w:ascii="Calibri" w:hAnsi="Calibri"/>
          <w:color w:val="000000"/>
          <w:sz w:val="22"/>
          <w:szCs w:val="22"/>
        </w:rPr>
      </w:pPr>
      <w:r w:rsidRPr="00952E56">
        <w:rPr>
          <w:rFonts w:ascii="Calibri" w:hAnsi="Calibri"/>
          <w:color w:val="000000"/>
          <w:sz w:val="22"/>
          <w:szCs w:val="22"/>
        </w:rPr>
        <w:t>(1)</w:t>
      </w:r>
      <w:r w:rsidRPr="00952E56">
        <w:rPr>
          <w:rFonts w:ascii="Calibri" w:hAnsi="Calibri"/>
          <w:color w:val="000000"/>
          <w:sz w:val="22"/>
          <w:szCs w:val="22"/>
        </w:rPr>
        <w:tab/>
        <w:t xml:space="preserve">Subject to clause D.33, </w:t>
      </w:r>
      <w:r w:rsidR="009313BF">
        <w:rPr>
          <w:rFonts w:ascii="Calibri" w:hAnsi="Calibri"/>
          <w:color w:val="000000"/>
          <w:sz w:val="22"/>
          <w:szCs w:val="22"/>
        </w:rPr>
        <w:t xml:space="preserve">Te Whatu Ora </w:t>
      </w:r>
      <w:r w:rsidRPr="00952E56">
        <w:rPr>
          <w:rFonts w:ascii="Calibri" w:hAnsi="Calibri"/>
          <w:color w:val="000000"/>
          <w:sz w:val="22"/>
          <w:szCs w:val="22"/>
        </w:rPr>
        <w:t xml:space="preserve">will pay the Provider for Pharmaceuticals Dispensed and Services provided in accordance with clauses D.3 to D.31 and clauses D.32 to D.43.  </w:t>
      </w:r>
    </w:p>
    <w:p w14:paraId="7E611F4B" w14:textId="7A011701" w:rsidR="00952E56" w:rsidRPr="00952E56" w:rsidRDefault="00952E56" w:rsidP="00952E56">
      <w:pPr>
        <w:spacing w:before="120" w:after="120" w:line="276" w:lineRule="auto"/>
        <w:ind w:left="720" w:hanging="720"/>
        <w:rPr>
          <w:rFonts w:ascii="Calibri" w:hAnsi="Calibri"/>
          <w:color w:val="000000"/>
          <w:sz w:val="22"/>
          <w:szCs w:val="22"/>
        </w:rPr>
      </w:pPr>
      <w:r w:rsidRPr="00952E56">
        <w:rPr>
          <w:rFonts w:ascii="Calibri" w:hAnsi="Calibri"/>
          <w:color w:val="000000"/>
          <w:sz w:val="22"/>
          <w:szCs w:val="22"/>
        </w:rPr>
        <w:t>(2)</w:t>
      </w:r>
      <w:r w:rsidRPr="00952E56">
        <w:rPr>
          <w:rFonts w:ascii="Calibri" w:hAnsi="Calibri"/>
          <w:color w:val="000000"/>
          <w:sz w:val="22"/>
          <w:szCs w:val="22"/>
        </w:rPr>
        <w:tab/>
        <w:t xml:space="preserve">The payment by </w:t>
      </w:r>
      <w:r w:rsidR="009313BF">
        <w:rPr>
          <w:rFonts w:ascii="Calibri" w:hAnsi="Calibri"/>
          <w:color w:val="000000"/>
          <w:sz w:val="22"/>
          <w:szCs w:val="22"/>
        </w:rPr>
        <w:t xml:space="preserve">Te Whatu Ora </w:t>
      </w:r>
      <w:r w:rsidRPr="00952E56">
        <w:rPr>
          <w:rFonts w:ascii="Calibri" w:hAnsi="Calibri"/>
          <w:color w:val="000000"/>
          <w:sz w:val="22"/>
          <w:szCs w:val="22"/>
        </w:rPr>
        <w:t>will be deemed to have been made on behalf of the Service User in respect of whom the payment was made.</w:t>
      </w:r>
    </w:p>
    <w:p w14:paraId="6EFA8551" w14:textId="77777777" w:rsidR="00952E56" w:rsidRPr="00952E56" w:rsidRDefault="00952E56" w:rsidP="00952E56">
      <w:pPr>
        <w:keepNext/>
        <w:tabs>
          <w:tab w:val="left" w:pos="-711"/>
        </w:tabs>
        <w:spacing w:before="120" w:after="120" w:line="276" w:lineRule="auto"/>
        <w:ind w:left="720" w:hanging="720"/>
        <w:rPr>
          <w:rFonts w:ascii="Calibri" w:hAnsi="Calibri"/>
          <w:b/>
          <w:color w:val="000000"/>
          <w:sz w:val="22"/>
          <w:szCs w:val="22"/>
        </w:rPr>
      </w:pPr>
      <w:r w:rsidRPr="00952E56">
        <w:rPr>
          <w:rFonts w:ascii="Calibri" w:hAnsi="Calibri"/>
          <w:b/>
          <w:color w:val="000000"/>
          <w:sz w:val="22"/>
          <w:szCs w:val="22"/>
        </w:rPr>
        <w:t>D.33</w:t>
      </w:r>
      <w:r w:rsidRPr="00952E56">
        <w:rPr>
          <w:rFonts w:ascii="Calibri" w:hAnsi="Calibri"/>
          <w:b/>
          <w:color w:val="000000"/>
          <w:sz w:val="22"/>
          <w:szCs w:val="22"/>
        </w:rPr>
        <w:tab/>
        <w:t>Withholding payments</w:t>
      </w:r>
    </w:p>
    <w:p w14:paraId="1BD9650C" w14:textId="21BD07F2" w:rsidR="00952E56" w:rsidRPr="00952E56" w:rsidRDefault="00952E56" w:rsidP="000922E4">
      <w:pPr>
        <w:keepNext/>
        <w:spacing w:before="120" w:after="120" w:line="276" w:lineRule="auto"/>
        <w:ind w:left="720" w:hanging="720"/>
        <w:rPr>
          <w:rFonts w:ascii="Calibri" w:hAnsi="Calibri"/>
          <w:color w:val="000000"/>
          <w:sz w:val="22"/>
          <w:szCs w:val="22"/>
        </w:rPr>
      </w:pPr>
      <w:r w:rsidRPr="00952E56">
        <w:rPr>
          <w:rFonts w:ascii="Calibri" w:hAnsi="Calibri"/>
          <w:color w:val="000000"/>
          <w:sz w:val="22"/>
          <w:szCs w:val="22"/>
        </w:rPr>
        <w:t>(1)</w:t>
      </w:r>
      <w:r w:rsidRPr="00952E56">
        <w:rPr>
          <w:rFonts w:ascii="Calibri" w:hAnsi="Calibri"/>
          <w:color w:val="000000"/>
          <w:sz w:val="22"/>
          <w:szCs w:val="22"/>
        </w:rPr>
        <w:tab/>
      </w:r>
      <w:r w:rsidR="009313BF">
        <w:rPr>
          <w:rFonts w:ascii="Calibri" w:hAnsi="Calibri"/>
          <w:color w:val="000000"/>
          <w:sz w:val="22"/>
          <w:szCs w:val="22"/>
        </w:rPr>
        <w:t xml:space="preserve">Te Whatu Ora </w:t>
      </w:r>
      <w:r w:rsidRPr="00952E56">
        <w:rPr>
          <w:rFonts w:ascii="Calibri" w:hAnsi="Calibri"/>
          <w:color w:val="000000"/>
          <w:sz w:val="22"/>
          <w:szCs w:val="22"/>
        </w:rPr>
        <w:t xml:space="preserve">may withhold an amount payable for Services provided under Schedule 1 or Schedule 3B.1 of this Agreement for each of the following defaulting actions that the Provider commits: </w:t>
      </w:r>
    </w:p>
    <w:p w14:paraId="7E063122" w14:textId="2C8207C1" w:rsidR="00952E56" w:rsidRPr="00952E56" w:rsidRDefault="00952E56" w:rsidP="00952E56">
      <w:pPr>
        <w:spacing w:before="120" w:after="120" w:line="276" w:lineRule="auto"/>
        <w:ind w:left="1418" w:hanging="698"/>
        <w:rPr>
          <w:rFonts w:ascii="Calibri" w:hAnsi="Calibri"/>
          <w:color w:val="000000"/>
          <w:sz w:val="22"/>
          <w:szCs w:val="22"/>
        </w:rPr>
      </w:pPr>
      <w:r w:rsidRPr="00952E56">
        <w:rPr>
          <w:rFonts w:ascii="Calibri" w:hAnsi="Calibri"/>
          <w:color w:val="000000"/>
          <w:sz w:val="22"/>
          <w:szCs w:val="22"/>
        </w:rPr>
        <w:t>(a)</w:t>
      </w:r>
      <w:r w:rsidRPr="00952E56">
        <w:rPr>
          <w:rFonts w:ascii="Calibri" w:hAnsi="Calibri"/>
          <w:color w:val="000000"/>
          <w:sz w:val="22"/>
          <w:szCs w:val="22"/>
        </w:rPr>
        <w:tab/>
        <w:t xml:space="preserve">if the Provider breaches clause D.7 of this Agreement, </w:t>
      </w:r>
      <w:r w:rsidR="009313BF">
        <w:rPr>
          <w:rFonts w:ascii="Calibri" w:hAnsi="Calibri"/>
          <w:color w:val="000000"/>
          <w:sz w:val="22"/>
          <w:szCs w:val="22"/>
        </w:rPr>
        <w:t xml:space="preserve">Te Whatu Ora </w:t>
      </w:r>
      <w:r w:rsidRPr="00952E56">
        <w:rPr>
          <w:rFonts w:ascii="Calibri" w:hAnsi="Calibri"/>
          <w:color w:val="000000"/>
          <w:sz w:val="22"/>
          <w:szCs w:val="22"/>
        </w:rPr>
        <w:t xml:space="preserve">may withhold up to 5% of all amounts payable under clauses 18 and 19 of Schedule 1 and clauses 14 and 15 of Schedule 3B.1 that are or become due to the Provider subsequent to </w:t>
      </w:r>
      <w:r w:rsidR="009313BF">
        <w:rPr>
          <w:rFonts w:ascii="Calibri" w:hAnsi="Calibri"/>
          <w:color w:val="000000"/>
          <w:sz w:val="22"/>
          <w:szCs w:val="22"/>
        </w:rPr>
        <w:t xml:space="preserve">Te Whatu Ora </w:t>
      </w:r>
      <w:r w:rsidRPr="00952E56">
        <w:rPr>
          <w:rFonts w:ascii="Calibri" w:hAnsi="Calibri"/>
          <w:color w:val="000000"/>
          <w:sz w:val="22"/>
          <w:szCs w:val="22"/>
        </w:rPr>
        <w:t>becoming aware of the breach;</w:t>
      </w:r>
    </w:p>
    <w:p w14:paraId="4E97D2E5" w14:textId="1CC3917E" w:rsidR="00952E56" w:rsidRPr="00952E56" w:rsidRDefault="00952E56" w:rsidP="00952E56">
      <w:pPr>
        <w:spacing w:before="120" w:after="120" w:line="276" w:lineRule="auto"/>
        <w:ind w:left="1418" w:hanging="698"/>
        <w:rPr>
          <w:rFonts w:ascii="Calibri" w:hAnsi="Calibri"/>
          <w:color w:val="000000"/>
          <w:sz w:val="22"/>
          <w:szCs w:val="22"/>
        </w:rPr>
      </w:pPr>
      <w:r w:rsidRPr="00952E56">
        <w:rPr>
          <w:rFonts w:ascii="Calibri" w:hAnsi="Calibri"/>
          <w:color w:val="000000"/>
          <w:sz w:val="22"/>
          <w:szCs w:val="22"/>
        </w:rPr>
        <w:t>(b)</w:t>
      </w:r>
      <w:r w:rsidRPr="00952E56">
        <w:rPr>
          <w:rFonts w:ascii="Calibri" w:hAnsi="Calibri"/>
          <w:color w:val="000000"/>
          <w:sz w:val="22"/>
          <w:szCs w:val="22"/>
        </w:rPr>
        <w:tab/>
        <w:t xml:space="preserve">if the Provider fails to report and give information in accordance with this Agreement, </w:t>
      </w:r>
      <w:r w:rsidR="009313BF">
        <w:rPr>
          <w:rFonts w:ascii="Calibri" w:hAnsi="Calibri"/>
          <w:color w:val="000000"/>
          <w:sz w:val="22"/>
          <w:szCs w:val="22"/>
        </w:rPr>
        <w:t xml:space="preserve">Te Whatu Ora </w:t>
      </w:r>
      <w:r w:rsidRPr="00952E56">
        <w:rPr>
          <w:rFonts w:ascii="Calibri" w:hAnsi="Calibri"/>
          <w:color w:val="000000"/>
          <w:sz w:val="22"/>
          <w:szCs w:val="22"/>
        </w:rPr>
        <w:t xml:space="preserve">may withhold up to 5% of all amounts payable under clauses 15 and 16 of Schedule 1, and clauses 14 and 15 of Schedule 3B.1 that are or become due to the Provider after </w:t>
      </w:r>
      <w:r w:rsidR="009313BF">
        <w:rPr>
          <w:rFonts w:ascii="Calibri" w:hAnsi="Calibri"/>
          <w:color w:val="000000"/>
          <w:sz w:val="22"/>
          <w:szCs w:val="22"/>
        </w:rPr>
        <w:t xml:space="preserve">Te Whatu Ora </w:t>
      </w:r>
      <w:r w:rsidRPr="00952E56">
        <w:rPr>
          <w:rFonts w:ascii="Calibri" w:hAnsi="Calibri"/>
          <w:color w:val="000000"/>
          <w:sz w:val="22"/>
          <w:szCs w:val="22"/>
        </w:rPr>
        <w:t>becoming aware of the Provider's failure.</w:t>
      </w:r>
    </w:p>
    <w:p w14:paraId="31828A9C" w14:textId="4BCD33FD" w:rsidR="00952E56" w:rsidRPr="00952E56" w:rsidRDefault="00952E56" w:rsidP="000922E4">
      <w:pPr>
        <w:keepNext/>
        <w:spacing w:before="120" w:after="120" w:line="276" w:lineRule="auto"/>
        <w:ind w:left="720" w:hanging="720"/>
        <w:rPr>
          <w:rFonts w:ascii="Calibri" w:hAnsi="Calibri"/>
          <w:color w:val="000000"/>
          <w:sz w:val="22"/>
          <w:szCs w:val="22"/>
        </w:rPr>
      </w:pPr>
      <w:r w:rsidRPr="00952E56">
        <w:rPr>
          <w:rFonts w:ascii="Calibri" w:hAnsi="Calibri"/>
          <w:color w:val="000000"/>
          <w:sz w:val="22"/>
          <w:szCs w:val="22"/>
        </w:rPr>
        <w:t>(2)</w:t>
      </w:r>
      <w:r w:rsidRPr="00952E56">
        <w:rPr>
          <w:rFonts w:ascii="Calibri" w:hAnsi="Calibri"/>
          <w:color w:val="000000"/>
          <w:sz w:val="22"/>
          <w:szCs w:val="22"/>
        </w:rPr>
        <w:tab/>
        <w:t xml:space="preserve">If </w:t>
      </w:r>
      <w:r w:rsidR="009313BF">
        <w:rPr>
          <w:rFonts w:ascii="Calibri" w:hAnsi="Calibri"/>
          <w:color w:val="000000"/>
          <w:sz w:val="22"/>
          <w:szCs w:val="22"/>
        </w:rPr>
        <w:t xml:space="preserve">Te Whatu Ora </w:t>
      </w:r>
      <w:r w:rsidRPr="00952E56">
        <w:rPr>
          <w:rFonts w:ascii="Calibri" w:hAnsi="Calibri"/>
          <w:color w:val="000000"/>
          <w:sz w:val="22"/>
          <w:szCs w:val="22"/>
        </w:rPr>
        <w:t xml:space="preserve">intends to withhold an amount in accordance with subclause (1), </w:t>
      </w:r>
      <w:r w:rsidR="009313BF">
        <w:rPr>
          <w:rFonts w:ascii="Calibri" w:hAnsi="Calibri"/>
          <w:color w:val="000000"/>
          <w:sz w:val="22"/>
          <w:szCs w:val="22"/>
        </w:rPr>
        <w:t>Te Whatu Ora</w:t>
      </w:r>
      <w:r w:rsidRPr="00952E56">
        <w:rPr>
          <w:rFonts w:ascii="Calibri" w:hAnsi="Calibri"/>
          <w:color w:val="000000"/>
          <w:sz w:val="22"/>
          <w:szCs w:val="22"/>
        </w:rPr>
        <w:t xml:space="preserve">:  </w:t>
      </w:r>
    </w:p>
    <w:p w14:paraId="780C6054" w14:textId="77777777" w:rsidR="00952E56" w:rsidRPr="00952E56" w:rsidRDefault="00952E56" w:rsidP="00952E56">
      <w:pPr>
        <w:spacing w:before="120" w:after="120" w:line="276" w:lineRule="auto"/>
        <w:ind w:left="1418" w:hanging="698"/>
        <w:rPr>
          <w:rFonts w:ascii="Calibri" w:hAnsi="Calibri"/>
          <w:color w:val="000000"/>
          <w:sz w:val="22"/>
          <w:szCs w:val="22"/>
        </w:rPr>
      </w:pPr>
      <w:r w:rsidRPr="00952E56">
        <w:rPr>
          <w:rFonts w:ascii="Calibri" w:hAnsi="Calibri"/>
          <w:color w:val="000000"/>
          <w:sz w:val="22"/>
          <w:szCs w:val="22"/>
        </w:rPr>
        <w:t>(a)</w:t>
      </w:r>
      <w:r w:rsidRPr="00952E56">
        <w:rPr>
          <w:rFonts w:ascii="Calibri" w:hAnsi="Calibri"/>
          <w:color w:val="000000"/>
          <w:sz w:val="22"/>
          <w:szCs w:val="22"/>
        </w:rPr>
        <w:tab/>
        <w:t>will give 30 days’ notice of its intention to withhold payment in accordance with subclause (1); and</w:t>
      </w:r>
    </w:p>
    <w:p w14:paraId="0DD878AB" w14:textId="77777777" w:rsidR="00952E56" w:rsidRPr="00952E56" w:rsidRDefault="00952E56" w:rsidP="00952E56">
      <w:pPr>
        <w:spacing w:before="120" w:after="120" w:line="276" w:lineRule="auto"/>
        <w:ind w:left="1418" w:hanging="698"/>
        <w:rPr>
          <w:rFonts w:ascii="Calibri" w:hAnsi="Calibri"/>
          <w:color w:val="000000"/>
          <w:sz w:val="22"/>
          <w:szCs w:val="22"/>
        </w:rPr>
      </w:pPr>
      <w:r w:rsidRPr="00952E56">
        <w:rPr>
          <w:rFonts w:ascii="Calibri" w:hAnsi="Calibri"/>
          <w:color w:val="000000"/>
          <w:sz w:val="22"/>
          <w:szCs w:val="22"/>
        </w:rPr>
        <w:t>(b)</w:t>
      </w:r>
      <w:r w:rsidRPr="00952E56">
        <w:rPr>
          <w:rFonts w:ascii="Calibri" w:hAnsi="Calibri"/>
          <w:color w:val="000000"/>
          <w:sz w:val="22"/>
          <w:szCs w:val="22"/>
        </w:rPr>
        <w:tab/>
        <w:t>will discuss with the Provider, within that 30-day period, any issues relating to the Provider's failure to comply with clause D.7 or the reporting and information requirements (as applicable).</w:t>
      </w:r>
    </w:p>
    <w:p w14:paraId="4499FF3A" w14:textId="17A65E86" w:rsidR="00952E56" w:rsidRPr="00952E56" w:rsidRDefault="00952E56" w:rsidP="00952E56">
      <w:pPr>
        <w:spacing w:before="120" w:after="120" w:line="276" w:lineRule="auto"/>
        <w:ind w:left="720" w:hanging="720"/>
        <w:rPr>
          <w:rFonts w:ascii="Calibri" w:hAnsi="Calibri"/>
          <w:color w:val="000000"/>
          <w:sz w:val="22"/>
          <w:szCs w:val="22"/>
        </w:rPr>
      </w:pPr>
      <w:r w:rsidRPr="00952E56">
        <w:rPr>
          <w:rFonts w:ascii="Calibri" w:hAnsi="Calibri"/>
          <w:color w:val="000000"/>
          <w:sz w:val="22"/>
          <w:szCs w:val="22"/>
        </w:rPr>
        <w:t>(3)</w:t>
      </w:r>
      <w:r w:rsidRPr="00952E56">
        <w:rPr>
          <w:rFonts w:ascii="Calibri" w:hAnsi="Calibri"/>
          <w:color w:val="000000"/>
          <w:sz w:val="22"/>
          <w:szCs w:val="22"/>
        </w:rPr>
        <w:tab/>
        <w:t xml:space="preserve">If the Provider does not cease breaching clause D.7, or does not remedy its failure to comply with the reporting and provision of information requirements (as applicable) within the 30 day period, </w:t>
      </w:r>
      <w:r w:rsidR="009313BF">
        <w:rPr>
          <w:rFonts w:ascii="Calibri" w:hAnsi="Calibri"/>
          <w:color w:val="000000"/>
          <w:sz w:val="22"/>
          <w:szCs w:val="22"/>
        </w:rPr>
        <w:t xml:space="preserve">Te Whatu Ora </w:t>
      </w:r>
      <w:r w:rsidRPr="00952E56">
        <w:rPr>
          <w:rFonts w:ascii="Calibri" w:hAnsi="Calibri"/>
          <w:color w:val="000000"/>
          <w:sz w:val="22"/>
          <w:szCs w:val="22"/>
        </w:rPr>
        <w:t>may withhold such payments until the Provider complies.</w:t>
      </w:r>
    </w:p>
    <w:p w14:paraId="62E13C5E" w14:textId="77777777" w:rsidR="00952E56" w:rsidRPr="00952E56" w:rsidRDefault="00952E56" w:rsidP="00952E56">
      <w:pPr>
        <w:spacing w:before="120" w:after="120" w:line="276" w:lineRule="auto"/>
        <w:ind w:left="720" w:hanging="720"/>
        <w:rPr>
          <w:rFonts w:ascii="Calibri" w:hAnsi="Calibri"/>
          <w:color w:val="000000"/>
          <w:sz w:val="22"/>
          <w:szCs w:val="22"/>
        </w:rPr>
      </w:pPr>
      <w:r w:rsidRPr="00952E56">
        <w:rPr>
          <w:rFonts w:ascii="Calibri" w:hAnsi="Calibri"/>
          <w:color w:val="000000"/>
          <w:sz w:val="22"/>
          <w:szCs w:val="22"/>
        </w:rPr>
        <w:t>(4)</w:t>
      </w:r>
      <w:r w:rsidRPr="00952E56">
        <w:rPr>
          <w:rFonts w:ascii="Calibri" w:hAnsi="Calibri"/>
          <w:color w:val="000000"/>
          <w:sz w:val="22"/>
          <w:szCs w:val="22"/>
        </w:rPr>
        <w:tab/>
        <w:t>A payment withheld under subclause (1) will be paid to the Provider if it is found to have complied with clause D.7 or the reporting and provision of information requirements (as applicable) as an outcome of the dispute resolution process in C.19 to C.24.</w:t>
      </w:r>
    </w:p>
    <w:p w14:paraId="75D5DC5B" w14:textId="5E65DB86" w:rsidR="00952E56" w:rsidRPr="00952E56" w:rsidRDefault="00952E56" w:rsidP="00952E56">
      <w:pPr>
        <w:spacing w:before="120" w:after="120" w:line="276" w:lineRule="auto"/>
        <w:ind w:left="720" w:hanging="720"/>
        <w:rPr>
          <w:rFonts w:ascii="Calibri" w:hAnsi="Calibri"/>
          <w:color w:val="000000"/>
          <w:sz w:val="22"/>
          <w:szCs w:val="22"/>
        </w:rPr>
      </w:pPr>
      <w:r w:rsidRPr="00952E56">
        <w:rPr>
          <w:rFonts w:ascii="Calibri" w:hAnsi="Calibri"/>
          <w:color w:val="000000"/>
          <w:sz w:val="22"/>
          <w:szCs w:val="22"/>
        </w:rPr>
        <w:t>(5)</w:t>
      </w:r>
      <w:r w:rsidRPr="00952E56">
        <w:rPr>
          <w:rFonts w:ascii="Calibri" w:hAnsi="Calibri"/>
          <w:color w:val="000000"/>
          <w:sz w:val="22"/>
          <w:szCs w:val="22"/>
        </w:rPr>
        <w:tab/>
        <w:t xml:space="preserve">Despite clause C.24(1)(b), the Provider must continue to provide Services if </w:t>
      </w:r>
      <w:r w:rsidR="009313BF">
        <w:rPr>
          <w:rFonts w:ascii="Calibri" w:hAnsi="Calibri"/>
          <w:color w:val="000000"/>
          <w:sz w:val="22"/>
          <w:szCs w:val="22"/>
        </w:rPr>
        <w:t xml:space="preserve">Te Whatu Ora </w:t>
      </w:r>
      <w:r w:rsidRPr="00952E56">
        <w:rPr>
          <w:rFonts w:ascii="Calibri" w:hAnsi="Calibri"/>
          <w:color w:val="000000"/>
          <w:sz w:val="22"/>
          <w:szCs w:val="22"/>
        </w:rPr>
        <w:t>withholds payments in accordance with this clause D.33.</w:t>
      </w:r>
    </w:p>
    <w:p w14:paraId="287372B7" w14:textId="66540F29" w:rsidR="00952E56" w:rsidRPr="00952E56" w:rsidRDefault="00952E56" w:rsidP="00952E56">
      <w:pPr>
        <w:spacing w:before="120" w:after="120" w:line="276" w:lineRule="auto"/>
        <w:ind w:left="720" w:hanging="720"/>
        <w:rPr>
          <w:rFonts w:ascii="Calibri" w:hAnsi="Calibri"/>
          <w:color w:val="000000"/>
          <w:sz w:val="22"/>
          <w:szCs w:val="22"/>
        </w:rPr>
      </w:pPr>
      <w:r w:rsidRPr="00952E56">
        <w:rPr>
          <w:rFonts w:ascii="Calibri" w:hAnsi="Calibri"/>
          <w:color w:val="000000"/>
          <w:sz w:val="22"/>
          <w:szCs w:val="22"/>
        </w:rPr>
        <w:t>(6)</w:t>
      </w:r>
      <w:r w:rsidRPr="00952E56">
        <w:rPr>
          <w:rFonts w:ascii="Calibri" w:hAnsi="Calibri"/>
          <w:color w:val="000000"/>
          <w:sz w:val="22"/>
          <w:szCs w:val="22"/>
        </w:rPr>
        <w:tab/>
        <w:t xml:space="preserve">The withholding rights specified in this clause D.33 are </w:t>
      </w:r>
      <w:r w:rsidR="009313BF">
        <w:rPr>
          <w:rFonts w:ascii="Calibri" w:hAnsi="Calibri"/>
          <w:color w:val="000000"/>
          <w:sz w:val="22"/>
          <w:szCs w:val="22"/>
        </w:rPr>
        <w:t>Te Whatu Ora</w:t>
      </w:r>
      <w:r w:rsidRPr="00952E56">
        <w:rPr>
          <w:rFonts w:ascii="Calibri" w:hAnsi="Calibri"/>
          <w:color w:val="000000"/>
          <w:sz w:val="22"/>
          <w:szCs w:val="22"/>
        </w:rPr>
        <w:t xml:space="preserve">'s non-exclusive remedies in the event of a breach of clause D.7 or the reporting and information requirements (as applicable), and do not limit </w:t>
      </w:r>
      <w:r w:rsidR="009313BF">
        <w:rPr>
          <w:rFonts w:ascii="Calibri" w:hAnsi="Calibri"/>
          <w:color w:val="000000"/>
          <w:sz w:val="22"/>
          <w:szCs w:val="22"/>
        </w:rPr>
        <w:t>Te Whatu Ora</w:t>
      </w:r>
      <w:r w:rsidRPr="00952E56">
        <w:rPr>
          <w:rFonts w:ascii="Calibri" w:hAnsi="Calibri"/>
          <w:color w:val="000000"/>
          <w:sz w:val="22"/>
          <w:szCs w:val="22"/>
        </w:rPr>
        <w:t>'s other rights and remedies available under this Agreement or existing at law, in equity, or otherwise, now or after the termination of this Agreement.</w:t>
      </w:r>
    </w:p>
    <w:p w14:paraId="7004A06F" w14:textId="77777777" w:rsidR="00952E56" w:rsidRPr="00952E56" w:rsidRDefault="00952E56" w:rsidP="00952E56">
      <w:pPr>
        <w:keepNext/>
        <w:tabs>
          <w:tab w:val="left" w:pos="-711"/>
        </w:tabs>
        <w:spacing w:before="120" w:after="120" w:line="276" w:lineRule="auto"/>
        <w:ind w:left="720" w:hanging="720"/>
        <w:rPr>
          <w:rFonts w:ascii="Calibri" w:hAnsi="Calibri"/>
          <w:b/>
          <w:color w:val="000000"/>
          <w:sz w:val="22"/>
          <w:szCs w:val="22"/>
        </w:rPr>
      </w:pPr>
      <w:r w:rsidRPr="00952E56">
        <w:rPr>
          <w:rFonts w:ascii="Calibri" w:hAnsi="Calibri"/>
          <w:b/>
          <w:color w:val="000000"/>
          <w:sz w:val="22"/>
          <w:szCs w:val="22"/>
        </w:rPr>
        <w:t>D.34</w:t>
      </w:r>
      <w:r w:rsidRPr="00952E56">
        <w:rPr>
          <w:rFonts w:ascii="Calibri" w:hAnsi="Calibri"/>
          <w:b/>
          <w:color w:val="000000"/>
          <w:sz w:val="22"/>
          <w:szCs w:val="22"/>
        </w:rPr>
        <w:tab/>
        <w:t xml:space="preserve">Access to Records </w:t>
      </w:r>
    </w:p>
    <w:p w14:paraId="7C8BA6E0" w14:textId="2B7BF318" w:rsidR="00952E56" w:rsidRPr="00952E56" w:rsidRDefault="00952E56" w:rsidP="000922E4">
      <w:pPr>
        <w:keepNext/>
        <w:spacing w:before="120" w:after="120" w:line="276" w:lineRule="auto"/>
        <w:ind w:left="720" w:hanging="720"/>
        <w:rPr>
          <w:rFonts w:ascii="Calibri" w:hAnsi="Calibri"/>
          <w:color w:val="000000"/>
          <w:sz w:val="22"/>
          <w:szCs w:val="22"/>
        </w:rPr>
      </w:pPr>
      <w:r w:rsidRPr="00952E56">
        <w:rPr>
          <w:rFonts w:ascii="Calibri" w:hAnsi="Calibri"/>
          <w:color w:val="000000"/>
          <w:sz w:val="22"/>
          <w:szCs w:val="22"/>
        </w:rPr>
        <w:t>(1)</w:t>
      </w:r>
      <w:r w:rsidRPr="00952E56">
        <w:rPr>
          <w:rFonts w:ascii="Calibri" w:hAnsi="Calibri"/>
          <w:color w:val="000000"/>
          <w:sz w:val="22"/>
          <w:szCs w:val="22"/>
        </w:rPr>
        <w:tab/>
        <w:t xml:space="preserve">The Provider, its agent, or (with the Provider's consent) its representative may access a copy of any relevant records regarding it that are kept by </w:t>
      </w:r>
      <w:r w:rsidR="009313BF">
        <w:rPr>
          <w:rFonts w:ascii="Calibri" w:hAnsi="Calibri"/>
          <w:color w:val="000000"/>
          <w:sz w:val="22"/>
          <w:szCs w:val="22"/>
        </w:rPr>
        <w:t>Te Whatu Ora</w:t>
      </w:r>
      <w:r w:rsidRPr="00952E56">
        <w:rPr>
          <w:rFonts w:ascii="Calibri" w:hAnsi="Calibri"/>
          <w:color w:val="000000"/>
          <w:sz w:val="22"/>
          <w:szCs w:val="22"/>
        </w:rPr>
        <w:t xml:space="preserve">(including any records of the volume of Dispensed Pharmaceuticals claimed by the Provider) to review the payments </w:t>
      </w:r>
      <w:r w:rsidR="009313BF">
        <w:rPr>
          <w:rFonts w:ascii="Calibri" w:hAnsi="Calibri"/>
          <w:color w:val="000000"/>
          <w:sz w:val="22"/>
          <w:szCs w:val="22"/>
        </w:rPr>
        <w:t xml:space="preserve">Te Whatu Ora </w:t>
      </w:r>
      <w:r w:rsidRPr="00952E56">
        <w:rPr>
          <w:rFonts w:ascii="Calibri" w:hAnsi="Calibri"/>
          <w:color w:val="000000"/>
          <w:sz w:val="22"/>
          <w:szCs w:val="22"/>
        </w:rPr>
        <w:t>has made to the Provider under this Agreement, provided that:</w:t>
      </w:r>
    </w:p>
    <w:p w14:paraId="148DD697" w14:textId="77777777" w:rsidR="00952E56" w:rsidRPr="00952E56" w:rsidRDefault="00952E56" w:rsidP="00952E56">
      <w:pPr>
        <w:spacing w:before="120" w:after="120" w:line="276" w:lineRule="auto"/>
        <w:ind w:left="1418" w:hanging="698"/>
        <w:rPr>
          <w:rFonts w:ascii="Calibri" w:hAnsi="Calibri"/>
          <w:color w:val="000000"/>
          <w:sz w:val="22"/>
          <w:szCs w:val="22"/>
        </w:rPr>
      </w:pPr>
      <w:r w:rsidRPr="00952E56">
        <w:rPr>
          <w:rFonts w:ascii="Calibri" w:hAnsi="Calibri"/>
          <w:color w:val="000000"/>
          <w:sz w:val="22"/>
          <w:szCs w:val="22"/>
        </w:rPr>
        <w:t>(a)</w:t>
      </w:r>
      <w:r w:rsidRPr="00952E56">
        <w:rPr>
          <w:rFonts w:ascii="Calibri" w:hAnsi="Calibri"/>
          <w:color w:val="000000"/>
          <w:sz w:val="22"/>
          <w:szCs w:val="22"/>
        </w:rPr>
        <w:tab/>
        <w:t>the Provider must give written notice if it wants to access such records;</w:t>
      </w:r>
    </w:p>
    <w:p w14:paraId="206E1209" w14:textId="52E909D4" w:rsidR="00952E56" w:rsidRPr="00952E56" w:rsidRDefault="00952E56" w:rsidP="000922E4">
      <w:pPr>
        <w:keepNext/>
        <w:spacing w:before="120" w:after="120" w:line="276" w:lineRule="auto"/>
        <w:ind w:left="1418" w:hanging="698"/>
        <w:rPr>
          <w:rFonts w:ascii="Calibri" w:hAnsi="Calibri"/>
          <w:color w:val="000000"/>
          <w:sz w:val="22"/>
          <w:szCs w:val="22"/>
        </w:rPr>
      </w:pPr>
      <w:r w:rsidRPr="00952E56">
        <w:rPr>
          <w:rFonts w:ascii="Calibri" w:hAnsi="Calibri"/>
          <w:color w:val="000000"/>
          <w:sz w:val="22"/>
          <w:szCs w:val="22"/>
        </w:rPr>
        <w:t>(b)</w:t>
      </w:r>
      <w:r w:rsidRPr="00952E56">
        <w:rPr>
          <w:rFonts w:ascii="Calibri" w:hAnsi="Calibri"/>
          <w:color w:val="000000"/>
          <w:sz w:val="22"/>
          <w:szCs w:val="22"/>
        </w:rPr>
        <w:tab/>
      </w:r>
      <w:r w:rsidR="009313BF">
        <w:rPr>
          <w:rFonts w:ascii="Calibri" w:hAnsi="Calibri"/>
          <w:color w:val="000000"/>
          <w:sz w:val="22"/>
          <w:szCs w:val="22"/>
        </w:rPr>
        <w:t xml:space="preserve">Te Whatu Ora </w:t>
      </w:r>
      <w:r w:rsidRPr="00952E56">
        <w:rPr>
          <w:rFonts w:ascii="Calibri" w:hAnsi="Calibri"/>
          <w:color w:val="000000"/>
          <w:sz w:val="22"/>
          <w:szCs w:val="22"/>
        </w:rPr>
        <w:t>will determine (acting reasonably):</w:t>
      </w:r>
    </w:p>
    <w:p w14:paraId="39B69912" w14:textId="512AFB15" w:rsidR="00952E56" w:rsidRPr="000922E4" w:rsidRDefault="00952E56" w:rsidP="000922E4">
      <w:pPr>
        <w:spacing w:before="120" w:after="120" w:line="276" w:lineRule="auto"/>
        <w:ind w:left="2127" w:hanging="720"/>
        <w:rPr>
          <w:rFonts w:ascii="Calibri" w:hAnsi="Calibri"/>
          <w:color w:val="000000"/>
          <w:sz w:val="22"/>
          <w:szCs w:val="22"/>
        </w:rPr>
      </w:pPr>
      <w:r w:rsidRPr="000922E4">
        <w:rPr>
          <w:rFonts w:ascii="Calibri" w:hAnsi="Calibri"/>
          <w:color w:val="000000"/>
          <w:sz w:val="22"/>
          <w:szCs w:val="22"/>
        </w:rPr>
        <w:t>(i)</w:t>
      </w:r>
      <w:r w:rsidRPr="000922E4">
        <w:rPr>
          <w:rFonts w:ascii="Calibri" w:hAnsi="Calibri"/>
          <w:color w:val="000000"/>
          <w:sz w:val="22"/>
          <w:szCs w:val="22"/>
        </w:rPr>
        <w:tab/>
        <w:t xml:space="preserve">the information to be provided under this clause so as not to cause an unreasonable burden for </w:t>
      </w:r>
      <w:r w:rsidR="009313BF">
        <w:rPr>
          <w:rFonts w:ascii="Calibri" w:hAnsi="Calibri"/>
          <w:color w:val="000000"/>
          <w:sz w:val="22"/>
          <w:szCs w:val="22"/>
        </w:rPr>
        <w:t>Te Whatu Ora</w:t>
      </w:r>
      <w:r w:rsidRPr="000922E4">
        <w:rPr>
          <w:rFonts w:ascii="Calibri" w:hAnsi="Calibri"/>
          <w:color w:val="000000"/>
          <w:sz w:val="22"/>
          <w:szCs w:val="22"/>
        </w:rPr>
        <w:t xml:space="preserve">; and </w:t>
      </w:r>
    </w:p>
    <w:p w14:paraId="2D1B0B0D" w14:textId="77777777" w:rsidR="00952E56" w:rsidRPr="000922E4" w:rsidRDefault="00952E56" w:rsidP="000922E4">
      <w:pPr>
        <w:spacing w:before="120" w:after="120" w:line="276" w:lineRule="auto"/>
        <w:ind w:left="2127" w:hanging="720"/>
        <w:rPr>
          <w:rFonts w:ascii="Calibri" w:hAnsi="Calibri"/>
          <w:color w:val="000000"/>
          <w:sz w:val="22"/>
          <w:szCs w:val="22"/>
        </w:rPr>
      </w:pPr>
      <w:r w:rsidRPr="000922E4">
        <w:rPr>
          <w:rFonts w:ascii="Calibri" w:hAnsi="Calibri"/>
          <w:color w:val="000000"/>
          <w:sz w:val="22"/>
          <w:szCs w:val="22"/>
        </w:rPr>
        <w:t>(ii)</w:t>
      </w:r>
      <w:r w:rsidRPr="000922E4">
        <w:rPr>
          <w:rFonts w:ascii="Calibri" w:hAnsi="Calibri"/>
          <w:color w:val="000000"/>
          <w:sz w:val="22"/>
          <w:szCs w:val="22"/>
        </w:rPr>
        <w:tab/>
        <w:t>the time frame for providing such information;</w:t>
      </w:r>
    </w:p>
    <w:p w14:paraId="0183BE74" w14:textId="78EF3223" w:rsidR="00952E56" w:rsidRPr="00952E56" w:rsidRDefault="00952E56" w:rsidP="00952E56">
      <w:pPr>
        <w:spacing w:before="120" w:after="120" w:line="276" w:lineRule="auto"/>
        <w:ind w:left="1418" w:hanging="698"/>
        <w:rPr>
          <w:rFonts w:ascii="Calibri" w:hAnsi="Calibri"/>
          <w:color w:val="000000"/>
          <w:sz w:val="22"/>
          <w:szCs w:val="22"/>
        </w:rPr>
      </w:pPr>
      <w:r w:rsidRPr="00952E56">
        <w:rPr>
          <w:rFonts w:ascii="Calibri" w:hAnsi="Calibri"/>
          <w:color w:val="000000"/>
          <w:sz w:val="22"/>
          <w:szCs w:val="22"/>
        </w:rPr>
        <w:t>(c)</w:t>
      </w:r>
      <w:r w:rsidRPr="00952E56">
        <w:rPr>
          <w:rFonts w:ascii="Calibri" w:hAnsi="Calibri"/>
          <w:color w:val="000000"/>
          <w:sz w:val="22"/>
          <w:szCs w:val="22"/>
        </w:rPr>
        <w:tab/>
        <w:t xml:space="preserve">if a request causes a direct cost or an unreasonable burden to </w:t>
      </w:r>
      <w:r w:rsidR="009313BF">
        <w:rPr>
          <w:rFonts w:ascii="Calibri" w:hAnsi="Calibri"/>
          <w:color w:val="000000"/>
          <w:sz w:val="22"/>
          <w:szCs w:val="22"/>
        </w:rPr>
        <w:t>Te Whatu Ora</w:t>
      </w:r>
      <w:r w:rsidRPr="00952E56">
        <w:rPr>
          <w:rFonts w:ascii="Calibri" w:hAnsi="Calibri"/>
          <w:color w:val="000000"/>
          <w:sz w:val="22"/>
          <w:szCs w:val="22"/>
        </w:rPr>
        <w:t xml:space="preserve">, then it may charge a cost for providing the information. </w:t>
      </w:r>
    </w:p>
    <w:p w14:paraId="362E1B9E" w14:textId="77777777" w:rsidR="00952E56" w:rsidRPr="00952E56" w:rsidRDefault="00952E56" w:rsidP="00952E56">
      <w:pPr>
        <w:keepNext/>
        <w:tabs>
          <w:tab w:val="left" w:pos="-711"/>
        </w:tabs>
        <w:spacing w:before="120" w:after="120" w:line="276" w:lineRule="auto"/>
        <w:ind w:left="720" w:hanging="720"/>
        <w:rPr>
          <w:rFonts w:ascii="Calibri" w:hAnsi="Calibri"/>
          <w:b/>
          <w:color w:val="000000"/>
          <w:sz w:val="22"/>
          <w:szCs w:val="22"/>
        </w:rPr>
      </w:pPr>
      <w:r w:rsidRPr="00952E56">
        <w:rPr>
          <w:rFonts w:ascii="Calibri" w:hAnsi="Calibri"/>
          <w:b/>
          <w:color w:val="000000"/>
          <w:sz w:val="22"/>
          <w:szCs w:val="22"/>
        </w:rPr>
        <w:t>D.35</w:t>
      </w:r>
      <w:r w:rsidRPr="00952E56">
        <w:rPr>
          <w:rFonts w:ascii="Calibri" w:hAnsi="Calibri"/>
          <w:b/>
          <w:color w:val="000000"/>
          <w:sz w:val="22"/>
          <w:szCs w:val="22"/>
        </w:rPr>
        <w:tab/>
        <w:t>Dispute over payment</w:t>
      </w:r>
    </w:p>
    <w:p w14:paraId="21E64E13" w14:textId="0B635CEF" w:rsidR="00952E56" w:rsidRPr="00952E56" w:rsidRDefault="00952E56" w:rsidP="00952E56">
      <w:pPr>
        <w:spacing w:before="120" w:after="120" w:line="276" w:lineRule="auto"/>
        <w:ind w:left="720" w:hanging="720"/>
        <w:rPr>
          <w:rFonts w:ascii="Calibri" w:hAnsi="Calibri"/>
          <w:color w:val="000000"/>
          <w:sz w:val="22"/>
          <w:szCs w:val="22"/>
        </w:rPr>
      </w:pPr>
      <w:r w:rsidRPr="00952E56">
        <w:rPr>
          <w:rFonts w:ascii="Calibri" w:hAnsi="Calibri"/>
          <w:color w:val="000000"/>
          <w:sz w:val="22"/>
          <w:szCs w:val="22"/>
        </w:rPr>
        <w:t>(1)</w:t>
      </w:r>
      <w:r w:rsidRPr="00952E56">
        <w:rPr>
          <w:rFonts w:ascii="Calibri" w:hAnsi="Calibri"/>
          <w:color w:val="000000"/>
          <w:sz w:val="22"/>
          <w:szCs w:val="22"/>
        </w:rPr>
        <w:tab/>
        <w:t xml:space="preserve">If a dispute arises under this Agreement in respect of whether </w:t>
      </w:r>
      <w:r w:rsidR="009313BF">
        <w:rPr>
          <w:rFonts w:ascii="Calibri" w:hAnsi="Calibri"/>
          <w:color w:val="000000"/>
          <w:sz w:val="22"/>
          <w:szCs w:val="22"/>
        </w:rPr>
        <w:t>Te Whatu Ora</w:t>
      </w:r>
      <w:r w:rsidRPr="00952E56">
        <w:rPr>
          <w:rFonts w:ascii="Calibri" w:hAnsi="Calibri"/>
          <w:color w:val="000000"/>
          <w:sz w:val="22"/>
          <w:szCs w:val="22"/>
        </w:rPr>
        <w:t xml:space="preserve"> has paid the Provider the correct amount for Services provided or Pharmaceuticals Dispensed, this dispute will be determined in accordance with the procedures set out in C.19 to C.24.</w:t>
      </w:r>
    </w:p>
    <w:p w14:paraId="1B4DED65" w14:textId="77777777" w:rsidR="00952E56" w:rsidRPr="00952E56" w:rsidRDefault="00952E56" w:rsidP="00952E56">
      <w:pPr>
        <w:pStyle w:val="Closing"/>
        <w:keepNext/>
        <w:spacing w:before="120" w:after="120" w:line="276" w:lineRule="auto"/>
        <w:ind w:left="0"/>
        <w:jc w:val="center"/>
        <w:rPr>
          <w:rFonts w:ascii="Calibri" w:hAnsi="Calibri"/>
          <w:i/>
          <w:color w:val="000000"/>
          <w:sz w:val="32"/>
          <w:szCs w:val="32"/>
        </w:rPr>
      </w:pPr>
      <w:r w:rsidRPr="00952E56">
        <w:rPr>
          <w:rFonts w:ascii="Calibri" w:hAnsi="Calibri"/>
          <w:i/>
          <w:color w:val="000000"/>
          <w:sz w:val="32"/>
          <w:szCs w:val="32"/>
        </w:rPr>
        <w:t>Payment time frames</w:t>
      </w:r>
    </w:p>
    <w:p w14:paraId="179901E7" w14:textId="77777777" w:rsidR="00952E56" w:rsidRPr="00952E56" w:rsidRDefault="00952E56" w:rsidP="00952E56">
      <w:pPr>
        <w:keepNext/>
        <w:tabs>
          <w:tab w:val="left" w:pos="-711"/>
        </w:tabs>
        <w:spacing w:before="120" w:after="120" w:line="276" w:lineRule="auto"/>
        <w:ind w:left="720" w:hanging="720"/>
        <w:rPr>
          <w:rFonts w:ascii="Calibri" w:hAnsi="Calibri"/>
          <w:b/>
          <w:color w:val="000000"/>
          <w:sz w:val="22"/>
          <w:szCs w:val="22"/>
        </w:rPr>
      </w:pPr>
      <w:r w:rsidRPr="00952E56">
        <w:rPr>
          <w:rFonts w:ascii="Calibri" w:hAnsi="Calibri"/>
          <w:b/>
          <w:color w:val="000000"/>
          <w:sz w:val="22"/>
          <w:szCs w:val="22"/>
        </w:rPr>
        <w:t>D.36</w:t>
      </w:r>
      <w:r w:rsidRPr="00952E56">
        <w:rPr>
          <w:rFonts w:ascii="Calibri" w:hAnsi="Calibri"/>
          <w:b/>
          <w:color w:val="000000"/>
          <w:sz w:val="22"/>
          <w:szCs w:val="22"/>
        </w:rPr>
        <w:tab/>
        <w:t>Payment Date</w:t>
      </w:r>
    </w:p>
    <w:p w14:paraId="63EAB5F6" w14:textId="77777777" w:rsidR="00952E56" w:rsidRPr="00952E56" w:rsidRDefault="00952E56" w:rsidP="000922E4">
      <w:pPr>
        <w:keepNext/>
        <w:spacing w:before="120" w:after="120" w:line="276" w:lineRule="auto"/>
        <w:ind w:left="720" w:hanging="720"/>
        <w:rPr>
          <w:rFonts w:ascii="Calibri" w:hAnsi="Calibri"/>
          <w:color w:val="000000"/>
          <w:sz w:val="22"/>
          <w:szCs w:val="22"/>
        </w:rPr>
      </w:pPr>
      <w:r w:rsidRPr="00952E56">
        <w:rPr>
          <w:rFonts w:ascii="Calibri" w:hAnsi="Calibri"/>
          <w:color w:val="000000"/>
          <w:sz w:val="22"/>
          <w:szCs w:val="22"/>
        </w:rPr>
        <w:t>(1)</w:t>
      </w:r>
      <w:r w:rsidRPr="00952E56">
        <w:rPr>
          <w:rFonts w:ascii="Calibri" w:hAnsi="Calibri"/>
          <w:color w:val="000000"/>
          <w:sz w:val="22"/>
          <w:szCs w:val="22"/>
        </w:rPr>
        <w:tab/>
        <w:t>Subject to subclause (2) and any requirements specified in a Service Schedule, the Payment Date for claims is:</w:t>
      </w:r>
    </w:p>
    <w:p w14:paraId="3E537D4D" w14:textId="77777777" w:rsidR="00952E56" w:rsidRPr="00952E56" w:rsidRDefault="00952E56" w:rsidP="00952E56">
      <w:pPr>
        <w:spacing w:before="120" w:after="120" w:line="276" w:lineRule="auto"/>
        <w:ind w:left="1418" w:hanging="698"/>
        <w:rPr>
          <w:rFonts w:ascii="Calibri" w:hAnsi="Calibri"/>
          <w:color w:val="000000"/>
          <w:sz w:val="22"/>
          <w:szCs w:val="22"/>
        </w:rPr>
      </w:pPr>
      <w:r w:rsidRPr="00952E56">
        <w:rPr>
          <w:rFonts w:ascii="Calibri" w:hAnsi="Calibri"/>
          <w:color w:val="000000"/>
          <w:sz w:val="22"/>
          <w:szCs w:val="22"/>
        </w:rPr>
        <w:t>(a)</w:t>
      </w:r>
      <w:r w:rsidRPr="00952E56">
        <w:rPr>
          <w:rFonts w:ascii="Calibri" w:hAnsi="Calibri"/>
          <w:color w:val="000000"/>
          <w:sz w:val="22"/>
          <w:szCs w:val="22"/>
        </w:rPr>
        <w:tab/>
        <w:t xml:space="preserve">the First Claim Period, the 28th day of that calendar month; </w:t>
      </w:r>
    </w:p>
    <w:p w14:paraId="23FAD222" w14:textId="77777777" w:rsidR="00952E56" w:rsidRPr="00952E56" w:rsidRDefault="00952E56" w:rsidP="00952E56">
      <w:pPr>
        <w:spacing w:before="120" w:after="120" w:line="276" w:lineRule="auto"/>
        <w:ind w:left="1418" w:hanging="698"/>
        <w:rPr>
          <w:rFonts w:ascii="Calibri" w:hAnsi="Calibri"/>
          <w:color w:val="000000"/>
          <w:sz w:val="22"/>
          <w:szCs w:val="22"/>
        </w:rPr>
      </w:pPr>
      <w:r w:rsidRPr="00952E56">
        <w:rPr>
          <w:rFonts w:ascii="Calibri" w:hAnsi="Calibri"/>
          <w:color w:val="000000"/>
          <w:sz w:val="22"/>
          <w:szCs w:val="22"/>
        </w:rPr>
        <w:t>(b)</w:t>
      </w:r>
      <w:r w:rsidRPr="00952E56">
        <w:rPr>
          <w:rFonts w:ascii="Calibri" w:hAnsi="Calibri"/>
          <w:color w:val="000000"/>
          <w:sz w:val="22"/>
          <w:szCs w:val="22"/>
        </w:rPr>
        <w:tab/>
        <w:t>the Second Claim Period, the fifth day of the following calendar month;</w:t>
      </w:r>
    </w:p>
    <w:p w14:paraId="685C300D" w14:textId="77777777" w:rsidR="00952E56" w:rsidRPr="00952E56" w:rsidRDefault="00952E56" w:rsidP="00952E56">
      <w:pPr>
        <w:spacing w:before="120" w:after="120" w:line="276" w:lineRule="auto"/>
        <w:ind w:left="1418" w:hanging="698"/>
        <w:rPr>
          <w:rFonts w:ascii="Calibri" w:hAnsi="Calibri"/>
          <w:color w:val="000000"/>
          <w:sz w:val="22"/>
          <w:szCs w:val="22"/>
        </w:rPr>
      </w:pPr>
      <w:r w:rsidRPr="00952E56">
        <w:rPr>
          <w:rFonts w:ascii="Calibri" w:hAnsi="Calibri"/>
          <w:color w:val="000000"/>
          <w:sz w:val="22"/>
          <w:szCs w:val="22"/>
        </w:rPr>
        <w:t>(c)</w:t>
      </w:r>
      <w:r w:rsidRPr="00952E56">
        <w:rPr>
          <w:rFonts w:ascii="Calibri" w:hAnsi="Calibri"/>
          <w:color w:val="000000"/>
          <w:sz w:val="22"/>
          <w:szCs w:val="22"/>
        </w:rPr>
        <w:tab/>
        <w:t>the Third Claim Period, the 12th day of the following calendar month; and</w:t>
      </w:r>
    </w:p>
    <w:p w14:paraId="33AC4A6D" w14:textId="77777777" w:rsidR="00952E56" w:rsidRPr="00952E56" w:rsidRDefault="00952E56" w:rsidP="00952E56">
      <w:pPr>
        <w:spacing w:before="120" w:after="120" w:line="276" w:lineRule="auto"/>
        <w:ind w:left="1418" w:hanging="698"/>
        <w:rPr>
          <w:rFonts w:ascii="Calibri" w:hAnsi="Calibri"/>
          <w:color w:val="000000"/>
          <w:sz w:val="22"/>
          <w:szCs w:val="22"/>
        </w:rPr>
      </w:pPr>
      <w:r w:rsidRPr="00952E56">
        <w:rPr>
          <w:rFonts w:ascii="Calibri" w:hAnsi="Calibri"/>
          <w:color w:val="000000"/>
          <w:sz w:val="22"/>
          <w:szCs w:val="22"/>
        </w:rPr>
        <w:t>(d)</w:t>
      </w:r>
      <w:r w:rsidRPr="00952E56">
        <w:rPr>
          <w:rFonts w:ascii="Calibri" w:hAnsi="Calibri"/>
          <w:color w:val="000000"/>
          <w:sz w:val="22"/>
          <w:szCs w:val="22"/>
        </w:rPr>
        <w:tab/>
        <w:t>the Fourth Claim Period, the 20th day of the following calendar month,</w:t>
      </w:r>
    </w:p>
    <w:p w14:paraId="73AFFA0E" w14:textId="77777777" w:rsidR="00952E56" w:rsidRPr="00952E56" w:rsidRDefault="00952E56" w:rsidP="00952E56">
      <w:pPr>
        <w:spacing w:before="120" w:after="120" w:line="276" w:lineRule="auto"/>
        <w:ind w:left="720" w:hanging="720"/>
        <w:rPr>
          <w:rFonts w:ascii="Calibri" w:hAnsi="Calibri"/>
          <w:color w:val="000000"/>
          <w:sz w:val="22"/>
          <w:szCs w:val="22"/>
        </w:rPr>
      </w:pPr>
      <w:r w:rsidRPr="00952E56">
        <w:rPr>
          <w:rFonts w:ascii="Calibri" w:hAnsi="Calibri"/>
          <w:color w:val="000000"/>
          <w:sz w:val="22"/>
          <w:szCs w:val="22"/>
        </w:rPr>
        <w:t>(2)</w:t>
      </w:r>
      <w:r w:rsidRPr="00952E56">
        <w:rPr>
          <w:rFonts w:ascii="Calibri" w:hAnsi="Calibri"/>
          <w:color w:val="000000"/>
          <w:sz w:val="22"/>
          <w:szCs w:val="22"/>
        </w:rPr>
        <w:tab/>
        <w:t xml:space="preserve">If a Payment Date falls on a day that is not a Business Day, the Payment Date is the first Business Day following the Payment Date. </w:t>
      </w:r>
    </w:p>
    <w:p w14:paraId="4118EFB6" w14:textId="77777777" w:rsidR="00952E56" w:rsidRPr="00952E56" w:rsidRDefault="00952E56" w:rsidP="00952E56">
      <w:pPr>
        <w:keepNext/>
        <w:tabs>
          <w:tab w:val="left" w:pos="-711"/>
        </w:tabs>
        <w:spacing w:before="120" w:after="120" w:line="276" w:lineRule="auto"/>
        <w:ind w:left="720" w:hanging="720"/>
        <w:rPr>
          <w:rFonts w:ascii="Calibri" w:hAnsi="Calibri"/>
          <w:b/>
          <w:color w:val="000000"/>
          <w:sz w:val="22"/>
          <w:szCs w:val="22"/>
        </w:rPr>
      </w:pPr>
      <w:r w:rsidRPr="00952E56">
        <w:rPr>
          <w:rFonts w:ascii="Calibri" w:hAnsi="Calibri"/>
          <w:b/>
          <w:color w:val="000000"/>
          <w:sz w:val="22"/>
          <w:szCs w:val="22"/>
        </w:rPr>
        <w:t>D.37</w:t>
      </w:r>
      <w:r w:rsidRPr="00952E56">
        <w:rPr>
          <w:rFonts w:ascii="Calibri" w:hAnsi="Calibri"/>
          <w:b/>
          <w:color w:val="000000"/>
          <w:sz w:val="22"/>
          <w:szCs w:val="22"/>
        </w:rPr>
        <w:tab/>
        <w:t xml:space="preserve">Rounding </w:t>
      </w:r>
    </w:p>
    <w:p w14:paraId="74B0E012" w14:textId="1DAD1DC1" w:rsidR="00952E56" w:rsidRPr="00952E56" w:rsidRDefault="00952E56" w:rsidP="00952E56">
      <w:pPr>
        <w:spacing w:before="120" w:after="120" w:line="276" w:lineRule="auto"/>
        <w:ind w:left="720" w:hanging="720"/>
        <w:rPr>
          <w:rFonts w:ascii="Calibri" w:hAnsi="Calibri"/>
          <w:color w:val="000000"/>
          <w:sz w:val="22"/>
          <w:szCs w:val="22"/>
        </w:rPr>
      </w:pPr>
      <w:r w:rsidRPr="00952E56">
        <w:rPr>
          <w:rFonts w:ascii="Calibri" w:hAnsi="Calibri"/>
          <w:color w:val="000000"/>
          <w:sz w:val="22"/>
          <w:szCs w:val="22"/>
        </w:rPr>
        <w:t>(1)</w:t>
      </w:r>
      <w:r w:rsidRPr="00952E56">
        <w:rPr>
          <w:rFonts w:ascii="Calibri" w:hAnsi="Calibri"/>
          <w:color w:val="000000"/>
          <w:sz w:val="22"/>
          <w:szCs w:val="22"/>
        </w:rPr>
        <w:tab/>
      </w:r>
      <w:r w:rsidR="009313BF">
        <w:rPr>
          <w:rFonts w:ascii="Calibri" w:hAnsi="Calibri"/>
          <w:color w:val="000000"/>
          <w:sz w:val="22"/>
          <w:szCs w:val="22"/>
        </w:rPr>
        <w:t xml:space="preserve">Te Whatu Ora </w:t>
      </w:r>
      <w:r w:rsidRPr="00952E56">
        <w:rPr>
          <w:rFonts w:ascii="Calibri" w:hAnsi="Calibri"/>
          <w:color w:val="000000"/>
          <w:sz w:val="22"/>
          <w:szCs w:val="22"/>
        </w:rPr>
        <w:t>will, when calculating payments owed to the Provider, round the amount that it pays to the Provider for a Pharmaceutical, or for a claim made under this Agreement, up to the nearest cent.</w:t>
      </w:r>
    </w:p>
    <w:p w14:paraId="40911344" w14:textId="77777777" w:rsidR="00952E56" w:rsidRPr="00952E56" w:rsidRDefault="00952E56" w:rsidP="00952E56">
      <w:pPr>
        <w:keepNext/>
        <w:tabs>
          <w:tab w:val="left" w:pos="-711"/>
        </w:tabs>
        <w:spacing w:before="120" w:after="120" w:line="276" w:lineRule="auto"/>
        <w:ind w:left="720" w:hanging="720"/>
        <w:rPr>
          <w:rFonts w:ascii="Calibri" w:hAnsi="Calibri"/>
          <w:b/>
          <w:color w:val="000000"/>
          <w:sz w:val="22"/>
          <w:szCs w:val="22"/>
        </w:rPr>
      </w:pPr>
      <w:r w:rsidRPr="00952E56">
        <w:rPr>
          <w:rFonts w:ascii="Calibri" w:hAnsi="Calibri"/>
          <w:b/>
          <w:color w:val="000000"/>
          <w:sz w:val="22"/>
          <w:szCs w:val="22"/>
        </w:rPr>
        <w:t>D.38</w:t>
      </w:r>
      <w:r w:rsidRPr="00952E56">
        <w:rPr>
          <w:rFonts w:ascii="Calibri" w:hAnsi="Calibri"/>
          <w:b/>
          <w:color w:val="000000"/>
          <w:sz w:val="22"/>
          <w:szCs w:val="22"/>
        </w:rPr>
        <w:tab/>
        <w:t>Form of payment</w:t>
      </w:r>
    </w:p>
    <w:p w14:paraId="189CF3F1" w14:textId="655EF875" w:rsidR="00952E56" w:rsidRPr="00952E56" w:rsidRDefault="00952E56" w:rsidP="00952E56">
      <w:pPr>
        <w:spacing w:before="120" w:after="120" w:line="276" w:lineRule="auto"/>
        <w:ind w:left="720" w:hanging="720"/>
        <w:rPr>
          <w:rFonts w:ascii="Calibri" w:hAnsi="Calibri"/>
          <w:color w:val="000000"/>
          <w:sz w:val="22"/>
          <w:szCs w:val="22"/>
        </w:rPr>
      </w:pPr>
      <w:r w:rsidRPr="00952E56">
        <w:rPr>
          <w:rFonts w:ascii="Calibri" w:hAnsi="Calibri"/>
          <w:color w:val="000000"/>
          <w:sz w:val="22"/>
          <w:szCs w:val="22"/>
        </w:rPr>
        <w:t>(1)</w:t>
      </w:r>
      <w:r w:rsidRPr="00952E56">
        <w:rPr>
          <w:rFonts w:ascii="Calibri" w:hAnsi="Calibri"/>
          <w:color w:val="000000"/>
          <w:sz w:val="22"/>
          <w:szCs w:val="22"/>
        </w:rPr>
        <w:tab/>
      </w:r>
      <w:r w:rsidR="009313BF">
        <w:rPr>
          <w:rFonts w:ascii="Calibri" w:hAnsi="Calibri"/>
          <w:color w:val="000000"/>
          <w:sz w:val="22"/>
          <w:szCs w:val="22"/>
        </w:rPr>
        <w:t xml:space="preserve">Te Whatu Ora </w:t>
      </w:r>
      <w:r w:rsidRPr="00952E56">
        <w:rPr>
          <w:rFonts w:ascii="Calibri" w:hAnsi="Calibri"/>
          <w:color w:val="000000"/>
          <w:sz w:val="22"/>
          <w:szCs w:val="22"/>
        </w:rPr>
        <w:t xml:space="preserve">will pay amounts it owes into the bank account advised by the Provider.  </w:t>
      </w:r>
    </w:p>
    <w:p w14:paraId="58472F07" w14:textId="076E84B0" w:rsidR="00952E56" w:rsidRPr="00952E56" w:rsidRDefault="00952E56" w:rsidP="00952E56">
      <w:pPr>
        <w:spacing w:before="120" w:after="120" w:line="276" w:lineRule="auto"/>
        <w:ind w:left="720" w:hanging="720"/>
        <w:rPr>
          <w:rFonts w:ascii="Calibri" w:hAnsi="Calibri"/>
          <w:color w:val="000000"/>
          <w:sz w:val="22"/>
          <w:szCs w:val="22"/>
        </w:rPr>
      </w:pPr>
      <w:r w:rsidRPr="00952E56">
        <w:rPr>
          <w:rFonts w:ascii="Calibri" w:hAnsi="Calibri"/>
          <w:color w:val="000000"/>
          <w:sz w:val="22"/>
          <w:szCs w:val="22"/>
        </w:rPr>
        <w:t>(2)</w:t>
      </w:r>
      <w:r w:rsidRPr="00952E56">
        <w:rPr>
          <w:rFonts w:ascii="Calibri" w:hAnsi="Calibri"/>
          <w:color w:val="000000"/>
          <w:sz w:val="22"/>
          <w:szCs w:val="22"/>
        </w:rPr>
        <w:tab/>
        <w:t xml:space="preserve">The Provider may change the bank account into which payments are made by giving ten Business Days’ written notice to </w:t>
      </w:r>
      <w:r w:rsidR="009313BF">
        <w:rPr>
          <w:rFonts w:ascii="Calibri" w:hAnsi="Calibri"/>
          <w:color w:val="000000"/>
          <w:sz w:val="22"/>
          <w:szCs w:val="22"/>
        </w:rPr>
        <w:t>Te Whatu Ora</w:t>
      </w:r>
      <w:r w:rsidRPr="00952E56">
        <w:rPr>
          <w:rFonts w:ascii="Calibri" w:hAnsi="Calibri"/>
          <w:color w:val="000000"/>
          <w:sz w:val="22"/>
          <w:szCs w:val="22"/>
        </w:rPr>
        <w:t>.</w:t>
      </w:r>
    </w:p>
    <w:p w14:paraId="3DE40E83" w14:textId="77777777" w:rsidR="00952E56" w:rsidRPr="00952E56" w:rsidRDefault="00952E56" w:rsidP="00952E56">
      <w:pPr>
        <w:keepNext/>
        <w:tabs>
          <w:tab w:val="left" w:pos="-711"/>
        </w:tabs>
        <w:spacing w:before="120" w:after="120" w:line="276" w:lineRule="auto"/>
        <w:ind w:left="720" w:hanging="720"/>
        <w:rPr>
          <w:rFonts w:ascii="Calibri" w:hAnsi="Calibri"/>
          <w:b/>
          <w:color w:val="000000"/>
          <w:sz w:val="22"/>
          <w:szCs w:val="22"/>
        </w:rPr>
      </w:pPr>
      <w:r w:rsidRPr="00952E56">
        <w:rPr>
          <w:rFonts w:ascii="Calibri" w:hAnsi="Calibri"/>
          <w:b/>
          <w:color w:val="000000"/>
          <w:sz w:val="22"/>
          <w:szCs w:val="22"/>
        </w:rPr>
        <w:t>D.39</w:t>
      </w:r>
      <w:r w:rsidRPr="00952E56">
        <w:rPr>
          <w:rFonts w:ascii="Calibri" w:hAnsi="Calibri"/>
          <w:b/>
          <w:color w:val="000000"/>
          <w:sz w:val="22"/>
          <w:szCs w:val="22"/>
        </w:rPr>
        <w:tab/>
        <w:t>Payment of claim after Due Date</w:t>
      </w:r>
    </w:p>
    <w:p w14:paraId="710D91CD" w14:textId="08959B4E" w:rsidR="00952E56" w:rsidRPr="00952E56" w:rsidRDefault="00952E56" w:rsidP="00952E56">
      <w:pPr>
        <w:spacing w:before="120" w:after="120" w:line="276" w:lineRule="auto"/>
        <w:ind w:left="720" w:hanging="720"/>
        <w:rPr>
          <w:rFonts w:ascii="Calibri" w:hAnsi="Calibri"/>
          <w:color w:val="000000"/>
          <w:sz w:val="22"/>
          <w:szCs w:val="22"/>
        </w:rPr>
      </w:pPr>
      <w:r w:rsidRPr="00952E56">
        <w:rPr>
          <w:rFonts w:ascii="Calibri" w:hAnsi="Calibri"/>
          <w:color w:val="000000"/>
          <w:sz w:val="22"/>
          <w:szCs w:val="22"/>
        </w:rPr>
        <w:t>(1)</w:t>
      </w:r>
      <w:r w:rsidRPr="00952E56">
        <w:rPr>
          <w:rFonts w:ascii="Calibri" w:hAnsi="Calibri"/>
          <w:color w:val="000000"/>
          <w:sz w:val="22"/>
          <w:szCs w:val="22"/>
        </w:rPr>
        <w:tab/>
        <w:t xml:space="preserve">If a Claim Item is not submitted or resubmitted by the Due Date for that Claim Item, but is submitted or resubmitted before the Final Due Date, </w:t>
      </w:r>
      <w:r w:rsidR="009313BF">
        <w:rPr>
          <w:rFonts w:ascii="Calibri" w:hAnsi="Calibri"/>
          <w:color w:val="000000"/>
          <w:sz w:val="22"/>
          <w:szCs w:val="22"/>
        </w:rPr>
        <w:t xml:space="preserve">Te Whatu Ora </w:t>
      </w:r>
      <w:r w:rsidRPr="00952E56">
        <w:rPr>
          <w:rFonts w:ascii="Calibri" w:hAnsi="Calibri"/>
          <w:color w:val="000000"/>
          <w:sz w:val="22"/>
          <w:szCs w:val="22"/>
        </w:rPr>
        <w:t>will pay the Provider for the Claim Item no later than the Payment Date for the next Due Date that arises.</w:t>
      </w:r>
    </w:p>
    <w:p w14:paraId="309F59FD" w14:textId="77777777" w:rsidR="00952E56" w:rsidRPr="00952E56" w:rsidRDefault="00952E56" w:rsidP="00952E56">
      <w:pPr>
        <w:keepNext/>
        <w:tabs>
          <w:tab w:val="left" w:pos="-711"/>
        </w:tabs>
        <w:spacing w:before="120" w:after="120" w:line="276" w:lineRule="auto"/>
        <w:ind w:left="720" w:hanging="720"/>
        <w:rPr>
          <w:rFonts w:ascii="Calibri" w:hAnsi="Calibri"/>
          <w:b/>
          <w:color w:val="000000"/>
          <w:sz w:val="22"/>
          <w:szCs w:val="22"/>
        </w:rPr>
      </w:pPr>
      <w:r w:rsidRPr="00952E56">
        <w:rPr>
          <w:rFonts w:ascii="Calibri" w:hAnsi="Calibri"/>
          <w:b/>
          <w:color w:val="000000"/>
          <w:sz w:val="22"/>
          <w:szCs w:val="22"/>
        </w:rPr>
        <w:t>D.40</w:t>
      </w:r>
      <w:r w:rsidRPr="00952E56">
        <w:rPr>
          <w:rFonts w:ascii="Calibri" w:hAnsi="Calibri"/>
          <w:b/>
          <w:color w:val="000000"/>
          <w:sz w:val="22"/>
          <w:szCs w:val="22"/>
        </w:rPr>
        <w:tab/>
        <w:t xml:space="preserve">Payment of a late Claim Item </w:t>
      </w:r>
    </w:p>
    <w:p w14:paraId="6C4C03C4" w14:textId="676BE98F" w:rsidR="00952E56" w:rsidRPr="00952E56" w:rsidRDefault="00952E56" w:rsidP="00952E56">
      <w:pPr>
        <w:spacing w:before="120" w:after="120" w:line="276" w:lineRule="auto"/>
        <w:ind w:left="720" w:hanging="720"/>
        <w:rPr>
          <w:rFonts w:ascii="Calibri" w:hAnsi="Calibri"/>
          <w:color w:val="000000"/>
          <w:sz w:val="22"/>
          <w:szCs w:val="22"/>
        </w:rPr>
      </w:pPr>
      <w:r w:rsidRPr="00952E56">
        <w:rPr>
          <w:rFonts w:ascii="Calibri" w:hAnsi="Calibri"/>
          <w:color w:val="000000"/>
          <w:sz w:val="22"/>
          <w:szCs w:val="22"/>
        </w:rPr>
        <w:t>(1)</w:t>
      </w:r>
      <w:r w:rsidRPr="00952E56">
        <w:rPr>
          <w:rFonts w:ascii="Calibri" w:hAnsi="Calibri"/>
          <w:color w:val="000000"/>
          <w:sz w:val="22"/>
          <w:szCs w:val="22"/>
        </w:rPr>
        <w:tab/>
        <w:t xml:space="preserve">If a Claim Item is not submitted or resubmitted by the Final Due Date but is accepted in accordance with clause D.26 to D.28, </w:t>
      </w:r>
      <w:r w:rsidR="009313BF">
        <w:rPr>
          <w:rFonts w:ascii="Calibri" w:hAnsi="Calibri"/>
          <w:color w:val="000000"/>
          <w:sz w:val="22"/>
          <w:szCs w:val="22"/>
        </w:rPr>
        <w:t xml:space="preserve">Te Whatu Ora </w:t>
      </w:r>
      <w:r w:rsidRPr="00952E56">
        <w:rPr>
          <w:rFonts w:ascii="Calibri" w:hAnsi="Calibri"/>
          <w:color w:val="000000"/>
          <w:sz w:val="22"/>
          <w:szCs w:val="22"/>
        </w:rPr>
        <w:t>will pay the Provider for the Claim Item no later than the next Payment Date specified in clause D.36.</w:t>
      </w:r>
    </w:p>
    <w:p w14:paraId="3B3973A2" w14:textId="77777777" w:rsidR="00952E56" w:rsidRPr="00952E56" w:rsidRDefault="00952E56" w:rsidP="00952E56">
      <w:pPr>
        <w:keepNext/>
        <w:tabs>
          <w:tab w:val="left" w:pos="-711"/>
        </w:tabs>
        <w:spacing w:before="120" w:after="120" w:line="276" w:lineRule="auto"/>
        <w:ind w:left="720" w:hanging="720"/>
        <w:rPr>
          <w:rFonts w:ascii="Calibri" w:hAnsi="Calibri"/>
          <w:b/>
          <w:color w:val="000000"/>
          <w:sz w:val="22"/>
          <w:szCs w:val="22"/>
        </w:rPr>
      </w:pPr>
      <w:r w:rsidRPr="00952E56">
        <w:rPr>
          <w:rFonts w:ascii="Calibri" w:hAnsi="Calibri"/>
          <w:b/>
          <w:color w:val="000000"/>
          <w:sz w:val="22"/>
          <w:szCs w:val="22"/>
        </w:rPr>
        <w:t>D.41</w:t>
      </w:r>
      <w:r w:rsidRPr="00952E56">
        <w:rPr>
          <w:rFonts w:ascii="Calibri" w:hAnsi="Calibri"/>
          <w:b/>
          <w:color w:val="000000"/>
          <w:sz w:val="22"/>
          <w:szCs w:val="22"/>
        </w:rPr>
        <w:tab/>
        <w:t>Payment variations</w:t>
      </w:r>
    </w:p>
    <w:p w14:paraId="2615EA64" w14:textId="57F88B40" w:rsidR="00952E56" w:rsidRPr="00952E56" w:rsidRDefault="00952E56" w:rsidP="00952E56">
      <w:pPr>
        <w:spacing w:before="120" w:after="120" w:line="276" w:lineRule="auto"/>
        <w:ind w:left="720" w:hanging="720"/>
        <w:rPr>
          <w:rFonts w:ascii="Calibri" w:hAnsi="Calibri"/>
          <w:color w:val="000000"/>
          <w:sz w:val="22"/>
          <w:szCs w:val="22"/>
        </w:rPr>
      </w:pPr>
      <w:r w:rsidRPr="00952E56">
        <w:rPr>
          <w:rFonts w:ascii="Calibri" w:hAnsi="Calibri"/>
          <w:color w:val="000000"/>
          <w:sz w:val="22"/>
          <w:szCs w:val="22"/>
        </w:rPr>
        <w:t>(1)</w:t>
      </w:r>
      <w:r w:rsidRPr="00952E56">
        <w:rPr>
          <w:rFonts w:ascii="Calibri" w:hAnsi="Calibri"/>
          <w:color w:val="000000"/>
          <w:sz w:val="22"/>
          <w:szCs w:val="22"/>
        </w:rPr>
        <w:tab/>
        <w:t xml:space="preserve">If </w:t>
      </w:r>
      <w:r w:rsidR="009313BF">
        <w:rPr>
          <w:rFonts w:ascii="Calibri" w:hAnsi="Calibri"/>
          <w:color w:val="000000"/>
          <w:sz w:val="22"/>
          <w:szCs w:val="22"/>
        </w:rPr>
        <w:t xml:space="preserve">Te Whatu Ora </w:t>
      </w:r>
      <w:r w:rsidRPr="00952E56">
        <w:rPr>
          <w:rFonts w:ascii="Calibri" w:hAnsi="Calibri"/>
          <w:color w:val="000000"/>
          <w:sz w:val="22"/>
          <w:szCs w:val="22"/>
        </w:rPr>
        <w:t xml:space="preserve">believes, on reasonable grounds, that a claim is partially valid and partially invalid, </w:t>
      </w:r>
      <w:r w:rsidR="009313BF">
        <w:rPr>
          <w:rFonts w:ascii="Calibri" w:hAnsi="Calibri"/>
          <w:color w:val="000000"/>
          <w:sz w:val="22"/>
          <w:szCs w:val="22"/>
        </w:rPr>
        <w:t xml:space="preserve">Te Whatu Ora </w:t>
      </w:r>
      <w:r w:rsidRPr="00952E56">
        <w:rPr>
          <w:rFonts w:ascii="Calibri" w:hAnsi="Calibri"/>
          <w:color w:val="000000"/>
          <w:sz w:val="22"/>
          <w:szCs w:val="22"/>
        </w:rPr>
        <w:t>will pay the valid portion only, and reject the invalid portion.</w:t>
      </w:r>
    </w:p>
    <w:p w14:paraId="31CDBE51" w14:textId="77777777" w:rsidR="00952E56" w:rsidRPr="00952E56" w:rsidRDefault="00952E56" w:rsidP="00952E56">
      <w:pPr>
        <w:keepNext/>
        <w:tabs>
          <w:tab w:val="left" w:pos="-711"/>
        </w:tabs>
        <w:spacing w:before="120" w:after="120" w:line="276" w:lineRule="auto"/>
        <w:ind w:left="720" w:hanging="720"/>
        <w:rPr>
          <w:rFonts w:ascii="Calibri" w:hAnsi="Calibri"/>
          <w:b/>
          <w:color w:val="000000"/>
          <w:sz w:val="22"/>
          <w:szCs w:val="22"/>
        </w:rPr>
      </w:pPr>
      <w:r w:rsidRPr="00952E56">
        <w:rPr>
          <w:rFonts w:ascii="Calibri" w:hAnsi="Calibri"/>
          <w:b/>
          <w:color w:val="000000"/>
          <w:sz w:val="22"/>
          <w:szCs w:val="22"/>
        </w:rPr>
        <w:t>D.42</w:t>
      </w:r>
      <w:r w:rsidRPr="00952E56">
        <w:rPr>
          <w:rFonts w:ascii="Calibri" w:hAnsi="Calibri"/>
          <w:b/>
          <w:color w:val="000000"/>
          <w:sz w:val="22"/>
          <w:szCs w:val="22"/>
        </w:rPr>
        <w:tab/>
        <w:t xml:space="preserve">Overpayment  </w:t>
      </w:r>
    </w:p>
    <w:p w14:paraId="3D0B07E9" w14:textId="7343A3D1" w:rsidR="00952E56" w:rsidRPr="00952E56" w:rsidRDefault="00952E56" w:rsidP="000922E4">
      <w:pPr>
        <w:keepNext/>
        <w:spacing w:before="120" w:after="120" w:line="276" w:lineRule="auto"/>
        <w:ind w:left="720" w:hanging="720"/>
        <w:rPr>
          <w:rFonts w:ascii="Calibri" w:hAnsi="Calibri"/>
          <w:color w:val="000000"/>
          <w:sz w:val="22"/>
          <w:szCs w:val="22"/>
        </w:rPr>
      </w:pPr>
      <w:r w:rsidRPr="00952E56">
        <w:rPr>
          <w:rFonts w:ascii="Calibri" w:hAnsi="Calibri"/>
          <w:color w:val="000000"/>
          <w:sz w:val="22"/>
          <w:szCs w:val="22"/>
        </w:rPr>
        <w:t>(1)</w:t>
      </w:r>
      <w:r w:rsidRPr="00952E56">
        <w:rPr>
          <w:rFonts w:ascii="Calibri" w:hAnsi="Calibri"/>
          <w:color w:val="000000"/>
          <w:sz w:val="22"/>
          <w:szCs w:val="22"/>
        </w:rPr>
        <w:tab/>
        <w:t xml:space="preserve">If the Provider fails to provide all or part of the Services for which </w:t>
      </w:r>
      <w:r w:rsidR="009313BF">
        <w:rPr>
          <w:rFonts w:ascii="Calibri" w:hAnsi="Calibri"/>
          <w:color w:val="000000"/>
          <w:sz w:val="22"/>
          <w:szCs w:val="22"/>
        </w:rPr>
        <w:t xml:space="preserve">Te Whatu Ora </w:t>
      </w:r>
      <w:r w:rsidRPr="00952E56">
        <w:rPr>
          <w:rFonts w:ascii="Calibri" w:hAnsi="Calibri"/>
          <w:color w:val="000000"/>
          <w:sz w:val="22"/>
          <w:szCs w:val="22"/>
        </w:rPr>
        <w:t xml:space="preserve">has paid under this Agreement, or if, for any reason excluding those set out in subclauses (2) and (3), </w:t>
      </w:r>
      <w:r w:rsidR="009313BF">
        <w:rPr>
          <w:rFonts w:ascii="Calibri" w:hAnsi="Calibri"/>
          <w:color w:val="000000"/>
          <w:sz w:val="22"/>
          <w:szCs w:val="22"/>
        </w:rPr>
        <w:t xml:space="preserve">Te Whatu Ora </w:t>
      </w:r>
      <w:r w:rsidRPr="00952E56">
        <w:rPr>
          <w:rFonts w:ascii="Calibri" w:hAnsi="Calibri"/>
          <w:color w:val="000000"/>
          <w:sz w:val="22"/>
          <w:szCs w:val="22"/>
        </w:rPr>
        <w:t xml:space="preserve">has overpaid the Provider for Pharmaceuticals or Services, </w:t>
      </w:r>
      <w:r w:rsidR="009313BF">
        <w:rPr>
          <w:rFonts w:ascii="Calibri" w:hAnsi="Calibri"/>
          <w:color w:val="000000"/>
          <w:sz w:val="22"/>
          <w:szCs w:val="22"/>
        </w:rPr>
        <w:t>Te Whatu Ora</w:t>
      </w:r>
      <w:r w:rsidRPr="00952E56">
        <w:rPr>
          <w:rFonts w:ascii="Calibri" w:hAnsi="Calibri"/>
          <w:color w:val="000000"/>
          <w:sz w:val="22"/>
          <w:szCs w:val="22"/>
        </w:rPr>
        <w:t>:</w:t>
      </w:r>
    </w:p>
    <w:p w14:paraId="6B3B515B" w14:textId="77777777" w:rsidR="00952E56" w:rsidRPr="00952E56" w:rsidRDefault="00952E56" w:rsidP="00952E56">
      <w:pPr>
        <w:spacing w:before="120" w:after="120" w:line="276" w:lineRule="auto"/>
        <w:ind w:left="1418" w:hanging="698"/>
        <w:rPr>
          <w:rFonts w:ascii="Calibri" w:hAnsi="Calibri"/>
          <w:color w:val="000000"/>
          <w:sz w:val="22"/>
          <w:szCs w:val="22"/>
        </w:rPr>
      </w:pPr>
      <w:r w:rsidRPr="00952E56">
        <w:rPr>
          <w:rFonts w:ascii="Calibri" w:hAnsi="Calibri"/>
          <w:color w:val="000000"/>
          <w:sz w:val="22"/>
          <w:szCs w:val="22"/>
        </w:rPr>
        <w:t>(a)</w:t>
      </w:r>
      <w:r w:rsidRPr="00952E56">
        <w:rPr>
          <w:rFonts w:ascii="Calibri" w:hAnsi="Calibri"/>
          <w:color w:val="000000"/>
          <w:sz w:val="22"/>
          <w:szCs w:val="22"/>
        </w:rPr>
        <w:tab/>
        <w:t>will determine the actual amount of the overpayment; and</w:t>
      </w:r>
    </w:p>
    <w:p w14:paraId="5DACF67C" w14:textId="1A08F154" w:rsidR="00952E56" w:rsidRPr="00952E56" w:rsidRDefault="00952E56" w:rsidP="00952E56">
      <w:pPr>
        <w:spacing w:before="120" w:after="120" w:line="276" w:lineRule="auto"/>
        <w:ind w:left="1418" w:hanging="698"/>
        <w:rPr>
          <w:rFonts w:ascii="Calibri" w:hAnsi="Calibri"/>
          <w:color w:val="000000"/>
          <w:sz w:val="22"/>
          <w:szCs w:val="22"/>
        </w:rPr>
      </w:pPr>
      <w:r w:rsidRPr="00952E56">
        <w:rPr>
          <w:rFonts w:ascii="Calibri" w:hAnsi="Calibri"/>
          <w:color w:val="000000"/>
          <w:sz w:val="22"/>
          <w:szCs w:val="22"/>
        </w:rPr>
        <w:t>(b)</w:t>
      </w:r>
      <w:r w:rsidRPr="00952E56">
        <w:rPr>
          <w:rFonts w:ascii="Calibri" w:hAnsi="Calibri"/>
          <w:color w:val="000000"/>
          <w:sz w:val="22"/>
          <w:szCs w:val="22"/>
        </w:rPr>
        <w:tab/>
        <w:t xml:space="preserve">will notify the Provider of the overpayment and provide, to the extent reasonably possible, information about the overpayment, and the amount that </w:t>
      </w:r>
      <w:r w:rsidR="009313BF">
        <w:rPr>
          <w:rFonts w:ascii="Calibri" w:hAnsi="Calibri"/>
          <w:color w:val="000000"/>
          <w:sz w:val="22"/>
          <w:szCs w:val="22"/>
        </w:rPr>
        <w:t>Te Whatu Ora</w:t>
      </w:r>
      <w:r w:rsidR="00AB395D">
        <w:rPr>
          <w:rFonts w:ascii="Calibri" w:hAnsi="Calibri"/>
          <w:color w:val="000000"/>
          <w:sz w:val="22"/>
          <w:szCs w:val="22"/>
        </w:rPr>
        <w:t xml:space="preserve"> </w:t>
      </w:r>
      <w:r w:rsidRPr="00952E56">
        <w:rPr>
          <w:rFonts w:ascii="Calibri" w:hAnsi="Calibri"/>
          <w:color w:val="000000"/>
          <w:sz w:val="22"/>
          <w:szCs w:val="22"/>
        </w:rPr>
        <w:t xml:space="preserve">intends to recover if that amount is less than the actual amount of the overpayment; and </w:t>
      </w:r>
    </w:p>
    <w:p w14:paraId="4F78D893" w14:textId="77777777" w:rsidR="00952E56" w:rsidRPr="00952E56" w:rsidRDefault="00952E56" w:rsidP="00952E56">
      <w:pPr>
        <w:spacing w:before="120" w:after="120" w:line="276" w:lineRule="auto"/>
        <w:ind w:left="1418" w:hanging="698"/>
        <w:rPr>
          <w:rFonts w:ascii="Calibri" w:hAnsi="Calibri"/>
          <w:color w:val="000000"/>
          <w:sz w:val="22"/>
          <w:szCs w:val="22"/>
        </w:rPr>
      </w:pPr>
      <w:r w:rsidRPr="00952E56">
        <w:rPr>
          <w:rFonts w:ascii="Calibri" w:hAnsi="Calibri"/>
          <w:color w:val="000000"/>
          <w:sz w:val="22"/>
          <w:szCs w:val="22"/>
        </w:rPr>
        <w:t>(c)</w:t>
      </w:r>
      <w:r w:rsidRPr="00952E56">
        <w:rPr>
          <w:rFonts w:ascii="Calibri" w:hAnsi="Calibri"/>
          <w:color w:val="000000"/>
          <w:sz w:val="22"/>
          <w:szCs w:val="22"/>
        </w:rPr>
        <w:tab/>
        <w:t xml:space="preserve">may recover the amount from the Provider by way of set-off under clause D.43. </w:t>
      </w:r>
    </w:p>
    <w:p w14:paraId="6A195DF6" w14:textId="0F3BB3AA" w:rsidR="00952E56" w:rsidRPr="00952E56" w:rsidRDefault="00952E56" w:rsidP="000922E4">
      <w:pPr>
        <w:keepNext/>
        <w:spacing w:before="120" w:after="120" w:line="276" w:lineRule="auto"/>
        <w:ind w:left="720" w:hanging="720"/>
        <w:rPr>
          <w:rFonts w:ascii="Calibri" w:hAnsi="Calibri"/>
          <w:color w:val="000000"/>
          <w:sz w:val="22"/>
          <w:szCs w:val="22"/>
        </w:rPr>
      </w:pPr>
      <w:r w:rsidRPr="00952E56">
        <w:rPr>
          <w:rFonts w:ascii="Calibri" w:hAnsi="Calibri"/>
          <w:color w:val="000000"/>
          <w:sz w:val="22"/>
          <w:szCs w:val="22"/>
        </w:rPr>
        <w:t>(2)</w:t>
      </w:r>
      <w:r w:rsidRPr="00952E56">
        <w:rPr>
          <w:rFonts w:ascii="Calibri" w:hAnsi="Calibri"/>
          <w:color w:val="000000"/>
          <w:sz w:val="22"/>
          <w:szCs w:val="22"/>
        </w:rPr>
        <w:tab/>
        <w:t xml:space="preserve">If the Provider owes </w:t>
      </w:r>
      <w:r w:rsidR="009313BF">
        <w:rPr>
          <w:rFonts w:ascii="Calibri" w:hAnsi="Calibri"/>
          <w:color w:val="000000"/>
          <w:sz w:val="22"/>
          <w:szCs w:val="22"/>
        </w:rPr>
        <w:t xml:space="preserve">Te Whatu Ora </w:t>
      </w:r>
      <w:r w:rsidRPr="00952E56">
        <w:rPr>
          <w:rFonts w:ascii="Calibri" w:hAnsi="Calibri"/>
          <w:color w:val="000000"/>
          <w:sz w:val="22"/>
          <w:szCs w:val="22"/>
        </w:rPr>
        <w:t>an amount as a result of the Provider's error in relation to a claim:</w:t>
      </w:r>
    </w:p>
    <w:p w14:paraId="6A36890C" w14:textId="6A71F21E" w:rsidR="00952E56" w:rsidRPr="00952E56" w:rsidRDefault="00952E56" w:rsidP="00952E56">
      <w:pPr>
        <w:spacing w:before="120" w:after="120" w:line="276" w:lineRule="auto"/>
        <w:ind w:left="1418" w:hanging="698"/>
        <w:rPr>
          <w:rFonts w:ascii="Calibri" w:hAnsi="Calibri"/>
          <w:color w:val="000000"/>
          <w:sz w:val="22"/>
          <w:szCs w:val="22"/>
        </w:rPr>
      </w:pPr>
      <w:r w:rsidRPr="00952E56">
        <w:rPr>
          <w:rFonts w:ascii="Calibri" w:hAnsi="Calibri"/>
          <w:color w:val="000000"/>
          <w:sz w:val="22"/>
          <w:szCs w:val="22"/>
        </w:rPr>
        <w:t>(a)</w:t>
      </w:r>
      <w:r w:rsidRPr="00952E56">
        <w:rPr>
          <w:rFonts w:ascii="Calibri" w:hAnsi="Calibri"/>
          <w:color w:val="000000"/>
          <w:sz w:val="22"/>
          <w:szCs w:val="22"/>
        </w:rPr>
        <w:tab/>
      </w:r>
      <w:r w:rsidR="009313BF">
        <w:rPr>
          <w:rFonts w:ascii="Calibri" w:hAnsi="Calibri"/>
          <w:color w:val="000000"/>
          <w:sz w:val="22"/>
          <w:szCs w:val="22"/>
        </w:rPr>
        <w:t xml:space="preserve">Te Whatu Ora </w:t>
      </w:r>
      <w:r w:rsidRPr="00952E56">
        <w:rPr>
          <w:rFonts w:ascii="Calibri" w:hAnsi="Calibri"/>
          <w:color w:val="000000"/>
          <w:sz w:val="22"/>
          <w:szCs w:val="22"/>
        </w:rPr>
        <w:t>will notify the Provider of the overpayment and provide, to the extent reasonably possible, information about the overpayment; and</w:t>
      </w:r>
    </w:p>
    <w:p w14:paraId="493473AA" w14:textId="4A559CE5" w:rsidR="00952E56" w:rsidRPr="00952E56" w:rsidRDefault="00952E56" w:rsidP="00952E56">
      <w:pPr>
        <w:spacing w:before="120" w:after="120" w:line="276" w:lineRule="auto"/>
        <w:ind w:left="1418" w:hanging="698"/>
        <w:rPr>
          <w:rFonts w:ascii="Calibri" w:hAnsi="Calibri"/>
          <w:color w:val="000000"/>
          <w:sz w:val="22"/>
          <w:szCs w:val="22"/>
        </w:rPr>
      </w:pPr>
      <w:r w:rsidRPr="00952E56">
        <w:rPr>
          <w:rFonts w:ascii="Calibri" w:hAnsi="Calibri"/>
          <w:color w:val="000000"/>
          <w:sz w:val="22"/>
          <w:szCs w:val="22"/>
        </w:rPr>
        <w:t>(b)</w:t>
      </w:r>
      <w:r w:rsidRPr="00952E56">
        <w:rPr>
          <w:rFonts w:ascii="Calibri" w:hAnsi="Calibri"/>
          <w:color w:val="000000"/>
          <w:sz w:val="22"/>
          <w:szCs w:val="22"/>
        </w:rPr>
        <w:tab/>
        <w:t xml:space="preserve">the due date for the repayment will be the next Payment Date after </w:t>
      </w:r>
      <w:r w:rsidR="009313BF">
        <w:rPr>
          <w:rFonts w:ascii="Calibri" w:hAnsi="Calibri"/>
          <w:color w:val="000000"/>
          <w:sz w:val="22"/>
          <w:szCs w:val="22"/>
        </w:rPr>
        <w:t>Te Whatu Ora</w:t>
      </w:r>
      <w:r w:rsidRPr="00952E56">
        <w:rPr>
          <w:rFonts w:ascii="Calibri" w:hAnsi="Calibri"/>
          <w:color w:val="000000"/>
          <w:sz w:val="22"/>
          <w:szCs w:val="22"/>
        </w:rPr>
        <w:t>'s notice to the Provider; and</w:t>
      </w:r>
    </w:p>
    <w:p w14:paraId="7C462695" w14:textId="6ED9B7E4" w:rsidR="00952E56" w:rsidRPr="00952E56" w:rsidRDefault="00952E56" w:rsidP="00952E56">
      <w:pPr>
        <w:spacing w:before="120" w:after="120" w:line="276" w:lineRule="auto"/>
        <w:ind w:left="1418" w:hanging="698"/>
        <w:rPr>
          <w:rFonts w:ascii="Calibri" w:hAnsi="Calibri"/>
          <w:color w:val="000000"/>
          <w:sz w:val="22"/>
          <w:szCs w:val="22"/>
        </w:rPr>
      </w:pPr>
      <w:r w:rsidRPr="00952E56">
        <w:rPr>
          <w:rFonts w:ascii="Calibri" w:hAnsi="Calibri"/>
          <w:color w:val="000000"/>
          <w:sz w:val="22"/>
          <w:szCs w:val="22"/>
        </w:rPr>
        <w:t>(c)</w:t>
      </w:r>
      <w:r w:rsidRPr="00952E56">
        <w:rPr>
          <w:rFonts w:ascii="Calibri" w:hAnsi="Calibri"/>
          <w:color w:val="000000"/>
          <w:sz w:val="22"/>
          <w:szCs w:val="22"/>
        </w:rPr>
        <w:tab/>
      </w:r>
      <w:r w:rsidR="009313BF">
        <w:rPr>
          <w:rFonts w:ascii="Calibri" w:hAnsi="Calibri"/>
          <w:color w:val="000000"/>
          <w:sz w:val="22"/>
          <w:szCs w:val="22"/>
        </w:rPr>
        <w:t xml:space="preserve">Te Whatu Ora </w:t>
      </w:r>
      <w:r w:rsidRPr="00952E56">
        <w:rPr>
          <w:rFonts w:ascii="Calibri" w:hAnsi="Calibri"/>
          <w:color w:val="000000"/>
          <w:sz w:val="22"/>
          <w:szCs w:val="22"/>
        </w:rPr>
        <w:t>may recover the amount from the Provider by way of set-off under clause D.43.</w:t>
      </w:r>
    </w:p>
    <w:p w14:paraId="2A431C90" w14:textId="44ECC8B6" w:rsidR="00952E56" w:rsidRPr="00952E56" w:rsidRDefault="00952E56" w:rsidP="000922E4">
      <w:pPr>
        <w:keepNext/>
        <w:spacing w:before="120" w:after="120" w:line="276" w:lineRule="auto"/>
        <w:ind w:left="720" w:hanging="720"/>
        <w:rPr>
          <w:rFonts w:ascii="Calibri" w:hAnsi="Calibri"/>
          <w:color w:val="000000"/>
          <w:sz w:val="22"/>
          <w:szCs w:val="22"/>
        </w:rPr>
      </w:pPr>
      <w:r w:rsidRPr="00952E56">
        <w:rPr>
          <w:rFonts w:ascii="Calibri" w:hAnsi="Calibri"/>
          <w:color w:val="000000"/>
          <w:sz w:val="22"/>
          <w:szCs w:val="22"/>
        </w:rPr>
        <w:t>(3)</w:t>
      </w:r>
      <w:r w:rsidRPr="00952E56">
        <w:rPr>
          <w:rFonts w:ascii="Calibri" w:hAnsi="Calibri"/>
          <w:color w:val="000000"/>
          <w:sz w:val="22"/>
          <w:szCs w:val="22"/>
        </w:rPr>
        <w:tab/>
        <w:t xml:space="preserve">If the Provider owes </w:t>
      </w:r>
      <w:r w:rsidR="009313BF">
        <w:rPr>
          <w:rFonts w:ascii="Calibri" w:hAnsi="Calibri"/>
          <w:color w:val="000000"/>
          <w:sz w:val="22"/>
          <w:szCs w:val="22"/>
        </w:rPr>
        <w:t xml:space="preserve">Te Whatu Ora </w:t>
      </w:r>
      <w:r w:rsidRPr="00952E56">
        <w:rPr>
          <w:rFonts w:ascii="Calibri" w:hAnsi="Calibri"/>
          <w:color w:val="000000"/>
          <w:sz w:val="22"/>
          <w:szCs w:val="22"/>
        </w:rPr>
        <w:t xml:space="preserve">an amount as a result of an error by </w:t>
      </w:r>
      <w:r w:rsidR="009313BF">
        <w:rPr>
          <w:rFonts w:ascii="Calibri" w:hAnsi="Calibri"/>
          <w:color w:val="000000"/>
          <w:sz w:val="22"/>
          <w:szCs w:val="22"/>
        </w:rPr>
        <w:t>Te Whatu Ora – Health New Zealand</w:t>
      </w:r>
      <w:r w:rsidRPr="00952E56">
        <w:rPr>
          <w:rFonts w:ascii="Calibri" w:hAnsi="Calibri"/>
          <w:color w:val="000000"/>
          <w:sz w:val="22"/>
          <w:szCs w:val="22"/>
        </w:rPr>
        <w:t>, its Payment Agent, or PHARMAC in relation to a payment:</w:t>
      </w:r>
    </w:p>
    <w:p w14:paraId="6BAB92A8" w14:textId="135A2EE5" w:rsidR="00952E56" w:rsidRPr="00952E56" w:rsidRDefault="00952E56" w:rsidP="00952E56">
      <w:pPr>
        <w:spacing w:before="120" w:after="120" w:line="276" w:lineRule="auto"/>
        <w:ind w:left="1418" w:hanging="698"/>
        <w:rPr>
          <w:rFonts w:ascii="Calibri" w:hAnsi="Calibri"/>
          <w:color w:val="000000"/>
          <w:sz w:val="22"/>
          <w:szCs w:val="22"/>
        </w:rPr>
      </w:pPr>
      <w:r w:rsidRPr="00952E56">
        <w:rPr>
          <w:rFonts w:ascii="Calibri" w:hAnsi="Calibri"/>
          <w:color w:val="000000"/>
          <w:sz w:val="22"/>
          <w:szCs w:val="22"/>
        </w:rPr>
        <w:t>(a)</w:t>
      </w:r>
      <w:r w:rsidRPr="00952E56">
        <w:rPr>
          <w:rFonts w:ascii="Calibri" w:hAnsi="Calibri"/>
          <w:color w:val="000000"/>
          <w:sz w:val="22"/>
          <w:szCs w:val="22"/>
        </w:rPr>
        <w:tab/>
      </w:r>
      <w:r w:rsidR="009313BF">
        <w:rPr>
          <w:rFonts w:ascii="Calibri" w:hAnsi="Calibri"/>
          <w:color w:val="000000"/>
          <w:sz w:val="22"/>
          <w:szCs w:val="22"/>
        </w:rPr>
        <w:t xml:space="preserve">Te Whatu Ora </w:t>
      </w:r>
      <w:r w:rsidRPr="00952E56">
        <w:rPr>
          <w:rFonts w:ascii="Calibri" w:hAnsi="Calibri"/>
          <w:color w:val="000000"/>
          <w:sz w:val="22"/>
          <w:szCs w:val="22"/>
        </w:rPr>
        <w:t>will notify the Provider of the overpayment and provide, to the extent reasonably possible, information about the reason for the overpayment; and</w:t>
      </w:r>
    </w:p>
    <w:p w14:paraId="302628C6" w14:textId="0DAB22E4" w:rsidR="00952E56" w:rsidRPr="00952E56" w:rsidRDefault="00952E56" w:rsidP="00952E56">
      <w:pPr>
        <w:spacing w:before="120" w:after="120" w:line="276" w:lineRule="auto"/>
        <w:ind w:left="1418" w:hanging="698"/>
        <w:rPr>
          <w:rFonts w:ascii="Calibri" w:hAnsi="Calibri"/>
          <w:color w:val="000000"/>
          <w:sz w:val="22"/>
          <w:szCs w:val="22"/>
        </w:rPr>
      </w:pPr>
      <w:r w:rsidRPr="00952E56">
        <w:rPr>
          <w:rFonts w:ascii="Calibri" w:hAnsi="Calibri"/>
          <w:color w:val="000000"/>
          <w:sz w:val="22"/>
          <w:szCs w:val="22"/>
        </w:rPr>
        <w:t>(b)</w:t>
      </w:r>
      <w:r w:rsidRPr="00952E56">
        <w:rPr>
          <w:rFonts w:ascii="Calibri" w:hAnsi="Calibri"/>
          <w:color w:val="000000"/>
          <w:sz w:val="22"/>
          <w:szCs w:val="22"/>
        </w:rPr>
        <w:tab/>
      </w:r>
      <w:r w:rsidR="009313BF">
        <w:rPr>
          <w:rFonts w:ascii="Calibri" w:hAnsi="Calibri"/>
          <w:color w:val="000000"/>
          <w:sz w:val="22"/>
          <w:szCs w:val="22"/>
        </w:rPr>
        <w:t xml:space="preserve">Te Whatu Ora </w:t>
      </w:r>
      <w:r w:rsidRPr="00952E56">
        <w:rPr>
          <w:rFonts w:ascii="Calibri" w:hAnsi="Calibri"/>
          <w:color w:val="000000"/>
          <w:sz w:val="22"/>
          <w:szCs w:val="22"/>
        </w:rPr>
        <w:t>may, subject to subclause (5), recover the amount from the Provider by way of set-off under clause D.43, as set out in subclause (4).</w:t>
      </w:r>
    </w:p>
    <w:p w14:paraId="42F70394" w14:textId="62E6AA5C" w:rsidR="00952E56" w:rsidRPr="00952E56" w:rsidRDefault="00952E56" w:rsidP="000922E4">
      <w:pPr>
        <w:keepNext/>
        <w:spacing w:before="120" w:after="120" w:line="276" w:lineRule="auto"/>
        <w:ind w:left="720" w:hanging="720"/>
        <w:rPr>
          <w:rFonts w:ascii="Calibri" w:hAnsi="Calibri"/>
          <w:color w:val="000000"/>
          <w:sz w:val="22"/>
          <w:szCs w:val="22"/>
        </w:rPr>
      </w:pPr>
      <w:r w:rsidRPr="00952E56">
        <w:rPr>
          <w:rFonts w:ascii="Calibri" w:hAnsi="Calibri"/>
          <w:color w:val="000000"/>
          <w:sz w:val="22"/>
          <w:szCs w:val="22"/>
        </w:rPr>
        <w:t>(4)</w:t>
      </w:r>
      <w:r w:rsidRPr="00952E56">
        <w:rPr>
          <w:rFonts w:ascii="Calibri" w:hAnsi="Calibri"/>
          <w:color w:val="000000"/>
          <w:sz w:val="22"/>
          <w:szCs w:val="22"/>
        </w:rPr>
        <w:tab/>
      </w:r>
      <w:r w:rsidR="009313BF">
        <w:rPr>
          <w:rFonts w:ascii="Calibri" w:hAnsi="Calibri"/>
          <w:color w:val="000000"/>
          <w:sz w:val="22"/>
          <w:szCs w:val="22"/>
        </w:rPr>
        <w:t xml:space="preserve">Te Whatu Ora </w:t>
      </w:r>
      <w:r w:rsidRPr="00952E56">
        <w:rPr>
          <w:rFonts w:ascii="Calibri" w:hAnsi="Calibri"/>
          <w:color w:val="000000"/>
          <w:sz w:val="22"/>
          <w:szCs w:val="22"/>
        </w:rPr>
        <w:t>may recover the overpayment from the Provider by setting-off the amount owed from one or more payments made to the Provider in accordance with clause D.43, provided that:</w:t>
      </w:r>
    </w:p>
    <w:p w14:paraId="195121D4" w14:textId="30880D88" w:rsidR="00952E56" w:rsidRPr="00952E56" w:rsidRDefault="00952E56" w:rsidP="000922E4">
      <w:pPr>
        <w:keepNext/>
        <w:spacing w:before="120" w:after="120" w:line="276" w:lineRule="auto"/>
        <w:ind w:left="1418" w:hanging="698"/>
        <w:rPr>
          <w:rFonts w:ascii="Calibri" w:hAnsi="Calibri"/>
          <w:color w:val="000000"/>
          <w:sz w:val="22"/>
          <w:szCs w:val="22"/>
        </w:rPr>
      </w:pPr>
      <w:r w:rsidRPr="00952E56">
        <w:rPr>
          <w:rFonts w:ascii="Calibri" w:hAnsi="Calibri"/>
          <w:color w:val="000000"/>
          <w:sz w:val="22"/>
          <w:szCs w:val="22"/>
        </w:rPr>
        <w:t>(a)</w:t>
      </w:r>
      <w:r w:rsidRPr="00952E56">
        <w:rPr>
          <w:rFonts w:ascii="Calibri" w:hAnsi="Calibri"/>
          <w:color w:val="000000"/>
          <w:sz w:val="22"/>
          <w:szCs w:val="22"/>
        </w:rPr>
        <w:tab/>
        <w:t xml:space="preserve">the maximum amount that </w:t>
      </w:r>
      <w:r w:rsidR="009313BF">
        <w:rPr>
          <w:rFonts w:ascii="Calibri" w:hAnsi="Calibri"/>
          <w:color w:val="000000"/>
          <w:sz w:val="22"/>
          <w:szCs w:val="22"/>
        </w:rPr>
        <w:t xml:space="preserve">Te Whatu Ora </w:t>
      </w:r>
      <w:r w:rsidRPr="00952E56">
        <w:rPr>
          <w:rFonts w:ascii="Calibri" w:hAnsi="Calibri"/>
          <w:color w:val="000000"/>
          <w:sz w:val="22"/>
          <w:szCs w:val="22"/>
        </w:rPr>
        <w:t>may set-off from the total amount paid to the Provider in any calendar month is the greater of:</w:t>
      </w:r>
    </w:p>
    <w:p w14:paraId="588B8C6B" w14:textId="77777777" w:rsidR="00952E56" w:rsidRPr="000922E4" w:rsidRDefault="00952E56" w:rsidP="000922E4">
      <w:pPr>
        <w:spacing w:before="120" w:after="120" w:line="276" w:lineRule="auto"/>
        <w:ind w:left="2127" w:hanging="720"/>
        <w:rPr>
          <w:rFonts w:ascii="Calibri" w:hAnsi="Calibri"/>
          <w:color w:val="000000"/>
          <w:sz w:val="22"/>
          <w:szCs w:val="22"/>
        </w:rPr>
      </w:pPr>
      <w:r w:rsidRPr="00952E56">
        <w:rPr>
          <w:rFonts w:ascii="Calibri" w:hAnsi="Calibri"/>
          <w:color w:val="000000"/>
          <w:sz w:val="22"/>
          <w:szCs w:val="22"/>
        </w:rPr>
        <w:t>(i)</w:t>
      </w:r>
      <w:r w:rsidRPr="00952E56">
        <w:rPr>
          <w:rFonts w:ascii="Calibri" w:hAnsi="Calibri"/>
          <w:color w:val="000000"/>
          <w:sz w:val="22"/>
          <w:szCs w:val="22"/>
        </w:rPr>
        <w:tab/>
        <w:t>an amount equal to 5% of the average of the total net monthly amounts paid to the</w:t>
      </w:r>
      <w:r w:rsidRPr="000922E4">
        <w:rPr>
          <w:rFonts w:ascii="Calibri" w:hAnsi="Calibri"/>
          <w:color w:val="000000"/>
          <w:sz w:val="22"/>
          <w:szCs w:val="22"/>
        </w:rPr>
        <w:t xml:space="preserve"> Provider in each calendar month in the Quarter immediately preceding the month(s) in which the overpayment will be recovered; or</w:t>
      </w:r>
    </w:p>
    <w:p w14:paraId="7C96CCDE" w14:textId="77777777" w:rsidR="00952E56" w:rsidRPr="000922E4" w:rsidRDefault="00952E56" w:rsidP="000922E4">
      <w:pPr>
        <w:spacing w:before="120" w:after="120" w:line="276" w:lineRule="auto"/>
        <w:ind w:left="2127" w:hanging="720"/>
        <w:rPr>
          <w:rFonts w:ascii="Calibri" w:hAnsi="Calibri"/>
          <w:color w:val="000000"/>
          <w:sz w:val="22"/>
          <w:szCs w:val="22"/>
        </w:rPr>
      </w:pPr>
      <w:r w:rsidRPr="000922E4">
        <w:rPr>
          <w:rFonts w:ascii="Calibri" w:hAnsi="Calibri"/>
          <w:color w:val="000000"/>
          <w:sz w:val="22"/>
          <w:szCs w:val="22"/>
        </w:rPr>
        <w:t>(ii)</w:t>
      </w:r>
      <w:r w:rsidRPr="000922E4">
        <w:rPr>
          <w:rFonts w:ascii="Calibri" w:hAnsi="Calibri"/>
          <w:color w:val="000000"/>
          <w:sz w:val="22"/>
          <w:szCs w:val="22"/>
        </w:rPr>
        <w:tab/>
        <w:t xml:space="preserve">$500; and </w:t>
      </w:r>
    </w:p>
    <w:p w14:paraId="403E6559" w14:textId="20FD4D1A" w:rsidR="00952E56" w:rsidRPr="00952E56" w:rsidRDefault="00952E56" w:rsidP="00952E56">
      <w:pPr>
        <w:spacing w:before="120" w:after="120" w:line="276" w:lineRule="auto"/>
        <w:ind w:left="1418" w:hanging="698"/>
        <w:rPr>
          <w:rFonts w:ascii="Calibri" w:hAnsi="Calibri"/>
          <w:color w:val="000000"/>
          <w:sz w:val="22"/>
          <w:szCs w:val="22"/>
        </w:rPr>
      </w:pPr>
      <w:r w:rsidRPr="00952E56">
        <w:rPr>
          <w:rFonts w:ascii="Calibri" w:hAnsi="Calibri"/>
          <w:color w:val="000000"/>
          <w:sz w:val="22"/>
          <w:szCs w:val="22"/>
        </w:rPr>
        <w:t>(b)</w:t>
      </w:r>
      <w:r w:rsidRPr="00952E56">
        <w:rPr>
          <w:rFonts w:ascii="Calibri" w:hAnsi="Calibri"/>
          <w:color w:val="000000"/>
          <w:sz w:val="22"/>
          <w:szCs w:val="22"/>
        </w:rPr>
        <w:tab/>
        <w:t xml:space="preserve">to avoid doubt, </w:t>
      </w:r>
      <w:r w:rsidR="009313BF">
        <w:rPr>
          <w:rFonts w:ascii="Calibri" w:hAnsi="Calibri"/>
          <w:color w:val="000000"/>
          <w:sz w:val="22"/>
          <w:szCs w:val="22"/>
        </w:rPr>
        <w:t xml:space="preserve">Te Whatu Ora </w:t>
      </w:r>
      <w:r w:rsidRPr="00952E56">
        <w:rPr>
          <w:rFonts w:ascii="Calibri" w:hAnsi="Calibri"/>
          <w:color w:val="000000"/>
          <w:sz w:val="22"/>
          <w:szCs w:val="22"/>
        </w:rPr>
        <w:t xml:space="preserve">may recover the overpayment by set-off from more than one payment, until the overpayment is recovered in full.  </w:t>
      </w:r>
    </w:p>
    <w:p w14:paraId="34C2D52F" w14:textId="7EF4645E" w:rsidR="00952E56" w:rsidRPr="00952E56" w:rsidRDefault="00952E56" w:rsidP="00952E56">
      <w:pPr>
        <w:spacing w:before="120" w:after="120" w:line="276" w:lineRule="auto"/>
        <w:ind w:left="720" w:hanging="720"/>
        <w:rPr>
          <w:rFonts w:ascii="Calibri" w:hAnsi="Calibri"/>
          <w:color w:val="000000"/>
          <w:sz w:val="22"/>
          <w:szCs w:val="22"/>
        </w:rPr>
      </w:pPr>
      <w:r w:rsidRPr="00952E56">
        <w:rPr>
          <w:rFonts w:ascii="Calibri" w:hAnsi="Calibri"/>
          <w:color w:val="000000"/>
          <w:sz w:val="22"/>
          <w:szCs w:val="22"/>
        </w:rPr>
        <w:t>(5)</w:t>
      </w:r>
      <w:r w:rsidRPr="00952E56">
        <w:rPr>
          <w:rFonts w:ascii="Calibri" w:hAnsi="Calibri"/>
          <w:color w:val="000000"/>
          <w:sz w:val="22"/>
          <w:szCs w:val="22"/>
        </w:rPr>
        <w:tab/>
      </w:r>
      <w:r w:rsidR="009313BF">
        <w:rPr>
          <w:rFonts w:ascii="Calibri" w:hAnsi="Calibri"/>
          <w:color w:val="000000"/>
          <w:sz w:val="22"/>
          <w:szCs w:val="22"/>
        </w:rPr>
        <w:t xml:space="preserve">Te Whatu Ora </w:t>
      </w:r>
      <w:r w:rsidRPr="00952E56">
        <w:rPr>
          <w:rFonts w:ascii="Calibri" w:hAnsi="Calibri"/>
          <w:color w:val="000000"/>
          <w:sz w:val="22"/>
          <w:szCs w:val="22"/>
        </w:rPr>
        <w:t xml:space="preserve">may not recover an amount owed by the Provider due to an error by </w:t>
      </w:r>
      <w:r w:rsidR="009313BF">
        <w:rPr>
          <w:rFonts w:ascii="Calibri" w:hAnsi="Calibri"/>
          <w:color w:val="000000"/>
          <w:sz w:val="22"/>
          <w:szCs w:val="22"/>
        </w:rPr>
        <w:t>Te Whatu Ora</w:t>
      </w:r>
      <w:r w:rsidRPr="00952E56">
        <w:rPr>
          <w:rFonts w:ascii="Calibri" w:hAnsi="Calibri"/>
          <w:color w:val="000000"/>
          <w:sz w:val="22"/>
          <w:szCs w:val="22"/>
        </w:rPr>
        <w:t xml:space="preserve">, its Payment Agent, or PHARMAC that was made more than one year before the date on which </w:t>
      </w:r>
      <w:r w:rsidR="009313BF">
        <w:rPr>
          <w:rFonts w:ascii="Calibri" w:hAnsi="Calibri"/>
          <w:color w:val="000000"/>
          <w:sz w:val="22"/>
          <w:szCs w:val="22"/>
        </w:rPr>
        <w:t xml:space="preserve">Te Whatu Ora </w:t>
      </w:r>
      <w:r w:rsidRPr="00952E56">
        <w:rPr>
          <w:rFonts w:ascii="Calibri" w:hAnsi="Calibri"/>
          <w:color w:val="000000"/>
          <w:sz w:val="22"/>
          <w:szCs w:val="22"/>
        </w:rPr>
        <w:t xml:space="preserve">notifies the Provider of the fact of the overpayment.  </w:t>
      </w:r>
    </w:p>
    <w:p w14:paraId="31793B59" w14:textId="2ED80872" w:rsidR="00952E56" w:rsidRPr="00952E56" w:rsidRDefault="00952E56" w:rsidP="00952E56">
      <w:pPr>
        <w:spacing w:before="120" w:after="120" w:line="276" w:lineRule="auto"/>
        <w:ind w:left="720" w:hanging="720"/>
        <w:rPr>
          <w:rFonts w:ascii="Calibri" w:hAnsi="Calibri"/>
          <w:color w:val="000000"/>
          <w:sz w:val="22"/>
          <w:szCs w:val="22"/>
        </w:rPr>
      </w:pPr>
      <w:r w:rsidRPr="00952E56">
        <w:rPr>
          <w:rFonts w:ascii="Calibri" w:hAnsi="Calibri"/>
          <w:color w:val="000000"/>
          <w:sz w:val="22"/>
          <w:szCs w:val="22"/>
        </w:rPr>
        <w:t>(6)</w:t>
      </w:r>
      <w:r w:rsidRPr="00952E56">
        <w:rPr>
          <w:rFonts w:ascii="Calibri" w:hAnsi="Calibri"/>
          <w:color w:val="000000"/>
          <w:sz w:val="22"/>
          <w:szCs w:val="22"/>
        </w:rPr>
        <w:tab/>
        <w:t xml:space="preserve">Nothing in this clause prevents </w:t>
      </w:r>
      <w:r w:rsidR="009313BF">
        <w:rPr>
          <w:rFonts w:ascii="Calibri" w:hAnsi="Calibri"/>
          <w:color w:val="000000"/>
          <w:sz w:val="22"/>
          <w:szCs w:val="22"/>
        </w:rPr>
        <w:t xml:space="preserve">Te Whatu Ora </w:t>
      </w:r>
      <w:r w:rsidRPr="00952E56">
        <w:rPr>
          <w:rFonts w:ascii="Calibri" w:hAnsi="Calibri"/>
          <w:color w:val="000000"/>
          <w:sz w:val="22"/>
          <w:szCs w:val="22"/>
        </w:rPr>
        <w:t>and the Provider from agreeing to alternative arrangements for repayment of an amount that has been overpaid.</w:t>
      </w:r>
    </w:p>
    <w:p w14:paraId="12E6A5EB" w14:textId="77777777" w:rsidR="00952E56" w:rsidRPr="00952E56" w:rsidRDefault="00952E56" w:rsidP="00952E56">
      <w:pPr>
        <w:keepNext/>
        <w:tabs>
          <w:tab w:val="left" w:pos="-711"/>
        </w:tabs>
        <w:spacing w:before="120" w:after="120" w:line="276" w:lineRule="auto"/>
        <w:ind w:left="720" w:hanging="720"/>
        <w:rPr>
          <w:rFonts w:ascii="Calibri" w:hAnsi="Calibri"/>
          <w:b/>
          <w:color w:val="000000"/>
          <w:sz w:val="22"/>
          <w:szCs w:val="22"/>
        </w:rPr>
      </w:pPr>
      <w:r w:rsidRPr="00952E56">
        <w:rPr>
          <w:rFonts w:ascii="Calibri" w:hAnsi="Calibri"/>
          <w:b/>
          <w:color w:val="000000"/>
          <w:sz w:val="22"/>
          <w:szCs w:val="22"/>
        </w:rPr>
        <w:t>D.43</w:t>
      </w:r>
      <w:r w:rsidRPr="00952E56">
        <w:rPr>
          <w:rFonts w:ascii="Calibri" w:hAnsi="Calibri"/>
          <w:b/>
          <w:color w:val="000000"/>
          <w:sz w:val="22"/>
          <w:szCs w:val="22"/>
        </w:rPr>
        <w:tab/>
        <w:t xml:space="preserve">Power of set-off </w:t>
      </w:r>
    </w:p>
    <w:p w14:paraId="3577E105" w14:textId="059F1A15" w:rsidR="00952E56" w:rsidRPr="00952E56" w:rsidRDefault="00952E56" w:rsidP="00952E56">
      <w:pPr>
        <w:spacing w:before="120" w:after="120" w:line="276" w:lineRule="auto"/>
        <w:ind w:left="720" w:hanging="720"/>
        <w:rPr>
          <w:rFonts w:ascii="Calibri" w:hAnsi="Calibri"/>
          <w:color w:val="000000"/>
          <w:sz w:val="22"/>
          <w:szCs w:val="22"/>
        </w:rPr>
      </w:pPr>
      <w:r w:rsidRPr="00952E56">
        <w:rPr>
          <w:rFonts w:ascii="Calibri" w:hAnsi="Calibri"/>
          <w:color w:val="000000"/>
          <w:sz w:val="22"/>
          <w:szCs w:val="22"/>
        </w:rPr>
        <w:t>(1)</w:t>
      </w:r>
      <w:r w:rsidRPr="00952E56">
        <w:rPr>
          <w:rFonts w:ascii="Calibri" w:hAnsi="Calibri"/>
          <w:color w:val="000000"/>
          <w:sz w:val="22"/>
          <w:szCs w:val="22"/>
        </w:rPr>
        <w:tab/>
        <w:t xml:space="preserve">If the Provider owes </w:t>
      </w:r>
      <w:r w:rsidR="009313BF">
        <w:rPr>
          <w:rFonts w:ascii="Calibri" w:hAnsi="Calibri"/>
          <w:color w:val="000000"/>
          <w:sz w:val="22"/>
          <w:szCs w:val="22"/>
        </w:rPr>
        <w:t xml:space="preserve">Te Whatu Ora </w:t>
      </w:r>
      <w:r w:rsidRPr="00952E56">
        <w:rPr>
          <w:rFonts w:ascii="Calibri" w:hAnsi="Calibri"/>
          <w:color w:val="000000"/>
          <w:sz w:val="22"/>
          <w:szCs w:val="22"/>
        </w:rPr>
        <w:t xml:space="preserve">an amount under this Agreement, or any previous agreement, including in the case of overpayment under clause D.42 or if the Provider is obliged to indemnify </w:t>
      </w:r>
      <w:r w:rsidR="009313BF">
        <w:rPr>
          <w:rFonts w:ascii="Calibri" w:hAnsi="Calibri"/>
          <w:color w:val="000000"/>
          <w:sz w:val="22"/>
          <w:szCs w:val="22"/>
        </w:rPr>
        <w:t xml:space="preserve">Te Whatu Ora </w:t>
      </w:r>
      <w:r w:rsidRPr="00952E56">
        <w:rPr>
          <w:rFonts w:ascii="Calibri" w:hAnsi="Calibri"/>
          <w:color w:val="000000"/>
          <w:sz w:val="22"/>
          <w:szCs w:val="22"/>
        </w:rPr>
        <w:t xml:space="preserve">under clause C.52, </w:t>
      </w:r>
      <w:r w:rsidR="009313BF">
        <w:rPr>
          <w:rFonts w:ascii="Calibri" w:hAnsi="Calibri"/>
          <w:color w:val="000000"/>
          <w:sz w:val="22"/>
          <w:szCs w:val="22"/>
        </w:rPr>
        <w:t xml:space="preserve">Te Whatu Ora </w:t>
      </w:r>
      <w:r w:rsidRPr="00952E56">
        <w:rPr>
          <w:rFonts w:ascii="Calibri" w:hAnsi="Calibri"/>
          <w:color w:val="000000"/>
          <w:sz w:val="22"/>
          <w:szCs w:val="22"/>
        </w:rPr>
        <w:t xml:space="preserve">may set that amount off against any amount that it owes to the Provider at any time, after </w:t>
      </w:r>
      <w:r w:rsidR="009313BF">
        <w:rPr>
          <w:rFonts w:ascii="Calibri" w:hAnsi="Calibri"/>
          <w:color w:val="000000"/>
          <w:sz w:val="22"/>
          <w:szCs w:val="22"/>
        </w:rPr>
        <w:t xml:space="preserve">Te Whatu Ora </w:t>
      </w:r>
      <w:r w:rsidRPr="00952E56">
        <w:rPr>
          <w:rFonts w:ascii="Calibri" w:hAnsi="Calibri"/>
          <w:color w:val="000000"/>
          <w:sz w:val="22"/>
          <w:szCs w:val="22"/>
        </w:rPr>
        <w:t>has given the Provider written notice of its intention to do so.</w:t>
      </w:r>
    </w:p>
    <w:p w14:paraId="53003C94" w14:textId="7B9485C9" w:rsidR="00952E56" w:rsidRPr="00952E56" w:rsidRDefault="00952E56" w:rsidP="00952E56">
      <w:pPr>
        <w:spacing w:before="120" w:after="120" w:line="276" w:lineRule="auto"/>
        <w:ind w:left="720" w:hanging="720"/>
        <w:rPr>
          <w:rFonts w:ascii="Calibri" w:hAnsi="Calibri"/>
          <w:color w:val="000000"/>
          <w:sz w:val="22"/>
          <w:szCs w:val="22"/>
        </w:rPr>
      </w:pPr>
      <w:r w:rsidRPr="00952E56">
        <w:rPr>
          <w:rFonts w:ascii="Calibri" w:hAnsi="Calibri"/>
          <w:color w:val="000000"/>
          <w:sz w:val="22"/>
          <w:szCs w:val="22"/>
        </w:rPr>
        <w:t>(2)</w:t>
      </w:r>
      <w:r w:rsidRPr="00952E56">
        <w:rPr>
          <w:rFonts w:ascii="Calibri" w:hAnsi="Calibri"/>
          <w:color w:val="000000"/>
          <w:sz w:val="22"/>
          <w:szCs w:val="22"/>
        </w:rPr>
        <w:tab/>
        <w:t xml:space="preserve">If </w:t>
      </w:r>
      <w:r w:rsidR="009313BF">
        <w:rPr>
          <w:rFonts w:ascii="Calibri" w:hAnsi="Calibri"/>
          <w:color w:val="000000"/>
          <w:sz w:val="22"/>
          <w:szCs w:val="22"/>
        </w:rPr>
        <w:t xml:space="preserve">Te Whatu Ora </w:t>
      </w:r>
      <w:r w:rsidRPr="00952E56">
        <w:rPr>
          <w:rFonts w:ascii="Calibri" w:hAnsi="Calibri"/>
          <w:color w:val="000000"/>
          <w:sz w:val="22"/>
          <w:szCs w:val="22"/>
        </w:rPr>
        <w:t xml:space="preserve">exercises the power of set-off, the Provider will be deemed to have made payment to </w:t>
      </w:r>
      <w:r w:rsidR="009313BF">
        <w:rPr>
          <w:rFonts w:ascii="Calibri" w:hAnsi="Calibri"/>
          <w:color w:val="000000"/>
          <w:sz w:val="22"/>
          <w:szCs w:val="22"/>
        </w:rPr>
        <w:t xml:space="preserve">Te Whatu Ora </w:t>
      </w:r>
      <w:r w:rsidRPr="00952E56">
        <w:rPr>
          <w:rFonts w:ascii="Calibri" w:hAnsi="Calibri"/>
          <w:color w:val="000000"/>
          <w:sz w:val="22"/>
          <w:szCs w:val="22"/>
        </w:rPr>
        <w:t>to the extent of the set-off.</w:t>
      </w:r>
    </w:p>
    <w:p w14:paraId="4B20E9B5" w14:textId="77777777" w:rsidR="00952E56" w:rsidRPr="00952E56" w:rsidRDefault="00952E56" w:rsidP="00952E56">
      <w:pPr>
        <w:pStyle w:val="Closing"/>
        <w:keepNext/>
        <w:spacing w:before="120" w:after="120" w:line="276" w:lineRule="auto"/>
        <w:ind w:left="0"/>
        <w:jc w:val="center"/>
        <w:rPr>
          <w:rFonts w:ascii="Calibri" w:hAnsi="Calibri"/>
          <w:i/>
          <w:color w:val="000000"/>
          <w:sz w:val="32"/>
          <w:szCs w:val="32"/>
        </w:rPr>
      </w:pPr>
      <w:r w:rsidRPr="00952E56">
        <w:rPr>
          <w:rFonts w:ascii="Calibri" w:hAnsi="Calibri"/>
          <w:i/>
          <w:color w:val="000000"/>
          <w:sz w:val="32"/>
          <w:szCs w:val="32"/>
        </w:rPr>
        <w:t>Default Interest</w:t>
      </w:r>
    </w:p>
    <w:p w14:paraId="48B2ACD4" w14:textId="4ADBF8CC" w:rsidR="00952E56" w:rsidRPr="00952E56" w:rsidRDefault="00952E56" w:rsidP="00952E56">
      <w:pPr>
        <w:keepNext/>
        <w:tabs>
          <w:tab w:val="left" w:pos="-711"/>
        </w:tabs>
        <w:spacing w:before="120" w:after="120" w:line="276" w:lineRule="auto"/>
        <w:ind w:left="720" w:hanging="720"/>
        <w:rPr>
          <w:rFonts w:ascii="Calibri" w:hAnsi="Calibri"/>
          <w:b/>
          <w:color w:val="000000"/>
          <w:sz w:val="22"/>
          <w:szCs w:val="22"/>
        </w:rPr>
      </w:pPr>
      <w:r w:rsidRPr="00952E56">
        <w:rPr>
          <w:rFonts w:ascii="Calibri" w:hAnsi="Calibri"/>
          <w:b/>
          <w:color w:val="000000"/>
          <w:sz w:val="22"/>
          <w:szCs w:val="22"/>
        </w:rPr>
        <w:t>D.44</w:t>
      </w:r>
      <w:r w:rsidRPr="00952E56">
        <w:rPr>
          <w:rFonts w:ascii="Calibri" w:hAnsi="Calibri"/>
          <w:b/>
          <w:color w:val="000000"/>
          <w:sz w:val="22"/>
          <w:szCs w:val="22"/>
        </w:rPr>
        <w:tab/>
      </w:r>
      <w:r w:rsidR="0067037E" w:rsidRPr="00C6099D">
        <w:rPr>
          <w:rFonts w:ascii="Calibri" w:hAnsi="Calibri"/>
          <w:b/>
          <w:bCs/>
          <w:color w:val="000000"/>
          <w:sz w:val="22"/>
          <w:szCs w:val="22"/>
        </w:rPr>
        <w:t xml:space="preserve">Te Whatu Ora </w:t>
      </w:r>
      <w:r w:rsidRPr="00952E56">
        <w:rPr>
          <w:rFonts w:ascii="Calibri" w:hAnsi="Calibri"/>
          <w:b/>
          <w:color w:val="000000"/>
          <w:sz w:val="22"/>
          <w:szCs w:val="22"/>
        </w:rPr>
        <w:t>may charge Default Interest</w:t>
      </w:r>
    </w:p>
    <w:p w14:paraId="099D2653" w14:textId="3AE026CB" w:rsidR="00952E56" w:rsidRPr="00952E56" w:rsidRDefault="00952E56" w:rsidP="00952E56">
      <w:pPr>
        <w:spacing w:before="120" w:after="120" w:line="276" w:lineRule="auto"/>
        <w:ind w:left="720" w:hanging="720"/>
        <w:rPr>
          <w:rFonts w:ascii="Calibri" w:hAnsi="Calibri"/>
          <w:color w:val="000000"/>
          <w:sz w:val="22"/>
          <w:szCs w:val="22"/>
        </w:rPr>
      </w:pPr>
      <w:r w:rsidRPr="00952E56">
        <w:rPr>
          <w:rFonts w:ascii="Calibri" w:hAnsi="Calibri"/>
          <w:color w:val="000000"/>
          <w:sz w:val="22"/>
          <w:szCs w:val="22"/>
        </w:rPr>
        <w:t>(1)</w:t>
      </w:r>
      <w:r w:rsidRPr="00952E56">
        <w:rPr>
          <w:rFonts w:ascii="Calibri" w:hAnsi="Calibri"/>
          <w:color w:val="000000"/>
          <w:sz w:val="22"/>
          <w:szCs w:val="22"/>
        </w:rPr>
        <w:tab/>
        <w:t xml:space="preserve">Subject to subclause (2) and clauses D.46 and D.48, if the Provider does not pay an amount due to </w:t>
      </w:r>
      <w:r w:rsidR="009313BF">
        <w:rPr>
          <w:rFonts w:ascii="Calibri" w:hAnsi="Calibri"/>
          <w:color w:val="000000"/>
          <w:sz w:val="22"/>
          <w:szCs w:val="22"/>
        </w:rPr>
        <w:t xml:space="preserve">Te Whatu Ora </w:t>
      </w:r>
      <w:r w:rsidRPr="00952E56">
        <w:rPr>
          <w:rFonts w:ascii="Calibri" w:hAnsi="Calibri"/>
          <w:color w:val="000000"/>
          <w:sz w:val="22"/>
          <w:szCs w:val="22"/>
        </w:rPr>
        <w:t xml:space="preserve">under this Agreement, </w:t>
      </w:r>
      <w:r w:rsidR="009313BF">
        <w:rPr>
          <w:rFonts w:ascii="Calibri" w:hAnsi="Calibri"/>
          <w:color w:val="000000"/>
          <w:sz w:val="22"/>
          <w:szCs w:val="22"/>
        </w:rPr>
        <w:t xml:space="preserve">Te Whatu Ora </w:t>
      </w:r>
      <w:r w:rsidRPr="00952E56">
        <w:rPr>
          <w:rFonts w:ascii="Calibri" w:hAnsi="Calibri"/>
          <w:color w:val="000000"/>
          <w:sz w:val="22"/>
          <w:szCs w:val="22"/>
        </w:rPr>
        <w:t>or its Payment Agent may charge the Provider interest from the date payment was due until the amount due is paid (Default Interest).</w:t>
      </w:r>
    </w:p>
    <w:p w14:paraId="6CD3E171" w14:textId="10894E82" w:rsidR="00952E56" w:rsidRPr="00952E56" w:rsidRDefault="00952E56" w:rsidP="00952E56">
      <w:pPr>
        <w:spacing w:before="120" w:after="120" w:line="276" w:lineRule="auto"/>
        <w:ind w:left="720" w:hanging="720"/>
        <w:rPr>
          <w:rFonts w:ascii="Calibri" w:hAnsi="Calibri"/>
          <w:color w:val="000000"/>
          <w:sz w:val="22"/>
          <w:szCs w:val="22"/>
        </w:rPr>
      </w:pPr>
      <w:r w:rsidRPr="00952E56">
        <w:rPr>
          <w:rFonts w:ascii="Calibri" w:hAnsi="Calibri"/>
          <w:color w:val="000000"/>
          <w:sz w:val="22"/>
          <w:szCs w:val="22"/>
        </w:rPr>
        <w:t>(2)</w:t>
      </w:r>
      <w:r w:rsidRPr="00952E56">
        <w:rPr>
          <w:rFonts w:ascii="Calibri" w:hAnsi="Calibri"/>
          <w:color w:val="000000"/>
          <w:sz w:val="22"/>
          <w:szCs w:val="22"/>
        </w:rPr>
        <w:tab/>
      </w:r>
      <w:r w:rsidR="009313BF">
        <w:rPr>
          <w:rFonts w:ascii="Calibri" w:hAnsi="Calibri"/>
          <w:color w:val="000000"/>
          <w:sz w:val="22"/>
          <w:szCs w:val="22"/>
        </w:rPr>
        <w:t xml:space="preserve">Te Whatu Ora </w:t>
      </w:r>
      <w:r w:rsidRPr="00952E56">
        <w:rPr>
          <w:rFonts w:ascii="Calibri" w:hAnsi="Calibri"/>
          <w:color w:val="000000"/>
          <w:sz w:val="22"/>
          <w:szCs w:val="22"/>
        </w:rPr>
        <w:t xml:space="preserve">may not charge Default Interest if the Provider owes </w:t>
      </w:r>
      <w:r w:rsidR="009313BF">
        <w:rPr>
          <w:rFonts w:ascii="Calibri" w:hAnsi="Calibri"/>
          <w:color w:val="000000"/>
          <w:sz w:val="22"/>
          <w:szCs w:val="22"/>
        </w:rPr>
        <w:t xml:space="preserve">Te Whatu Ora </w:t>
      </w:r>
      <w:r w:rsidRPr="00952E56">
        <w:rPr>
          <w:rFonts w:ascii="Calibri" w:hAnsi="Calibri"/>
          <w:color w:val="000000"/>
          <w:sz w:val="22"/>
          <w:szCs w:val="22"/>
        </w:rPr>
        <w:t xml:space="preserve">an amount as a result of </w:t>
      </w:r>
      <w:r w:rsidR="009313BF">
        <w:rPr>
          <w:rFonts w:ascii="Calibri" w:hAnsi="Calibri"/>
          <w:color w:val="000000"/>
          <w:sz w:val="22"/>
          <w:szCs w:val="22"/>
        </w:rPr>
        <w:t xml:space="preserve">Te Whatu Ora </w:t>
      </w:r>
      <w:r w:rsidRPr="00952E56">
        <w:rPr>
          <w:rFonts w:ascii="Calibri" w:hAnsi="Calibri"/>
          <w:color w:val="000000"/>
          <w:sz w:val="22"/>
          <w:szCs w:val="22"/>
        </w:rPr>
        <w:t>'s, its Payment Agent's, or PHARMAC's error in relation to a payment.</w:t>
      </w:r>
    </w:p>
    <w:p w14:paraId="177C9B19" w14:textId="77777777" w:rsidR="00952E56" w:rsidRPr="00952E56" w:rsidRDefault="00952E56" w:rsidP="00952E56">
      <w:pPr>
        <w:keepNext/>
        <w:tabs>
          <w:tab w:val="left" w:pos="-711"/>
        </w:tabs>
        <w:spacing w:before="120" w:after="120" w:line="276" w:lineRule="auto"/>
        <w:ind w:left="720" w:hanging="720"/>
        <w:rPr>
          <w:rFonts w:ascii="Calibri" w:hAnsi="Calibri"/>
          <w:b/>
          <w:color w:val="000000"/>
          <w:sz w:val="22"/>
          <w:szCs w:val="22"/>
        </w:rPr>
      </w:pPr>
      <w:r w:rsidRPr="00952E56">
        <w:rPr>
          <w:rFonts w:ascii="Calibri" w:hAnsi="Calibri"/>
          <w:b/>
          <w:color w:val="000000"/>
          <w:sz w:val="22"/>
          <w:szCs w:val="22"/>
        </w:rPr>
        <w:t>D.45</w:t>
      </w:r>
      <w:r w:rsidRPr="00952E56">
        <w:rPr>
          <w:rFonts w:ascii="Calibri" w:hAnsi="Calibri"/>
          <w:b/>
          <w:color w:val="000000"/>
          <w:sz w:val="22"/>
          <w:szCs w:val="22"/>
        </w:rPr>
        <w:tab/>
        <w:t>Provider may charge Default Interest</w:t>
      </w:r>
    </w:p>
    <w:p w14:paraId="2256C90E" w14:textId="27D8BE37" w:rsidR="00952E56" w:rsidRPr="00952E56" w:rsidRDefault="00952E56" w:rsidP="00952E56">
      <w:pPr>
        <w:spacing w:before="120" w:after="120" w:line="276" w:lineRule="auto"/>
        <w:ind w:left="720" w:hanging="720"/>
        <w:rPr>
          <w:rFonts w:ascii="Calibri" w:hAnsi="Calibri"/>
          <w:color w:val="000000"/>
          <w:sz w:val="22"/>
          <w:szCs w:val="22"/>
        </w:rPr>
      </w:pPr>
      <w:r w:rsidRPr="00952E56">
        <w:rPr>
          <w:rFonts w:ascii="Calibri" w:hAnsi="Calibri"/>
          <w:color w:val="000000"/>
          <w:sz w:val="22"/>
          <w:szCs w:val="22"/>
        </w:rPr>
        <w:t>(1)</w:t>
      </w:r>
      <w:r w:rsidRPr="00952E56">
        <w:rPr>
          <w:rFonts w:ascii="Calibri" w:hAnsi="Calibri"/>
          <w:color w:val="000000"/>
          <w:sz w:val="22"/>
          <w:szCs w:val="22"/>
        </w:rPr>
        <w:tab/>
        <w:t xml:space="preserve">Subject to clauses D.46 and D.48, if </w:t>
      </w:r>
      <w:r w:rsidR="009313BF">
        <w:rPr>
          <w:rFonts w:ascii="Calibri" w:hAnsi="Calibri"/>
          <w:color w:val="000000"/>
          <w:sz w:val="22"/>
          <w:szCs w:val="22"/>
        </w:rPr>
        <w:t xml:space="preserve">Te Whatu Ora </w:t>
      </w:r>
      <w:r w:rsidRPr="00952E56">
        <w:rPr>
          <w:rFonts w:ascii="Calibri" w:hAnsi="Calibri"/>
          <w:color w:val="000000"/>
          <w:sz w:val="22"/>
          <w:szCs w:val="22"/>
        </w:rPr>
        <w:t xml:space="preserve">does not pay an amount due to the Provider under this Agreement, the Provider may charge </w:t>
      </w:r>
      <w:r w:rsidR="009313BF">
        <w:rPr>
          <w:rFonts w:ascii="Calibri" w:hAnsi="Calibri"/>
          <w:color w:val="000000"/>
          <w:sz w:val="22"/>
          <w:szCs w:val="22"/>
        </w:rPr>
        <w:t xml:space="preserve">Te Whatu Ora </w:t>
      </w:r>
      <w:r w:rsidRPr="00952E56">
        <w:rPr>
          <w:rFonts w:ascii="Calibri" w:hAnsi="Calibri"/>
          <w:color w:val="000000"/>
          <w:sz w:val="22"/>
          <w:szCs w:val="22"/>
        </w:rPr>
        <w:t>Default Interest from the date payment was due until the amount due is paid.</w:t>
      </w:r>
    </w:p>
    <w:p w14:paraId="766BCFAF" w14:textId="0A61F5AF" w:rsidR="00952E56" w:rsidRPr="00952E56" w:rsidRDefault="00952E56" w:rsidP="00952E56">
      <w:pPr>
        <w:spacing w:before="120" w:after="120" w:line="276" w:lineRule="auto"/>
        <w:ind w:left="720" w:hanging="720"/>
        <w:rPr>
          <w:rFonts w:ascii="Calibri" w:hAnsi="Calibri"/>
          <w:color w:val="000000"/>
          <w:sz w:val="22"/>
          <w:szCs w:val="22"/>
        </w:rPr>
      </w:pPr>
      <w:r w:rsidRPr="00952E56">
        <w:rPr>
          <w:rFonts w:ascii="Calibri" w:hAnsi="Calibri"/>
          <w:color w:val="000000"/>
          <w:sz w:val="22"/>
          <w:szCs w:val="22"/>
        </w:rPr>
        <w:t>(2)</w:t>
      </w:r>
      <w:r w:rsidRPr="00952E56">
        <w:rPr>
          <w:rFonts w:ascii="Calibri" w:hAnsi="Calibri"/>
          <w:color w:val="000000"/>
          <w:sz w:val="22"/>
          <w:szCs w:val="22"/>
        </w:rPr>
        <w:tab/>
        <w:t xml:space="preserve">If </w:t>
      </w:r>
      <w:r w:rsidR="009313BF">
        <w:rPr>
          <w:rFonts w:ascii="Calibri" w:hAnsi="Calibri"/>
          <w:color w:val="000000"/>
          <w:sz w:val="22"/>
          <w:szCs w:val="22"/>
        </w:rPr>
        <w:t xml:space="preserve">Te Whatu Ora </w:t>
      </w:r>
      <w:r w:rsidRPr="00952E56">
        <w:rPr>
          <w:rFonts w:ascii="Calibri" w:hAnsi="Calibri"/>
          <w:color w:val="000000"/>
          <w:sz w:val="22"/>
          <w:szCs w:val="22"/>
        </w:rPr>
        <w:t xml:space="preserve">owes the Provider an amount as a result of </w:t>
      </w:r>
      <w:r w:rsidR="009313BF">
        <w:rPr>
          <w:rFonts w:ascii="Calibri" w:hAnsi="Calibri"/>
          <w:color w:val="000000"/>
          <w:sz w:val="22"/>
          <w:szCs w:val="22"/>
        </w:rPr>
        <w:t>Te Whatu Ora</w:t>
      </w:r>
      <w:r w:rsidRPr="00952E56">
        <w:rPr>
          <w:rFonts w:ascii="Calibri" w:hAnsi="Calibri"/>
          <w:color w:val="000000"/>
          <w:sz w:val="22"/>
          <w:szCs w:val="22"/>
        </w:rPr>
        <w:t>'s or its Payment Agent’s or PHARMAC’s error in relation to a payment, Default Interest will be calculated from the Payment Date on which the amount was due.</w:t>
      </w:r>
    </w:p>
    <w:p w14:paraId="210B7638" w14:textId="20FC8016" w:rsidR="00952E56" w:rsidRPr="00952E56" w:rsidRDefault="00952E56" w:rsidP="00952E56">
      <w:pPr>
        <w:spacing w:before="120" w:after="120" w:line="276" w:lineRule="auto"/>
        <w:ind w:left="720" w:hanging="720"/>
        <w:rPr>
          <w:rFonts w:ascii="Calibri" w:hAnsi="Calibri"/>
          <w:color w:val="000000"/>
          <w:sz w:val="22"/>
          <w:szCs w:val="22"/>
        </w:rPr>
      </w:pPr>
      <w:r w:rsidRPr="00952E56">
        <w:rPr>
          <w:rFonts w:ascii="Calibri" w:hAnsi="Calibri"/>
          <w:color w:val="000000"/>
          <w:sz w:val="22"/>
          <w:szCs w:val="22"/>
        </w:rPr>
        <w:t>(3)</w:t>
      </w:r>
      <w:r w:rsidRPr="00952E56">
        <w:rPr>
          <w:rFonts w:ascii="Calibri" w:hAnsi="Calibri"/>
          <w:color w:val="000000"/>
          <w:sz w:val="22"/>
          <w:szCs w:val="22"/>
        </w:rPr>
        <w:tab/>
        <w:t xml:space="preserve">If </w:t>
      </w:r>
      <w:r w:rsidR="009313BF">
        <w:rPr>
          <w:rFonts w:ascii="Calibri" w:hAnsi="Calibri"/>
          <w:color w:val="000000"/>
          <w:sz w:val="22"/>
          <w:szCs w:val="22"/>
        </w:rPr>
        <w:t xml:space="preserve">Te Whatu Ora </w:t>
      </w:r>
      <w:r w:rsidRPr="00952E56">
        <w:rPr>
          <w:rFonts w:ascii="Calibri" w:hAnsi="Calibri"/>
          <w:color w:val="000000"/>
          <w:sz w:val="22"/>
          <w:szCs w:val="22"/>
        </w:rPr>
        <w:t xml:space="preserve">owes the Provider an amount as a result of the Provider's error in relation to a claim, the due date for payment will be one month after the Provider's notice to </w:t>
      </w:r>
      <w:r w:rsidR="009313BF">
        <w:rPr>
          <w:rFonts w:ascii="Calibri" w:hAnsi="Calibri"/>
          <w:color w:val="000000"/>
          <w:sz w:val="22"/>
          <w:szCs w:val="22"/>
        </w:rPr>
        <w:t>Te Whatu Ora</w:t>
      </w:r>
      <w:r w:rsidRPr="00952E56">
        <w:rPr>
          <w:rFonts w:ascii="Calibri" w:hAnsi="Calibri"/>
          <w:color w:val="000000"/>
          <w:sz w:val="22"/>
          <w:szCs w:val="22"/>
        </w:rPr>
        <w:t xml:space="preserve">.  </w:t>
      </w:r>
    </w:p>
    <w:p w14:paraId="4FC30FBE" w14:textId="77777777" w:rsidR="00952E56" w:rsidRPr="00952E56" w:rsidRDefault="00952E56" w:rsidP="00952E56">
      <w:pPr>
        <w:keepNext/>
        <w:tabs>
          <w:tab w:val="left" w:pos="-711"/>
        </w:tabs>
        <w:spacing w:before="120" w:after="120" w:line="276" w:lineRule="auto"/>
        <w:ind w:left="720" w:hanging="720"/>
        <w:rPr>
          <w:rFonts w:ascii="Calibri" w:hAnsi="Calibri"/>
          <w:b/>
          <w:color w:val="000000"/>
          <w:sz w:val="22"/>
          <w:szCs w:val="22"/>
        </w:rPr>
      </w:pPr>
      <w:r w:rsidRPr="00952E56">
        <w:rPr>
          <w:rFonts w:ascii="Calibri" w:hAnsi="Calibri"/>
          <w:b/>
          <w:color w:val="000000"/>
          <w:sz w:val="22"/>
          <w:szCs w:val="22"/>
        </w:rPr>
        <w:t>D.46</w:t>
      </w:r>
      <w:r w:rsidRPr="00952E56">
        <w:rPr>
          <w:rFonts w:ascii="Calibri" w:hAnsi="Calibri"/>
          <w:b/>
          <w:color w:val="000000"/>
          <w:sz w:val="22"/>
          <w:szCs w:val="22"/>
        </w:rPr>
        <w:tab/>
        <w:t>Charging Default Interest on $50 or less</w:t>
      </w:r>
    </w:p>
    <w:p w14:paraId="093FDE38" w14:textId="77777777" w:rsidR="00952E56" w:rsidRPr="00952E56" w:rsidRDefault="00952E56" w:rsidP="00952E56">
      <w:pPr>
        <w:spacing w:before="120" w:after="120" w:line="276" w:lineRule="auto"/>
        <w:ind w:left="720" w:hanging="720"/>
        <w:rPr>
          <w:rFonts w:ascii="Calibri" w:hAnsi="Calibri"/>
          <w:color w:val="000000"/>
          <w:sz w:val="22"/>
          <w:szCs w:val="22"/>
        </w:rPr>
      </w:pPr>
      <w:r w:rsidRPr="00952E56">
        <w:rPr>
          <w:rFonts w:ascii="Calibri" w:hAnsi="Calibri"/>
          <w:color w:val="000000"/>
          <w:sz w:val="22"/>
          <w:szCs w:val="22"/>
        </w:rPr>
        <w:t>(1)</w:t>
      </w:r>
      <w:r w:rsidRPr="00952E56">
        <w:rPr>
          <w:rFonts w:ascii="Calibri" w:hAnsi="Calibri"/>
          <w:color w:val="000000"/>
          <w:sz w:val="22"/>
          <w:szCs w:val="22"/>
        </w:rPr>
        <w:tab/>
        <w:t>Subject to clause D.48, if either party owes the other $50 or less under this Agreement, no Default Interest is payable unless that amount is still due three months after the Payment Date, in which case the party owed may charge the other Default Interest from the date payment is due until the amount due is paid.</w:t>
      </w:r>
    </w:p>
    <w:p w14:paraId="723CB6EC" w14:textId="77777777" w:rsidR="00952E56" w:rsidRPr="00952E56" w:rsidRDefault="00952E56" w:rsidP="00952E56">
      <w:pPr>
        <w:keepNext/>
        <w:tabs>
          <w:tab w:val="left" w:pos="-711"/>
        </w:tabs>
        <w:spacing w:before="120" w:after="120" w:line="276" w:lineRule="auto"/>
        <w:ind w:left="720" w:hanging="720"/>
        <w:rPr>
          <w:rFonts w:ascii="Calibri" w:hAnsi="Calibri"/>
          <w:b/>
          <w:color w:val="000000"/>
          <w:sz w:val="22"/>
          <w:szCs w:val="22"/>
        </w:rPr>
      </w:pPr>
      <w:r w:rsidRPr="00952E56">
        <w:rPr>
          <w:rFonts w:ascii="Calibri" w:hAnsi="Calibri"/>
          <w:b/>
          <w:color w:val="000000"/>
          <w:sz w:val="22"/>
          <w:szCs w:val="22"/>
        </w:rPr>
        <w:t>D.47</w:t>
      </w:r>
      <w:r w:rsidRPr="00952E56">
        <w:rPr>
          <w:rFonts w:ascii="Calibri" w:hAnsi="Calibri"/>
          <w:b/>
          <w:color w:val="000000"/>
          <w:sz w:val="22"/>
          <w:szCs w:val="22"/>
        </w:rPr>
        <w:tab/>
        <w:t>Default Interest rate</w:t>
      </w:r>
    </w:p>
    <w:p w14:paraId="1E427EDC" w14:textId="77777777" w:rsidR="00952E56" w:rsidRPr="00952E56" w:rsidRDefault="00952E56" w:rsidP="00952E56">
      <w:pPr>
        <w:spacing w:before="120" w:after="120" w:line="276" w:lineRule="auto"/>
        <w:ind w:left="720" w:hanging="720"/>
        <w:rPr>
          <w:rFonts w:ascii="Calibri" w:hAnsi="Calibri"/>
          <w:color w:val="000000"/>
          <w:sz w:val="22"/>
          <w:szCs w:val="22"/>
        </w:rPr>
      </w:pPr>
      <w:r w:rsidRPr="00952E56">
        <w:rPr>
          <w:rFonts w:ascii="Calibri" w:hAnsi="Calibri"/>
          <w:color w:val="000000"/>
          <w:sz w:val="22"/>
          <w:szCs w:val="22"/>
        </w:rPr>
        <w:t>(1)</w:t>
      </w:r>
      <w:r w:rsidRPr="00952E56">
        <w:rPr>
          <w:rFonts w:ascii="Calibri" w:hAnsi="Calibri"/>
          <w:color w:val="000000"/>
          <w:sz w:val="22"/>
          <w:szCs w:val="22"/>
        </w:rPr>
        <w:tab/>
        <w:t xml:space="preserve">The Default Interest rate is two percentage points per annum above the average New Zealand dollar 90-day bank bill rate (rounded up to the nearest second decimal place as appearing at 11.00am or as soon as practicable after that time on the relevant day on page BKBM of the Reuters screen (or its successor or equivalent page)), and will be calculated on a daily basis. </w:t>
      </w:r>
    </w:p>
    <w:p w14:paraId="780992F6" w14:textId="77777777" w:rsidR="00952E56" w:rsidRPr="00952E56" w:rsidRDefault="00952E56" w:rsidP="00952E56">
      <w:pPr>
        <w:keepNext/>
        <w:tabs>
          <w:tab w:val="left" w:pos="-711"/>
        </w:tabs>
        <w:spacing w:before="120" w:after="120" w:line="276" w:lineRule="auto"/>
        <w:ind w:left="720" w:hanging="720"/>
        <w:rPr>
          <w:rFonts w:ascii="Calibri" w:hAnsi="Calibri"/>
          <w:b/>
          <w:color w:val="000000"/>
          <w:sz w:val="22"/>
          <w:szCs w:val="22"/>
        </w:rPr>
      </w:pPr>
      <w:r w:rsidRPr="00952E56">
        <w:rPr>
          <w:rFonts w:ascii="Calibri" w:hAnsi="Calibri"/>
          <w:b/>
          <w:color w:val="000000"/>
          <w:sz w:val="22"/>
          <w:szCs w:val="22"/>
        </w:rPr>
        <w:t>D.48</w:t>
      </w:r>
      <w:r w:rsidRPr="00952E56">
        <w:rPr>
          <w:rFonts w:ascii="Calibri" w:hAnsi="Calibri"/>
          <w:b/>
          <w:color w:val="000000"/>
          <w:sz w:val="22"/>
          <w:szCs w:val="22"/>
        </w:rPr>
        <w:tab/>
        <w:t>Notice of intention to charge Default Interest</w:t>
      </w:r>
    </w:p>
    <w:p w14:paraId="2257EDCA" w14:textId="77777777" w:rsidR="00952E56" w:rsidRPr="00952E56" w:rsidRDefault="00952E56" w:rsidP="00952E56">
      <w:pPr>
        <w:spacing w:before="120" w:after="120" w:line="276" w:lineRule="auto"/>
        <w:ind w:left="720" w:hanging="720"/>
        <w:rPr>
          <w:rFonts w:ascii="Calibri" w:hAnsi="Calibri"/>
          <w:color w:val="000000"/>
          <w:sz w:val="22"/>
          <w:szCs w:val="22"/>
        </w:rPr>
      </w:pPr>
      <w:r w:rsidRPr="00952E56">
        <w:rPr>
          <w:rFonts w:ascii="Calibri" w:hAnsi="Calibri"/>
          <w:color w:val="000000"/>
          <w:sz w:val="22"/>
          <w:szCs w:val="22"/>
        </w:rPr>
        <w:t>(1)</w:t>
      </w:r>
      <w:r w:rsidRPr="00952E56">
        <w:rPr>
          <w:rFonts w:ascii="Calibri" w:hAnsi="Calibri"/>
          <w:color w:val="000000"/>
          <w:sz w:val="22"/>
          <w:szCs w:val="22"/>
        </w:rPr>
        <w:tab/>
        <w:t xml:space="preserve">In order for the due party to claim, and the defaulting party to be liable to pay, the Default Interest, the due party must give written notice to the defaulting party and the Payment Agent of its intention to claim Default Interest no later than 30 days after the date payment was due.  </w:t>
      </w:r>
    </w:p>
    <w:p w14:paraId="224A3321" w14:textId="2562B866" w:rsidR="00952E56" w:rsidRPr="00952E56" w:rsidRDefault="00952E56" w:rsidP="000922E4">
      <w:pPr>
        <w:keepNext/>
        <w:spacing w:before="120" w:after="120" w:line="276" w:lineRule="auto"/>
        <w:ind w:left="720" w:hanging="720"/>
        <w:rPr>
          <w:rFonts w:ascii="Calibri" w:hAnsi="Calibri"/>
          <w:color w:val="000000"/>
          <w:sz w:val="22"/>
          <w:szCs w:val="22"/>
        </w:rPr>
      </w:pPr>
      <w:r w:rsidRPr="00952E56">
        <w:rPr>
          <w:rFonts w:ascii="Calibri" w:hAnsi="Calibri"/>
          <w:color w:val="000000"/>
          <w:sz w:val="22"/>
          <w:szCs w:val="22"/>
        </w:rPr>
        <w:t>(2)</w:t>
      </w:r>
      <w:r w:rsidRPr="00952E56">
        <w:rPr>
          <w:rFonts w:ascii="Calibri" w:hAnsi="Calibri"/>
          <w:color w:val="000000"/>
          <w:sz w:val="22"/>
          <w:szCs w:val="22"/>
        </w:rPr>
        <w:tab/>
        <w:t xml:space="preserve">If the Provider or its agent gives notice, </w:t>
      </w:r>
      <w:r w:rsidR="009313BF">
        <w:rPr>
          <w:rFonts w:ascii="Calibri" w:hAnsi="Calibri"/>
          <w:color w:val="000000"/>
          <w:sz w:val="22"/>
          <w:szCs w:val="22"/>
        </w:rPr>
        <w:t xml:space="preserve">Te Whatu Ora </w:t>
      </w:r>
      <w:r w:rsidRPr="00952E56">
        <w:rPr>
          <w:rFonts w:ascii="Calibri" w:hAnsi="Calibri"/>
          <w:color w:val="000000"/>
          <w:sz w:val="22"/>
          <w:szCs w:val="22"/>
        </w:rPr>
        <w:t>will not be liable to pay Default Interest unless the notice includes:</w:t>
      </w:r>
    </w:p>
    <w:p w14:paraId="13983D2D" w14:textId="77777777" w:rsidR="00952E56" w:rsidRPr="00952E56" w:rsidRDefault="00952E56" w:rsidP="00952E56">
      <w:pPr>
        <w:spacing w:before="120" w:after="120" w:line="276" w:lineRule="auto"/>
        <w:ind w:left="1418" w:hanging="698"/>
        <w:rPr>
          <w:rFonts w:ascii="Calibri" w:hAnsi="Calibri"/>
          <w:color w:val="000000"/>
          <w:sz w:val="22"/>
          <w:szCs w:val="22"/>
        </w:rPr>
      </w:pPr>
      <w:r w:rsidRPr="00952E56">
        <w:rPr>
          <w:rFonts w:ascii="Calibri" w:hAnsi="Calibri"/>
          <w:color w:val="000000"/>
          <w:sz w:val="22"/>
          <w:szCs w:val="22"/>
        </w:rPr>
        <w:t>(a)</w:t>
      </w:r>
      <w:r w:rsidRPr="00952E56">
        <w:rPr>
          <w:rFonts w:ascii="Calibri" w:hAnsi="Calibri"/>
          <w:color w:val="000000"/>
          <w:sz w:val="22"/>
          <w:szCs w:val="22"/>
        </w:rPr>
        <w:tab/>
        <w:t>the Provider's name (as shown on the cover of this Agreement);</w:t>
      </w:r>
    </w:p>
    <w:p w14:paraId="526FA610" w14:textId="77777777" w:rsidR="00952E56" w:rsidRPr="00952E56" w:rsidRDefault="00952E56" w:rsidP="00952E56">
      <w:pPr>
        <w:spacing w:before="120" w:after="120" w:line="276" w:lineRule="auto"/>
        <w:ind w:left="1418" w:hanging="698"/>
        <w:rPr>
          <w:rFonts w:ascii="Calibri" w:hAnsi="Calibri"/>
          <w:color w:val="000000"/>
          <w:sz w:val="22"/>
          <w:szCs w:val="22"/>
        </w:rPr>
      </w:pPr>
      <w:r w:rsidRPr="00952E56">
        <w:rPr>
          <w:rFonts w:ascii="Calibri" w:hAnsi="Calibri"/>
          <w:color w:val="000000"/>
          <w:sz w:val="22"/>
          <w:szCs w:val="22"/>
        </w:rPr>
        <w:t>(b)</w:t>
      </w:r>
      <w:r w:rsidRPr="00952E56">
        <w:rPr>
          <w:rFonts w:ascii="Calibri" w:hAnsi="Calibri"/>
          <w:color w:val="000000"/>
          <w:sz w:val="22"/>
          <w:szCs w:val="22"/>
        </w:rPr>
        <w:tab/>
        <w:t>the Agreement Reference Number;</w:t>
      </w:r>
    </w:p>
    <w:p w14:paraId="20428EED" w14:textId="77777777" w:rsidR="00952E56" w:rsidRPr="00952E56" w:rsidRDefault="00952E56" w:rsidP="00952E56">
      <w:pPr>
        <w:spacing w:before="120" w:after="120" w:line="276" w:lineRule="auto"/>
        <w:ind w:left="1418" w:hanging="698"/>
        <w:rPr>
          <w:rFonts w:ascii="Calibri" w:hAnsi="Calibri"/>
          <w:color w:val="000000"/>
          <w:sz w:val="22"/>
          <w:szCs w:val="22"/>
        </w:rPr>
      </w:pPr>
      <w:r w:rsidRPr="00952E56">
        <w:rPr>
          <w:rFonts w:ascii="Calibri" w:hAnsi="Calibri"/>
          <w:color w:val="000000"/>
          <w:sz w:val="22"/>
          <w:szCs w:val="22"/>
        </w:rPr>
        <w:t>(c)</w:t>
      </w:r>
      <w:r w:rsidRPr="00952E56">
        <w:rPr>
          <w:rFonts w:ascii="Calibri" w:hAnsi="Calibri"/>
          <w:color w:val="000000"/>
          <w:sz w:val="22"/>
          <w:szCs w:val="22"/>
        </w:rPr>
        <w:tab/>
        <w:t>the Provider's payee number;</w:t>
      </w:r>
    </w:p>
    <w:p w14:paraId="3471EF24" w14:textId="2366D08B" w:rsidR="00952E56" w:rsidRPr="00952E56" w:rsidRDefault="00952E56" w:rsidP="00952E56">
      <w:pPr>
        <w:spacing w:before="120" w:after="120" w:line="276" w:lineRule="auto"/>
        <w:ind w:left="1418" w:hanging="698"/>
        <w:rPr>
          <w:rFonts w:ascii="Calibri" w:hAnsi="Calibri"/>
          <w:color w:val="000000"/>
          <w:sz w:val="22"/>
          <w:szCs w:val="22"/>
        </w:rPr>
      </w:pPr>
      <w:r w:rsidRPr="00952E56">
        <w:rPr>
          <w:rFonts w:ascii="Calibri" w:hAnsi="Calibri"/>
          <w:color w:val="000000"/>
          <w:sz w:val="22"/>
          <w:szCs w:val="22"/>
        </w:rPr>
        <w:t>(d)</w:t>
      </w:r>
      <w:r w:rsidRPr="00952E56">
        <w:rPr>
          <w:rFonts w:ascii="Calibri" w:hAnsi="Calibri"/>
          <w:color w:val="000000"/>
          <w:sz w:val="22"/>
          <w:szCs w:val="22"/>
        </w:rPr>
        <w:tab/>
      </w:r>
      <w:r w:rsidR="009313BF">
        <w:rPr>
          <w:rFonts w:ascii="Calibri" w:hAnsi="Calibri"/>
          <w:color w:val="000000"/>
          <w:sz w:val="22"/>
          <w:szCs w:val="22"/>
        </w:rPr>
        <w:t>Te Whatu Ora</w:t>
      </w:r>
      <w:r w:rsidRPr="00952E56">
        <w:rPr>
          <w:rFonts w:ascii="Calibri" w:hAnsi="Calibri"/>
          <w:color w:val="000000"/>
          <w:sz w:val="22"/>
          <w:szCs w:val="22"/>
        </w:rPr>
        <w:t>'s name; and</w:t>
      </w:r>
    </w:p>
    <w:p w14:paraId="11F01824" w14:textId="77777777" w:rsidR="008D515C" w:rsidRPr="00952E56" w:rsidRDefault="00952E56" w:rsidP="00952E56">
      <w:pPr>
        <w:spacing w:before="120" w:after="120" w:line="276" w:lineRule="auto"/>
        <w:ind w:left="1418" w:hanging="698"/>
        <w:rPr>
          <w:rFonts w:ascii="Calibri" w:hAnsi="Calibri"/>
          <w:color w:val="000000"/>
          <w:sz w:val="22"/>
          <w:szCs w:val="22"/>
        </w:rPr>
      </w:pPr>
      <w:r w:rsidRPr="00952E56">
        <w:rPr>
          <w:rFonts w:ascii="Calibri" w:hAnsi="Calibri"/>
          <w:color w:val="000000"/>
          <w:sz w:val="22"/>
          <w:szCs w:val="22"/>
        </w:rPr>
        <w:t>(e)</w:t>
      </w:r>
      <w:r w:rsidRPr="00952E56">
        <w:rPr>
          <w:rFonts w:ascii="Calibri" w:hAnsi="Calibri"/>
          <w:color w:val="000000"/>
          <w:sz w:val="22"/>
          <w:szCs w:val="22"/>
        </w:rPr>
        <w:tab/>
        <w:t>the details of the payment to which the Default Interest relates.</w:t>
      </w:r>
    </w:p>
    <w:p w14:paraId="42DACB4F" w14:textId="77777777" w:rsidR="00952E56" w:rsidRDefault="00952E56" w:rsidP="008841A2">
      <w:pPr>
        <w:spacing w:before="120" w:after="120" w:line="300" w:lineRule="atLeast"/>
        <w:ind w:left="1440" w:hanging="720"/>
        <w:rPr>
          <w:rFonts w:ascii="Calibri" w:hAnsi="Calibri"/>
          <w:sz w:val="22"/>
          <w:szCs w:val="22"/>
        </w:rPr>
      </w:pPr>
    </w:p>
    <w:p w14:paraId="5EB6724F" w14:textId="77777777" w:rsidR="008D515C" w:rsidRDefault="008D515C" w:rsidP="008841A2">
      <w:pPr>
        <w:spacing w:before="120" w:after="120" w:line="300" w:lineRule="atLeast"/>
        <w:ind w:left="1440" w:hanging="720"/>
        <w:rPr>
          <w:rFonts w:ascii="Calibri" w:hAnsi="Calibri"/>
          <w:sz w:val="22"/>
          <w:szCs w:val="22"/>
        </w:rPr>
        <w:sectPr w:rsidR="008D515C" w:rsidSect="008D515C">
          <w:footerReference w:type="default" r:id="rId22"/>
          <w:type w:val="continuous"/>
          <w:pgSz w:w="11907" w:h="16840" w:code="9"/>
          <w:pgMar w:top="1600" w:right="1400" w:bottom="1600" w:left="1400" w:header="720" w:footer="720" w:gutter="0"/>
          <w:cols w:space="720"/>
          <w:docGrid w:linePitch="360"/>
        </w:sectPr>
      </w:pPr>
    </w:p>
    <w:p w14:paraId="184C2E06" w14:textId="77777777" w:rsidR="008D515C" w:rsidRDefault="008D515C" w:rsidP="008841A2">
      <w:pPr>
        <w:spacing w:before="120" w:after="120" w:line="300" w:lineRule="atLeast"/>
        <w:ind w:left="1440" w:hanging="720"/>
        <w:rPr>
          <w:rFonts w:ascii="Calibri" w:hAnsi="Calibri"/>
          <w:sz w:val="22"/>
          <w:szCs w:val="22"/>
        </w:rPr>
      </w:pPr>
    </w:p>
    <w:p w14:paraId="3D8E502E" w14:textId="77777777" w:rsidR="008841A2" w:rsidRPr="007969A7" w:rsidRDefault="008841A2" w:rsidP="00E359B4">
      <w:pPr>
        <w:pStyle w:val="Heading1"/>
        <w:ind w:left="1080" w:hanging="1080"/>
      </w:pPr>
      <w:bookmarkStart w:id="76" w:name="_Toc17119651"/>
      <w:bookmarkStart w:id="77" w:name="_Toc19796822"/>
      <w:bookmarkStart w:id="78" w:name="_Toc118296799"/>
      <w:r w:rsidRPr="007969A7">
        <w:t>Part E</w:t>
      </w:r>
      <w:r w:rsidRPr="007969A7">
        <w:tab/>
        <w:t>Definitions</w:t>
      </w:r>
      <w:bookmarkEnd w:id="76"/>
      <w:bookmarkEnd w:id="77"/>
      <w:bookmarkEnd w:id="78"/>
    </w:p>
    <w:p w14:paraId="17A6D0CD" w14:textId="77777777" w:rsidR="00536298" w:rsidRPr="00536298" w:rsidRDefault="00536298" w:rsidP="00536298">
      <w:pPr>
        <w:keepNext/>
        <w:tabs>
          <w:tab w:val="left" w:pos="-711"/>
        </w:tabs>
        <w:spacing w:before="120" w:after="120" w:line="276" w:lineRule="auto"/>
        <w:ind w:left="720" w:hanging="720"/>
        <w:rPr>
          <w:rFonts w:ascii="Calibri" w:hAnsi="Calibri"/>
          <w:b/>
          <w:color w:val="000000"/>
          <w:sz w:val="22"/>
          <w:szCs w:val="22"/>
        </w:rPr>
      </w:pPr>
      <w:r w:rsidRPr="00536298">
        <w:rPr>
          <w:rFonts w:ascii="Calibri" w:hAnsi="Calibri"/>
          <w:b/>
          <w:color w:val="000000"/>
          <w:sz w:val="22"/>
          <w:szCs w:val="22"/>
        </w:rPr>
        <w:t>E.1</w:t>
      </w:r>
      <w:r w:rsidRPr="00536298">
        <w:rPr>
          <w:rFonts w:ascii="Calibri" w:hAnsi="Calibri"/>
          <w:b/>
          <w:color w:val="000000"/>
          <w:sz w:val="22"/>
          <w:szCs w:val="22"/>
        </w:rPr>
        <w:tab/>
        <w:t>Definitions</w:t>
      </w:r>
    </w:p>
    <w:p w14:paraId="75A50503" w14:textId="77777777" w:rsidR="00536298" w:rsidRPr="00536298" w:rsidRDefault="00536298" w:rsidP="00536298">
      <w:pPr>
        <w:spacing w:before="120" w:after="120" w:line="276" w:lineRule="auto"/>
        <w:ind w:left="720" w:hanging="720"/>
        <w:rPr>
          <w:rFonts w:ascii="Calibri" w:hAnsi="Calibri"/>
          <w:color w:val="000000"/>
          <w:sz w:val="22"/>
          <w:szCs w:val="22"/>
        </w:rPr>
      </w:pPr>
      <w:r w:rsidRPr="00536298">
        <w:rPr>
          <w:rFonts w:ascii="Calibri" w:hAnsi="Calibri"/>
          <w:color w:val="000000"/>
          <w:sz w:val="22"/>
          <w:szCs w:val="22"/>
        </w:rPr>
        <w:t>(1)</w:t>
      </w:r>
      <w:r w:rsidRPr="00536298">
        <w:rPr>
          <w:rFonts w:ascii="Calibri" w:hAnsi="Calibri"/>
          <w:color w:val="000000"/>
          <w:sz w:val="22"/>
          <w:szCs w:val="22"/>
        </w:rPr>
        <w:tab/>
        <w:t xml:space="preserve">In this Agreement, unless the context requires otherwise, the following words and phrases have the following meaning: </w:t>
      </w:r>
    </w:p>
    <w:p w14:paraId="56BE3B4D" w14:textId="77777777" w:rsidR="00536298" w:rsidRPr="00536298" w:rsidRDefault="00536298" w:rsidP="00536298">
      <w:pPr>
        <w:spacing w:before="120" w:after="120" w:line="276" w:lineRule="auto"/>
        <w:ind w:left="709"/>
        <w:rPr>
          <w:rFonts w:asciiTheme="minorHAnsi" w:hAnsiTheme="minorHAnsi" w:cstheme="minorHAnsi"/>
          <w:sz w:val="22"/>
          <w:szCs w:val="22"/>
        </w:rPr>
      </w:pPr>
      <w:r w:rsidRPr="00536298">
        <w:rPr>
          <w:rFonts w:asciiTheme="minorHAnsi" w:hAnsiTheme="minorHAnsi" w:cstheme="minorHAnsi"/>
          <w:b/>
          <w:sz w:val="22"/>
          <w:szCs w:val="22"/>
        </w:rPr>
        <w:t>Agreement</w:t>
      </w:r>
      <w:r w:rsidRPr="00536298">
        <w:rPr>
          <w:rFonts w:asciiTheme="minorHAnsi" w:hAnsiTheme="minorHAnsi" w:cstheme="minorHAnsi"/>
          <w:sz w:val="22"/>
          <w:szCs w:val="22"/>
        </w:rPr>
        <w:t xml:space="preserve"> means this agreement for the funding and provision of the Services</w:t>
      </w:r>
    </w:p>
    <w:p w14:paraId="5AF5D283" w14:textId="77777777" w:rsidR="00536298" w:rsidRPr="00536298" w:rsidRDefault="00536298" w:rsidP="00536298">
      <w:pPr>
        <w:spacing w:before="120" w:after="120" w:line="276" w:lineRule="auto"/>
        <w:ind w:left="709"/>
        <w:rPr>
          <w:rFonts w:asciiTheme="minorHAnsi" w:hAnsiTheme="minorHAnsi" w:cstheme="minorHAnsi"/>
          <w:sz w:val="22"/>
          <w:szCs w:val="22"/>
        </w:rPr>
      </w:pPr>
      <w:r w:rsidRPr="00536298">
        <w:rPr>
          <w:rFonts w:asciiTheme="minorHAnsi" w:hAnsiTheme="minorHAnsi" w:cstheme="minorHAnsi"/>
          <w:b/>
          <w:sz w:val="22"/>
          <w:szCs w:val="22"/>
        </w:rPr>
        <w:t>Agreement Reference Number</w:t>
      </w:r>
      <w:r w:rsidRPr="00536298">
        <w:rPr>
          <w:rFonts w:asciiTheme="minorHAnsi" w:hAnsiTheme="minorHAnsi" w:cstheme="minorHAnsi"/>
          <w:sz w:val="22"/>
          <w:szCs w:val="22"/>
        </w:rPr>
        <w:t xml:space="preserve"> means the unique identification number printed on the cover of this Agreement</w:t>
      </w:r>
    </w:p>
    <w:p w14:paraId="2399C7C1" w14:textId="77777777" w:rsidR="00536298" w:rsidRPr="00536298" w:rsidRDefault="00536298" w:rsidP="00536298">
      <w:pPr>
        <w:spacing w:before="120" w:after="120" w:line="276" w:lineRule="auto"/>
        <w:ind w:left="709"/>
        <w:rPr>
          <w:rFonts w:asciiTheme="minorHAnsi" w:hAnsiTheme="minorHAnsi" w:cstheme="minorHAnsi"/>
          <w:sz w:val="22"/>
          <w:szCs w:val="22"/>
        </w:rPr>
      </w:pPr>
      <w:r w:rsidRPr="00536298">
        <w:rPr>
          <w:rFonts w:asciiTheme="minorHAnsi" w:hAnsiTheme="minorHAnsi" w:cstheme="minorHAnsi"/>
          <w:b/>
          <w:sz w:val="22"/>
          <w:szCs w:val="22"/>
        </w:rPr>
        <w:t>ARRC Pharmacy Services</w:t>
      </w:r>
      <w:r w:rsidRPr="00536298">
        <w:rPr>
          <w:rFonts w:asciiTheme="minorHAnsi" w:hAnsiTheme="minorHAnsi" w:cstheme="minorHAnsi"/>
          <w:sz w:val="22"/>
          <w:szCs w:val="22"/>
        </w:rPr>
        <w:t xml:space="preserve"> means age-related residential care pharmacy services, which are described in Schedule 3B.3 (if applicable)</w:t>
      </w:r>
    </w:p>
    <w:p w14:paraId="5D90FA9F" w14:textId="77777777" w:rsidR="00536298" w:rsidRPr="00536298" w:rsidRDefault="00536298" w:rsidP="00536298">
      <w:pPr>
        <w:spacing w:before="120" w:after="120" w:line="276" w:lineRule="auto"/>
        <w:ind w:left="709"/>
        <w:rPr>
          <w:rFonts w:asciiTheme="minorHAnsi" w:hAnsiTheme="minorHAnsi" w:cstheme="minorHAnsi"/>
          <w:sz w:val="22"/>
          <w:szCs w:val="22"/>
        </w:rPr>
      </w:pPr>
      <w:r w:rsidRPr="00536298">
        <w:rPr>
          <w:rFonts w:asciiTheme="minorHAnsi" w:hAnsiTheme="minorHAnsi" w:cstheme="minorHAnsi"/>
          <w:b/>
          <w:sz w:val="22"/>
          <w:szCs w:val="22"/>
        </w:rPr>
        <w:t>Aseptic Services</w:t>
      </w:r>
      <w:r w:rsidRPr="00536298">
        <w:rPr>
          <w:rFonts w:asciiTheme="minorHAnsi" w:hAnsiTheme="minorHAnsi" w:cstheme="minorHAnsi"/>
          <w:sz w:val="22"/>
          <w:szCs w:val="22"/>
        </w:rPr>
        <w:t xml:space="preserve"> means aseptic services, which includes syringe driver services, and which are described in Schedule 3A.2 (if applicable)</w:t>
      </w:r>
    </w:p>
    <w:p w14:paraId="1DEB98DB" w14:textId="77777777" w:rsidR="00536298" w:rsidRPr="00536298" w:rsidRDefault="00536298" w:rsidP="00536298">
      <w:pPr>
        <w:spacing w:before="120" w:after="120" w:line="276" w:lineRule="auto"/>
        <w:ind w:left="709"/>
        <w:rPr>
          <w:rFonts w:asciiTheme="minorHAnsi" w:hAnsiTheme="minorHAnsi" w:cstheme="minorHAnsi"/>
          <w:sz w:val="22"/>
          <w:szCs w:val="22"/>
        </w:rPr>
      </w:pPr>
      <w:r w:rsidRPr="00536298">
        <w:rPr>
          <w:rFonts w:asciiTheme="minorHAnsi" w:hAnsiTheme="minorHAnsi" w:cstheme="minorHAnsi"/>
          <w:b/>
          <w:sz w:val="22"/>
          <w:szCs w:val="22"/>
        </w:rPr>
        <w:t>Audit</w:t>
      </w:r>
      <w:r w:rsidRPr="00536298">
        <w:rPr>
          <w:rFonts w:asciiTheme="minorHAnsi" w:hAnsiTheme="minorHAnsi" w:cstheme="minorHAnsi"/>
          <w:sz w:val="22"/>
          <w:szCs w:val="22"/>
        </w:rPr>
        <w:t xml:space="preserve"> includes inspection, monitoring, audit, investigation, review, and evaluation of the Provider's performance and compliance with the terms of this Agreement on the terms set out in clauses C.10 to C.18</w:t>
      </w:r>
    </w:p>
    <w:p w14:paraId="7253BD08" w14:textId="5390FEAE" w:rsidR="00536298" w:rsidRPr="00536298" w:rsidRDefault="00536298" w:rsidP="00536298">
      <w:pPr>
        <w:spacing w:before="120" w:after="120" w:line="276" w:lineRule="auto"/>
        <w:ind w:left="709"/>
        <w:rPr>
          <w:rFonts w:asciiTheme="minorHAnsi" w:hAnsiTheme="minorHAnsi" w:cstheme="minorHAnsi"/>
          <w:sz w:val="22"/>
          <w:szCs w:val="22"/>
        </w:rPr>
      </w:pPr>
      <w:r w:rsidRPr="00536298">
        <w:rPr>
          <w:rFonts w:asciiTheme="minorHAnsi" w:hAnsiTheme="minorHAnsi" w:cstheme="minorHAnsi"/>
          <w:b/>
          <w:sz w:val="22"/>
          <w:szCs w:val="22"/>
        </w:rPr>
        <w:t>Auditor</w:t>
      </w:r>
      <w:r w:rsidRPr="00536298">
        <w:rPr>
          <w:rFonts w:asciiTheme="minorHAnsi" w:hAnsiTheme="minorHAnsi" w:cstheme="minorHAnsi"/>
          <w:sz w:val="22"/>
          <w:szCs w:val="22"/>
        </w:rPr>
        <w:t xml:space="preserve"> means an auditor appointed by </w:t>
      </w:r>
      <w:r w:rsidR="009313BF">
        <w:rPr>
          <w:rFonts w:ascii="Calibri" w:hAnsi="Calibri"/>
          <w:color w:val="000000"/>
          <w:sz w:val="22"/>
          <w:szCs w:val="22"/>
        </w:rPr>
        <w:t xml:space="preserve">Te Whatu Ora </w:t>
      </w:r>
      <w:r w:rsidRPr="00536298">
        <w:rPr>
          <w:rFonts w:asciiTheme="minorHAnsi" w:hAnsiTheme="minorHAnsi" w:cstheme="minorHAnsi"/>
          <w:sz w:val="22"/>
          <w:szCs w:val="22"/>
        </w:rPr>
        <w:t xml:space="preserve">to carry out an Audit under clause C.13 or as otherwise provided under this Agreement </w:t>
      </w:r>
    </w:p>
    <w:p w14:paraId="1187D3F2" w14:textId="77777777" w:rsidR="00536298" w:rsidRPr="00536298" w:rsidRDefault="00536298" w:rsidP="00536298">
      <w:pPr>
        <w:spacing w:before="120" w:after="120" w:line="276" w:lineRule="auto"/>
        <w:ind w:left="709"/>
        <w:rPr>
          <w:rFonts w:asciiTheme="minorHAnsi" w:hAnsiTheme="minorHAnsi" w:cstheme="minorHAnsi"/>
          <w:sz w:val="22"/>
          <w:szCs w:val="22"/>
        </w:rPr>
      </w:pPr>
      <w:r w:rsidRPr="00536298">
        <w:rPr>
          <w:rFonts w:asciiTheme="minorHAnsi" w:hAnsiTheme="minorHAnsi" w:cstheme="minorHAnsi"/>
          <w:b/>
          <w:sz w:val="22"/>
          <w:szCs w:val="22"/>
        </w:rPr>
        <w:t>Brand</w:t>
      </w:r>
      <w:r w:rsidRPr="00536298">
        <w:rPr>
          <w:rFonts w:asciiTheme="minorHAnsi" w:hAnsiTheme="minorHAnsi" w:cstheme="minorHAnsi"/>
          <w:sz w:val="22"/>
          <w:szCs w:val="22"/>
        </w:rPr>
        <w:t>-switch Fee means the amount paid in relation to brand switch advice as set out in the Pharmaceutical Schedule</w:t>
      </w:r>
    </w:p>
    <w:p w14:paraId="22DA9E18" w14:textId="77777777" w:rsidR="00536298" w:rsidRPr="00536298" w:rsidRDefault="00536298" w:rsidP="00536298">
      <w:pPr>
        <w:spacing w:before="120" w:after="120" w:line="276" w:lineRule="auto"/>
        <w:ind w:left="709"/>
        <w:rPr>
          <w:rFonts w:asciiTheme="minorHAnsi" w:hAnsiTheme="minorHAnsi" w:cstheme="minorHAnsi"/>
          <w:sz w:val="22"/>
          <w:szCs w:val="22"/>
        </w:rPr>
      </w:pPr>
      <w:r w:rsidRPr="00536298">
        <w:rPr>
          <w:rFonts w:asciiTheme="minorHAnsi" w:hAnsiTheme="minorHAnsi" w:cstheme="minorHAnsi"/>
          <w:b/>
          <w:sz w:val="22"/>
          <w:szCs w:val="22"/>
        </w:rPr>
        <w:t>Bulk Supply Order</w:t>
      </w:r>
      <w:r w:rsidRPr="00536298">
        <w:rPr>
          <w:rFonts w:asciiTheme="minorHAnsi" w:hAnsiTheme="minorHAnsi" w:cstheme="minorHAnsi"/>
          <w:sz w:val="22"/>
          <w:szCs w:val="22"/>
        </w:rPr>
        <w:t xml:space="preserve"> has the same meaning given to it in the Pharmaceutical Schedule</w:t>
      </w:r>
    </w:p>
    <w:p w14:paraId="37EFB485" w14:textId="77777777" w:rsidR="00536298" w:rsidRPr="00536298" w:rsidRDefault="00536298" w:rsidP="00536298">
      <w:pPr>
        <w:spacing w:before="120" w:after="120" w:line="276" w:lineRule="auto"/>
        <w:ind w:left="709"/>
        <w:rPr>
          <w:rFonts w:asciiTheme="minorHAnsi" w:hAnsiTheme="minorHAnsi" w:cstheme="minorHAnsi"/>
          <w:sz w:val="22"/>
          <w:szCs w:val="22"/>
        </w:rPr>
      </w:pPr>
      <w:r w:rsidRPr="00536298">
        <w:rPr>
          <w:rFonts w:asciiTheme="minorHAnsi" w:hAnsiTheme="minorHAnsi" w:cstheme="minorHAnsi"/>
          <w:b/>
          <w:sz w:val="22"/>
          <w:szCs w:val="22"/>
        </w:rPr>
        <w:t xml:space="preserve">Business Day </w:t>
      </w:r>
      <w:r w:rsidRPr="00536298">
        <w:rPr>
          <w:rFonts w:asciiTheme="minorHAnsi" w:hAnsiTheme="minorHAnsi" w:cstheme="minorHAnsi"/>
          <w:sz w:val="22"/>
          <w:szCs w:val="22"/>
        </w:rPr>
        <w:t>means a day other than a Saturday, a Sunday, a public holiday under the Holidays Act 2003, or any day from 25 December to 2 January of any year</w:t>
      </w:r>
    </w:p>
    <w:p w14:paraId="01ED15D5" w14:textId="77777777" w:rsidR="00536298" w:rsidRPr="00536298" w:rsidRDefault="00536298" w:rsidP="00536298">
      <w:pPr>
        <w:spacing w:before="120" w:after="120" w:line="276" w:lineRule="auto"/>
        <w:ind w:left="709"/>
        <w:rPr>
          <w:rFonts w:asciiTheme="minorHAnsi" w:hAnsiTheme="minorHAnsi" w:cstheme="minorHAnsi"/>
          <w:sz w:val="22"/>
          <w:szCs w:val="22"/>
        </w:rPr>
      </w:pPr>
      <w:r w:rsidRPr="00536298">
        <w:rPr>
          <w:rFonts w:asciiTheme="minorHAnsi" w:hAnsiTheme="minorHAnsi" w:cstheme="minorHAnsi"/>
          <w:b/>
          <w:sz w:val="22"/>
          <w:szCs w:val="22"/>
        </w:rPr>
        <w:t>Claim Item</w:t>
      </w:r>
      <w:r w:rsidRPr="00536298">
        <w:rPr>
          <w:rFonts w:asciiTheme="minorHAnsi" w:hAnsiTheme="minorHAnsi" w:cstheme="minorHAnsi"/>
          <w:sz w:val="22"/>
          <w:szCs w:val="22"/>
        </w:rPr>
        <w:t xml:space="preserve"> means the transaction relating to the Dispensing of a Pharmaceutical </w:t>
      </w:r>
    </w:p>
    <w:p w14:paraId="7F6B32BD" w14:textId="77777777" w:rsidR="00536298" w:rsidRPr="00536298" w:rsidRDefault="00536298" w:rsidP="00536298">
      <w:pPr>
        <w:spacing w:before="120" w:after="120" w:line="276" w:lineRule="auto"/>
        <w:ind w:left="709"/>
        <w:rPr>
          <w:rFonts w:asciiTheme="minorHAnsi" w:hAnsiTheme="minorHAnsi" w:cstheme="minorHAnsi"/>
          <w:sz w:val="22"/>
          <w:szCs w:val="22"/>
        </w:rPr>
      </w:pPr>
      <w:r w:rsidRPr="00536298">
        <w:rPr>
          <w:rFonts w:asciiTheme="minorHAnsi" w:hAnsiTheme="minorHAnsi" w:cstheme="minorHAnsi"/>
          <w:b/>
          <w:sz w:val="22"/>
          <w:szCs w:val="22"/>
        </w:rPr>
        <w:t>Claim Period</w:t>
      </w:r>
      <w:r w:rsidRPr="00536298">
        <w:rPr>
          <w:rFonts w:asciiTheme="minorHAnsi" w:hAnsiTheme="minorHAnsi" w:cstheme="minorHAnsi"/>
          <w:sz w:val="22"/>
          <w:szCs w:val="22"/>
        </w:rPr>
        <w:t xml:space="preserve"> means one of the four claim periods in a calendar month as described in clause D.15</w:t>
      </w:r>
    </w:p>
    <w:p w14:paraId="4E867CDD" w14:textId="77777777" w:rsidR="00536298" w:rsidRPr="00536298" w:rsidRDefault="00536298" w:rsidP="00536298">
      <w:pPr>
        <w:spacing w:before="120" w:after="120" w:line="276" w:lineRule="auto"/>
        <w:ind w:left="709"/>
        <w:rPr>
          <w:rFonts w:asciiTheme="minorHAnsi" w:hAnsiTheme="minorHAnsi" w:cstheme="minorHAnsi"/>
          <w:sz w:val="22"/>
          <w:szCs w:val="22"/>
        </w:rPr>
      </w:pPr>
      <w:r w:rsidRPr="00536298">
        <w:rPr>
          <w:rFonts w:asciiTheme="minorHAnsi" w:hAnsiTheme="minorHAnsi" w:cstheme="minorHAnsi"/>
          <w:b/>
          <w:sz w:val="22"/>
          <w:szCs w:val="22"/>
        </w:rPr>
        <w:t xml:space="preserve">Class B Pharmaceuticals Services </w:t>
      </w:r>
      <w:r w:rsidRPr="00536298">
        <w:rPr>
          <w:rFonts w:asciiTheme="minorHAnsi" w:hAnsiTheme="minorHAnsi" w:cstheme="minorHAnsi"/>
          <w:sz w:val="22"/>
          <w:szCs w:val="22"/>
        </w:rPr>
        <w:t xml:space="preserve">means the Dispensing of a Class B Pharmaceutical, as described in Schedule 1 </w:t>
      </w:r>
    </w:p>
    <w:p w14:paraId="187112F6" w14:textId="77777777" w:rsidR="00536298" w:rsidRPr="00536298" w:rsidRDefault="00536298" w:rsidP="00536298">
      <w:pPr>
        <w:spacing w:before="120" w:after="120" w:line="276" w:lineRule="auto"/>
        <w:ind w:left="709"/>
        <w:rPr>
          <w:rFonts w:asciiTheme="minorHAnsi" w:hAnsiTheme="minorHAnsi" w:cstheme="minorHAnsi"/>
          <w:sz w:val="22"/>
          <w:szCs w:val="22"/>
        </w:rPr>
      </w:pPr>
      <w:r w:rsidRPr="00536298">
        <w:rPr>
          <w:rFonts w:asciiTheme="minorHAnsi" w:hAnsiTheme="minorHAnsi" w:cstheme="minorHAnsi"/>
          <w:b/>
          <w:sz w:val="22"/>
          <w:szCs w:val="22"/>
        </w:rPr>
        <w:t>Class B Pharmaceutical</w:t>
      </w:r>
      <w:r w:rsidRPr="00536298">
        <w:rPr>
          <w:rFonts w:asciiTheme="minorHAnsi" w:hAnsiTheme="minorHAnsi" w:cstheme="minorHAnsi"/>
          <w:sz w:val="22"/>
          <w:szCs w:val="22"/>
        </w:rPr>
        <w:t xml:space="preserve"> means a Pharmaceutical that is a class B controlled drug under the Misuse of Drugs Act 1975 and, for the purpose of this Agreement, includes buprenorphine+naloxone</w:t>
      </w:r>
    </w:p>
    <w:p w14:paraId="44F137B1" w14:textId="77777777" w:rsidR="00536298" w:rsidRPr="00536298" w:rsidRDefault="00536298" w:rsidP="00536298">
      <w:pPr>
        <w:spacing w:before="120" w:after="120" w:line="276" w:lineRule="auto"/>
        <w:ind w:left="709"/>
        <w:rPr>
          <w:rFonts w:asciiTheme="minorHAnsi" w:hAnsiTheme="minorHAnsi" w:cstheme="minorHAnsi"/>
          <w:sz w:val="22"/>
          <w:szCs w:val="22"/>
        </w:rPr>
      </w:pPr>
      <w:r w:rsidRPr="00536298">
        <w:rPr>
          <w:rFonts w:asciiTheme="minorHAnsi" w:hAnsiTheme="minorHAnsi" w:cstheme="minorHAnsi"/>
          <w:b/>
          <w:sz w:val="22"/>
          <w:szCs w:val="22"/>
        </w:rPr>
        <w:t xml:space="preserve">Clozapine Services </w:t>
      </w:r>
      <w:r w:rsidRPr="00536298">
        <w:rPr>
          <w:rFonts w:asciiTheme="minorHAnsi" w:hAnsiTheme="minorHAnsi" w:cstheme="minorHAnsi"/>
          <w:sz w:val="22"/>
          <w:szCs w:val="22"/>
        </w:rPr>
        <w:t>means clozapine services, which are provided in accordance with Schedule 3A.4 (if applicable)</w:t>
      </w:r>
    </w:p>
    <w:p w14:paraId="74F25059" w14:textId="77777777" w:rsidR="00536298" w:rsidRPr="00536298" w:rsidRDefault="00536298" w:rsidP="00536298">
      <w:pPr>
        <w:spacing w:before="120" w:after="120" w:line="276" w:lineRule="auto"/>
        <w:ind w:left="709"/>
        <w:rPr>
          <w:rFonts w:asciiTheme="minorHAnsi" w:hAnsiTheme="minorHAnsi" w:cstheme="minorHAnsi"/>
          <w:sz w:val="22"/>
          <w:szCs w:val="22"/>
        </w:rPr>
      </w:pPr>
      <w:r w:rsidRPr="00536298">
        <w:rPr>
          <w:rFonts w:asciiTheme="minorHAnsi" w:hAnsiTheme="minorHAnsi" w:cstheme="minorHAnsi"/>
          <w:b/>
          <w:sz w:val="22"/>
          <w:szCs w:val="22"/>
        </w:rPr>
        <w:t>Code of Ethics</w:t>
      </w:r>
      <w:r w:rsidRPr="00536298">
        <w:rPr>
          <w:rFonts w:asciiTheme="minorHAnsi" w:hAnsiTheme="minorHAnsi" w:cstheme="minorHAnsi"/>
          <w:sz w:val="22"/>
          <w:szCs w:val="22"/>
        </w:rPr>
        <w:t xml:space="preserve"> means the publication issued by the Pharmacy Council under section 118(i) of the HPCA Act</w:t>
      </w:r>
    </w:p>
    <w:p w14:paraId="0F015860" w14:textId="77777777" w:rsidR="00536298" w:rsidRPr="00536298" w:rsidRDefault="00536298" w:rsidP="00536298">
      <w:pPr>
        <w:spacing w:before="120" w:after="120" w:line="276" w:lineRule="auto"/>
        <w:ind w:left="709"/>
        <w:rPr>
          <w:rFonts w:asciiTheme="minorHAnsi" w:hAnsiTheme="minorHAnsi" w:cstheme="minorHAnsi"/>
          <w:sz w:val="22"/>
          <w:szCs w:val="22"/>
        </w:rPr>
      </w:pPr>
      <w:r w:rsidRPr="00536298">
        <w:rPr>
          <w:rFonts w:asciiTheme="minorHAnsi" w:hAnsiTheme="minorHAnsi" w:cstheme="minorHAnsi"/>
          <w:b/>
          <w:sz w:val="22"/>
          <w:szCs w:val="22"/>
        </w:rPr>
        <w:t>Code of Consumers' Rights</w:t>
      </w:r>
      <w:r w:rsidRPr="00536298">
        <w:rPr>
          <w:rFonts w:asciiTheme="minorHAnsi" w:hAnsiTheme="minorHAnsi" w:cstheme="minorHAnsi"/>
          <w:sz w:val="22"/>
          <w:szCs w:val="22"/>
        </w:rPr>
        <w:t xml:space="preserve"> means the code set out in the Schedule to the under the Health and Disability Commissioner (Code of Health and Disability Services Consumers' Rights) Regulations 1996 </w:t>
      </w:r>
    </w:p>
    <w:p w14:paraId="41A82009" w14:textId="77777777" w:rsidR="00536298" w:rsidRPr="00536298" w:rsidRDefault="00536298" w:rsidP="00536298">
      <w:pPr>
        <w:keepNext/>
        <w:spacing w:before="120" w:after="120" w:line="276" w:lineRule="auto"/>
        <w:ind w:left="709"/>
        <w:rPr>
          <w:rFonts w:asciiTheme="minorHAnsi" w:hAnsiTheme="minorHAnsi" w:cstheme="minorHAnsi"/>
          <w:b/>
          <w:sz w:val="22"/>
          <w:szCs w:val="22"/>
        </w:rPr>
      </w:pPr>
      <w:r w:rsidRPr="00536298">
        <w:rPr>
          <w:rFonts w:asciiTheme="minorHAnsi" w:hAnsiTheme="minorHAnsi" w:cstheme="minorHAnsi"/>
          <w:b/>
          <w:sz w:val="22"/>
          <w:szCs w:val="22"/>
        </w:rPr>
        <w:t>Commercial Information:</w:t>
      </w:r>
    </w:p>
    <w:p w14:paraId="69E1C5D8" w14:textId="6B567907" w:rsidR="00536298" w:rsidRPr="00536298" w:rsidRDefault="00536298" w:rsidP="00536298">
      <w:pPr>
        <w:spacing w:before="120" w:after="120" w:line="276" w:lineRule="auto"/>
        <w:ind w:left="1418" w:hanging="698"/>
        <w:rPr>
          <w:rFonts w:ascii="Calibri" w:hAnsi="Calibri"/>
          <w:color w:val="000000"/>
          <w:sz w:val="22"/>
          <w:szCs w:val="22"/>
        </w:rPr>
      </w:pPr>
      <w:r w:rsidRPr="00536298">
        <w:rPr>
          <w:rFonts w:ascii="Calibri" w:hAnsi="Calibri"/>
          <w:color w:val="000000"/>
          <w:sz w:val="22"/>
          <w:szCs w:val="22"/>
        </w:rPr>
        <w:t>(a)</w:t>
      </w:r>
      <w:r w:rsidRPr="00536298">
        <w:rPr>
          <w:rFonts w:ascii="Calibri" w:hAnsi="Calibri"/>
          <w:color w:val="000000"/>
          <w:sz w:val="22"/>
          <w:szCs w:val="22"/>
        </w:rPr>
        <w:tab/>
        <w:t xml:space="preserve">means any information disclosed by either party to the other, either before or during the term of the Agreement, or arising out of the operation of the Agreement, that </w:t>
      </w:r>
      <w:r w:rsidR="009313BF">
        <w:rPr>
          <w:rFonts w:ascii="Calibri" w:hAnsi="Calibri"/>
          <w:color w:val="000000"/>
          <w:sz w:val="22"/>
          <w:szCs w:val="22"/>
        </w:rPr>
        <w:t xml:space="preserve">Te Whatu Ora </w:t>
      </w:r>
      <w:r w:rsidRPr="00536298">
        <w:rPr>
          <w:rFonts w:ascii="Calibri" w:hAnsi="Calibri"/>
          <w:color w:val="000000"/>
          <w:sz w:val="22"/>
          <w:szCs w:val="22"/>
        </w:rPr>
        <w:t>and the Provider agree is confidential or that may reasonably be considered to be confidential, taking into account all circumstances, including the manner of disclosure, and the circumstances in which disclosure occurred; but</w:t>
      </w:r>
    </w:p>
    <w:p w14:paraId="156FE1BD" w14:textId="77777777" w:rsidR="00536298" w:rsidRPr="00536298" w:rsidRDefault="00536298" w:rsidP="00536298">
      <w:pPr>
        <w:spacing w:before="120" w:after="120" w:line="276" w:lineRule="auto"/>
        <w:ind w:left="1418" w:hanging="698"/>
        <w:rPr>
          <w:rFonts w:ascii="Calibri" w:hAnsi="Calibri"/>
          <w:color w:val="000000"/>
          <w:sz w:val="22"/>
          <w:szCs w:val="22"/>
        </w:rPr>
      </w:pPr>
      <w:r w:rsidRPr="00536298">
        <w:rPr>
          <w:rFonts w:ascii="Calibri" w:hAnsi="Calibri"/>
          <w:color w:val="000000"/>
          <w:sz w:val="22"/>
          <w:szCs w:val="22"/>
        </w:rPr>
        <w:t>(b)</w:t>
      </w:r>
      <w:r w:rsidRPr="00536298">
        <w:rPr>
          <w:rFonts w:ascii="Calibri" w:hAnsi="Calibri"/>
          <w:color w:val="000000"/>
          <w:sz w:val="22"/>
          <w:szCs w:val="22"/>
        </w:rPr>
        <w:tab/>
        <w:t>excludes the terms of this Agreement unless both parties agree otherwise</w:t>
      </w:r>
    </w:p>
    <w:p w14:paraId="0033C337" w14:textId="77777777" w:rsidR="00536298" w:rsidRPr="00536298" w:rsidRDefault="00536298" w:rsidP="00536298">
      <w:pPr>
        <w:spacing w:before="120" w:after="120" w:line="276" w:lineRule="auto"/>
        <w:ind w:left="709"/>
        <w:rPr>
          <w:rFonts w:asciiTheme="minorHAnsi" w:hAnsiTheme="minorHAnsi" w:cstheme="minorHAnsi"/>
          <w:sz w:val="22"/>
          <w:szCs w:val="22"/>
        </w:rPr>
      </w:pPr>
      <w:r w:rsidRPr="00536298">
        <w:rPr>
          <w:rFonts w:asciiTheme="minorHAnsi" w:hAnsiTheme="minorHAnsi" w:cstheme="minorHAnsi"/>
          <w:b/>
          <w:sz w:val="22"/>
          <w:szCs w:val="22"/>
        </w:rPr>
        <w:t>Compulsory Variation</w:t>
      </w:r>
      <w:r w:rsidRPr="00536298">
        <w:rPr>
          <w:rFonts w:asciiTheme="minorHAnsi" w:hAnsiTheme="minorHAnsi" w:cstheme="minorHAnsi"/>
          <w:sz w:val="22"/>
          <w:szCs w:val="22"/>
        </w:rPr>
        <w:t xml:space="preserve"> means a variation to this Agreement described in clause C.25(1)(a)</w:t>
      </w:r>
    </w:p>
    <w:p w14:paraId="5CD4C742" w14:textId="77777777" w:rsidR="00536298" w:rsidRPr="00536298" w:rsidRDefault="00536298" w:rsidP="00536298">
      <w:pPr>
        <w:spacing w:before="120" w:after="120" w:line="276" w:lineRule="auto"/>
        <w:ind w:left="709"/>
        <w:rPr>
          <w:rFonts w:asciiTheme="minorHAnsi" w:hAnsiTheme="minorHAnsi" w:cstheme="minorHAnsi"/>
          <w:sz w:val="22"/>
          <w:szCs w:val="22"/>
        </w:rPr>
      </w:pPr>
      <w:r w:rsidRPr="00536298">
        <w:rPr>
          <w:rFonts w:asciiTheme="minorHAnsi" w:hAnsiTheme="minorHAnsi" w:cstheme="minorHAnsi"/>
          <w:b/>
          <w:sz w:val="22"/>
          <w:szCs w:val="22"/>
        </w:rPr>
        <w:t>Confidential Information</w:t>
      </w:r>
      <w:r w:rsidRPr="00536298">
        <w:rPr>
          <w:rFonts w:asciiTheme="minorHAnsi" w:hAnsiTheme="minorHAnsi" w:cstheme="minorHAnsi"/>
          <w:sz w:val="22"/>
          <w:szCs w:val="22"/>
        </w:rPr>
        <w:t xml:space="preserve"> includes Commercial Information and Health Information</w:t>
      </w:r>
    </w:p>
    <w:p w14:paraId="69ED043F" w14:textId="77777777" w:rsidR="00536298" w:rsidRPr="00536298" w:rsidRDefault="00536298" w:rsidP="00536298">
      <w:pPr>
        <w:spacing w:before="120" w:after="120" w:line="276" w:lineRule="auto"/>
        <w:ind w:left="709"/>
        <w:rPr>
          <w:rFonts w:asciiTheme="minorHAnsi" w:hAnsiTheme="minorHAnsi" w:cstheme="minorHAnsi"/>
          <w:sz w:val="22"/>
          <w:szCs w:val="22"/>
        </w:rPr>
      </w:pPr>
      <w:r w:rsidRPr="00536298">
        <w:rPr>
          <w:rFonts w:asciiTheme="minorHAnsi" w:hAnsiTheme="minorHAnsi" w:cstheme="minorHAnsi"/>
          <w:b/>
          <w:sz w:val="22"/>
          <w:szCs w:val="22"/>
        </w:rPr>
        <w:t>Co-payment</w:t>
      </w:r>
      <w:r w:rsidRPr="00536298">
        <w:rPr>
          <w:rFonts w:asciiTheme="minorHAnsi" w:hAnsiTheme="minorHAnsi" w:cstheme="minorHAnsi"/>
          <w:sz w:val="22"/>
          <w:szCs w:val="22"/>
        </w:rPr>
        <w:t xml:space="preserve"> means a patient contribution that a Service User may be charged for Dispensing a Pharmaceutical that is determined in accordance with clause D.5, and includes the Maximum Standard Co-Payment Amount</w:t>
      </w:r>
    </w:p>
    <w:p w14:paraId="44C8C1DF" w14:textId="77777777" w:rsidR="00536298" w:rsidRPr="00536298" w:rsidRDefault="00536298" w:rsidP="00536298">
      <w:pPr>
        <w:spacing w:before="120" w:after="120" w:line="276" w:lineRule="auto"/>
        <w:ind w:left="709"/>
        <w:rPr>
          <w:rFonts w:asciiTheme="minorHAnsi" w:hAnsiTheme="minorHAnsi" w:cstheme="minorHAnsi"/>
          <w:sz w:val="22"/>
          <w:szCs w:val="22"/>
        </w:rPr>
      </w:pPr>
      <w:r w:rsidRPr="00536298">
        <w:rPr>
          <w:rFonts w:asciiTheme="minorHAnsi" w:hAnsiTheme="minorHAnsi" w:cstheme="minorHAnsi"/>
          <w:b/>
          <w:sz w:val="22"/>
          <w:szCs w:val="22"/>
        </w:rPr>
        <w:t>CPAM Services</w:t>
      </w:r>
      <w:r w:rsidRPr="00536298">
        <w:rPr>
          <w:rFonts w:asciiTheme="minorHAnsi" w:hAnsiTheme="minorHAnsi" w:cstheme="minorHAnsi"/>
          <w:sz w:val="22"/>
          <w:szCs w:val="22"/>
        </w:rPr>
        <w:t xml:space="preserve"> means community pharmacy anti-coagulation management services, which are provided in accordance with Schedule 3B.5 (if applicable)</w:t>
      </w:r>
    </w:p>
    <w:p w14:paraId="64C271CF" w14:textId="77777777" w:rsidR="00536298" w:rsidRPr="00536298" w:rsidRDefault="00536298" w:rsidP="00536298">
      <w:pPr>
        <w:spacing w:before="120" w:after="120" w:line="276" w:lineRule="auto"/>
        <w:ind w:left="709"/>
        <w:rPr>
          <w:rFonts w:asciiTheme="minorHAnsi" w:hAnsiTheme="minorHAnsi" w:cstheme="minorHAnsi"/>
          <w:sz w:val="22"/>
          <w:szCs w:val="22"/>
        </w:rPr>
      </w:pPr>
      <w:r w:rsidRPr="00536298">
        <w:rPr>
          <w:rFonts w:asciiTheme="minorHAnsi" w:hAnsiTheme="minorHAnsi" w:cstheme="minorHAnsi"/>
          <w:b/>
          <w:sz w:val="22"/>
          <w:szCs w:val="22"/>
        </w:rPr>
        <w:t xml:space="preserve">CRC Pharmacy Services </w:t>
      </w:r>
      <w:r w:rsidRPr="00536298">
        <w:rPr>
          <w:rFonts w:asciiTheme="minorHAnsi" w:hAnsiTheme="minorHAnsi" w:cstheme="minorHAnsi"/>
          <w:sz w:val="22"/>
          <w:szCs w:val="22"/>
        </w:rPr>
        <w:t>means community residential care pharmacy services, which are provided in accordance with Schedule 3B.2 (if applicable)</w:t>
      </w:r>
    </w:p>
    <w:p w14:paraId="1294FE53" w14:textId="68BEDFB8" w:rsidR="00536298" w:rsidRPr="00536298" w:rsidRDefault="00536298" w:rsidP="00536298">
      <w:pPr>
        <w:spacing w:before="120" w:after="120" w:line="276" w:lineRule="auto"/>
        <w:ind w:left="709"/>
        <w:rPr>
          <w:rFonts w:asciiTheme="minorHAnsi" w:hAnsiTheme="minorHAnsi" w:cstheme="minorHAnsi"/>
          <w:sz w:val="22"/>
          <w:szCs w:val="22"/>
        </w:rPr>
      </w:pPr>
      <w:r w:rsidRPr="00536298">
        <w:rPr>
          <w:rFonts w:asciiTheme="minorHAnsi" w:hAnsiTheme="minorHAnsi" w:cstheme="minorHAnsi"/>
          <w:b/>
          <w:sz w:val="22"/>
          <w:szCs w:val="22"/>
        </w:rPr>
        <w:t>Crown Direction</w:t>
      </w:r>
      <w:r w:rsidRPr="00536298">
        <w:rPr>
          <w:rFonts w:asciiTheme="minorHAnsi" w:hAnsiTheme="minorHAnsi" w:cstheme="minorHAnsi"/>
          <w:sz w:val="22"/>
          <w:szCs w:val="22"/>
        </w:rPr>
        <w:t xml:space="preserve"> means a direction given by the Crown or a Minister under section 103 of the Crown Entities Act 2004 or otherwise to </w:t>
      </w:r>
      <w:r w:rsidR="009313BF">
        <w:rPr>
          <w:rFonts w:ascii="Calibri" w:hAnsi="Calibri"/>
          <w:color w:val="000000"/>
          <w:sz w:val="22"/>
          <w:szCs w:val="22"/>
        </w:rPr>
        <w:t xml:space="preserve">Te Whatu Ora </w:t>
      </w:r>
    </w:p>
    <w:p w14:paraId="4798300C" w14:textId="77777777" w:rsidR="00536298" w:rsidRPr="00536298" w:rsidRDefault="00536298" w:rsidP="00536298">
      <w:pPr>
        <w:spacing w:before="120" w:after="120" w:line="276" w:lineRule="auto"/>
        <w:ind w:left="709"/>
        <w:rPr>
          <w:rFonts w:asciiTheme="minorHAnsi" w:hAnsiTheme="minorHAnsi" w:cstheme="minorHAnsi"/>
          <w:sz w:val="22"/>
          <w:szCs w:val="22"/>
        </w:rPr>
      </w:pPr>
      <w:r w:rsidRPr="00EC40B2">
        <w:rPr>
          <w:rFonts w:asciiTheme="minorHAnsi" w:hAnsiTheme="minorHAnsi" w:cstheme="minorHAnsi"/>
          <w:b/>
          <w:sz w:val="22"/>
          <w:szCs w:val="22"/>
        </w:rPr>
        <w:t>C</w:t>
      </w:r>
      <w:r w:rsidRPr="00536298">
        <w:rPr>
          <w:rFonts w:asciiTheme="minorHAnsi" w:hAnsiTheme="minorHAnsi" w:cstheme="minorHAnsi"/>
          <w:b/>
          <w:sz w:val="22"/>
          <w:szCs w:val="22"/>
        </w:rPr>
        <w:t>SC</w:t>
      </w:r>
      <w:r w:rsidRPr="00C6099D">
        <w:rPr>
          <w:rFonts w:asciiTheme="minorHAnsi" w:hAnsiTheme="minorHAnsi" w:cstheme="minorHAnsi"/>
          <w:b/>
          <w:sz w:val="22"/>
          <w:szCs w:val="22"/>
        </w:rPr>
        <w:t xml:space="preserve"> </w:t>
      </w:r>
      <w:r w:rsidRPr="00536298">
        <w:rPr>
          <w:rFonts w:asciiTheme="minorHAnsi" w:hAnsiTheme="minorHAnsi" w:cstheme="minorHAnsi"/>
          <w:sz w:val="22"/>
          <w:szCs w:val="22"/>
        </w:rPr>
        <w:t>means a community services card as defined in the Health Entitlement Card Regulations 1993</w:t>
      </w:r>
    </w:p>
    <w:p w14:paraId="34781959" w14:textId="0DC816B8" w:rsidR="00536298" w:rsidRPr="00536298" w:rsidRDefault="00536298" w:rsidP="00536298">
      <w:pPr>
        <w:spacing w:before="120" w:after="120" w:line="276" w:lineRule="auto"/>
        <w:ind w:left="709"/>
        <w:rPr>
          <w:rFonts w:asciiTheme="minorHAnsi" w:hAnsiTheme="minorHAnsi" w:cstheme="minorHAnsi"/>
          <w:sz w:val="22"/>
          <w:szCs w:val="22"/>
        </w:rPr>
      </w:pPr>
      <w:r w:rsidRPr="00536298">
        <w:rPr>
          <w:rFonts w:asciiTheme="minorHAnsi" w:hAnsiTheme="minorHAnsi" w:cstheme="minorHAnsi"/>
          <w:b/>
          <w:sz w:val="22"/>
          <w:szCs w:val="22"/>
        </w:rPr>
        <w:t>Data Specification</w:t>
      </w:r>
      <w:r w:rsidRPr="00536298">
        <w:rPr>
          <w:rFonts w:asciiTheme="minorHAnsi" w:hAnsiTheme="minorHAnsi" w:cstheme="minorHAnsi"/>
          <w:sz w:val="22"/>
          <w:szCs w:val="22"/>
        </w:rPr>
        <w:t xml:space="preserve"> means the Pharmaceutical Transaction Data Specification available at www.tas.health.co.nz (or any other website advised by </w:t>
      </w:r>
      <w:r w:rsidR="009313BF">
        <w:rPr>
          <w:rFonts w:ascii="Calibri" w:hAnsi="Calibri"/>
          <w:color w:val="000000"/>
          <w:sz w:val="22"/>
          <w:szCs w:val="22"/>
        </w:rPr>
        <w:t xml:space="preserve">Te Whatu Ora </w:t>
      </w:r>
      <w:r w:rsidRPr="00536298">
        <w:rPr>
          <w:rFonts w:asciiTheme="minorHAnsi" w:hAnsiTheme="minorHAnsi" w:cstheme="minorHAnsi"/>
          <w:sz w:val="22"/>
          <w:szCs w:val="22"/>
        </w:rPr>
        <w:t xml:space="preserve">from time to time), as amended by </w:t>
      </w:r>
      <w:r w:rsidR="009313BF">
        <w:rPr>
          <w:rFonts w:ascii="Calibri" w:hAnsi="Calibri"/>
          <w:color w:val="000000"/>
          <w:sz w:val="22"/>
          <w:szCs w:val="22"/>
        </w:rPr>
        <w:t xml:space="preserve">Te Whatu Ora </w:t>
      </w:r>
      <w:r w:rsidRPr="00536298">
        <w:rPr>
          <w:rFonts w:asciiTheme="minorHAnsi" w:hAnsiTheme="minorHAnsi" w:cstheme="minorHAnsi"/>
          <w:sz w:val="22"/>
          <w:szCs w:val="22"/>
        </w:rPr>
        <w:t>from time to time following engagement with provider representatives</w:t>
      </w:r>
    </w:p>
    <w:p w14:paraId="7E712EC4" w14:textId="77777777" w:rsidR="00536298" w:rsidRPr="00536298" w:rsidRDefault="00536298" w:rsidP="00536298">
      <w:pPr>
        <w:spacing w:before="120" w:after="120" w:line="276" w:lineRule="auto"/>
        <w:ind w:left="709"/>
        <w:rPr>
          <w:rFonts w:asciiTheme="minorHAnsi" w:hAnsiTheme="minorHAnsi" w:cstheme="minorHAnsi"/>
          <w:sz w:val="22"/>
          <w:szCs w:val="22"/>
        </w:rPr>
      </w:pPr>
      <w:r w:rsidRPr="00536298">
        <w:rPr>
          <w:rFonts w:asciiTheme="minorHAnsi" w:hAnsiTheme="minorHAnsi" w:cstheme="minorHAnsi"/>
          <w:b/>
          <w:sz w:val="22"/>
          <w:szCs w:val="22"/>
        </w:rPr>
        <w:t>Default Interest</w:t>
      </w:r>
      <w:r w:rsidRPr="00536298">
        <w:rPr>
          <w:rFonts w:asciiTheme="minorHAnsi" w:hAnsiTheme="minorHAnsi" w:cstheme="minorHAnsi"/>
          <w:sz w:val="22"/>
          <w:szCs w:val="22"/>
        </w:rPr>
        <w:t xml:space="preserve"> means the interest to be paid on late payments in accordance with clauses D.44 to D.48</w:t>
      </w:r>
    </w:p>
    <w:p w14:paraId="571C0153" w14:textId="77777777" w:rsidR="00536298" w:rsidRPr="00536298" w:rsidRDefault="00536298" w:rsidP="00536298">
      <w:pPr>
        <w:spacing w:before="120" w:after="120" w:line="276" w:lineRule="auto"/>
        <w:ind w:left="709"/>
        <w:rPr>
          <w:rFonts w:asciiTheme="minorHAnsi" w:hAnsiTheme="minorHAnsi" w:cstheme="minorHAnsi"/>
          <w:sz w:val="22"/>
          <w:szCs w:val="22"/>
        </w:rPr>
      </w:pPr>
      <w:r w:rsidRPr="009313BF">
        <w:rPr>
          <w:rFonts w:asciiTheme="minorHAnsi" w:hAnsiTheme="minorHAnsi" w:cstheme="minorHAnsi"/>
          <w:b/>
          <w:bCs/>
          <w:sz w:val="22"/>
          <w:szCs w:val="22"/>
        </w:rPr>
        <w:t>Dentist</w:t>
      </w:r>
      <w:r w:rsidRPr="00536298">
        <w:rPr>
          <w:rFonts w:asciiTheme="minorHAnsi" w:hAnsiTheme="minorHAnsi" w:cstheme="minorHAnsi"/>
          <w:sz w:val="22"/>
          <w:szCs w:val="22"/>
        </w:rPr>
        <w:t xml:space="preserve"> </w:t>
      </w:r>
      <w:r w:rsidRPr="009313BF">
        <w:rPr>
          <w:rFonts w:asciiTheme="minorHAnsi" w:hAnsiTheme="minorHAnsi" w:cstheme="minorHAnsi"/>
          <w:bCs/>
          <w:sz w:val="22"/>
          <w:szCs w:val="22"/>
        </w:rPr>
        <w:t>means a person registered as a dentist with the Dental Council under the HPCA Act who holds</w:t>
      </w:r>
      <w:r w:rsidRPr="00536298">
        <w:rPr>
          <w:rFonts w:asciiTheme="minorHAnsi" w:hAnsiTheme="minorHAnsi" w:cstheme="minorHAnsi"/>
          <w:b/>
          <w:sz w:val="22"/>
          <w:szCs w:val="22"/>
        </w:rPr>
        <w:t xml:space="preserve"> </w:t>
      </w:r>
      <w:r w:rsidRPr="00536298">
        <w:rPr>
          <w:rFonts w:asciiTheme="minorHAnsi" w:hAnsiTheme="minorHAnsi" w:cstheme="minorHAnsi"/>
          <w:sz w:val="22"/>
          <w:szCs w:val="22"/>
        </w:rPr>
        <w:t>a current annual practising certificate</w:t>
      </w:r>
    </w:p>
    <w:p w14:paraId="686BAB2F" w14:textId="77777777" w:rsidR="00536298" w:rsidRPr="00536298" w:rsidRDefault="00536298" w:rsidP="00536298">
      <w:pPr>
        <w:spacing w:before="120" w:after="120" w:line="276" w:lineRule="auto"/>
        <w:ind w:left="709"/>
        <w:rPr>
          <w:rFonts w:asciiTheme="minorHAnsi" w:hAnsiTheme="minorHAnsi" w:cstheme="minorHAnsi"/>
          <w:sz w:val="22"/>
          <w:szCs w:val="22"/>
        </w:rPr>
      </w:pPr>
      <w:r w:rsidRPr="00536298">
        <w:rPr>
          <w:rFonts w:asciiTheme="minorHAnsi" w:hAnsiTheme="minorHAnsi" w:cstheme="minorHAnsi"/>
          <w:b/>
          <w:sz w:val="22"/>
          <w:szCs w:val="22"/>
        </w:rPr>
        <w:t>Dispensing</w:t>
      </w:r>
      <w:r w:rsidRPr="00536298">
        <w:rPr>
          <w:rFonts w:asciiTheme="minorHAnsi" w:hAnsiTheme="minorHAnsi" w:cstheme="minorHAnsi"/>
          <w:sz w:val="22"/>
          <w:szCs w:val="22"/>
        </w:rPr>
        <w:t xml:space="preserve"> means the process of a Pharmacist providing a Pharmaceutical to or for a Service User in accordance with Schedule 1</w:t>
      </w:r>
    </w:p>
    <w:p w14:paraId="059328B5" w14:textId="77777777" w:rsidR="00536298" w:rsidRPr="00536298" w:rsidRDefault="00536298" w:rsidP="00536298">
      <w:pPr>
        <w:spacing w:before="120" w:after="120" w:line="276" w:lineRule="auto"/>
        <w:ind w:left="709"/>
        <w:rPr>
          <w:rFonts w:asciiTheme="minorHAnsi" w:hAnsiTheme="minorHAnsi" w:cstheme="minorHAnsi"/>
          <w:sz w:val="22"/>
          <w:szCs w:val="22"/>
        </w:rPr>
      </w:pPr>
      <w:r w:rsidRPr="00536298">
        <w:rPr>
          <w:rFonts w:asciiTheme="minorHAnsi" w:hAnsiTheme="minorHAnsi" w:cstheme="minorHAnsi"/>
          <w:b/>
          <w:sz w:val="22"/>
          <w:szCs w:val="22"/>
        </w:rPr>
        <w:t>Dispensing Services</w:t>
      </w:r>
      <w:r w:rsidRPr="00536298">
        <w:rPr>
          <w:rFonts w:asciiTheme="minorHAnsi" w:hAnsiTheme="minorHAnsi" w:cstheme="minorHAnsi"/>
          <w:sz w:val="22"/>
          <w:szCs w:val="22"/>
        </w:rPr>
        <w:t xml:space="preserve"> means services provided in relation to the Dispensing of Pharmaceuticals, which are provided in accordance with Schedule 1 </w:t>
      </w:r>
    </w:p>
    <w:p w14:paraId="798D5A2D" w14:textId="77777777" w:rsidR="00536298" w:rsidRPr="00536298" w:rsidRDefault="00536298" w:rsidP="00536298">
      <w:pPr>
        <w:spacing w:before="120" w:after="120" w:line="276" w:lineRule="auto"/>
        <w:ind w:left="709"/>
        <w:rPr>
          <w:rFonts w:asciiTheme="minorHAnsi" w:hAnsiTheme="minorHAnsi" w:cstheme="minorHAnsi"/>
          <w:sz w:val="22"/>
          <w:szCs w:val="22"/>
        </w:rPr>
      </w:pPr>
      <w:r w:rsidRPr="00536298">
        <w:rPr>
          <w:rFonts w:asciiTheme="minorHAnsi" w:hAnsiTheme="minorHAnsi" w:cstheme="minorHAnsi"/>
          <w:b/>
          <w:sz w:val="22"/>
          <w:szCs w:val="22"/>
        </w:rPr>
        <w:t xml:space="preserve">Due Date </w:t>
      </w:r>
      <w:r w:rsidRPr="00536298">
        <w:rPr>
          <w:rFonts w:asciiTheme="minorHAnsi" w:hAnsiTheme="minorHAnsi" w:cstheme="minorHAnsi"/>
          <w:sz w:val="22"/>
          <w:szCs w:val="22"/>
        </w:rPr>
        <w:t>means the fourth Business Day following the Claim Period to which the claim relates</w:t>
      </w:r>
    </w:p>
    <w:p w14:paraId="3EC979EB" w14:textId="77777777" w:rsidR="00536298" w:rsidRPr="00536298" w:rsidRDefault="00536298" w:rsidP="00536298">
      <w:pPr>
        <w:spacing w:before="120" w:after="120" w:line="276" w:lineRule="auto"/>
        <w:ind w:left="709"/>
        <w:rPr>
          <w:rFonts w:asciiTheme="minorHAnsi" w:hAnsiTheme="minorHAnsi" w:cstheme="minorHAnsi"/>
          <w:sz w:val="22"/>
          <w:szCs w:val="22"/>
        </w:rPr>
      </w:pPr>
      <w:r w:rsidRPr="00536298">
        <w:rPr>
          <w:rFonts w:asciiTheme="minorHAnsi" w:hAnsiTheme="minorHAnsi" w:cstheme="minorHAnsi"/>
          <w:b/>
          <w:sz w:val="22"/>
          <w:szCs w:val="22"/>
        </w:rPr>
        <w:t>Eligible Person</w:t>
      </w:r>
      <w:r w:rsidRPr="00536298">
        <w:rPr>
          <w:rFonts w:asciiTheme="minorHAnsi" w:hAnsiTheme="minorHAnsi" w:cstheme="minorHAnsi"/>
          <w:sz w:val="22"/>
          <w:szCs w:val="22"/>
        </w:rPr>
        <w:t xml:space="preserve"> means a person who is eligible to receive publicly funded health services as specified in the Eligibility Direction</w:t>
      </w:r>
    </w:p>
    <w:p w14:paraId="59408B4A" w14:textId="02C0BEB6" w:rsidR="00436FCA" w:rsidRPr="00C6099D" w:rsidRDefault="00536298" w:rsidP="00C6099D">
      <w:pPr>
        <w:autoSpaceDE w:val="0"/>
        <w:autoSpaceDN w:val="0"/>
        <w:adjustRightInd w:val="0"/>
        <w:ind w:left="709"/>
        <w:rPr>
          <w:rFonts w:asciiTheme="minorHAnsi" w:hAnsiTheme="minorHAnsi" w:cstheme="minorHAnsi"/>
          <w:sz w:val="22"/>
          <w:szCs w:val="22"/>
        </w:rPr>
      </w:pPr>
      <w:r w:rsidRPr="00536298">
        <w:rPr>
          <w:rFonts w:asciiTheme="minorHAnsi" w:hAnsiTheme="minorHAnsi" w:cstheme="minorHAnsi"/>
          <w:b/>
          <w:sz w:val="22"/>
          <w:szCs w:val="22"/>
        </w:rPr>
        <w:t>Eligibility Direction</w:t>
      </w:r>
      <w:r w:rsidRPr="00536298">
        <w:rPr>
          <w:rFonts w:asciiTheme="minorHAnsi" w:hAnsiTheme="minorHAnsi" w:cstheme="minorHAnsi"/>
          <w:sz w:val="22"/>
          <w:szCs w:val="22"/>
        </w:rPr>
        <w:t xml:space="preserve"> means a direction issued by the Minister </w:t>
      </w:r>
      <w:r w:rsidR="00436FCA">
        <w:rPr>
          <w:rFonts w:asciiTheme="minorHAnsi" w:hAnsiTheme="minorHAnsi" w:cstheme="minorHAnsi"/>
          <w:sz w:val="22"/>
          <w:szCs w:val="22"/>
        </w:rPr>
        <w:t xml:space="preserve">that is continued under clause 30 of Schedule 1 of the Pae Ora (Healthy Futures) Act 2022, or </w:t>
      </w:r>
      <w:r w:rsidR="00436FCA" w:rsidRPr="00C6099D">
        <w:rPr>
          <w:rFonts w:asciiTheme="minorHAnsi" w:hAnsiTheme="minorHAnsi" w:cstheme="minorHAnsi"/>
          <w:sz w:val="22"/>
          <w:szCs w:val="22"/>
        </w:rPr>
        <w:t>specified in regulations made under section 102 of the Pae Ora (Healthy</w:t>
      </w:r>
      <w:r w:rsidR="00436FCA">
        <w:rPr>
          <w:rFonts w:asciiTheme="minorHAnsi" w:hAnsiTheme="minorHAnsi" w:cstheme="minorHAnsi"/>
          <w:sz w:val="22"/>
          <w:szCs w:val="22"/>
        </w:rPr>
        <w:t xml:space="preserve"> Futures) Act 2022</w:t>
      </w:r>
    </w:p>
    <w:p w14:paraId="6CAAB8E9" w14:textId="77777777" w:rsidR="00536298" w:rsidRPr="00536298" w:rsidRDefault="00536298" w:rsidP="00536298">
      <w:pPr>
        <w:spacing w:before="120" w:after="120" w:line="276" w:lineRule="auto"/>
        <w:ind w:left="709"/>
        <w:rPr>
          <w:rFonts w:asciiTheme="minorHAnsi" w:hAnsiTheme="minorHAnsi" w:cstheme="minorHAnsi"/>
          <w:sz w:val="22"/>
          <w:szCs w:val="22"/>
        </w:rPr>
      </w:pPr>
      <w:r w:rsidRPr="00536298">
        <w:rPr>
          <w:rFonts w:asciiTheme="minorHAnsi" w:hAnsiTheme="minorHAnsi" w:cstheme="minorHAnsi"/>
          <w:b/>
          <w:sz w:val="22"/>
          <w:szCs w:val="22"/>
        </w:rPr>
        <w:t xml:space="preserve">End Date </w:t>
      </w:r>
      <w:r w:rsidRPr="00536298">
        <w:rPr>
          <w:rFonts w:asciiTheme="minorHAnsi" w:hAnsiTheme="minorHAnsi" w:cstheme="minorHAnsi"/>
          <w:sz w:val="22"/>
          <w:szCs w:val="22"/>
        </w:rPr>
        <w:t>means the date on which this Agreement ends, as set out in clause A.4</w:t>
      </w:r>
    </w:p>
    <w:p w14:paraId="6C84BFB3" w14:textId="77777777" w:rsidR="00536298" w:rsidRPr="00536298" w:rsidRDefault="00536298" w:rsidP="00536298">
      <w:pPr>
        <w:spacing w:before="120" w:after="120" w:line="276" w:lineRule="auto"/>
        <w:ind w:left="709"/>
        <w:rPr>
          <w:rFonts w:asciiTheme="minorHAnsi" w:hAnsiTheme="minorHAnsi" w:cstheme="minorHAnsi"/>
          <w:sz w:val="22"/>
          <w:szCs w:val="22"/>
        </w:rPr>
      </w:pPr>
      <w:r w:rsidRPr="00536298">
        <w:rPr>
          <w:rFonts w:asciiTheme="minorHAnsi" w:hAnsiTheme="minorHAnsi" w:cstheme="minorHAnsi"/>
          <w:b/>
          <w:sz w:val="22"/>
          <w:szCs w:val="22"/>
        </w:rPr>
        <w:t xml:space="preserve">Extemporaneously Compounded Preparation </w:t>
      </w:r>
      <w:r w:rsidRPr="00536298">
        <w:rPr>
          <w:rFonts w:asciiTheme="minorHAnsi" w:hAnsiTheme="minorHAnsi" w:cstheme="minorHAnsi"/>
          <w:sz w:val="22"/>
          <w:szCs w:val="22"/>
        </w:rPr>
        <w:t>means an extemporaneously compounded preparation that is not available as a proprietary product and is therefore required to be compounded by the Provider as described in the Pharmaceutical Schedule, and which contains two or more Subsidised Pharmaceuticals, and does not include the reconstitution of antibiotic liquids</w:t>
      </w:r>
    </w:p>
    <w:p w14:paraId="3BBB1603" w14:textId="77777777" w:rsidR="00536298" w:rsidRPr="00536298" w:rsidRDefault="00536298" w:rsidP="00536298">
      <w:pPr>
        <w:spacing w:before="120" w:after="120" w:line="276" w:lineRule="auto"/>
        <w:ind w:left="709"/>
        <w:rPr>
          <w:rFonts w:asciiTheme="minorHAnsi" w:hAnsiTheme="minorHAnsi" w:cstheme="minorHAnsi"/>
          <w:sz w:val="22"/>
          <w:szCs w:val="22"/>
        </w:rPr>
      </w:pPr>
      <w:r w:rsidRPr="00536298">
        <w:rPr>
          <w:rFonts w:asciiTheme="minorHAnsi" w:hAnsiTheme="minorHAnsi" w:cstheme="minorHAnsi"/>
          <w:b/>
          <w:sz w:val="22"/>
          <w:szCs w:val="22"/>
        </w:rPr>
        <w:t xml:space="preserve">Extemporaneously Compounded Preparations Services </w:t>
      </w:r>
      <w:r w:rsidRPr="00536298">
        <w:rPr>
          <w:rFonts w:asciiTheme="minorHAnsi" w:hAnsiTheme="minorHAnsi" w:cstheme="minorHAnsi"/>
          <w:sz w:val="22"/>
          <w:szCs w:val="22"/>
        </w:rPr>
        <w:t xml:space="preserve">are services relating to provision of an Extemporaneously Compounded Preparation, which are described in Schedule 1 </w:t>
      </w:r>
    </w:p>
    <w:p w14:paraId="13483ECB" w14:textId="77777777" w:rsidR="00536298" w:rsidRPr="00536298" w:rsidRDefault="00536298" w:rsidP="00536298">
      <w:pPr>
        <w:spacing w:before="120" w:after="120" w:line="276" w:lineRule="auto"/>
        <w:ind w:left="709"/>
        <w:rPr>
          <w:rFonts w:asciiTheme="minorHAnsi" w:hAnsiTheme="minorHAnsi" w:cstheme="minorHAnsi"/>
          <w:sz w:val="22"/>
          <w:szCs w:val="22"/>
        </w:rPr>
      </w:pPr>
      <w:r w:rsidRPr="00536298">
        <w:rPr>
          <w:rFonts w:asciiTheme="minorHAnsi" w:hAnsiTheme="minorHAnsi" w:cstheme="minorHAnsi"/>
          <w:b/>
          <w:sz w:val="22"/>
          <w:szCs w:val="22"/>
        </w:rPr>
        <w:t>Final Due Date</w:t>
      </w:r>
      <w:r w:rsidRPr="00536298">
        <w:rPr>
          <w:rFonts w:asciiTheme="minorHAnsi" w:hAnsiTheme="minorHAnsi" w:cstheme="minorHAnsi"/>
          <w:sz w:val="22"/>
          <w:szCs w:val="22"/>
        </w:rPr>
        <w:t xml:space="preserve"> means the date specified in clause D.26 by when a claim must be received by </w:t>
      </w:r>
      <w:r w:rsidR="009313BF">
        <w:rPr>
          <w:rFonts w:ascii="Calibri" w:hAnsi="Calibri"/>
          <w:color w:val="000000"/>
          <w:sz w:val="22"/>
          <w:szCs w:val="22"/>
        </w:rPr>
        <w:t>Te Whatu Ora – Health New Zealand</w:t>
      </w:r>
    </w:p>
    <w:p w14:paraId="559DB315" w14:textId="77777777" w:rsidR="00536298" w:rsidRPr="00536298" w:rsidRDefault="00536298" w:rsidP="00536298">
      <w:pPr>
        <w:spacing w:before="120" w:after="120" w:line="276" w:lineRule="auto"/>
        <w:ind w:left="709"/>
        <w:rPr>
          <w:rFonts w:asciiTheme="minorHAnsi" w:hAnsiTheme="minorHAnsi" w:cstheme="minorHAnsi"/>
          <w:sz w:val="22"/>
          <w:szCs w:val="22"/>
        </w:rPr>
      </w:pPr>
      <w:r w:rsidRPr="00536298">
        <w:rPr>
          <w:rFonts w:asciiTheme="minorHAnsi" w:hAnsiTheme="minorHAnsi" w:cstheme="minorHAnsi"/>
          <w:b/>
          <w:sz w:val="22"/>
          <w:szCs w:val="22"/>
        </w:rPr>
        <w:t xml:space="preserve">First Claim Period </w:t>
      </w:r>
      <w:r w:rsidRPr="00536298">
        <w:rPr>
          <w:rFonts w:asciiTheme="minorHAnsi" w:hAnsiTheme="minorHAnsi" w:cstheme="minorHAnsi"/>
          <w:sz w:val="22"/>
          <w:szCs w:val="22"/>
        </w:rPr>
        <w:t>means the period described in clause D.15(1)(a)</w:t>
      </w:r>
    </w:p>
    <w:p w14:paraId="1DEC1575" w14:textId="77777777" w:rsidR="00536298" w:rsidRPr="00536298" w:rsidRDefault="00536298" w:rsidP="00536298">
      <w:pPr>
        <w:spacing w:before="120" w:after="120" w:line="276" w:lineRule="auto"/>
        <w:ind w:left="709"/>
        <w:rPr>
          <w:rFonts w:asciiTheme="minorHAnsi" w:hAnsiTheme="minorHAnsi" w:cstheme="minorHAnsi"/>
          <w:sz w:val="22"/>
          <w:szCs w:val="22"/>
        </w:rPr>
      </w:pPr>
      <w:r w:rsidRPr="00536298">
        <w:rPr>
          <w:rFonts w:asciiTheme="minorHAnsi" w:hAnsiTheme="minorHAnsi" w:cstheme="minorHAnsi"/>
          <w:b/>
          <w:sz w:val="22"/>
          <w:szCs w:val="22"/>
        </w:rPr>
        <w:t>Fourth Claim Period</w:t>
      </w:r>
      <w:r w:rsidRPr="00536298">
        <w:rPr>
          <w:rFonts w:asciiTheme="minorHAnsi" w:hAnsiTheme="minorHAnsi" w:cstheme="minorHAnsi"/>
          <w:sz w:val="22"/>
          <w:szCs w:val="22"/>
        </w:rPr>
        <w:t xml:space="preserve"> means the period described in clause D.15(1)(d)</w:t>
      </w:r>
    </w:p>
    <w:p w14:paraId="5762DB21" w14:textId="7A3F4BC5" w:rsidR="00BC3022" w:rsidRPr="00EC40B2" w:rsidRDefault="00BC3022" w:rsidP="00536298">
      <w:pPr>
        <w:spacing w:before="120" w:after="120" w:line="276" w:lineRule="auto"/>
        <w:ind w:left="709"/>
        <w:rPr>
          <w:rFonts w:asciiTheme="minorHAnsi" w:hAnsiTheme="minorHAnsi" w:cstheme="minorHAnsi"/>
          <w:sz w:val="22"/>
          <w:szCs w:val="22"/>
        </w:rPr>
      </w:pPr>
      <w:r w:rsidRPr="00C6099D">
        <w:rPr>
          <w:rFonts w:asciiTheme="minorHAnsi" w:hAnsiTheme="minorHAnsi" w:cstheme="minorHAnsi"/>
          <w:b/>
          <w:sz w:val="22"/>
          <w:szCs w:val="22"/>
        </w:rPr>
        <w:t xml:space="preserve">Geographical Area </w:t>
      </w:r>
      <w:r w:rsidRPr="00C6099D">
        <w:rPr>
          <w:rFonts w:asciiTheme="minorHAnsi" w:hAnsiTheme="minorHAnsi" w:cstheme="minorHAnsi"/>
          <w:sz w:val="22"/>
          <w:szCs w:val="22"/>
        </w:rPr>
        <w:t xml:space="preserve">means </w:t>
      </w:r>
      <w:r w:rsidR="00EC40B2" w:rsidRPr="00EC40B2">
        <w:rPr>
          <w:rFonts w:asciiTheme="minorHAnsi" w:hAnsiTheme="minorHAnsi" w:cstheme="minorHAnsi"/>
          <w:sz w:val="22"/>
          <w:szCs w:val="22"/>
        </w:rPr>
        <w:t>the geographical area for which the former District Health Board that was originally a party to this Agreement was responsible, as set out in Schedule 1 of the NZPHD Act</w:t>
      </w:r>
    </w:p>
    <w:p w14:paraId="04FFE168" w14:textId="4BA6C1BA" w:rsidR="00536298" w:rsidRPr="00536298" w:rsidRDefault="00536298" w:rsidP="00536298">
      <w:pPr>
        <w:spacing w:before="120" w:after="120" w:line="276" w:lineRule="auto"/>
        <w:ind w:left="709"/>
        <w:rPr>
          <w:rFonts w:asciiTheme="minorHAnsi" w:hAnsiTheme="minorHAnsi" w:cstheme="minorHAnsi"/>
          <w:sz w:val="22"/>
          <w:szCs w:val="22"/>
        </w:rPr>
      </w:pPr>
      <w:r w:rsidRPr="00536298">
        <w:rPr>
          <w:rFonts w:asciiTheme="minorHAnsi" w:hAnsiTheme="minorHAnsi" w:cstheme="minorHAnsi"/>
          <w:b/>
          <w:sz w:val="22"/>
          <w:szCs w:val="22"/>
        </w:rPr>
        <w:t>GST</w:t>
      </w:r>
      <w:r w:rsidRPr="00536298">
        <w:rPr>
          <w:rFonts w:asciiTheme="minorHAnsi" w:hAnsiTheme="minorHAnsi" w:cstheme="minorHAnsi"/>
          <w:sz w:val="22"/>
          <w:szCs w:val="22"/>
        </w:rPr>
        <w:t xml:space="preserve"> means the tax imposed under the Goods and Services Tax Act 1985</w:t>
      </w:r>
    </w:p>
    <w:p w14:paraId="6776F339" w14:textId="77777777" w:rsidR="00536298" w:rsidRPr="00536298" w:rsidRDefault="00536298" w:rsidP="00536298">
      <w:pPr>
        <w:spacing w:before="120" w:after="120" w:line="276" w:lineRule="auto"/>
        <w:ind w:left="709"/>
        <w:rPr>
          <w:rFonts w:asciiTheme="minorHAnsi" w:hAnsiTheme="minorHAnsi" w:cstheme="minorHAnsi"/>
          <w:sz w:val="22"/>
          <w:szCs w:val="22"/>
        </w:rPr>
      </w:pPr>
      <w:r w:rsidRPr="00536298">
        <w:rPr>
          <w:rFonts w:asciiTheme="minorHAnsi" w:hAnsiTheme="minorHAnsi" w:cstheme="minorHAnsi"/>
          <w:b/>
          <w:sz w:val="22"/>
          <w:szCs w:val="22"/>
        </w:rPr>
        <w:t xml:space="preserve">Handling Fee </w:t>
      </w:r>
      <w:r w:rsidRPr="00536298">
        <w:rPr>
          <w:rFonts w:asciiTheme="minorHAnsi" w:hAnsiTheme="minorHAnsi" w:cstheme="minorHAnsi"/>
          <w:sz w:val="22"/>
          <w:szCs w:val="22"/>
        </w:rPr>
        <w:t>means the handling fee that serves as a marker of Dispensing activity set out in the relevant Service Schedule</w:t>
      </w:r>
    </w:p>
    <w:p w14:paraId="595DC47F" w14:textId="77777777" w:rsidR="00536298" w:rsidRPr="00536298" w:rsidRDefault="00536298" w:rsidP="00536298">
      <w:pPr>
        <w:spacing w:before="120" w:after="120" w:line="276" w:lineRule="auto"/>
        <w:ind w:left="709"/>
        <w:rPr>
          <w:rFonts w:asciiTheme="minorHAnsi" w:hAnsiTheme="minorHAnsi" w:cstheme="minorHAnsi"/>
          <w:sz w:val="22"/>
          <w:szCs w:val="22"/>
        </w:rPr>
      </w:pPr>
      <w:r w:rsidRPr="00536298">
        <w:rPr>
          <w:rFonts w:asciiTheme="minorHAnsi" w:hAnsiTheme="minorHAnsi" w:cstheme="minorHAnsi"/>
          <w:b/>
          <w:sz w:val="22"/>
          <w:szCs w:val="22"/>
        </w:rPr>
        <w:t>Handling Fee Multiplier</w:t>
      </w:r>
      <w:r w:rsidRPr="00536298">
        <w:rPr>
          <w:rFonts w:asciiTheme="minorHAnsi" w:hAnsiTheme="minorHAnsi" w:cstheme="minorHAnsi"/>
          <w:sz w:val="22"/>
          <w:szCs w:val="22"/>
        </w:rPr>
        <w:t xml:space="preserve"> means the handling fee multiplier for a Pharmaceutical set out in the relevant Service Schedule</w:t>
      </w:r>
    </w:p>
    <w:p w14:paraId="7D482076" w14:textId="77777777" w:rsidR="00536298" w:rsidRPr="00536298" w:rsidRDefault="00536298" w:rsidP="00536298">
      <w:pPr>
        <w:spacing w:before="120" w:after="120" w:line="276" w:lineRule="auto"/>
        <w:ind w:left="709"/>
        <w:rPr>
          <w:rFonts w:asciiTheme="minorHAnsi" w:hAnsiTheme="minorHAnsi" w:cstheme="minorHAnsi"/>
          <w:sz w:val="22"/>
          <w:szCs w:val="22"/>
        </w:rPr>
      </w:pPr>
      <w:r w:rsidRPr="00536298">
        <w:rPr>
          <w:rFonts w:asciiTheme="minorHAnsi" w:hAnsiTheme="minorHAnsi" w:cstheme="minorHAnsi"/>
          <w:b/>
          <w:sz w:val="22"/>
          <w:szCs w:val="22"/>
        </w:rPr>
        <w:t>Health and Disability Commissioner</w:t>
      </w:r>
      <w:r w:rsidRPr="00536298">
        <w:rPr>
          <w:rFonts w:asciiTheme="minorHAnsi" w:hAnsiTheme="minorHAnsi" w:cstheme="minorHAnsi"/>
          <w:sz w:val="22"/>
          <w:szCs w:val="22"/>
        </w:rPr>
        <w:t xml:space="preserve"> means the Commissioner appointed under the Health and</w:t>
      </w:r>
      <w:r w:rsidRPr="00536298">
        <w:rPr>
          <w:rFonts w:ascii="Calibri" w:hAnsi="Calibri"/>
          <w:sz w:val="22"/>
          <w:szCs w:val="22"/>
        </w:rPr>
        <w:t xml:space="preserve"> </w:t>
      </w:r>
      <w:r w:rsidRPr="00536298">
        <w:rPr>
          <w:rFonts w:asciiTheme="minorHAnsi" w:hAnsiTheme="minorHAnsi" w:cstheme="minorHAnsi"/>
          <w:sz w:val="22"/>
          <w:szCs w:val="22"/>
        </w:rPr>
        <w:t>Disability Commissioner Act 1994</w:t>
      </w:r>
    </w:p>
    <w:p w14:paraId="53125763" w14:textId="77777777" w:rsidR="00536298" w:rsidRPr="00536298" w:rsidRDefault="00536298" w:rsidP="00536298">
      <w:pPr>
        <w:spacing w:before="120" w:after="120" w:line="276" w:lineRule="auto"/>
        <w:ind w:left="709"/>
        <w:rPr>
          <w:rFonts w:asciiTheme="minorHAnsi" w:hAnsiTheme="minorHAnsi" w:cstheme="minorHAnsi"/>
          <w:sz w:val="22"/>
          <w:szCs w:val="22"/>
        </w:rPr>
      </w:pPr>
      <w:r w:rsidRPr="00536298">
        <w:rPr>
          <w:rFonts w:asciiTheme="minorHAnsi" w:hAnsiTheme="minorHAnsi" w:cstheme="minorHAnsi"/>
          <w:b/>
          <w:sz w:val="22"/>
          <w:szCs w:val="22"/>
        </w:rPr>
        <w:t xml:space="preserve">Health Information </w:t>
      </w:r>
      <w:r w:rsidRPr="00536298">
        <w:rPr>
          <w:rFonts w:asciiTheme="minorHAnsi" w:hAnsiTheme="minorHAnsi" w:cstheme="minorHAnsi"/>
          <w:sz w:val="22"/>
          <w:szCs w:val="22"/>
        </w:rPr>
        <w:t>has the meaning set out in the Health Information Privacy Code</w:t>
      </w:r>
    </w:p>
    <w:p w14:paraId="01AF4902" w14:textId="77777777" w:rsidR="00536298" w:rsidRPr="00536298" w:rsidRDefault="00536298" w:rsidP="00536298">
      <w:pPr>
        <w:spacing w:before="120" w:after="120" w:line="276" w:lineRule="auto"/>
        <w:ind w:left="709"/>
        <w:rPr>
          <w:rFonts w:asciiTheme="minorHAnsi" w:hAnsiTheme="minorHAnsi" w:cstheme="minorHAnsi"/>
          <w:sz w:val="22"/>
          <w:szCs w:val="22"/>
        </w:rPr>
      </w:pPr>
      <w:r w:rsidRPr="00536298">
        <w:rPr>
          <w:rFonts w:asciiTheme="minorHAnsi" w:hAnsiTheme="minorHAnsi" w:cstheme="minorHAnsi"/>
          <w:b/>
          <w:sz w:val="22"/>
          <w:szCs w:val="22"/>
        </w:rPr>
        <w:t xml:space="preserve">Health Information Privacy Code </w:t>
      </w:r>
      <w:r w:rsidRPr="00536298">
        <w:rPr>
          <w:rFonts w:asciiTheme="minorHAnsi" w:hAnsiTheme="minorHAnsi" w:cstheme="minorHAnsi"/>
          <w:sz w:val="22"/>
          <w:szCs w:val="22"/>
        </w:rPr>
        <w:t xml:space="preserve">means the code relating to privacy of Health Information issued under section 46 of the </w:t>
      </w:r>
      <w:r w:rsidR="00505D20">
        <w:rPr>
          <w:rFonts w:asciiTheme="minorHAnsi" w:hAnsiTheme="minorHAnsi" w:cstheme="minorHAnsi"/>
          <w:sz w:val="22"/>
          <w:szCs w:val="22"/>
        </w:rPr>
        <w:t>Privacy Act 2020</w:t>
      </w:r>
    </w:p>
    <w:p w14:paraId="3C90959D" w14:textId="0D497431" w:rsidR="00536298" w:rsidRPr="00536298" w:rsidRDefault="00536298" w:rsidP="00536298">
      <w:pPr>
        <w:spacing w:before="120" w:after="120" w:line="276" w:lineRule="auto"/>
        <w:ind w:left="709"/>
        <w:rPr>
          <w:rFonts w:asciiTheme="minorHAnsi" w:hAnsiTheme="minorHAnsi" w:cstheme="minorHAnsi"/>
          <w:sz w:val="22"/>
          <w:szCs w:val="22"/>
        </w:rPr>
      </w:pPr>
      <w:r w:rsidRPr="00536298">
        <w:rPr>
          <w:rFonts w:asciiTheme="minorHAnsi" w:hAnsiTheme="minorHAnsi" w:cstheme="minorHAnsi"/>
          <w:b/>
          <w:sz w:val="22"/>
          <w:szCs w:val="22"/>
        </w:rPr>
        <w:t xml:space="preserve">He Korowai Oranga </w:t>
      </w:r>
      <w:r w:rsidRPr="00536298">
        <w:rPr>
          <w:rFonts w:asciiTheme="minorHAnsi" w:hAnsiTheme="minorHAnsi" w:cstheme="minorHAnsi"/>
          <w:sz w:val="22"/>
          <w:szCs w:val="22"/>
        </w:rPr>
        <w:t xml:space="preserve">means the Māori Health Strategy published by </w:t>
      </w:r>
      <w:r w:rsidR="00305882">
        <w:rPr>
          <w:rFonts w:asciiTheme="minorHAnsi" w:hAnsiTheme="minorHAnsi" w:cstheme="minorHAnsi"/>
          <w:sz w:val="22"/>
          <w:szCs w:val="22"/>
        </w:rPr>
        <w:t xml:space="preserve">Te Whatu Ora </w:t>
      </w:r>
      <w:r w:rsidRPr="00536298">
        <w:rPr>
          <w:rFonts w:asciiTheme="minorHAnsi" w:hAnsiTheme="minorHAnsi" w:cstheme="minorHAnsi"/>
          <w:sz w:val="22"/>
          <w:szCs w:val="22"/>
        </w:rPr>
        <w:t>as amended or replaced from time to time</w:t>
      </w:r>
    </w:p>
    <w:p w14:paraId="11C8713F" w14:textId="77777777" w:rsidR="00536298" w:rsidRPr="00536298" w:rsidRDefault="00536298" w:rsidP="00536298">
      <w:pPr>
        <w:spacing w:before="120" w:after="120" w:line="276" w:lineRule="auto"/>
        <w:ind w:left="709"/>
        <w:rPr>
          <w:rFonts w:asciiTheme="minorHAnsi" w:hAnsiTheme="minorHAnsi" w:cstheme="minorHAnsi"/>
          <w:sz w:val="22"/>
          <w:szCs w:val="22"/>
        </w:rPr>
      </w:pPr>
      <w:r w:rsidRPr="00536298">
        <w:rPr>
          <w:rFonts w:asciiTheme="minorHAnsi" w:hAnsiTheme="minorHAnsi" w:cstheme="minorHAnsi"/>
          <w:b/>
          <w:sz w:val="22"/>
          <w:szCs w:val="22"/>
        </w:rPr>
        <w:t>HPCA Act</w:t>
      </w:r>
      <w:r w:rsidRPr="00536298">
        <w:rPr>
          <w:rFonts w:asciiTheme="minorHAnsi" w:hAnsiTheme="minorHAnsi" w:cstheme="minorHAnsi"/>
          <w:sz w:val="22"/>
          <w:szCs w:val="22"/>
        </w:rPr>
        <w:t xml:space="preserve"> means the Health Practitioners Competence Assurance Act 2003 </w:t>
      </w:r>
    </w:p>
    <w:p w14:paraId="51AD33C2" w14:textId="77777777" w:rsidR="00536298" w:rsidRPr="00536298" w:rsidRDefault="00536298" w:rsidP="00536298">
      <w:pPr>
        <w:spacing w:before="120" w:after="120" w:line="276" w:lineRule="auto"/>
        <w:ind w:left="709"/>
        <w:rPr>
          <w:rFonts w:asciiTheme="minorHAnsi" w:hAnsiTheme="minorHAnsi" w:cstheme="minorHAnsi"/>
          <w:sz w:val="22"/>
          <w:szCs w:val="22"/>
        </w:rPr>
      </w:pPr>
      <w:r w:rsidRPr="00536298">
        <w:rPr>
          <w:rFonts w:asciiTheme="minorHAnsi" w:hAnsiTheme="minorHAnsi" w:cstheme="minorHAnsi"/>
          <w:b/>
          <w:sz w:val="22"/>
          <w:szCs w:val="22"/>
        </w:rPr>
        <w:t>HPI Number</w:t>
      </w:r>
      <w:r w:rsidRPr="00536298">
        <w:rPr>
          <w:rFonts w:asciiTheme="minorHAnsi" w:hAnsiTheme="minorHAnsi" w:cstheme="minorHAnsi"/>
          <w:sz w:val="22"/>
          <w:szCs w:val="22"/>
        </w:rPr>
        <w:t xml:space="preserve"> means health practitioner index number</w:t>
      </w:r>
    </w:p>
    <w:p w14:paraId="7CA78A51" w14:textId="77777777" w:rsidR="00536298" w:rsidRPr="00536298" w:rsidRDefault="00536298" w:rsidP="00536298">
      <w:pPr>
        <w:spacing w:before="120" w:after="120" w:line="276" w:lineRule="auto"/>
        <w:ind w:left="709"/>
        <w:rPr>
          <w:rFonts w:asciiTheme="minorHAnsi" w:hAnsiTheme="minorHAnsi" w:cstheme="minorHAnsi"/>
          <w:sz w:val="22"/>
          <w:szCs w:val="22"/>
        </w:rPr>
      </w:pPr>
      <w:r w:rsidRPr="00536298">
        <w:rPr>
          <w:rFonts w:asciiTheme="minorHAnsi" w:hAnsiTheme="minorHAnsi" w:cstheme="minorHAnsi"/>
          <w:b/>
          <w:sz w:val="22"/>
          <w:szCs w:val="22"/>
        </w:rPr>
        <w:t>HUHC</w:t>
      </w:r>
      <w:r w:rsidRPr="00536298">
        <w:rPr>
          <w:rFonts w:asciiTheme="minorHAnsi" w:hAnsiTheme="minorHAnsi" w:cstheme="minorHAnsi"/>
          <w:sz w:val="22"/>
          <w:szCs w:val="22"/>
        </w:rPr>
        <w:t xml:space="preserve"> means a high use health card, as defined in the Health Entitlement Card Regulations 1993</w:t>
      </w:r>
    </w:p>
    <w:p w14:paraId="42723465" w14:textId="1CF05A68" w:rsidR="00536298" w:rsidRPr="00536298" w:rsidRDefault="00536298" w:rsidP="00536298">
      <w:pPr>
        <w:spacing w:before="120" w:after="120" w:line="276" w:lineRule="auto"/>
        <w:ind w:left="709"/>
        <w:rPr>
          <w:rFonts w:asciiTheme="minorHAnsi" w:hAnsiTheme="minorHAnsi" w:cstheme="minorHAnsi"/>
          <w:sz w:val="22"/>
          <w:szCs w:val="22"/>
        </w:rPr>
      </w:pPr>
      <w:r w:rsidRPr="00536298">
        <w:rPr>
          <w:rFonts w:asciiTheme="minorHAnsi" w:hAnsiTheme="minorHAnsi" w:cstheme="minorHAnsi"/>
          <w:b/>
          <w:sz w:val="22"/>
          <w:szCs w:val="22"/>
        </w:rPr>
        <w:t xml:space="preserve">Immunisation Services </w:t>
      </w:r>
      <w:r w:rsidRPr="00536298">
        <w:rPr>
          <w:rFonts w:asciiTheme="minorHAnsi" w:hAnsiTheme="minorHAnsi" w:cstheme="minorHAnsi"/>
          <w:sz w:val="22"/>
          <w:szCs w:val="22"/>
        </w:rPr>
        <w:t>means influenza immunisation services that are provided in accordance with Schedule 3A.5 (if applicable)</w:t>
      </w:r>
    </w:p>
    <w:p w14:paraId="3250E0FB" w14:textId="77777777" w:rsidR="00536298" w:rsidRPr="00536298" w:rsidRDefault="00536298" w:rsidP="00536298">
      <w:pPr>
        <w:spacing w:before="120" w:after="120" w:line="276" w:lineRule="auto"/>
        <w:ind w:left="709"/>
        <w:rPr>
          <w:rFonts w:asciiTheme="minorHAnsi" w:hAnsiTheme="minorHAnsi" w:cstheme="minorHAnsi"/>
          <w:sz w:val="22"/>
          <w:szCs w:val="22"/>
        </w:rPr>
      </w:pPr>
      <w:r w:rsidRPr="00536298">
        <w:rPr>
          <w:rFonts w:asciiTheme="minorHAnsi" w:hAnsiTheme="minorHAnsi" w:cstheme="minorHAnsi"/>
          <w:b/>
          <w:sz w:val="22"/>
          <w:szCs w:val="22"/>
        </w:rPr>
        <w:t>Initial Item</w:t>
      </w:r>
      <w:r w:rsidRPr="00536298">
        <w:rPr>
          <w:rFonts w:asciiTheme="minorHAnsi" w:hAnsiTheme="minorHAnsi" w:cstheme="minorHAnsi"/>
          <w:sz w:val="22"/>
          <w:szCs w:val="22"/>
        </w:rPr>
        <w:t xml:space="preserve"> means a Pharmaceutical that is an item with a prescription ID suffix /0 (without repeats)</w:t>
      </w:r>
      <w:r w:rsidRPr="00536298">
        <w:rPr>
          <w:rFonts w:ascii="Calibri" w:hAnsi="Calibri"/>
          <w:sz w:val="22"/>
          <w:szCs w:val="22"/>
        </w:rPr>
        <w:t xml:space="preserve"> </w:t>
      </w:r>
      <w:r w:rsidRPr="00536298">
        <w:rPr>
          <w:rFonts w:asciiTheme="minorHAnsi" w:hAnsiTheme="minorHAnsi" w:cstheme="minorHAnsi"/>
          <w:sz w:val="22"/>
          <w:szCs w:val="22"/>
        </w:rPr>
        <w:t>or the first item in an intended sequence of items with a prescription ID suffix /1 (repeats available)</w:t>
      </w:r>
    </w:p>
    <w:p w14:paraId="63D3D24D" w14:textId="77777777" w:rsidR="00536298" w:rsidRPr="00536298" w:rsidRDefault="00536298" w:rsidP="00536298">
      <w:pPr>
        <w:spacing w:before="120" w:after="120" w:line="276" w:lineRule="auto"/>
        <w:ind w:left="709"/>
        <w:rPr>
          <w:rFonts w:asciiTheme="minorHAnsi" w:hAnsiTheme="minorHAnsi" w:cstheme="minorHAnsi"/>
          <w:sz w:val="22"/>
          <w:szCs w:val="22"/>
        </w:rPr>
      </w:pPr>
      <w:r w:rsidRPr="00536298">
        <w:rPr>
          <w:rFonts w:asciiTheme="minorHAnsi" w:hAnsiTheme="minorHAnsi" w:cstheme="minorHAnsi"/>
          <w:b/>
          <w:sz w:val="22"/>
          <w:szCs w:val="22"/>
        </w:rPr>
        <w:t>Item</w:t>
      </w:r>
      <w:r w:rsidRPr="00536298">
        <w:rPr>
          <w:rFonts w:asciiTheme="minorHAnsi" w:hAnsiTheme="minorHAnsi" w:cstheme="minorHAnsi"/>
          <w:sz w:val="22"/>
          <w:szCs w:val="22"/>
        </w:rPr>
        <w:t xml:space="preserve"> means an Initial Item or a Repeat Item</w:t>
      </w:r>
    </w:p>
    <w:p w14:paraId="5037BB00" w14:textId="77777777" w:rsidR="00536298" w:rsidRPr="00536298" w:rsidRDefault="00536298" w:rsidP="00536298">
      <w:pPr>
        <w:spacing w:before="120" w:after="120" w:line="276" w:lineRule="auto"/>
        <w:ind w:left="709"/>
        <w:rPr>
          <w:rFonts w:asciiTheme="minorHAnsi" w:hAnsiTheme="minorHAnsi" w:cstheme="minorHAnsi"/>
          <w:sz w:val="22"/>
          <w:szCs w:val="22"/>
        </w:rPr>
      </w:pPr>
      <w:r w:rsidRPr="00536298">
        <w:rPr>
          <w:rFonts w:asciiTheme="minorHAnsi" w:hAnsiTheme="minorHAnsi" w:cstheme="minorHAnsi"/>
          <w:b/>
          <w:sz w:val="22"/>
          <w:szCs w:val="22"/>
        </w:rPr>
        <w:t>Locally Commissioned Services</w:t>
      </w:r>
      <w:r w:rsidRPr="00536298">
        <w:rPr>
          <w:rFonts w:asciiTheme="minorHAnsi" w:hAnsiTheme="minorHAnsi" w:cstheme="minorHAnsi"/>
          <w:sz w:val="22"/>
          <w:szCs w:val="22"/>
        </w:rPr>
        <w:t xml:space="preserve"> has the meaning set out in clause A.3(2)(c)</w:t>
      </w:r>
    </w:p>
    <w:p w14:paraId="050DBF7A" w14:textId="77777777" w:rsidR="00536298" w:rsidRPr="00536298" w:rsidRDefault="00536298" w:rsidP="00536298">
      <w:pPr>
        <w:spacing w:before="120" w:after="120" w:line="276" w:lineRule="auto"/>
        <w:ind w:left="709"/>
        <w:rPr>
          <w:rFonts w:asciiTheme="minorHAnsi" w:hAnsiTheme="minorHAnsi" w:cstheme="minorHAnsi"/>
          <w:sz w:val="22"/>
          <w:szCs w:val="22"/>
        </w:rPr>
      </w:pPr>
      <w:r w:rsidRPr="00536298">
        <w:rPr>
          <w:rFonts w:asciiTheme="minorHAnsi" w:hAnsiTheme="minorHAnsi" w:cstheme="minorHAnsi"/>
          <w:b/>
          <w:sz w:val="22"/>
          <w:szCs w:val="22"/>
        </w:rPr>
        <w:t>LTC Services</w:t>
      </w:r>
      <w:r w:rsidRPr="00536298">
        <w:rPr>
          <w:rFonts w:asciiTheme="minorHAnsi" w:hAnsiTheme="minorHAnsi" w:cstheme="minorHAnsi"/>
          <w:sz w:val="22"/>
          <w:szCs w:val="22"/>
        </w:rPr>
        <w:t xml:space="preserve"> means long term condition pharmacy services, which are provided in accordance with Schedule 3B.1 (if applicable)</w:t>
      </w:r>
    </w:p>
    <w:p w14:paraId="7B7761F1" w14:textId="22C42C46" w:rsidR="00536298" w:rsidRPr="00536298" w:rsidRDefault="00536298" w:rsidP="00536298">
      <w:pPr>
        <w:spacing w:before="120" w:after="120" w:line="276" w:lineRule="auto"/>
        <w:ind w:left="709"/>
        <w:rPr>
          <w:rFonts w:asciiTheme="minorHAnsi" w:hAnsiTheme="minorHAnsi" w:cstheme="minorHAnsi"/>
          <w:sz w:val="22"/>
          <w:szCs w:val="22"/>
        </w:rPr>
      </w:pPr>
      <w:r w:rsidRPr="00536298">
        <w:rPr>
          <w:rFonts w:asciiTheme="minorHAnsi" w:hAnsiTheme="minorHAnsi" w:cstheme="minorHAnsi"/>
          <w:b/>
          <w:sz w:val="22"/>
          <w:szCs w:val="22"/>
        </w:rPr>
        <w:t xml:space="preserve">Maximum Standard Co-payment Amount </w:t>
      </w:r>
      <w:r w:rsidRPr="00536298">
        <w:rPr>
          <w:rFonts w:asciiTheme="minorHAnsi" w:hAnsiTheme="minorHAnsi" w:cstheme="minorHAnsi"/>
          <w:sz w:val="22"/>
          <w:szCs w:val="22"/>
        </w:rPr>
        <w:t xml:space="preserve">means an amount determined by </w:t>
      </w:r>
      <w:r w:rsidR="00305882">
        <w:rPr>
          <w:rFonts w:ascii="Calibri" w:hAnsi="Calibri"/>
          <w:color w:val="000000"/>
          <w:sz w:val="22"/>
          <w:szCs w:val="22"/>
        </w:rPr>
        <w:t xml:space="preserve">Te Whatu Ora </w:t>
      </w:r>
      <w:r w:rsidRPr="00536298">
        <w:rPr>
          <w:rFonts w:asciiTheme="minorHAnsi" w:hAnsiTheme="minorHAnsi" w:cstheme="minorHAnsi"/>
          <w:sz w:val="22"/>
          <w:szCs w:val="22"/>
        </w:rPr>
        <w:t xml:space="preserve">from time to time as being the maximum co-payment that a Service User may be charged for Dispensing a Pharmaceutical described in clause D.5(2) </w:t>
      </w:r>
    </w:p>
    <w:p w14:paraId="2DF5445A" w14:textId="77777777" w:rsidR="00536298" w:rsidRPr="00536298" w:rsidRDefault="00536298" w:rsidP="00536298">
      <w:pPr>
        <w:spacing w:before="120" w:after="120" w:line="276" w:lineRule="auto"/>
        <w:ind w:left="709"/>
        <w:rPr>
          <w:rFonts w:asciiTheme="minorHAnsi" w:hAnsiTheme="minorHAnsi" w:cstheme="minorHAnsi"/>
          <w:sz w:val="22"/>
          <w:szCs w:val="22"/>
        </w:rPr>
      </w:pPr>
      <w:r w:rsidRPr="00536298">
        <w:rPr>
          <w:rFonts w:asciiTheme="minorHAnsi" w:hAnsiTheme="minorHAnsi" w:cstheme="minorHAnsi"/>
          <w:b/>
          <w:sz w:val="22"/>
          <w:szCs w:val="22"/>
        </w:rPr>
        <w:t>Medical Practitioner</w:t>
      </w:r>
      <w:r w:rsidRPr="00536298">
        <w:rPr>
          <w:rFonts w:asciiTheme="minorHAnsi" w:hAnsiTheme="minorHAnsi" w:cstheme="minorHAnsi"/>
          <w:sz w:val="22"/>
          <w:szCs w:val="22"/>
        </w:rPr>
        <w:t xml:space="preserve"> means a person registered as a medical practitioner with the Medical Council of New Zealand under the HPCA Act who holds a current annual practising certificate</w:t>
      </w:r>
    </w:p>
    <w:p w14:paraId="354BF674" w14:textId="77777777" w:rsidR="00536298" w:rsidRPr="00536298" w:rsidRDefault="00536298" w:rsidP="00536298">
      <w:pPr>
        <w:spacing w:before="120" w:after="120" w:line="276" w:lineRule="auto"/>
        <w:ind w:left="709"/>
        <w:rPr>
          <w:rFonts w:asciiTheme="minorHAnsi" w:hAnsiTheme="minorHAnsi" w:cstheme="minorHAnsi"/>
          <w:sz w:val="22"/>
          <w:szCs w:val="22"/>
        </w:rPr>
      </w:pPr>
      <w:r w:rsidRPr="00536298">
        <w:rPr>
          <w:rFonts w:asciiTheme="minorHAnsi" w:hAnsiTheme="minorHAnsi" w:cstheme="minorHAnsi"/>
          <w:b/>
          <w:sz w:val="22"/>
          <w:szCs w:val="22"/>
        </w:rPr>
        <w:t xml:space="preserve">Medicines Act </w:t>
      </w:r>
      <w:r w:rsidRPr="00536298">
        <w:rPr>
          <w:rFonts w:asciiTheme="minorHAnsi" w:hAnsiTheme="minorHAnsi" w:cstheme="minorHAnsi"/>
          <w:sz w:val="22"/>
          <w:szCs w:val="22"/>
        </w:rPr>
        <w:t>means the Medicines Act 1981</w:t>
      </w:r>
    </w:p>
    <w:p w14:paraId="3E3A9E1A" w14:textId="77777777" w:rsidR="00536298" w:rsidRPr="00536298" w:rsidRDefault="00536298" w:rsidP="00536298">
      <w:pPr>
        <w:spacing w:before="120" w:after="120" w:line="276" w:lineRule="auto"/>
        <w:ind w:left="709"/>
        <w:rPr>
          <w:rFonts w:asciiTheme="minorHAnsi" w:hAnsiTheme="minorHAnsi" w:cstheme="minorHAnsi"/>
          <w:sz w:val="22"/>
          <w:szCs w:val="22"/>
        </w:rPr>
      </w:pPr>
      <w:r w:rsidRPr="00536298">
        <w:rPr>
          <w:rFonts w:asciiTheme="minorHAnsi" w:hAnsiTheme="minorHAnsi" w:cstheme="minorHAnsi"/>
          <w:b/>
          <w:sz w:val="22"/>
          <w:szCs w:val="22"/>
        </w:rPr>
        <w:t>Medicines Regulations</w:t>
      </w:r>
      <w:r w:rsidRPr="00536298">
        <w:rPr>
          <w:rFonts w:asciiTheme="minorHAnsi" w:hAnsiTheme="minorHAnsi" w:cstheme="minorHAnsi"/>
          <w:sz w:val="22"/>
          <w:szCs w:val="22"/>
        </w:rPr>
        <w:t xml:space="preserve"> means the Medicines Regulations 1984</w:t>
      </w:r>
    </w:p>
    <w:p w14:paraId="69D01CBE" w14:textId="77777777" w:rsidR="00536298" w:rsidRPr="00536298" w:rsidRDefault="00536298" w:rsidP="00536298">
      <w:pPr>
        <w:spacing w:before="120" w:after="120" w:line="276" w:lineRule="auto"/>
        <w:ind w:left="709"/>
        <w:rPr>
          <w:rFonts w:asciiTheme="minorHAnsi" w:hAnsiTheme="minorHAnsi" w:cstheme="minorHAnsi"/>
          <w:sz w:val="22"/>
          <w:szCs w:val="22"/>
        </w:rPr>
      </w:pPr>
      <w:r w:rsidRPr="00536298">
        <w:rPr>
          <w:rFonts w:asciiTheme="minorHAnsi" w:hAnsiTheme="minorHAnsi" w:cstheme="minorHAnsi"/>
          <w:b/>
          <w:sz w:val="22"/>
          <w:szCs w:val="22"/>
        </w:rPr>
        <w:t>Medsafe</w:t>
      </w:r>
      <w:r w:rsidRPr="00536298">
        <w:rPr>
          <w:rFonts w:asciiTheme="minorHAnsi" w:hAnsiTheme="minorHAnsi" w:cstheme="minorHAnsi"/>
          <w:sz w:val="22"/>
          <w:szCs w:val="22"/>
        </w:rPr>
        <w:t xml:space="preserve"> means the New Zealand Medicines and Medical Devices Safety Authority or its successor</w:t>
      </w:r>
    </w:p>
    <w:p w14:paraId="6FEB81EF" w14:textId="77777777" w:rsidR="00536298" w:rsidRPr="00536298" w:rsidRDefault="00536298" w:rsidP="00536298">
      <w:pPr>
        <w:spacing w:before="120" w:after="120" w:line="276" w:lineRule="auto"/>
        <w:ind w:left="709"/>
        <w:rPr>
          <w:rFonts w:asciiTheme="minorHAnsi" w:hAnsiTheme="minorHAnsi" w:cstheme="minorHAnsi"/>
          <w:sz w:val="22"/>
          <w:szCs w:val="22"/>
        </w:rPr>
      </w:pPr>
      <w:r w:rsidRPr="00536298">
        <w:rPr>
          <w:rFonts w:asciiTheme="minorHAnsi" w:hAnsiTheme="minorHAnsi" w:cstheme="minorHAnsi"/>
          <w:b/>
          <w:sz w:val="22"/>
          <w:szCs w:val="22"/>
        </w:rPr>
        <w:t>Midwife</w:t>
      </w:r>
      <w:r w:rsidRPr="00536298">
        <w:rPr>
          <w:rFonts w:asciiTheme="minorHAnsi" w:hAnsiTheme="minorHAnsi" w:cstheme="minorHAnsi"/>
          <w:sz w:val="22"/>
          <w:szCs w:val="22"/>
        </w:rPr>
        <w:t xml:space="preserve"> means a person registered as a midwife with the Midwifery Council under the HPCA Act who holds a current annual practising certificate</w:t>
      </w:r>
    </w:p>
    <w:p w14:paraId="38E490A8" w14:textId="77777777" w:rsidR="00536298" w:rsidRPr="00536298" w:rsidRDefault="00536298" w:rsidP="00536298">
      <w:pPr>
        <w:spacing w:before="120" w:after="120" w:line="276" w:lineRule="auto"/>
        <w:ind w:left="709"/>
        <w:rPr>
          <w:rFonts w:asciiTheme="minorHAnsi" w:hAnsiTheme="minorHAnsi" w:cstheme="minorHAnsi"/>
          <w:sz w:val="22"/>
          <w:szCs w:val="22"/>
        </w:rPr>
      </w:pPr>
      <w:r w:rsidRPr="00536298">
        <w:rPr>
          <w:rFonts w:asciiTheme="minorHAnsi" w:hAnsiTheme="minorHAnsi" w:cstheme="minorHAnsi"/>
          <w:b/>
          <w:sz w:val="22"/>
          <w:szCs w:val="22"/>
        </w:rPr>
        <w:t>Minister</w:t>
      </w:r>
      <w:r w:rsidRPr="00536298">
        <w:rPr>
          <w:rFonts w:asciiTheme="minorHAnsi" w:hAnsiTheme="minorHAnsi" w:cstheme="minorHAnsi"/>
          <w:sz w:val="22"/>
          <w:szCs w:val="22"/>
        </w:rPr>
        <w:t xml:space="preserve"> means the Minister of Health</w:t>
      </w:r>
    </w:p>
    <w:p w14:paraId="338E46FD" w14:textId="77777777" w:rsidR="00536298" w:rsidRPr="00536298" w:rsidRDefault="00536298" w:rsidP="00536298">
      <w:pPr>
        <w:spacing w:before="120" w:after="120" w:line="276" w:lineRule="auto"/>
        <w:ind w:left="709"/>
        <w:rPr>
          <w:rFonts w:asciiTheme="minorHAnsi" w:hAnsiTheme="minorHAnsi" w:cstheme="minorHAnsi"/>
          <w:sz w:val="22"/>
          <w:szCs w:val="22"/>
        </w:rPr>
      </w:pPr>
      <w:r w:rsidRPr="00536298">
        <w:rPr>
          <w:rFonts w:asciiTheme="minorHAnsi" w:hAnsiTheme="minorHAnsi" w:cstheme="minorHAnsi"/>
          <w:b/>
          <w:sz w:val="22"/>
          <w:szCs w:val="22"/>
        </w:rPr>
        <w:t>Monitored Therapy Medicine</w:t>
      </w:r>
      <w:r w:rsidRPr="00536298">
        <w:rPr>
          <w:rFonts w:asciiTheme="minorHAnsi" w:hAnsiTheme="minorHAnsi" w:cstheme="minorHAnsi"/>
          <w:sz w:val="22"/>
          <w:szCs w:val="22"/>
        </w:rPr>
        <w:t xml:space="preserve"> means a Pharmaceutical on the list of monitored therapy medicine Pharmaceuticals maintained by or on behalf of </w:t>
      </w:r>
      <w:r w:rsidR="009313BF">
        <w:rPr>
          <w:rFonts w:ascii="Calibri" w:hAnsi="Calibri"/>
          <w:color w:val="000000"/>
          <w:sz w:val="22"/>
          <w:szCs w:val="22"/>
        </w:rPr>
        <w:t>Te Whatu Ora – Health New Zealand</w:t>
      </w:r>
    </w:p>
    <w:p w14:paraId="74461619" w14:textId="77777777" w:rsidR="00536298" w:rsidRPr="00536298" w:rsidRDefault="00536298" w:rsidP="00536298">
      <w:pPr>
        <w:spacing w:before="120" w:after="120" w:line="276" w:lineRule="auto"/>
        <w:ind w:left="709"/>
        <w:rPr>
          <w:rFonts w:asciiTheme="minorHAnsi" w:hAnsiTheme="minorHAnsi" w:cstheme="minorHAnsi"/>
          <w:sz w:val="22"/>
          <w:szCs w:val="22"/>
        </w:rPr>
      </w:pPr>
      <w:r w:rsidRPr="00536298">
        <w:rPr>
          <w:rFonts w:asciiTheme="minorHAnsi" w:hAnsiTheme="minorHAnsi" w:cstheme="minorHAnsi"/>
          <w:b/>
          <w:sz w:val="22"/>
          <w:szCs w:val="22"/>
        </w:rPr>
        <w:t>National Annual Agreement Review</w:t>
      </w:r>
      <w:r w:rsidRPr="00536298">
        <w:rPr>
          <w:rFonts w:asciiTheme="minorHAnsi" w:hAnsiTheme="minorHAnsi" w:cstheme="minorHAnsi"/>
          <w:sz w:val="22"/>
          <w:szCs w:val="22"/>
        </w:rPr>
        <w:t xml:space="preserve"> means the review described in clause B.23</w:t>
      </w:r>
    </w:p>
    <w:p w14:paraId="3FCAB425" w14:textId="77777777" w:rsidR="00536298" w:rsidRPr="00536298" w:rsidRDefault="00536298" w:rsidP="00536298">
      <w:pPr>
        <w:spacing w:before="120" w:after="120" w:line="276" w:lineRule="auto"/>
        <w:ind w:left="709"/>
        <w:rPr>
          <w:rFonts w:asciiTheme="minorHAnsi" w:hAnsiTheme="minorHAnsi" w:cstheme="minorHAnsi"/>
          <w:sz w:val="22"/>
          <w:szCs w:val="22"/>
        </w:rPr>
      </w:pPr>
      <w:r w:rsidRPr="00536298">
        <w:rPr>
          <w:rFonts w:asciiTheme="minorHAnsi" w:hAnsiTheme="minorHAnsi" w:cstheme="minorHAnsi"/>
          <w:b/>
          <w:sz w:val="22"/>
          <w:szCs w:val="22"/>
        </w:rPr>
        <w:t>Nationally-</w:t>
      </w:r>
      <w:r w:rsidRPr="00536298">
        <w:rPr>
          <w:rFonts w:asciiTheme="minorHAnsi" w:hAnsiTheme="minorHAnsi" w:cstheme="minorHAnsi"/>
          <w:sz w:val="22"/>
          <w:szCs w:val="22"/>
        </w:rPr>
        <w:t>consistent means all provisions in Parts A to E, Schedule 1, Schedule 2, and all Service Schedules in Schedule 3A of this Agreement</w:t>
      </w:r>
    </w:p>
    <w:p w14:paraId="5E6DBB0B" w14:textId="77777777" w:rsidR="00536298" w:rsidRPr="00536298" w:rsidRDefault="00536298" w:rsidP="00536298">
      <w:pPr>
        <w:keepNext/>
        <w:spacing w:before="120" w:after="120" w:line="276" w:lineRule="auto"/>
        <w:ind w:left="709"/>
        <w:rPr>
          <w:rFonts w:asciiTheme="minorHAnsi" w:hAnsiTheme="minorHAnsi" w:cstheme="minorHAnsi"/>
          <w:sz w:val="22"/>
          <w:szCs w:val="22"/>
        </w:rPr>
      </w:pPr>
      <w:r w:rsidRPr="00536298">
        <w:rPr>
          <w:rFonts w:asciiTheme="minorHAnsi" w:hAnsiTheme="minorHAnsi" w:cstheme="minorHAnsi"/>
          <w:b/>
          <w:sz w:val="22"/>
          <w:szCs w:val="22"/>
        </w:rPr>
        <w:t xml:space="preserve">Negative A3 </w:t>
      </w:r>
      <w:r w:rsidRPr="00536298">
        <w:rPr>
          <w:rFonts w:asciiTheme="minorHAnsi" w:hAnsiTheme="minorHAnsi" w:cstheme="minorHAnsi"/>
          <w:sz w:val="22"/>
          <w:szCs w:val="22"/>
        </w:rPr>
        <w:t>or</w:t>
      </w:r>
      <w:r w:rsidRPr="00536298">
        <w:rPr>
          <w:rFonts w:asciiTheme="minorHAnsi" w:hAnsiTheme="minorHAnsi" w:cstheme="minorHAnsi"/>
          <w:b/>
          <w:sz w:val="22"/>
          <w:szCs w:val="22"/>
        </w:rPr>
        <w:t xml:space="preserve"> J3 Transaction</w:t>
      </w:r>
      <w:r w:rsidRPr="00536298">
        <w:rPr>
          <w:rFonts w:asciiTheme="minorHAnsi" w:hAnsiTheme="minorHAnsi" w:cstheme="minorHAnsi"/>
          <w:sz w:val="22"/>
          <w:szCs w:val="22"/>
        </w:rPr>
        <w:t xml:space="preserve"> means a sequence of individual transactions, being the Dispensing of an Initial Item plus Repeat Items (if any) (a "Transaction Sequence") if:</w:t>
      </w:r>
    </w:p>
    <w:p w14:paraId="32AD7967" w14:textId="77777777" w:rsidR="00536298" w:rsidRPr="00536298" w:rsidRDefault="00536298" w:rsidP="00536298">
      <w:pPr>
        <w:spacing w:before="120" w:after="120" w:line="276" w:lineRule="auto"/>
        <w:ind w:left="1418" w:hanging="698"/>
        <w:rPr>
          <w:rFonts w:ascii="Calibri" w:hAnsi="Calibri"/>
          <w:color w:val="000000"/>
          <w:sz w:val="22"/>
          <w:szCs w:val="22"/>
        </w:rPr>
      </w:pPr>
      <w:r w:rsidRPr="00536298">
        <w:rPr>
          <w:rFonts w:ascii="Calibri" w:hAnsi="Calibri"/>
          <w:color w:val="000000"/>
          <w:sz w:val="22"/>
          <w:szCs w:val="22"/>
        </w:rPr>
        <w:t>(a)</w:t>
      </w:r>
      <w:r w:rsidRPr="00536298">
        <w:rPr>
          <w:rFonts w:ascii="Calibri" w:hAnsi="Calibri"/>
          <w:color w:val="000000"/>
          <w:sz w:val="22"/>
          <w:szCs w:val="22"/>
        </w:rPr>
        <w:tab/>
        <w:t>the Co-payment that the Provider may charge for the Initial Item is greater than the Maximum Standard Co-payment Amount; and</w:t>
      </w:r>
    </w:p>
    <w:p w14:paraId="4417272E" w14:textId="77777777" w:rsidR="00536298" w:rsidRPr="00536298" w:rsidRDefault="00536298" w:rsidP="00536298">
      <w:pPr>
        <w:spacing w:before="120" w:after="120" w:line="276" w:lineRule="auto"/>
        <w:ind w:left="1418" w:hanging="698"/>
        <w:rPr>
          <w:rFonts w:ascii="Calibri" w:hAnsi="Calibri"/>
          <w:color w:val="000000"/>
          <w:sz w:val="22"/>
          <w:szCs w:val="22"/>
        </w:rPr>
      </w:pPr>
      <w:r w:rsidRPr="00536298">
        <w:rPr>
          <w:rFonts w:ascii="Calibri" w:hAnsi="Calibri"/>
          <w:color w:val="000000"/>
          <w:sz w:val="22"/>
          <w:szCs w:val="22"/>
        </w:rPr>
        <w:t>(b)</w:t>
      </w:r>
      <w:r w:rsidRPr="00536298">
        <w:rPr>
          <w:rFonts w:ascii="Calibri" w:hAnsi="Calibri"/>
          <w:color w:val="000000"/>
          <w:sz w:val="22"/>
          <w:szCs w:val="22"/>
        </w:rPr>
        <w:tab/>
        <w:t>the value of the Transaction Sequence would be nil or a negative amount if the Handling Fee multiplied by the Handling Fee Multiplier for each individual transaction in the Transaction Sequence was at least $5.44</w:t>
      </w:r>
    </w:p>
    <w:p w14:paraId="4746E37B" w14:textId="77777777" w:rsidR="00536298" w:rsidRPr="00536298" w:rsidRDefault="00536298" w:rsidP="00536298">
      <w:pPr>
        <w:spacing w:before="120" w:after="120" w:line="276" w:lineRule="auto"/>
        <w:ind w:left="709"/>
        <w:rPr>
          <w:rFonts w:asciiTheme="minorHAnsi" w:hAnsiTheme="minorHAnsi" w:cstheme="minorHAnsi"/>
          <w:sz w:val="22"/>
          <w:szCs w:val="22"/>
        </w:rPr>
      </w:pPr>
      <w:r w:rsidRPr="00536298">
        <w:rPr>
          <w:rFonts w:asciiTheme="minorHAnsi" w:hAnsiTheme="minorHAnsi" w:cstheme="minorHAnsi"/>
          <w:b/>
          <w:sz w:val="22"/>
          <w:szCs w:val="22"/>
        </w:rPr>
        <w:t>NHI Number</w:t>
      </w:r>
      <w:r w:rsidRPr="00536298">
        <w:rPr>
          <w:rFonts w:asciiTheme="minorHAnsi" w:hAnsiTheme="minorHAnsi" w:cstheme="minorHAnsi"/>
          <w:sz w:val="22"/>
          <w:szCs w:val="22"/>
        </w:rPr>
        <w:t xml:space="preserve"> means a National Health Index number</w:t>
      </w:r>
    </w:p>
    <w:p w14:paraId="0591C260" w14:textId="77777777" w:rsidR="00536298" w:rsidRPr="00536298" w:rsidRDefault="00536298" w:rsidP="00536298">
      <w:pPr>
        <w:spacing w:before="120" w:after="120" w:line="276" w:lineRule="auto"/>
        <w:ind w:left="709"/>
        <w:rPr>
          <w:rFonts w:asciiTheme="minorHAnsi" w:hAnsiTheme="minorHAnsi" w:cstheme="minorHAnsi"/>
          <w:sz w:val="22"/>
          <w:szCs w:val="22"/>
        </w:rPr>
      </w:pPr>
      <w:r w:rsidRPr="00536298">
        <w:rPr>
          <w:rFonts w:asciiTheme="minorHAnsi" w:hAnsiTheme="minorHAnsi" w:cstheme="minorHAnsi"/>
          <w:b/>
          <w:sz w:val="22"/>
          <w:szCs w:val="22"/>
        </w:rPr>
        <w:t xml:space="preserve">NPPA </w:t>
      </w:r>
      <w:r w:rsidRPr="00536298">
        <w:rPr>
          <w:rFonts w:asciiTheme="minorHAnsi" w:hAnsiTheme="minorHAnsi" w:cstheme="minorHAnsi"/>
          <w:sz w:val="22"/>
          <w:szCs w:val="22"/>
        </w:rPr>
        <w:t>or named patient pharmaceutical assessment has the same meaning as set out in the Pharmaceutical Schedule</w:t>
      </w:r>
    </w:p>
    <w:p w14:paraId="43DA8470" w14:textId="77777777" w:rsidR="00536298" w:rsidRPr="00536298" w:rsidRDefault="00536298" w:rsidP="00536298">
      <w:pPr>
        <w:spacing w:before="120" w:after="120" w:line="276" w:lineRule="auto"/>
        <w:ind w:left="709"/>
        <w:rPr>
          <w:rFonts w:asciiTheme="minorHAnsi" w:hAnsiTheme="minorHAnsi" w:cstheme="minorHAnsi"/>
          <w:sz w:val="22"/>
          <w:szCs w:val="22"/>
        </w:rPr>
      </w:pPr>
      <w:r w:rsidRPr="00536298">
        <w:rPr>
          <w:rFonts w:asciiTheme="minorHAnsi" w:hAnsiTheme="minorHAnsi" w:cstheme="minorHAnsi"/>
          <w:b/>
          <w:sz w:val="22"/>
          <w:szCs w:val="22"/>
        </w:rPr>
        <w:t xml:space="preserve">NPPA Policy </w:t>
      </w:r>
      <w:r w:rsidRPr="00536298">
        <w:rPr>
          <w:rFonts w:asciiTheme="minorHAnsi" w:hAnsiTheme="minorHAnsi" w:cstheme="minorHAnsi"/>
          <w:sz w:val="22"/>
          <w:szCs w:val="22"/>
        </w:rPr>
        <w:t>has the same meaning as set out in the Pharmaceutical Schedule</w:t>
      </w:r>
    </w:p>
    <w:p w14:paraId="311792EE" w14:textId="77777777" w:rsidR="00536298" w:rsidRPr="00536298" w:rsidRDefault="00536298" w:rsidP="00536298">
      <w:pPr>
        <w:spacing w:before="120" w:after="120" w:line="276" w:lineRule="auto"/>
        <w:ind w:left="709"/>
        <w:rPr>
          <w:rFonts w:asciiTheme="minorHAnsi" w:hAnsiTheme="minorHAnsi" w:cstheme="minorHAnsi"/>
          <w:sz w:val="22"/>
          <w:szCs w:val="22"/>
        </w:rPr>
      </w:pPr>
      <w:r w:rsidRPr="00536298">
        <w:rPr>
          <w:rFonts w:asciiTheme="minorHAnsi" w:hAnsiTheme="minorHAnsi" w:cstheme="minorHAnsi"/>
          <w:b/>
          <w:sz w:val="22"/>
          <w:szCs w:val="22"/>
        </w:rPr>
        <w:t xml:space="preserve">NPPA Services A </w:t>
      </w:r>
      <w:r w:rsidRPr="00536298">
        <w:rPr>
          <w:rFonts w:asciiTheme="minorHAnsi" w:hAnsiTheme="minorHAnsi" w:cstheme="minorHAnsi"/>
          <w:sz w:val="22"/>
          <w:szCs w:val="22"/>
        </w:rPr>
        <w:t xml:space="preserve">is the Dispensing of a Pharmaceutical that is listed on the Pharmaceutical Schedule to or for a Service User whose application is approved under the NPPA Policy </w:t>
      </w:r>
    </w:p>
    <w:p w14:paraId="706C90EB" w14:textId="77777777" w:rsidR="00536298" w:rsidRPr="00536298" w:rsidRDefault="00536298" w:rsidP="00536298">
      <w:pPr>
        <w:spacing w:before="120" w:after="120" w:line="276" w:lineRule="auto"/>
        <w:ind w:left="709"/>
        <w:rPr>
          <w:rFonts w:asciiTheme="minorHAnsi" w:hAnsiTheme="minorHAnsi" w:cstheme="minorHAnsi"/>
          <w:sz w:val="22"/>
          <w:szCs w:val="22"/>
        </w:rPr>
      </w:pPr>
      <w:r w:rsidRPr="00536298">
        <w:rPr>
          <w:rFonts w:asciiTheme="minorHAnsi" w:hAnsiTheme="minorHAnsi" w:cstheme="minorHAnsi"/>
          <w:b/>
          <w:sz w:val="22"/>
          <w:szCs w:val="22"/>
        </w:rPr>
        <w:t>NPPA Services B</w:t>
      </w:r>
      <w:r w:rsidRPr="00536298">
        <w:rPr>
          <w:rFonts w:asciiTheme="minorHAnsi" w:hAnsiTheme="minorHAnsi" w:cstheme="minorHAnsi"/>
          <w:sz w:val="22"/>
          <w:szCs w:val="22"/>
        </w:rPr>
        <w:t xml:space="preserve"> is the Dispensing of a Pharmaceutical that is not listed on the Pharmaceutical Schedule to or for a Service User whose application is approved under the NPPA Policy</w:t>
      </w:r>
    </w:p>
    <w:p w14:paraId="10008D1F" w14:textId="2A649458" w:rsidR="00536298" w:rsidRPr="00536298" w:rsidRDefault="00536298" w:rsidP="00536298">
      <w:pPr>
        <w:spacing w:before="120" w:after="120" w:line="276" w:lineRule="auto"/>
        <w:ind w:left="709"/>
        <w:rPr>
          <w:rFonts w:asciiTheme="minorHAnsi" w:hAnsiTheme="minorHAnsi" w:cstheme="minorHAnsi"/>
          <w:sz w:val="22"/>
          <w:szCs w:val="22"/>
        </w:rPr>
      </w:pPr>
      <w:r w:rsidRPr="00536298">
        <w:rPr>
          <w:rFonts w:asciiTheme="minorHAnsi" w:hAnsiTheme="minorHAnsi" w:cstheme="minorHAnsi"/>
          <w:b/>
          <w:sz w:val="22"/>
          <w:szCs w:val="22"/>
        </w:rPr>
        <w:t xml:space="preserve">NZPHD Act </w:t>
      </w:r>
      <w:r w:rsidRPr="00536298">
        <w:rPr>
          <w:rFonts w:asciiTheme="minorHAnsi" w:hAnsiTheme="minorHAnsi" w:cstheme="minorHAnsi"/>
          <w:sz w:val="22"/>
          <w:szCs w:val="22"/>
        </w:rPr>
        <w:t>means the New Zealand Public Health and Disability Act 2000</w:t>
      </w:r>
    </w:p>
    <w:p w14:paraId="00329A95" w14:textId="77777777" w:rsidR="00536298" w:rsidRPr="00536298" w:rsidRDefault="00536298" w:rsidP="00536298">
      <w:pPr>
        <w:spacing w:before="120" w:after="120" w:line="276" w:lineRule="auto"/>
        <w:ind w:left="709"/>
        <w:rPr>
          <w:rFonts w:asciiTheme="minorHAnsi" w:hAnsiTheme="minorHAnsi" w:cstheme="minorHAnsi"/>
          <w:sz w:val="22"/>
          <w:szCs w:val="22"/>
        </w:rPr>
      </w:pPr>
      <w:r w:rsidRPr="00536298">
        <w:rPr>
          <w:rFonts w:asciiTheme="minorHAnsi" w:hAnsiTheme="minorHAnsi" w:cstheme="minorHAnsi"/>
          <w:b/>
          <w:sz w:val="22"/>
          <w:szCs w:val="22"/>
        </w:rPr>
        <w:t>Opioid Substitution Treatment Services</w:t>
      </w:r>
      <w:r w:rsidRPr="00536298">
        <w:rPr>
          <w:rFonts w:asciiTheme="minorHAnsi" w:hAnsiTheme="minorHAnsi" w:cstheme="minorHAnsi"/>
          <w:sz w:val="22"/>
          <w:szCs w:val="22"/>
        </w:rPr>
        <w:t xml:space="preserve"> means services for opioid dependence, which are provided in accordance with Schedule 3A.1 (if applicable)</w:t>
      </w:r>
    </w:p>
    <w:p w14:paraId="30610213" w14:textId="77777777" w:rsidR="00536298" w:rsidRPr="00536298" w:rsidRDefault="00536298" w:rsidP="00536298">
      <w:pPr>
        <w:spacing w:before="120" w:after="120" w:line="276" w:lineRule="auto"/>
        <w:ind w:left="709"/>
        <w:rPr>
          <w:rFonts w:asciiTheme="minorHAnsi" w:hAnsiTheme="minorHAnsi" w:cstheme="minorHAnsi"/>
          <w:sz w:val="22"/>
          <w:szCs w:val="22"/>
        </w:rPr>
      </w:pPr>
      <w:r w:rsidRPr="00536298">
        <w:rPr>
          <w:rFonts w:asciiTheme="minorHAnsi" w:hAnsiTheme="minorHAnsi" w:cstheme="minorHAnsi"/>
          <w:b/>
          <w:sz w:val="22"/>
          <w:szCs w:val="22"/>
        </w:rPr>
        <w:t xml:space="preserve">Owed Pharmaceutical </w:t>
      </w:r>
      <w:r w:rsidRPr="00536298">
        <w:rPr>
          <w:rFonts w:asciiTheme="minorHAnsi" w:hAnsiTheme="minorHAnsi" w:cstheme="minorHAnsi"/>
          <w:sz w:val="22"/>
          <w:szCs w:val="22"/>
        </w:rPr>
        <w:t xml:space="preserve">means part of a Pharmaceutical that the Provider Dispenses to or for a Service User in a second (or subsequent) transaction, because the Provider was unable to Dispense the full quantity of the Pharmaceutical, as prescribed, in the initial transaction </w:t>
      </w:r>
    </w:p>
    <w:p w14:paraId="1499525F" w14:textId="77777777" w:rsidR="00536298" w:rsidRPr="00536298" w:rsidRDefault="00536298" w:rsidP="00536298">
      <w:pPr>
        <w:spacing w:before="120" w:after="120" w:line="276" w:lineRule="auto"/>
        <w:ind w:left="709"/>
        <w:rPr>
          <w:rFonts w:asciiTheme="minorHAnsi" w:hAnsiTheme="minorHAnsi" w:cstheme="minorHAnsi"/>
          <w:sz w:val="22"/>
          <w:szCs w:val="22"/>
        </w:rPr>
      </w:pPr>
      <w:r w:rsidRPr="00536298">
        <w:rPr>
          <w:rFonts w:asciiTheme="minorHAnsi" w:hAnsiTheme="minorHAnsi" w:cstheme="minorHAnsi"/>
          <w:b/>
          <w:sz w:val="22"/>
          <w:szCs w:val="22"/>
        </w:rPr>
        <w:t>Pack Fee Recalculation</w:t>
      </w:r>
      <w:r w:rsidRPr="00536298">
        <w:rPr>
          <w:rFonts w:asciiTheme="minorHAnsi" w:hAnsiTheme="minorHAnsi" w:cstheme="minorHAnsi"/>
          <w:sz w:val="22"/>
          <w:szCs w:val="22"/>
        </w:rPr>
        <w:t xml:space="preserve"> means the review of the Per Pack Fee described in clause D.11(1)(a)</w:t>
      </w:r>
    </w:p>
    <w:p w14:paraId="58F9C29A" w14:textId="38B21801" w:rsidR="00536298" w:rsidRPr="00536298" w:rsidRDefault="00536298" w:rsidP="00536298">
      <w:pPr>
        <w:spacing w:before="120" w:after="120" w:line="276" w:lineRule="auto"/>
        <w:ind w:left="709"/>
        <w:rPr>
          <w:rFonts w:asciiTheme="minorHAnsi" w:hAnsiTheme="minorHAnsi" w:cstheme="minorHAnsi"/>
          <w:sz w:val="22"/>
          <w:szCs w:val="22"/>
        </w:rPr>
      </w:pPr>
      <w:r w:rsidRPr="00536298">
        <w:rPr>
          <w:rFonts w:asciiTheme="minorHAnsi" w:hAnsiTheme="minorHAnsi" w:cstheme="minorHAnsi"/>
          <w:b/>
          <w:sz w:val="22"/>
          <w:szCs w:val="22"/>
        </w:rPr>
        <w:t xml:space="preserve">Payment Agent </w:t>
      </w:r>
      <w:r w:rsidRPr="00536298">
        <w:rPr>
          <w:rFonts w:asciiTheme="minorHAnsi" w:hAnsiTheme="minorHAnsi" w:cstheme="minorHAnsi"/>
          <w:sz w:val="22"/>
          <w:szCs w:val="22"/>
        </w:rPr>
        <w:t xml:space="preserve">means the agent engaged by </w:t>
      </w:r>
      <w:r w:rsidR="009313BF">
        <w:rPr>
          <w:rFonts w:ascii="Calibri" w:hAnsi="Calibri"/>
          <w:color w:val="000000"/>
          <w:sz w:val="22"/>
          <w:szCs w:val="22"/>
        </w:rPr>
        <w:t xml:space="preserve">Te Whatu Ora </w:t>
      </w:r>
      <w:r w:rsidRPr="00536298">
        <w:rPr>
          <w:rFonts w:asciiTheme="minorHAnsi" w:hAnsiTheme="minorHAnsi" w:cstheme="minorHAnsi"/>
          <w:sz w:val="22"/>
          <w:szCs w:val="22"/>
        </w:rPr>
        <w:t xml:space="preserve">to pay providers on </w:t>
      </w:r>
      <w:r w:rsidR="009313BF">
        <w:rPr>
          <w:rFonts w:ascii="Calibri" w:hAnsi="Calibri"/>
          <w:color w:val="000000"/>
          <w:sz w:val="22"/>
          <w:szCs w:val="22"/>
        </w:rPr>
        <w:t>Te Whatu Ora</w:t>
      </w:r>
      <w:r w:rsidRPr="00536298">
        <w:rPr>
          <w:rFonts w:asciiTheme="minorHAnsi" w:hAnsiTheme="minorHAnsi" w:cstheme="minorHAnsi"/>
          <w:sz w:val="22"/>
          <w:szCs w:val="22"/>
        </w:rPr>
        <w:t xml:space="preserve">'s behalf, and unless otherwise advised by </w:t>
      </w:r>
      <w:r w:rsidR="009313BF">
        <w:rPr>
          <w:rFonts w:ascii="Calibri" w:hAnsi="Calibri"/>
          <w:color w:val="000000"/>
          <w:sz w:val="22"/>
          <w:szCs w:val="22"/>
        </w:rPr>
        <w:t xml:space="preserve">Te Whatu Ora </w:t>
      </w:r>
      <w:r w:rsidRPr="00536298">
        <w:rPr>
          <w:rFonts w:asciiTheme="minorHAnsi" w:hAnsiTheme="minorHAnsi" w:cstheme="minorHAnsi"/>
          <w:sz w:val="22"/>
          <w:szCs w:val="22"/>
        </w:rPr>
        <w:t xml:space="preserve">is Sector Operations, a business unit of </w:t>
      </w:r>
      <w:r w:rsidR="009313BF">
        <w:rPr>
          <w:rFonts w:ascii="Calibri" w:hAnsi="Calibri"/>
          <w:color w:val="000000"/>
          <w:sz w:val="22"/>
          <w:szCs w:val="22"/>
        </w:rPr>
        <w:t>Te Whatu Ora</w:t>
      </w:r>
    </w:p>
    <w:p w14:paraId="00AB81B7" w14:textId="77777777" w:rsidR="00536298" w:rsidRPr="00536298" w:rsidRDefault="00536298" w:rsidP="00536298">
      <w:pPr>
        <w:spacing w:before="120" w:after="120" w:line="276" w:lineRule="auto"/>
        <w:ind w:left="709"/>
        <w:rPr>
          <w:rFonts w:asciiTheme="minorHAnsi" w:hAnsiTheme="minorHAnsi" w:cstheme="minorHAnsi"/>
          <w:sz w:val="22"/>
          <w:szCs w:val="22"/>
        </w:rPr>
      </w:pPr>
      <w:r w:rsidRPr="00536298">
        <w:rPr>
          <w:rFonts w:asciiTheme="minorHAnsi" w:hAnsiTheme="minorHAnsi" w:cstheme="minorHAnsi"/>
          <w:b/>
          <w:sz w:val="22"/>
          <w:szCs w:val="22"/>
        </w:rPr>
        <w:t>Payment Date</w:t>
      </w:r>
      <w:r w:rsidRPr="00536298">
        <w:rPr>
          <w:rFonts w:asciiTheme="minorHAnsi" w:hAnsiTheme="minorHAnsi" w:cstheme="minorHAnsi"/>
          <w:sz w:val="22"/>
          <w:szCs w:val="22"/>
        </w:rPr>
        <w:t xml:space="preserve"> means any one of the four payment dates in a calendar month as described in clause D.15</w:t>
      </w:r>
    </w:p>
    <w:p w14:paraId="4E9BEEF2" w14:textId="436BDF4C" w:rsidR="00536298" w:rsidRPr="00536298" w:rsidRDefault="00536298" w:rsidP="00536298">
      <w:pPr>
        <w:spacing w:before="120" w:after="120" w:line="276" w:lineRule="auto"/>
        <w:ind w:left="709"/>
        <w:rPr>
          <w:rFonts w:asciiTheme="minorHAnsi" w:hAnsiTheme="minorHAnsi" w:cstheme="minorHAnsi"/>
          <w:sz w:val="22"/>
          <w:szCs w:val="22"/>
        </w:rPr>
      </w:pPr>
      <w:r w:rsidRPr="00536298">
        <w:rPr>
          <w:rFonts w:asciiTheme="minorHAnsi" w:hAnsiTheme="minorHAnsi" w:cstheme="minorHAnsi"/>
          <w:b/>
          <w:sz w:val="22"/>
          <w:szCs w:val="22"/>
        </w:rPr>
        <w:t xml:space="preserve">Permitted Pharmacy Charges Rules </w:t>
      </w:r>
      <w:r w:rsidRPr="00536298">
        <w:rPr>
          <w:rFonts w:asciiTheme="minorHAnsi" w:hAnsiTheme="minorHAnsi" w:cstheme="minorHAnsi"/>
          <w:sz w:val="22"/>
          <w:szCs w:val="22"/>
        </w:rPr>
        <w:t xml:space="preserve">means the publication entitled Permitted Pharmacy Charges Rules as amended by </w:t>
      </w:r>
      <w:r w:rsidR="00305882">
        <w:rPr>
          <w:rFonts w:ascii="Calibri" w:hAnsi="Calibri"/>
          <w:color w:val="000000"/>
          <w:sz w:val="22"/>
          <w:szCs w:val="22"/>
        </w:rPr>
        <w:t xml:space="preserve">Te Whatu Ora </w:t>
      </w:r>
      <w:r w:rsidRPr="00536298">
        <w:rPr>
          <w:rFonts w:asciiTheme="minorHAnsi" w:hAnsiTheme="minorHAnsi" w:cstheme="minorHAnsi"/>
          <w:sz w:val="22"/>
          <w:szCs w:val="22"/>
        </w:rPr>
        <w:t xml:space="preserve">from time to time </w:t>
      </w:r>
    </w:p>
    <w:p w14:paraId="4F2A8CDC" w14:textId="7FC273C8" w:rsidR="00536298" w:rsidRPr="00536298" w:rsidRDefault="00536298" w:rsidP="00536298">
      <w:pPr>
        <w:keepNext/>
        <w:spacing w:before="120" w:after="120" w:line="276" w:lineRule="auto"/>
        <w:ind w:left="709"/>
        <w:rPr>
          <w:rFonts w:asciiTheme="minorHAnsi" w:hAnsiTheme="minorHAnsi" w:cstheme="minorHAnsi"/>
          <w:sz w:val="22"/>
          <w:szCs w:val="22"/>
        </w:rPr>
      </w:pPr>
      <w:r w:rsidRPr="00536298">
        <w:rPr>
          <w:rFonts w:asciiTheme="minorHAnsi" w:hAnsiTheme="minorHAnsi" w:cstheme="minorHAnsi"/>
          <w:b/>
          <w:sz w:val="22"/>
          <w:szCs w:val="22"/>
        </w:rPr>
        <w:t xml:space="preserve">Per Pack Fee </w:t>
      </w:r>
      <w:r w:rsidRPr="00536298">
        <w:rPr>
          <w:rFonts w:asciiTheme="minorHAnsi" w:hAnsiTheme="minorHAnsi" w:cstheme="minorHAnsi"/>
          <w:sz w:val="22"/>
          <w:szCs w:val="22"/>
        </w:rPr>
        <w:t xml:space="preserve">means an amount paid by </w:t>
      </w:r>
      <w:r w:rsidR="003C7673">
        <w:rPr>
          <w:rFonts w:ascii="Calibri" w:hAnsi="Calibri"/>
          <w:color w:val="000000"/>
          <w:sz w:val="22"/>
          <w:szCs w:val="22"/>
        </w:rPr>
        <w:t xml:space="preserve">Te Whatu Ora </w:t>
      </w:r>
      <w:r w:rsidRPr="00536298">
        <w:rPr>
          <w:rFonts w:asciiTheme="minorHAnsi" w:hAnsiTheme="minorHAnsi" w:cstheme="minorHAnsi"/>
          <w:sz w:val="22"/>
          <w:szCs w:val="22"/>
        </w:rPr>
        <w:t>as an additional margin payment towards the procurement and stockholding costs for a subsidised pack of a Pharmaceutical as listed in the Pharmaceutical Schedule, being:</w:t>
      </w:r>
    </w:p>
    <w:p w14:paraId="2E6ABC26" w14:textId="61E0C986" w:rsidR="00536298" w:rsidRPr="00536298" w:rsidRDefault="00536298" w:rsidP="00536298">
      <w:pPr>
        <w:spacing w:before="120" w:after="120" w:line="276" w:lineRule="auto"/>
        <w:ind w:left="1418" w:hanging="698"/>
        <w:rPr>
          <w:rFonts w:ascii="Calibri" w:hAnsi="Calibri"/>
          <w:color w:val="000000"/>
          <w:sz w:val="22"/>
          <w:szCs w:val="22"/>
        </w:rPr>
      </w:pPr>
      <w:r w:rsidRPr="00536298">
        <w:rPr>
          <w:rFonts w:ascii="Calibri" w:hAnsi="Calibri"/>
          <w:color w:val="000000"/>
          <w:sz w:val="22"/>
          <w:szCs w:val="22"/>
        </w:rPr>
        <w:t xml:space="preserve">(a) </w:t>
      </w:r>
      <w:r w:rsidRPr="00536298">
        <w:rPr>
          <w:rFonts w:ascii="Calibri" w:hAnsi="Calibri"/>
          <w:color w:val="000000"/>
          <w:sz w:val="22"/>
          <w:szCs w:val="22"/>
        </w:rPr>
        <w:tab/>
        <w:t xml:space="preserve">the amount notified by </w:t>
      </w:r>
      <w:r w:rsidR="00AB395D">
        <w:rPr>
          <w:rFonts w:ascii="Calibri" w:hAnsi="Calibri"/>
          <w:color w:val="000000"/>
          <w:sz w:val="22"/>
          <w:szCs w:val="22"/>
        </w:rPr>
        <w:t xml:space="preserve">Te Whatu Ora </w:t>
      </w:r>
      <w:r w:rsidRPr="00536298">
        <w:rPr>
          <w:rFonts w:ascii="Calibri" w:hAnsi="Calibri"/>
          <w:color w:val="000000"/>
          <w:sz w:val="22"/>
          <w:szCs w:val="22"/>
        </w:rPr>
        <w:t xml:space="preserve">from time to time as the Per Pack Fee (which may be changed by a Pack Fee Recalculation); except that </w:t>
      </w:r>
    </w:p>
    <w:p w14:paraId="4FC0CAAE" w14:textId="77777777" w:rsidR="00536298" w:rsidRPr="00536298" w:rsidRDefault="00536298" w:rsidP="00536298">
      <w:pPr>
        <w:spacing w:before="120" w:after="120" w:line="276" w:lineRule="auto"/>
        <w:ind w:left="1418" w:hanging="698"/>
        <w:rPr>
          <w:rFonts w:ascii="Calibri" w:hAnsi="Calibri"/>
          <w:color w:val="000000"/>
          <w:sz w:val="22"/>
          <w:szCs w:val="22"/>
        </w:rPr>
      </w:pPr>
      <w:r w:rsidRPr="00536298">
        <w:rPr>
          <w:rFonts w:ascii="Calibri" w:hAnsi="Calibri"/>
          <w:color w:val="000000"/>
          <w:sz w:val="22"/>
          <w:szCs w:val="22"/>
        </w:rPr>
        <w:t>(b)</w:t>
      </w:r>
      <w:r w:rsidRPr="00536298">
        <w:rPr>
          <w:rFonts w:ascii="Calibri" w:hAnsi="Calibri"/>
          <w:color w:val="000000"/>
          <w:sz w:val="22"/>
          <w:szCs w:val="22"/>
        </w:rPr>
        <w:tab/>
        <w:t xml:space="preserve">if less than a full pack of the relevant Pharmaceutical as listed in the Pharmaceutical Schedule is Dispensed, the Per Pack Fee will be paid on a pro-rated basis </w:t>
      </w:r>
    </w:p>
    <w:p w14:paraId="322C5CFD" w14:textId="77777777" w:rsidR="00536298" w:rsidRPr="00536298" w:rsidRDefault="00536298" w:rsidP="00536298">
      <w:pPr>
        <w:spacing w:before="120" w:after="120" w:line="276" w:lineRule="auto"/>
        <w:ind w:left="709"/>
        <w:rPr>
          <w:rFonts w:asciiTheme="minorHAnsi" w:hAnsiTheme="minorHAnsi" w:cstheme="minorHAnsi"/>
          <w:sz w:val="22"/>
          <w:szCs w:val="22"/>
        </w:rPr>
      </w:pPr>
      <w:r w:rsidRPr="00536298">
        <w:rPr>
          <w:rFonts w:asciiTheme="minorHAnsi" w:hAnsiTheme="minorHAnsi" w:cstheme="minorHAnsi"/>
          <w:b/>
          <w:sz w:val="22"/>
          <w:szCs w:val="22"/>
        </w:rPr>
        <w:t>PHARMAC</w:t>
      </w:r>
      <w:r w:rsidRPr="00536298">
        <w:rPr>
          <w:rFonts w:asciiTheme="minorHAnsi" w:hAnsiTheme="minorHAnsi" w:cstheme="minorHAnsi"/>
          <w:sz w:val="22"/>
          <w:szCs w:val="22"/>
        </w:rPr>
        <w:t xml:space="preserve"> means the Pharmaceutical Management Agency</w:t>
      </w:r>
    </w:p>
    <w:p w14:paraId="6AF81F56" w14:textId="77777777" w:rsidR="00536298" w:rsidRPr="00536298" w:rsidRDefault="00536298" w:rsidP="00536298">
      <w:pPr>
        <w:spacing w:before="120" w:after="120" w:line="276" w:lineRule="auto"/>
        <w:ind w:left="709"/>
        <w:rPr>
          <w:rFonts w:asciiTheme="minorHAnsi" w:hAnsiTheme="minorHAnsi" w:cstheme="minorHAnsi"/>
          <w:sz w:val="22"/>
          <w:szCs w:val="22"/>
        </w:rPr>
      </w:pPr>
      <w:r w:rsidRPr="00536298">
        <w:rPr>
          <w:rFonts w:asciiTheme="minorHAnsi" w:hAnsiTheme="minorHAnsi" w:cstheme="minorHAnsi"/>
          <w:b/>
          <w:sz w:val="22"/>
          <w:szCs w:val="22"/>
        </w:rPr>
        <w:t>Pharmaceutical</w:t>
      </w:r>
      <w:r w:rsidRPr="00536298">
        <w:rPr>
          <w:rFonts w:asciiTheme="minorHAnsi" w:hAnsiTheme="minorHAnsi" w:cstheme="minorHAnsi"/>
          <w:sz w:val="22"/>
          <w:szCs w:val="22"/>
        </w:rPr>
        <w:t xml:space="preserve"> means a medicine, therapeutic medical device, or related product or thing</w:t>
      </w:r>
    </w:p>
    <w:p w14:paraId="4BD726BE" w14:textId="713D450D" w:rsidR="00536298" w:rsidRPr="00536298" w:rsidRDefault="00536298" w:rsidP="00536298">
      <w:pPr>
        <w:spacing w:before="120" w:after="120" w:line="276" w:lineRule="auto"/>
        <w:ind w:left="709"/>
        <w:rPr>
          <w:rFonts w:asciiTheme="minorHAnsi" w:hAnsiTheme="minorHAnsi" w:cstheme="minorHAnsi"/>
          <w:sz w:val="22"/>
          <w:szCs w:val="22"/>
        </w:rPr>
      </w:pPr>
      <w:r w:rsidRPr="00536298">
        <w:rPr>
          <w:rFonts w:asciiTheme="minorHAnsi" w:hAnsiTheme="minorHAnsi" w:cstheme="minorHAnsi"/>
          <w:b/>
          <w:sz w:val="22"/>
          <w:szCs w:val="22"/>
        </w:rPr>
        <w:t>Pharmaceutical Schedule</w:t>
      </w:r>
      <w:r w:rsidRPr="00536298">
        <w:rPr>
          <w:rFonts w:asciiTheme="minorHAnsi" w:hAnsiTheme="minorHAnsi" w:cstheme="minorHAnsi"/>
          <w:sz w:val="22"/>
          <w:szCs w:val="22"/>
        </w:rPr>
        <w:t xml:space="preserve"> means the pharmaceutical schedule published by PHARMAC, and available on PHARMAC's website at https://www.pharmac.govt.nz/Schedule (or any other website advised by PHARMAC or </w:t>
      </w:r>
      <w:r w:rsidR="003C7673">
        <w:rPr>
          <w:rFonts w:ascii="Calibri" w:hAnsi="Calibri"/>
          <w:color w:val="000000"/>
          <w:sz w:val="22"/>
          <w:szCs w:val="22"/>
        </w:rPr>
        <w:t xml:space="preserve">Te Whatu Ora </w:t>
      </w:r>
      <w:r w:rsidRPr="00536298">
        <w:rPr>
          <w:rFonts w:asciiTheme="minorHAnsi" w:hAnsiTheme="minorHAnsi" w:cstheme="minorHAnsi"/>
          <w:sz w:val="22"/>
          <w:szCs w:val="22"/>
        </w:rPr>
        <w:t>from time to time)</w:t>
      </w:r>
    </w:p>
    <w:p w14:paraId="17F634A5" w14:textId="77777777" w:rsidR="00536298" w:rsidRPr="00536298" w:rsidRDefault="00536298" w:rsidP="00536298">
      <w:pPr>
        <w:spacing w:before="120" w:after="120" w:line="276" w:lineRule="auto"/>
        <w:ind w:left="709"/>
        <w:rPr>
          <w:rFonts w:asciiTheme="minorHAnsi" w:hAnsiTheme="minorHAnsi" w:cstheme="minorHAnsi"/>
          <w:sz w:val="22"/>
          <w:szCs w:val="22"/>
        </w:rPr>
      </w:pPr>
      <w:r w:rsidRPr="00536298">
        <w:rPr>
          <w:rFonts w:asciiTheme="minorHAnsi" w:hAnsiTheme="minorHAnsi" w:cstheme="minorHAnsi"/>
          <w:b/>
          <w:sz w:val="22"/>
          <w:szCs w:val="22"/>
        </w:rPr>
        <w:t>Pharmaceutical Schedule Pack Subsidy</w:t>
      </w:r>
      <w:r w:rsidRPr="00536298">
        <w:rPr>
          <w:rFonts w:asciiTheme="minorHAnsi" w:hAnsiTheme="minorHAnsi" w:cstheme="minorHAnsi"/>
          <w:sz w:val="22"/>
          <w:szCs w:val="22"/>
        </w:rPr>
        <w:t xml:space="preserve"> means the subsidy specified in the Pharmaceutical Schedule at which a pack of the relevant Pharmaceutical is subsidised (excluding GST)</w:t>
      </w:r>
    </w:p>
    <w:p w14:paraId="5B4E6DD0" w14:textId="77777777" w:rsidR="00536298" w:rsidRPr="00536298" w:rsidRDefault="00536298" w:rsidP="00536298">
      <w:pPr>
        <w:spacing w:before="120" w:after="120" w:line="276" w:lineRule="auto"/>
        <w:ind w:left="709"/>
        <w:rPr>
          <w:rFonts w:asciiTheme="minorHAnsi" w:hAnsiTheme="minorHAnsi" w:cstheme="minorHAnsi"/>
          <w:sz w:val="22"/>
          <w:szCs w:val="22"/>
        </w:rPr>
      </w:pPr>
      <w:r w:rsidRPr="00536298">
        <w:rPr>
          <w:rFonts w:asciiTheme="minorHAnsi" w:hAnsiTheme="minorHAnsi" w:cstheme="minorHAnsi"/>
          <w:b/>
          <w:sz w:val="22"/>
          <w:szCs w:val="22"/>
        </w:rPr>
        <w:t>Pharmacist</w:t>
      </w:r>
      <w:r w:rsidRPr="00536298">
        <w:rPr>
          <w:rFonts w:asciiTheme="minorHAnsi" w:hAnsiTheme="minorHAnsi" w:cstheme="minorHAnsi"/>
          <w:sz w:val="22"/>
          <w:szCs w:val="22"/>
        </w:rPr>
        <w:t xml:space="preserve"> means a person registered as a pharmacist with the Pharmacy Council who holds a current annual practising certificate under the HPCA Act</w:t>
      </w:r>
    </w:p>
    <w:p w14:paraId="6AD7B687" w14:textId="77777777" w:rsidR="00536298" w:rsidRPr="00536298" w:rsidRDefault="00536298" w:rsidP="00536298">
      <w:pPr>
        <w:spacing w:before="120" w:after="120" w:line="276" w:lineRule="auto"/>
        <w:ind w:left="709"/>
        <w:rPr>
          <w:rFonts w:asciiTheme="minorHAnsi" w:hAnsiTheme="minorHAnsi" w:cstheme="minorHAnsi"/>
          <w:sz w:val="22"/>
          <w:szCs w:val="22"/>
        </w:rPr>
      </w:pPr>
      <w:r w:rsidRPr="00536298">
        <w:rPr>
          <w:rFonts w:asciiTheme="minorHAnsi" w:hAnsiTheme="minorHAnsi" w:cstheme="minorHAnsi"/>
          <w:b/>
          <w:sz w:val="22"/>
          <w:szCs w:val="22"/>
        </w:rPr>
        <w:t xml:space="preserve">Pharmacy Charges </w:t>
      </w:r>
      <w:r w:rsidRPr="00536298">
        <w:rPr>
          <w:rFonts w:asciiTheme="minorHAnsi" w:hAnsiTheme="minorHAnsi" w:cstheme="minorHAnsi"/>
          <w:sz w:val="22"/>
          <w:szCs w:val="22"/>
        </w:rPr>
        <w:t>has the meaning given to it in clause D.7</w:t>
      </w:r>
    </w:p>
    <w:p w14:paraId="70823D72" w14:textId="77777777" w:rsidR="00536298" w:rsidRPr="00536298" w:rsidRDefault="00536298" w:rsidP="00536298">
      <w:pPr>
        <w:spacing w:before="120" w:after="120" w:line="276" w:lineRule="auto"/>
        <w:ind w:left="709"/>
        <w:rPr>
          <w:rFonts w:asciiTheme="minorHAnsi" w:hAnsiTheme="minorHAnsi" w:cstheme="minorHAnsi"/>
          <w:sz w:val="22"/>
          <w:szCs w:val="22"/>
        </w:rPr>
      </w:pPr>
      <w:r w:rsidRPr="00536298">
        <w:rPr>
          <w:rFonts w:asciiTheme="minorHAnsi" w:hAnsiTheme="minorHAnsi" w:cstheme="minorHAnsi"/>
          <w:b/>
          <w:sz w:val="22"/>
          <w:szCs w:val="22"/>
        </w:rPr>
        <w:t xml:space="preserve">Pharmacy Council </w:t>
      </w:r>
      <w:r w:rsidRPr="00536298">
        <w:rPr>
          <w:rFonts w:asciiTheme="minorHAnsi" w:hAnsiTheme="minorHAnsi" w:cstheme="minorHAnsi"/>
          <w:sz w:val="22"/>
          <w:szCs w:val="22"/>
        </w:rPr>
        <w:t>means the Pharmacy Council established as a Responsible Authority</w:t>
      </w:r>
    </w:p>
    <w:p w14:paraId="4F7C278A" w14:textId="77777777" w:rsidR="00536298" w:rsidRPr="00536298" w:rsidRDefault="00536298" w:rsidP="00536298">
      <w:pPr>
        <w:spacing w:before="120" w:after="120" w:line="276" w:lineRule="auto"/>
        <w:ind w:left="709"/>
        <w:rPr>
          <w:rFonts w:asciiTheme="minorHAnsi" w:hAnsiTheme="minorHAnsi" w:cstheme="minorHAnsi"/>
          <w:sz w:val="22"/>
          <w:szCs w:val="22"/>
        </w:rPr>
      </w:pPr>
      <w:r w:rsidRPr="00536298">
        <w:rPr>
          <w:rFonts w:asciiTheme="minorHAnsi" w:hAnsiTheme="minorHAnsi" w:cstheme="minorHAnsi"/>
          <w:b/>
          <w:sz w:val="22"/>
          <w:szCs w:val="22"/>
        </w:rPr>
        <w:t>Pharmacy Services Standards</w:t>
      </w:r>
      <w:r w:rsidRPr="00536298">
        <w:rPr>
          <w:rFonts w:asciiTheme="minorHAnsi" w:hAnsiTheme="minorHAnsi" w:cstheme="minorHAnsi"/>
          <w:sz w:val="22"/>
          <w:szCs w:val="22"/>
        </w:rPr>
        <w:t xml:space="preserve"> means Health and Disability Services Standards – Pharmacy Services Standard NZS 8134.7:2010, as amended or replaced from time to time</w:t>
      </w:r>
    </w:p>
    <w:p w14:paraId="6905ACFA" w14:textId="77777777" w:rsidR="00536298" w:rsidRPr="00536298" w:rsidRDefault="00536298" w:rsidP="00536298">
      <w:pPr>
        <w:spacing w:before="120" w:after="120" w:line="276" w:lineRule="auto"/>
        <w:ind w:left="709"/>
        <w:rPr>
          <w:rFonts w:asciiTheme="minorHAnsi" w:hAnsiTheme="minorHAnsi" w:cstheme="minorHAnsi"/>
          <w:sz w:val="22"/>
          <w:szCs w:val="22"/>
        </w:rPr>
      </w:pPr>
      <w:r w:rsidRPr="00536298">
        <w:rPr>
          <w:rFonts w:asciiTheme="minorHAnsi" w:hAnsiTheme="minorHAnsi" w:cstheme="minorHAnsi"/>
          <w:b/>
          <w:sz w:val="22"/>
          <w:szCs w:val="22"/>
        </w:rPr>
        <w:t>PHO</w:t>
      </w:r>
      <w:r w:rsidRPr="00536298">
        <w:rPr>
          <w:rFonts w:asciiTheme="minorHAnsi" w:hAnsiTheme="minorHAnsi" w:cstheme="minorHAnsi"/>
          <w:sz w:val="22"/>
          <w:szCs w:val="22"/>
        </w:rPr>
        <w:t xml:space="preserve"> means a primary health organisation</w:t>
      </w:r>
    </w:p>
    <w:p w14:paraId="19C9D67A" w14:textId="77777777" w:rsidR="00536298" w:rsidRPr="00536298" w:rsidRDefault="00536298" w:rsidP="00536298">
      <w:pPr>
        <w:spacing w:before="120" w:after="120" w:line="276" w:lineRule="auto"/>
        <w:ind w:left="709"/>
        <w:rPr>
          <w:rFonts w:asciiTheme="minorHAnsi" w:hAnsiTheme="minorHAnsi" w:cstheme="minorHAnsi"/>
          <w:sz w:val="22"/>
          <w:szCs w:val="22"/>
        </w:rPr>
      </w:pPr>
      <w:r w:rsidRPr="00536298">
        <w:rPr>
          <w:rFonts w:asciiTheme="minorHAnsi" w:hAnsiTheme="minorHAnsi" w:cstheme="minorHAnsi"/>
          <w:b/>
          <w:sz w:val="22"/>
          <w:szCs w:val="22"/>
        </w:rPr>
        <w:t>Population Service</w:t>
      </w:r>
      <w:r w:rsidRPr="00536298">
        <w:rPr>
          <w:rFonts w:asciiTheme="minorHAnsi" w:hAnsiTheme="minorHAnsi" w:cstheme="minorHAnsi"/>
          <w:sz w:val="22"/>
          <w:szCs w:val="22"/>
        </w:rPr>
        <w:t xml:space="preserve"> means any Service described in Schedule 3 (if applicable) </w:t>
      </w:r>
    </w:p>
    <w:p w14:paraId="6F35D01F" w14:textId="77777777" w:rsidR="00536298" w:rsidRPr="00536298" w:rsidRDefault="00536298" w:rsidP="00536298">
      <w:pPr>
        <w:spacing w:before="120" w:after="120" w:line="276" w:lineRule="auto"/>
        <w:ind w:left="709"/>
        <w:rPr>
          <w:rFonts w:asciiTheme="minorHAnsi" w:hAnsiTheme="minorHAnsi" w:cstheme="minorHAnsi"/>
          <w:sz w:val="22"/>
          <w:szCs w:val="22"/>
        </w:rPr>
      </w:pPr>
      <w:r w:rsidRPr="00536298">
        <w:rPr>
          <w:rFonts w:asciiTheme="minorHAnsi" w:hAnsiTheme="minorHAnsi" w:cstheme="minorHAnsi"/>
          <w:b/>
          <w:sz w:val="22"/>
          <w:szCs w:val="22"/>
        </w:rPr>
        <w:t>Practitioner</w:t>
      </w:r>
      <w:r w:rsidRPr="00536298">
        <w:rPr>
          <w:rFonts w:asciiTheme="minorHAnsi" w:hAnsiTheme="minorHAnsi" w:cstheme="minorHAnsi"/>
          <w:sz w:val="22"/>
          <w:szCs w:val="22"/>
        </w:rPr>
        <w:t xml:space="preserve"> means a Medical Practitioner, a Dentist, a Midwife, or a designated Prescriber (as that term is defined in the Medicines Act), who holds a current annual practising certificate, or any other health professional who is legally permitted to prescribe Pharmaceuticals to Eligible People</w:t>
      </w:r>
    </w:p>
    <w:p w14:paraId="7E7E323D" w14:textId="77777777" w:rsidR="00536298" w:rsidRPr="00536298" w:rsidRDefault="00536298" w:rsidP="00536298">
      <w:pPr>
        <w:spacing w:before="120" w:after="120" w:line="276" w:lineRule="auto"/>
        <w:ind w:left="709"/>
        <w:rPr>
          <w:rFonts w:asciiTheme="minorHAnsi" w:hAnsiTheme="minorHAnsi" w:cstheme="minorHAnsi"/>
          <w:sz w:val="22"/>
          <w:szCs w:val="22"/>
        </w:rPr>
      </w:pPr>
      <w:r w:rsidRPr="00536298">
        <w:rPr>
          <w:rFonts w:asciiTheme="minorHAnsi" w:hAnsiTheme="minorHAnsi" w:cstheme="minorHAnsi"/>
          <w:b/>
          <w:sz w:val="22"/>
          <w:szCs w:val="22"/>
        </w:rPr>
        <w:t>Practitioner's Supply Order</w:t>
      </w:r>
      <w:r w:rsidRPr="00536298">
        <w:rPr>
          <w:rFonts w:asciiTheme="minorHAnsi" w:hAnsiTheme="minorHAnsi" w:cstheme="minorHAnsi"/>
          <w:sz w:val="22"/>
          <w:szCs w:val="22"/>
        </w:rPr>
        <w:t xml:space="preserve"> has the same meaning given to it in the Pharmaceutical Schedule</w:t>
      </w:r>
    </w:p>
    <w:p w14:paraId="4A5A4D77" w14:textId="77777777" w:rsidR="00536298" w:rsidRPr="00536298" w:rsidRDefault="00536298" w:rsidP="00536298">
      <w:pPr>
        <w:spacing w:before="120" w:after="120" w:line="276" w:lineRule="auto"/>
        <w:ind w:left="709"/>
        <w:rPr>
          <w:rFonts w:asciiTheme="minorHAnsi" w:hAnsiTheme="minorHAnsi" w:cstheme="minorHAnsi"/>
          <w:sz w:val="22"/>
          <w:szCs w:val="22"/>
        </w:rPr>
      </w:pPr>
      <w:r w:rsidRPr="00536298">
        <w:rPr>
          <w:rFonts w:asciiTheme="minorHAnsi" w:hAnsiTheme="minorHAnsi" w:cstheme="minorHAnsi"/>
          <w:b/>
          <w:sz w:val="22"/>
          <w:szCs w:val="22"/>
        </w:rPr>
        <w:t>Premises</w:t>
      </w:r>
      <w:r w:rsidRPr="00536298">
        <w:rPr>
          <w:rFonts w:asciiTheme="minorHAnsi" w:hAnsiTheme="minorHAnsi" w:cstheme="minorHAnsi"/>
          <w:sz w:val="22"/>
          <w:szCs w:val="22"/>
        </w:rPr>
        <w:t xml:space="preserve"> means the location from where the Provider provides the Services or where anything relating to the Services occurs or is kept, including the location of the Records</w:t>
      </w:r>
    </w:p>
    <w:p w14:paraId="055A9916" w14:textId="77777777" w:rsidR="00536298" w:rsidRPr="00536298" w:rsidRDefault="00536298" w:rsidP="00536298">
      <w:pPr>
        <w:spacing w:before="120" w:after="120" w:line="276" w:lineRule="auto"/>
        <w:ind w:left="709"/>
        <w:rPr>
          <w:rFonts w:asciiTheme="minorHAnsi" w:hAnsiTheme="minorHAnsi" w:cstheme="minorHAnsi"/>
          <w:sz w:val="22"/>
          <w:szCs w:val="22"/>
        </w:rPr>
      </w:pPr>
      <w:r w:rsidRPr="00536298">
        <w:rPr>
          <w:rFonts w:asciiTheme="minorHAnsi" w:hAnsiTheme="minorHAnsi" w:cstheme="minorHAnsi"/>
          <w:b/>
          <w:sz w:val="22"/>
          <w:szCs w:val="22"/>
        </w:rPr>
        <w:t>Prescription Form</w:t>
      </w:r>
      <w:r w:rsidRPr="00536298">
        <w:rPr>
          <w:rFonts w:asciiTheme="minorHAnsi" w:hAnsiTheme="minorHAnsi" w:cstheme="minorHAnsi"/>
          <w:sz w:val="22"/>
          <w:szCs w:val="22"/>
        </w:rPr>
        <w:t xml:space="preserve"> means a prescription form, medicines order (including a Bulk Supply Order or Practitioner's Supply Order), Quitcard, or other request, which is prepared by a Practitioner in accordance with all applicable legislation  </w:t>
      </w:r>
    </w:p>
    <w:p w14:paraId="7FAFA613" w14:textId="77777777" w:rsidR="00536298" w:rsidRPr="00536298" w:rsidRDefault="00536298" w:rsidP="00536298">
      <w:pPr>
        <w:spacing w:before="120" w:after="120" w:line="276" w:lineRule="auto"/>
        <w:ind w:left="709"/>
        <w:rPr>
          <w:rFonts w:asciiTheme="minorHAnsi" w:hAnsiTheme="minorHAnsi" w:cstheme="minorHAnsi"/>
          <w:sz w:val="22"/>
          <w:szCs w:val="22"/>
        </w:rPr>
      </w:pPr>
      <w:r w:rsidRPr="00536298">
        <w:rPr>
          <w:rFonts w:asciiTheme="minorHAnsi" w:hAnsiTheme="minorHAnsi" w:cstheme="minorHAnsi"/>
          <w:b/>
          <w:sz w:val="22"/>
          <w:szCs w:val="22"/>
        </w:rPr>
        <w:t xml:space="preserve">Prescriber </w:t>
      </w:r>
      <w:r w:rsidRPr="00536298">
        <w:rPr>
          <w:rFonts w:asciiTheme="minorHAnsi" w:hAnsiTheme="minorHAnsi" w:cstheme="minorHAnsi"/>
          <w:sz w:val="22"/>
          <w:szCs w:val="22"/>
        </w:rPr>
        <w:t>means a Practitioner who is authorised under all applicable legislation to prescribe Pharmaceuticals to Eligible People</w:t>
      </w:r>
    </w:p>
    <w:p w14:paraId="108312E1" w14:textId="397AF189" w:rsidR="00536298" w:rsidRPr="00536298" w:rsidRDefault="00536298" w:rsidP="00536298">
      <w:pPr>
        <w:spacing w:before="120" w:after="120" w:line="276" w:lineRule="auto"/>
        <w:ind w:left="709"/>
        <w:rPr>
          <w:rFonts w:asciiTheme="minorHAnsi" w:hAnsiTheme="minorHAnsi" w:cstheme="minorHAnsi"/>
          <w:sz w:val="22"/>
          <w:szCs w:val="22"/>
        </w:rPr>
      </w:pPr>
      <w:r w:rsidRPr="00536298">
        <w:rPr>
          <w:rFonts w:asciiTheme="minorHAnsi" w:hAnsiTheme="minorHAnsi" w:cstheme="minorHAnsi"/>
          <w:b/>
          <w:sz w:val="22"/>
          <w:szCs w:val="22"/>
        </w:rPr>
        <w:t>Procedures Manual</w:t>
      </w:r>
      <w:r w:rsidRPr="00536298">
        <w:rPr>
          <w:rFonts w:asciiTheme="minorHAnsi" w:hAnsiTheme="minorHAnsi" w:cstheme="minorHAnsi"/>
          <w:sz w:val="22"/>
          <w:szCs w:val="22"/>
        </w:rPr>
        <w:t xml:space="preserve"> means the publication entitled Pharmacy Procedures Manual available at www.tas.health.nz (or any other website advised by </w:t>
      </w:r>
      <w:r w:rsidR="003C7673">
        <w:rPr>
          <w:rFonts w:ascii="Calibri" w:hAnsi="Calibri"/>
          <w:color w:val="000000"/>
          <w:sz w:val="22"/>
          <w:szCs w:val="22"/>
        </w:rPr>
        <w:t xml:space="preserve">Te Whatu Ora </w:t>
      </w:r>
      <w:r w:rsidRPr="00536298">
        <w:rPr>
          <w:rFonts w:asciiTheme="minorHAnsi" w:hAnsiTheme="minorHAnsi" w:cstheme="minorHAnsi"/>
          <w:sz w:val="22"/>
          <w:szCs w:val="22"/>
        </w:rPr>
        <w:t xml:space="preserve">from time to time), as amended by </w:t>
      </w:r>
      <w:r w:rsidR="003C7673">
        <w:rPr>
          <w:rFonts w:ascii="Calibri" w:hAnsi="Calibri"/>
          <w:color w:val="000000"/>
          <w:sz w:val="22"/>
          <w:szCs w:val="22"/>
        </w:rPr>
        <w:t xml:space="preserve">Te Whatu Ora </w:t>
      </w:r>
      <w:r w:rsidRPr="00536298">
        <w:rPr>
          <w:rFonts w:asciiTheme="minorHAnsi" w:hAnsiTheme="minorHAnsi" w:cstheme="minorHAnsi"/>
          <w:sz w:val="22"/>
          <w:szCs w:val="22"/>
        </w:rPr>
        <w:t>from time to time following engagement with provider representatives</w:t>
      </w:r>
    </w:p>
    <w:p w14:paraId="0F77EB7A" w14:textId="77777777" w:rsidR="00536298" w:rsidRPr="00536298" w:rsidRDefault="00536298" w:rsidP="00536298">
      <w:pPr>
        <w:spacing w:before="120" w:after="120" w:line="276" w:lineRule="auto"/>
        <w:ind w:left="709"/>
        <w:rPr>
          <w:rFonts w:asciiTheme="minorHAnsi" w:hAnsiTheme="minorHAnsi" w:cstheme="minorHAnsi"/>
          <w:sz w:val="22"/>
          <w:szCs w:val="22"/>
        </w:rPr>
      </w:pPr>
      <w:r w:rsidRPr="00536298">
        <w:rPr>
          <w:rFonts w:asciiTheme="minorHAnsi" w:hAnsiTheme="minorHAnsi" w:cstheme="minorHAnsi"/>
          <w:b/>
          <w:sz w:val="22"/>
          <w:szCs w:val="22"/>
        </w:rPr>
        <w:t>Product Premium</w:t>
      </w:r>
      <w:r w:rsidRPr="00536298">
        <w:rPr>
          <w:rFonts w:asciiTheme="minorHAnsi" w:hAnsiTheme="minorHAnsi" w:cstheme="minorHAnsi"/>
          <w:sz w:val="22"/>
          <w:szCs w:val="22"/>
        </w:rPr>
        <w:t xml:space="preserve"> has the meaning given to it in clause D.6</w:t>
      </w:r>
    </w:p>
    <w:p w14:paraId="06916178" w14:textId="77777777" w:rsidR="00536298" w:rsidRPr="00536298" w:rsidRDefault="00536298" w:rsidP="00536298">
      <w:pPr>
        <w:spacing w:before="120" w:after="120" w:line="276" w:lineRule="auto"/>
        <w:ind w:left="709"/>
        <w:rPr>
          <w:rFonts w:asciiTheme="minorHAnsi" w:hAnsiTheme="minorHAnsi" w:cstheme="minorHAnsi"/>
          <w:sz w:val="22"/>
          <w:szCs w:val="22"/>
        </w:rPr>
      </w:pPr>
      <w:r w:rsidRPr="00536298">
        <w:rPr>
          <w:rFonts w:asciiTheme="minorHAnsi" w:hAnsiTheme="minorHAnsi" w:cstheme="minorHAnsi"/>
          <w:b/>
          <w:sz w:val="22"/>
          <w:szCs w:val="22"/>
        </w:rPr>
        <w:t>Professional Advisory Services</w:t>
      </w:r>
      <w:r w:rsidRPr="00536298">
        <w:rPr>
          <w:rFonts w:asciiTheme="minorHAnsi" w:hAnsiTheme="minorHAnsi" w:cstheme="minorHAnsi"/>
          <w:sz w:val="22"/>
          <w:szCs w:val="22"/>
        </w:rPr>
        <w:t xml:space="preserve"> means advisory services provided in relation to the Dispensing of Pharmaceuticals, which are provided in accordance with Schedule 1</w:t>
      </w:r>
    </w:p>
    <w:p w14:paraId="1254EA46" w14:textId="77777777" w:rsidR="00536298" w:rsidRPr="00536298" w:rsidRDefault="00536298" w:rsidP="00536298">
      <w:pPr>
        <w:spacing w:before="120" w:after="120" w:line="276" w:lineRule="auto"/>
        <w:ind w:left="709"/>
        <w:rPr>
          <w:rFonts w:asciiTheme="minorHAnsi" w:hAnsiTheme="minorHAnsi" w:cstheme="minorHAnsi"/>
          <w:sz w:val="22"/>
          <w:szCs w:val="22"/>
        </w:rPr>
      </w:pPr>
      <w:r w:rsidRPr="00536298">
        <w:rPr>
          <w:rFonts w:asciiTheme="minorHAnsi" w:hAnsiTheme="minorHAnsi" w:cstheme="minorHAnsi"/>
          <w:b/>
          <w:sz w:val="22"/>
          <w:szCs w:val="22"/>
        </w:rPr>
        <w:t xml:space="preserve">Provider </w:t>
      </w:r>
      <w:r w:rsidRPr="00536298">
        <w:rPr>
          <w:rFonts w:asciiTheme="minorHAnsi" w:hAnsiTheme="minorHAnsi" w:cstheme="minorHAnsi"/>
          <w:sz w:val="22"/>
          <w:szCs w:val="22"/>
        </w:rPr>
        <w:t xml:space="preserve">means you, being a person or a company licensed to operate a pharmacy under the Medicines Act </w:t>
      </w:r>
    </w:p>
    <w:p w14:paraId="5EAC4350" w14:textId="77777777" w:rsidR="00536298" w:rsidRPr="00536298" w:rsidRDefault="00536298" w:rsidP="00536298">
      <w:pPr>
        <w:spacing w:before="120" w:after="120" w:line="276" w:lineRule="auto"/>
        <w:ind w:left="709"/>
        <w:rPr>
          <w:rFonts w:asciiTheme="minorHAnsi" w:hAnsiTheme="minorHAnsi" w:cstheme="minorHAnsi"/>
          <w:sz w:val="22"/>
          <w:szCs w:val="22"/>
        </w:rPr>
      </w:pPr>
      <w:r w:rsidRPr="00536298">
        <w:rPr>
          <w:rFonts w:asciiTheme="minorHAnsi" w:hAnsiTheme="minorHAnsi" w:cstheme="minorHAnsi"/>
          <w:b/>
          <w:sz w:val="22"/>
          <w:szCs w:val="22"/>
        </w:rPr>
        <w:t xml:space="preserve">Provider Reference Number </w:t>
      </w:r>
      <w:r w:rsidRPr="00536298">
        <w:rPr>
          <w:rFonts w:asciiTheme="minorHAnsi" w:hAnsiTheme="minorHAnsi" w:cstheme="minorHAnsi"/>
          <w:sz w:val="22"/>
          <w:szCs w:val="22"/>
        </w:rPr>
        <w:t>means the Provider's unique identification number printed on the cover of this Agreement</w:t>
      </w:r>
    </w:p>
    <w:p w14:paraId="119F43A2" w14:textId="77777777" w:rsidR="00536298" w:rsidRPr="00536298" w:rsidRDefault="00536298" w:rsidP="00536298">
      <w:pPr>
        <w:spacing w:before="120" w:after="120" w:line="276" w:lineRule="auto"/>
        <w:ind w:left="709"/>
        <w:rPr>
          <w:rFonts w:asciiTheme="minorHAnsi" w:hAnsiTheme="minorHAnsi" w:cstheme="minorHAnsi"/>
          <w:sz w:val="22"/>
          <w:szCs w:val="22"/>
        </w:rPr>
      </w:pPr>
      <w:r w:rsidRPr="00536298">
        <w:rPr>
          <w:rFonts w:asciiTheme="minorHAnsi" w:hAnsiTheme="minorHAnsi" w:cstheme="minorHAnsi"/>
          <w:b/>
          <w:sz w:val="22"/>
          <w:szCs w:val="22"/>
        </w:rPr>
        <w:t>PSC</w:t>
      </w:r>
      <w:r w:rsidRPr="00536298">
        <w:rPr>
          <w:rFonts w:asciiTheme="minorHAnsi" w:hAnsiTheme="minorHAnsi" w:cstheme="minorHAnsi"/>
          <w:sz w:val="22"/>
          <w:szCs w:val="22"/>
        </w:rPr>
        <w:t xml:space="preserve"> means a pharmaceutical subsidy card as defined in the Health Entitlement Card Regulations 1993</w:t>
      </w:r>
    </w:p>
    <w:p w14:paraId="25F26316" w14:textId="77777777" w:rsidR="00536298" w:rsidRPr="00536298" w:rsidRDefault="00536298" w:rsidP="00536298">
      <w:pPr>
        <w:spacing w:before="120" w:after="120" w:line="276" w:lineRule="auto"/>
        <w:ind w:left="709"/>
        <w:rPr>
          <w:rFonts w:asciiTheme="minorHAnsi" w:hAnsiTheme="minorHAnsi" w:cstheme="minorHAnsi"/>
          <w:sz w:val="22"/>
          <w:szCs w:val="22"/>
        </w:rPr>
      </w:pPr>
      <w:r w:rsidRPr="00536298">
        <w:rPr>
          <w:rFonts w:asciiTheme="minorHAnsi" w:hAnsiTheme="minorHAnsi" w:cstheme="minorHAnsi"/>
          <w:b/>
          <w:sz w:val="22"/>
          <w:szCs w:val="22"/>
        </w:rPr>
        <w:t xml:space="preserve">Quality Improvement Plan </w:t>
      </w:r>
      <w:r w:rsidRPr="00536298">
        <w:rPr>
          <w:rFonts w:asciiTheme="minorHAnsi" w:hAnsiTheme="minorHAnsi" w:cstheme="minorHAnsi"/>
          <w:sz w:val="22"/>
          <w:szCs w:val="22"/>
        </w:rPr>
        <w:t>means the plan developed in accordance with clause B.41</w:t>
      </w:r>
    </w:p>
    <w:p w14:paraId="5ED01689" w14:textId="77777777" w:rsidR="00536298" w:rsidRPr="00536298" w:rsidRDefault="00536298" w:rsidP="00536298">
      <w:pPr>
        <w:spacing w:before="120" w:after="120" w:line="276" w:lineRule="auto"/>
        <w:ind w:left="709"/>
        <w:rPr>
          <w:rFonts w:asciiTheme="minorHAnsi" w:hAnsiTheme="minorHAnsi" w:cstheme="minorHAnsi"/>
          <w:sz w:val="22"/>
          <w:szCs w:val="22"/>
        </w:rPr>
      </w:pPr>
      <w:r w:rsidRPr="00536298">
        <w:rPr>
          <w:rFonts w:asciiTheme="minorHAnsi" w:hAnsiTheme="minorHAnsi" w:cstheme="minorHAnsi"/>
          <w:b/>
          <w:sz w:val="22"/>
          <w:szCs w:val="22"/>
        </w:rPr>
        <w:t>Quarter</w:t>
      </w:r>
      <w:r w:rsidRPr="00536298">
        <w:rPr>
          <w:rFonts w:asciiTheme="minorHAnsi" w:hAnsiTheme="minorHAnsi" w:cstheme="minorHAnsi"/>
          <w:sz w:val="22"/>
          <w:szCs w:val="22"/>
        </w:rPr>
        <w:t xml:space="preserve"> means the quarter in a year beginning on 1 October, 1 January, 1 April, or 1 July </w:t>
      </w:r>
    </w:p>
    <w:p w14:paraId="6FFD73E9" w14:textId="77777777" w:rsidR="00536298" w:rsidRPr="00536298" w:rsidRDefault="00536298" w:rsidP="00536298">
      <w:pPr>
        <w:spacing w:before="120" w:after="120" w:line="276" w:lineRule="auto"/>
        <w:ind w:left="709"/>
        <w:rPr>
          <w:rFonts w:asciiTheme="minorHAnsi" w:hAnsiTheme="minorHAnsi" w:cstheme="minorHAnsi"/>
          <w:sz w:val="22"/>
          <w:szCs w:val="22"/>
        </w:rPr>
      </w:pPr>
      <w:r w:rsidRPr="00536298">
        <w:rPr>
          <w:rFonts w:asciiTheme="minorHAnsi" w:hAnsiTheme="minorHAnsi" w:cstheme="minorHAnsi"/>
          <w:b/>
          <w:sz w:val="22"/>
          <w:szCs w:val="22"/>
        </w:rPr>
        <w:t>Records</w:t>
      </w:r>
      <w:r w:rsidRPr="00536298">
        <w:rPr>
          <w:rFonts w:asciiTheme="minorHAnsi" w:hAnsiTheme="minorHAnsi" w:cstheme="minorHAnsi"/>
          <w:sz w:val="22"/>
          <w:szCs w:val="22"/>
        </w:rPr>
        <w:t xml:space="preserve"> means all records and information held by the Provider or its Staff, or on the Provider's behalf, in whatever form, including written and electronic forms, which are relevant to the provision of the Services, including Service User records and financial accounts</w:t>
      </w:r>
    </w:p>
    <w:p w14:paraId="6954B24B" w14:textId="77777777" w:rsidR="00536298" w:rsidRPr="00536298" w:rsidRDefault="00536298" w:rsidP="00536298">
      <w:pPr>
        <w:spacing w:before="120" w:after="120" w:line="276" w:lineRule="auto"/>
        <w:ind w:left="709"/>
        <w:rPr>
          <w:rFonts w:asciiTheme="minorHAnsi" w:hAnsiTheme="minorHAnsi" w:cstheme="minorHAnsi"/>
          <w:sz w:val="22"/>
          <w:szCs w:val="22"/>
        </w:rPr>
      </w:pPr>
      <w:r w:rsidRPr="00536298">
        <w:rPr>
          <w:rFonts w:asciiTheme="minorHAnsi" w:hAnsiTheme="minorHAnsi" w:cstheme="minorHAnsi"/>
          <w:b/>
          <w:sz w:val="22"/>
          <w:szCs w:val="22"/>
        </w:rPr>
        <w:t>Repeat Item</w:t>
      </w:r>
      <w:r w:rsidRPr="00536298">
        <w:rPr>
          <w:rFonts w:asciiTheme="minorHAnsi" w:hAnsiTheme="minorHAnsi" w:cstheme="minorHAnsi"/>
          <w:sz w:val="22"/>
          <w:szCs w:val="22"/>
        </w:rPr>
        <w:t xml:space="preserve"> means a Pharmaceutical that is the second or subsequent item Dispensed in an intended sequence of Pharmaceuticals to be Dispensed, which has a prescription ID suffix that is /2 or greater</w:t>
      </w:r>
    </w:p>
    <w:p w14:paraId="7148E2CD" w14:textId="77777777" w:rsidR="00536298" w:rsidRPr="00536298" w:rsidRDefault="00536298" w:rsidP="00536298">
      <w:pPr>
        <w:spacing w:before="120" w:after="120" w:line="276" w:lineRule="auto"/>
        <w:ind w:left="709"/>
        <w:rPr>
          <w:rFonts w:asciiTheme="minorHAnsi" w:hAnsiTheme="minorHAnsi" w:cstheme="minorHAnsi"/>
          <w:sz w:val="22"/>
          <w:szCs w:val="22"/>
        </w:rPr>
      </w:pPr>
      <w:r w:rsidRPr="00536298">
        <w:rPr>
          <w:rFonts w:asciiTheme="minorHAnsi" w:hAnsiTheme="minorHAnsi" w:cstheme="minorHAnsi"/>
          <w:b/>
          <w:sz w:val="22"/>
          <w:szCs w:val="22"/>
        </w:rPr>
        <w:t>Responsible Authority</w:t>
      </w:r>
      <w:r w:rsidRPr="00536298">
        <w:rPr>
          <w:rFonts w:asciiTheme="minorHAnsi" w:hAnsiTheme="minorHAnsi" w:cstheme="minorHAnsi"/>
          <w:sz w:val="22"/>
          <w:szCs w:val="22"/>
        </w:rPr>
        <w:t xml:space="preserve"> means a body appointed as an authority under section 114 of the HPCA Act, and includes the Pharmacy Council and the Health and Disability Commissioner</w:t>
      </w:r>
    </w:p>
    <w:p w14:paraId="1431C078" w14:textId="77777777" w:rsidR="00536298" w:rsidRPr="00536298" w:rsidRDefault="00536298" w:rsidP="00536298">
      <w:pPr>
        <w:spacing w:before="120" w:after="120" w:line="276" w:lineRule="auto"/>
        <w:ind w:left="709"/>
        <w:rPr>
          <w:rFonts w:asciiTheme="minorHAnsi" w:hAnsiTheme="minorHAnsi" w:cstheme="minorHAnsi"/>
          <w:sz w:val="22"/>
          <w:szCs w:val="22"/>
        </w:rPr>
      </w:pPr>
      <w:r w:rsidRPr="00536298">
        <w:rPr>
          <w:rFonts w:asciiTheme="minorHAnsi" w:hAnsiTheme="minorHAnsi" w:cstheme="minorHAnsi"/>
          <w:b/>
          <w:sz w:val="22"/>
          <w:szCs w:val="22"/>
        </w:rPr>
        <w:t>Schedule 3</w:t>
      </w:r>
      <w:r w:rsidRPr="00536298">
        <w:rPr>
          <w:rFonts w:asciiTheme="minorHAnsi" w:hAnsiTheme="minorHAnsi" w:cstheme="minorHAnsi"/>
          <w:sz w:val="22"/>
          <w:szCs w:val="22"/>
        </w:rPr>
        <w:t xml:space="preserve"> means Schedule 3A, Schedule 3B, and Schedule 3C</w:t>
      </w:r>
    </w:p>
    <w:p w14:paraId="53B187F2" w14:textId="77777777" w:rsidR="00536298" w:rsidRPr="00536298" w:rsidRDefault="00536298" w:rsidP="00536298">
      <w:pPr>
        <w:spacing w:before="120" w:after="120" w:line="276" w:lineRule="auto"/>
        <w:ind w:left="709"/>
        <w:rPr>
          <w:rFonts w:asciiTheme="minorHAnsi" w:hAnsiTheme="minorHAnsi" w:cstheme="minorHAnsi"/>
          <w:sz w:val="22"/>
          <w:szCs w:val="22"/>
        </w:rPr>
      </w:pPr>
      <w:r w:rsidRPr="00536298">
        <w:rPr>
          <w:rFonts w:asciiTheme="minorHAnsi" w:hAnsiTheme="minorHAnsi" w:cstheme="minorHAnsi"/>
          <w:b/>
          <w:sz w:val="22"/>
          <w:szCs w:val="22"/>
        </w:rPr>
        <w:t xml:space="preserve">Second Claim Period </w:t>
      </w:r>
      <w:r w:rsidRPr="00536298">
        <w:rPr>
          <w:rFonts w:asciiTheme="minorHAnsi" w:hAnsiTheme="minorHAnsi" w:cstheme="minorHAnsi"/>
          <w:sz w:val="22"/>
          <w:szCs w:val="22"/>
        </w:rPr>
        <w:t>means the period described in clause D.15(1)(b)</w:t>
      </w:r>
    </w:p>
    <w:p w14:paraId="5CB92C46" w14:textId="3ED2ADFF" w:rsidR="00536298" w:rsidRPr="00536298" w:rsidRDefault="00536298" w:rsidP="00536298">
      <w:pPr>
        <w:spacing w:before="120" w:after="120" w:line="276" w:lineRule="auto"/>
        <w:ind w:left="709"/>
        <w:rPr>
          <w:rFonts w:asciiTheme="minorHAnsi" w:hAnsiTheme="minorHAnsi" w:cstheme="minorHAnsi"/>
          <w:sz w:val="22"/>
          <w:szCs w:val="22"/>
        </w:rPr>
      </w:pPr>
      <w:r w:rsidRPr="00536298">
        <w:rPr>
          <w:rFonts w:asciiTheme="minorHAnsi" w:hAnsiTheme="minorHAnsi" w:cstheme="minorHAnsi"/>
          <w:b/>
          <w:sz w:val="22"/>
          <w:szCs w:val="22"/>
        </w:rPr>
        <w:t xml:space="preserve">Section </w:t>
      </w:r>
      <w:r w:rsidR="00AB395D">
        <w:rPr>
          <w:rFonts w:asciiTheme="minorHAnsi" w:hAnsiTheme="minorHAnsi" w:cstheme="minorHAnsi"/>
          <w:b/>
          <w:sz w:val="22"/>
          <w:szCs w:val="22"/>
        </w:rPr>
        <w:t>94</w:t>
      </w:r>
      <w:r w:rsidRPr="00536298">
        <w:rPr>
          <w:rFonts w:asciiTheme="minorHAnsi" w:hAnsiTheme="minorHAnsi" w:cstheme="minorHAnsi"/>
          <w:b/>
          <w:sz w:val="22"/>
          <w:szCs w:val="22"/>
        </w:rPr>
        <w:t xml:space="preserve"> Notice </w:t>
      </w:r>
      <w:r w:rsidRPr="00536298">
        <w:rPr>
          <w:rFonts w:asciiTheme="minorHAnsi" w:hAnsiTheme="minorHAnsi" w:cstheme="minorHAnsi"/>
          <w:sz w:val="22"/>
          <w:szCs w:val="22"/>
        </w:rPr>
        <w:t xml:space="preserve">means a notice </w:t>
      </w:r>
      <w:r w:rsidR="00EC40B2">
        <w:rPr>
          <w:rFonts w:asciiTheme="minorHAnsi" w:hAnsiTheme="minorHAnsi" w:cstheme="minorHAnsi"/>
          <w:sz w:val="22"/>
          <w:szCs w:val="22"/>
        </w:rPr>
        <w:t>that was made, or deemed to have been made, u</w:t>
      </w:r>
      <w:r w:rsidRPr="00536298">
        <w:rPr>
          <w:rFonts w:asciiTheme="minorHAnsi" w:hAnsiTheme="minorHAnsi" w:cstheme="minorHAnsi"/>
          <w:sz w:val="22"/>
          <w:szCs w:val="22"/>
        </w:rPr>
        <w:t xml:space="preserve">nder section </w:t>
      </w:r>
      <w:r w:rsidR="00AB395D">
        <w:rPr>
          <w:rFonts w:asciiTheme="minorHAnsi" w:hAnsiTheme="minorHAnsi" w:cstheme="minorHAnsi"/>
          <w:sz w:val="22"/>
          <w:szCs w:val="22"/>
        </w:rPr>
        <w:t>94</w:t>
      </w:r>
      <w:r w:rsidRPr="00536298">
        <w:rPr>
          <w:rFonts w:asciiTheme="minorHAnsi" w:hAnsiTheme="minorHAnsi" w:cstheme="minorHAnsi"/>
          <w:sz w:val="22"/>
          <w:szCs w:val="22"/>
        </w:rPr>
        <w:t xml:space="preserve"> of the </w:t>
      </w:r>
      <w:r w:rsidR="00AB395D">
        <w:rPr>
          <w:rFonts w:asciiTheme="minorHAnsi" w:hAnsiTheme="minorHAnsi" w:cstheme="minorHAnsi"/>
          <w:sz w:val="22"/>
          <w:szCs w:val="22"/>
        </w:rPr>
        <w:t>Pae Ora (Healthy Futures) Act 2022</w:t>
      </w:r>
    </w:p>
    <w:p w14:paraId="46E45FB5" w14:textId="77777777" w:rsidR="00536298" w:rsidRPr="00536298" w:rsidRDefault="00536298" w:rsidP="00536298">
      <w:pPr>
        <w:spacing w:before="120" w:after="120" w:line="276" w:lineRule="auto"/>
        <w:ind w:left="709"/>
        <w:rPr>
          <w:rFonts w:asciiTheme="minorHAnsi" w:hAnsiTheme="minorHAnsi" w:cstheme="minorHAnsi"/>
          <w:sz w:val="22"/>
          <w:szCs w:val="22"/>
        </w:rPr>
      </w:pPr>
      <w:r w:rsidRPr="00536298">
        <w:rPr>
          <w:rFonts w:asciiTheme="minorHAnsi" w:hAnsiTheme="minorHAnsi" w:cstheme="minorHAnsi"/>
          <w:b/>
          <w:sz w:val="22"/>
          <w:szCs w:val="22"/>
        </w:rPr>
        <w:t>Service User</w:t>
      </w:r>
      <w:r w:rsidRPr="00536298">
        <w:rPr>
          <w:rFonts w:asciiTheme="minorHAnsi" w:hAnsiTheme="minorHAnsi" w:cstheme="minorHAnsi"/>
          <w:sz w:val="22"/>
          <w:szCs w:val="22"/>
        </w:rPr>
        <w:t xml:space="preserve"> means an Eligible Person who uses any Services under this Agreement and includes, if applicable, the Service User's caregiver or representative </w:t>
      </w:r>
    </w:p>
    <w:p w14:paraId="42387A45" w14:textId="77777777" w:rsidR="00536298" w:rsidRPr="00536298" w:rsidRDefault="00536298" w:rsidP="00536298">
      <w:pPr>
        <w:spacing w:before="120" w:after="120" w:line="276" w:lineRule="auto"/>
        <w:ind w:left="709"/>
        <w:rPr>
          <w:rFonts w:asciiTheme="minorHAnsi" w:hAnsiTheme="minorHAnsi" w:cstheme="minorHAnsi"/>
          <w:sz w:val="22"/>
          <w:szCs w:val="22"/>
        </w:rPr>
      </w:pPr>
      <w:r w:rsidRPr="00536298">
        <w:rPr>
          <w:rFonts w:asciiTheme="minorHAnsi" w:hAnsiTheme="minorHAnsi" w:cstheme="minorHAnsi"/>
          <w:b/>
          <w:sz w:val="22"/>
          <w:szCs w:val="22"/>
        </w:rPr>
        <w:t>Service Schedule</w:t>
      </w:r>
      <w:r w:rsidRPr="00536298">
        <w:rPr>
          <w:rFonts w:asciiTheme="minorHAnsi" w:hAnsiTheme="minorHAnsi" w:cstheme="minorHAnsi"/>
          <w:sz w:val="22"/>
          <w:szCs w:val="22"/>
        </w:rPr>
        <w:t xml:space="preserve"> means a schedule to this Agreement</w:t>
      </w:r>
    </w:p>
    <w:p w14:paraId="0BB788E7" w14:textId="77777777" w:rsidR="00536298" w:rsidRPr="00536298" w:rsidRDefault="00536298" w:rsidP="00536298">
      <w:pPr>
        <w:spacing w:before="120" w:after="120" w:line="276" w:lineRule="auto"/>
        <w:ind w:left="709"/>
        <w:rPr>
          <w:rFonts w:asciiTheme="minorHAnsi" w:hAnsiTheme="minorHAnsi" w:cstheme="minorHAnsi"/>
          <w:sz w:val="22"/>
          <w:szCs w:val="22"/>
        </w:rPr>
      </w:pPr>
      <w:r w:rsidRPr="00536298">
        <w:rPr>
          <w:rFonts w:asciiTheme="minorHAnsi" w:hAnsiTheme="minorHAnsi" w:cstheme="minorHAnsi"/>
          <w:b/>
          <w:sz w:val="22"/>
          <w:szCs w:val="22"/>
        </w:rPr>
        <w:t>Services</w:t>
      </w:r>
      <w:r w:rsidRPr="00536298">
        <w:rPr>
          <w:rFonts w:asciiTheme="minorHAnsi" w:hAnsiTheme="minorHAnsi" w:cstheme="minorHAnsi"/>
          <w:sz w:val="22"/>
          <w:szCs w:val="22"/>
        </w:rPr>
        <w:t xml:space="preserve"> means the services provided by the Provider under this Agreement, and includes the Dispensing of Pharmaceuticals and the provision of Professional Advisory Services </w:t>
      </w:r>
    </w:p>
    <w:p w14:paraId="1B0BC59C" w14:textId="77777777" w:rsidR="00536298" w:rsidRPr="00536298" w:rsidRDefault="00536298" w:rsidP="00536298">
      <w:pPr>
        <w:spacing w:before="120" w:after="120" w:line="276" w:lineRule="auto"/>
        <w:ind w:left="709"/>
        <w:rPr>
          <w:rFonts w:asciiTheme="minorHAnsi" w:hAnsiTheme="minorHAnsi" w:cstheme="minorHAnsi"/>
          <w:sz w:val="22"/>
          <w:szCs w:val="22"/>
        </w:rPr>
      </w:pPr>
      <w:r w:rsidRPr="00536298">
        <w:rPr>
          <w:rFonts w:asciiTheme="minorHAnsi" w:hAnsiTheme="minorHAnsi" w:cstheme="minorHAnsi"/>
          <w:b/>
          <w:sz w:val="22"/>
          <w:szCs w:val="22"/>
        </w:rPr>
        <w:t>Smoking Cessation Services</w:t>
      </w:r>
      <w:r w:rsidRPr="00536298">
        <w:rPr>
          <w:rFonts w:asciiTheme="minorHAnsi" w:hAnsiTheme="minorHAnsi" w:cstheme="minorHAnsi"/>
          <w:sz w:val="22"/>
          <w:szCs w:val="22"/>
        </w:rPr>
        <w:t xml:space="preserve"> means smoking cessation services, which are provided in accordance with Schedule 3B.6 (if applicable)</w:t>
      </w:r>
    </w:p>
    <w:p w14:paraId="2DA8B449" w14:textId="77777777" w:rsidR="00536298" w:rsidRPr="00536298" w:rsidRDefault="00536298" w:rsidP="00536298">
      <w:pPr>
        <w:spacing w:before="120" w:after="120" w:line="276" w:lineRule="auto"/>
        <w:ind w:left="709"/>
        <w:rPr>
          <w:rFonts w:asciiTheme="minorHAnsi" w:hAnsiTheme="minorHAnsi" w:cstheme="minorHAnsi"/>
          <w:sz w:val="22"/>
          <w:szCs w:val="22"/>
        </w:rPr>
      </w:pPr>
      <w:r w:rsidRPr="00536298">
        <w:rPr>
          <w:rFonts w:asciiTheme="minorHAnsi" w:hAnsiTheme="minorHAnsi" w:cstheme="minorHAnsi"/>
          <w:b/>
          <w:sz w:val="22"/>
          <w:szCs w:val="22"/>
        </w:rPr>
        <w:t xml:space="preserve">Special Food </w:t>
      </w:r>
      <w:r w:rsidRPr="00536298">
        <w:rPr>
          <w:rFonts w:asciiTheme="minorHAnsi" w:hAnsiTheme="minorHAnsi" w:cstheme="minorHAnsi"/>
          <w:sz w:val="22"/>
          <w:szCs w:val="22"/>
        </w:rPr>
        <w:t xml:space="preserve">means a special food listed in the Pharmaceutical Schedule </w:t>
      </w:r>
    </w:p>
    <w:p w14:paraId="3C191A5A" w14:textId="77777777" w:rsidR="00536298" w:rsidRPr="00536298" w:rsidRDefault="00536298" w:rsidP="00536298">
      <w:pPr>
        <w:spacing w:before="120" w:after="120" w:line="276" w:lineRule="auto"/>
        <w:ind w:left="709"/>
        <w:rPr>
          <w:rFonts w:asciiTheme="minorHAnsi" w:hAnsiTheme="minorHAnsi" w:cstheme="minorHAnsi"/>
          <w:sz w:val="22"/>
          <w:szCs w:val="22"/>
        </w:rPr>
      </w:pPr>
      <w:r w:rsidRPr="00536298">
        <w:rPr>
          <w:rFonts w:asciiTheme="minorHAnsi" w:hAnsiTheme="minorHAnsi" w:cstheme="minorHAnsi"/>
          <w:b/>
          <w:sz w:val="22"/>
          <w:szCs w:val="22"/>
        </w:rPr>
        <w:t>Special Foods Services</w:t>
      </w:r>
      <w:r w:rsidRPr="00536298">
        <w:rPr>
          <w:rFonts w:asciiTheme="minorHAnsi" w:hAnsiTheme="minorHAnsi" w:cstheme="minorHAnsi"/>
          <w:sz w:val="22"/>
          <w:szCs w:val="22"/>
        </w:rPr>
        <w:t xml:space="preserve"> means special foods services, which are provided in accordance with Schedule 3B.4 (if applicable)</w:t>
      </w:r>
    </w:p>
    <w:p w14:paraId="2A14D3A0" w14:textId="77777777" w:rsidR="00536298" w:rsidRPr="00536298" w:rsidRDefault="00536298" w:rsidP="00536298">
      <w:pPr>
        <w:spacing w:before="120" w:after="120" w:line="276" w:lineRule="auto"/>
        <w:ind w:left="709"/>
        <w:rPr>
          <w:rFonts w:asciiTheme="minorHAnsi" w:hAnsiTheme="minorHAnsi" w:cstheme="minorHAnsi"/>
          <w:sz w:val="22"/>
          <w:szCs w:val="22"/>
        </w:rPr>
      </w:pPr>
      <w:r w:rsidRPr="00536298">
        <w:rPr>
          <w:rFonts w:asciiTheme="minorHAnsi" w:hAnsiTheme="minorHAnsi" w:cstheme="minorHAnsi"/>
          <w:b/>
          <w:sz w:val="22"/>
          <w:szCs w:val="22"/>
        </w:rPr>
        <w:t>Specialist</w:t>
      </w:r>
      <w:r w:rsidRPr="00536298">
        <w:rPr>
          <w:rFonts w:asciiTheme="minorHAnsi" w:hAnsiTheme="minorHAnsi" w:cstheme="minorHAnsi"/>
          <w:sz w:val="22"/>
          <w:szCs w:val="22"/>
        </w:rPr>
        <w:t xml:space="preserve"> has the same meaning given to it in of the Pharmaceutical Schedule</w:t>
      </w:r>
    </w:p>
    <w:p w14:paraId="7C076E4C" w14:textId="77777777" w:rsidR="00536298" w:rsidRPr="00536298" w:rsidRDefault="00536298" w:rsidP="00536298">
      <w:pPr>
        <w:spacing w:before="120" w:after="120" w:line="276" w:lineRule="auto"/>
        <w:ind w:left="709"/>
        <w:rPr>
          <w:rFonts w:asciiTheme="minorHAnsi" w:hAnsiTheme="minorHAnsi" w:cstheme="minorHAnsi"/>
          <w:sz w:val="22"/>
          <w:szCs w:val="22"/>
        </w:rPr>
      </w:pPr>
      <w:r w:rsidRPr="00536298">
        <w:rPr>
          <w:rFonts w:asciiTheme="minorHAnsi" w:hAnsiTheme="minorHAnsi" w:cstheme="minorHAnsi"/>
          <w:b/>
          <w:sz w:val="22"/>
          <w:szCs w:val="22"/>
        </w:rPr>
        <w:t>Specific Brand</w:t>
      </w:r>
      <w:r w:rsidRPr="00536298">
        <w:rPr>
          <w:rFonts w:asciiTheme="minorHAnsi" w:hAnsiTheme="minorHAnsi" w:cstheme="minorHAnsi"/>
          <w:sz w:val="22"/>
          <w:szCs w:val="22"/>
        </w:rPr>
        <w:t xml:space="preserve"> means a Pharmaceutical that is identified by reference to the manufacturer's brand name for the Pharmaceutical and not by reference to the Pharmaceutical's generic active ingredient or ingredients</w:t>
      </w:r>
    </w:p>
    <w:p w14:paraId="441F5D42" w14:textId="77777777" w:rsidR="00536298" w:rsidRPr="00536298" w:rsidRDefault="00536298" w:rsidP="00536298">
      <w:pPr>
        <w:spacing w:before="120" w:after="120" w:line="276" w:lineRule="auto"/>
        <w:ind w:left="709"/>
        <w:rPr>
          <w:rFonts w:asciiTheme="minorHAnsi" w:hAnsiTheme="minorHAnsi" w:cstheme="minorHAnsi"/>
          <w:sz w:val="22"/>
          <w:szCs w:val="22"/>
        </w:rPr>
      </w:pPr>
      <w:r w:rsidRPr="00536298">
        <w:rPr>
          <w:rFonts w:asciiTheme="minorHAnsi" w:hAnsiTheme="minorHAnsi" w:cstheme="minorHAnsi"/>
          <w:b/>
          <w:sz w:val="22"/>
          <w:szCs w:val="22"/>
        </w:rPr>
        <w:t xml:space="preserve">Staff </w:t>
      </w:r>
      <w:r w:rsidRPr="00536298">
        <w:rPr>
          <w:rFonts w:asciiTheme="minorHAnsi" w:hAnsiTheme="minorHAnsi" w:cstheme="minorHAnsi"/>
          <w:sz w:val="22"/>
          <w:szCs w:val="22"/>
        </w:rPr>
        <w:t>includes the Provider's employees, sub-contractors, contractors, agents, and other personnel connected with the provision of Services</w:t>
      </w:r>
    </w:p>
    <w:p w14:paraId="02498C5D" w14:textId="77777777" w:rsidR="00536298" w:rsidRPr="00536298" w:rsidRDefault="00536298" w:rsidP="00536298">
      <w:pPr>
        <w:spacing w:before="120" w:after="120" w:line="276" w:lineRule="auto"/>
        <w:ind w:left="709"/>
        <w:rPr>
          <w:rFonts w:asciiTheme="minorHAnsi" w:hAnsiTheme="minorHAnsi" w:cstheme="minorHAnsi"/>
          <w:sz w:val="22"/>
          <w:szCs w:val="22"/>
        </w:rPr>
      </w:pPr>
      <w:r w:rsidRPr="00536298">
        <w:rPr>
          <w:rFonts w:asciiTheme="minorHAnsi" w:hAnsiTheme="minorHAnsi" w:cstheme="minorHAnsi"/>
          <w:b/>
          <w:sz w:val="22"/>
          <w:szCs w:val="22"/>
        </w:rPr>
        <w:t>Start Date</w:t>
      </w:r>
      <w:r w:rsidRPr="00536298">
        <w:rPr>
          <w:rFonts w:asciiTheme="minorHAnsi" w:hAnsiTheme="minorHAnsi" w:cstheme="minorHAnsi"/>
          <w:sz w:val="22"/>
          <w:szCs w:val="22"/>
        </w:rPr>
        <w:t xml:space="preserve"> means the date the Agreement commences, as set out in clause A.4</w:t>
      </w:r>
    </w:p>
    <w:p w14:paraId="5A9A8807" w14:textId="77777777" w:rsidR="00536298" w:rsidRPr="00536298" w:rsidRDefault="00536298" w:rsidP="00536298">
      <w:pPr>
        <w:spacing w:before="120" w:after="120" w:line="276" w:lineRule="auto"/>
        <w:ind w:left="709"/>
        <w:rPr>
          <w:rFonts w:asciiTheme="minorHAnsi" w:hAnsiTheme="minorHAnsi" w:cstheme="minorHAnsi"/>
          <w:sz w:val="22"/>
          <w:szCs w:val="22"/>
        </w:rPr>
      </w:pPr>
      <w:r w:rsidRPr="00536298">
        <w:rPr>
          <w:rFonts w:asciiTheme="minorHAnsi" w:hAnsiTheme="minorHAnsi" w:cstheme="minorHAnsi"/>
          <w:b/>
          <w:sz w:val="22"/>
          <w:szCs w:val="22"/>
        </w:rPr>
        <w:t xml:space="preserve">Sterile Manufacturing Services </w:t>
      </w:r>
      <w:r w:rsidRPr="00536298">
        <w:rPr>
          <w:rFonts w:asciiTheme="minorHAnsi" w:hAnsiTheme="minorHAnsi" w:cstheme="minorHAnsi"/>
          <w:sz w:val="22"/>
          <w:szCs w:val="22"/>
        </w:rPr>
        <w:t>means the sterile manufacturing services, which are provided in accordance with Schedule 3A.3 (if applicable)</w:t>
      </w:r>
    </w:p>
    <w:p w14:paraId="75614FE1" w14:textId="77777777" w:rsidR="00536298" w:rsidRPr="00E97829" w:rsidRDefault="00536298" w:rsidP="00536298">
      <w:pPr>
        <w:spacing w:before="120" w:after="120" w:line="276" w:lineRule="auto"/>
        <w:ind w:left="709"/>
        <w:rPr>
          <w:rFonts w:asciiTheme="minorHAnsi" w:hAnsiTheme="minorHAnsi" w:cstheme="minorHAnsi"/>
          <w:sz w:val="22"/>
          <w:szCs w:val="22"/>
        </w:rPr>
      </w:pPr>
      <w:r w:rsidRPr="00536298">
        <w:rPr>
          <w:rFonts w:asciiTheme="minorHAnsi" w:hAnsiTheme="minorHAnsi" w:cstheme="minorHAnsi"/>
          <w:b/>
          <w:sz w:val="22"/>
          <w:szCs w:val="22"/>
        </w:rPr>
        <w:t>Subsidised Pharmaceutical</w:t>
      </w:r>
      <w:r w:rsidRPr="00536298">
        <w:rPr>
          <w:rFonts w:asciiTheme="minorHAnsi" w:hAnsiTheme="minorHAnsi" w:cstheme="minorHAnsi"/>
          <w:sz w:val="22"/>
          <w:szCs w:val="22"/>
        </w:rPr>
        <w:t xml:space="preserve"> </w:t>
      </w:r>
      <w:r w:rsidRPr="00E97829">
        <w:rPr>
          <w:rFonts w:asciiTheme="minorHAnsi" w:hAnsiTheme="minorHAnsi" w:cstheme="minorHAnsi"/>
          <w:sz w:val="22"/>
          <w:szCs w:val="22"/>
        </w:rPr>
        <w:t xml:space="preserve">means a Pharmaceutical that is listed on the Pharmaceutical Schedule and a NPPA B Pharmaceutical </w:t>
      </w:r>
    </w:p>
    <w:p w14:paraId="5C2A3001" w14:textId="0CE22BFF" w:rsidR="00BA5CC9" w:rsidRPr="00536298" w:rsidRDefault="00BA5CC9" w:rsidP="00BA5CC9">
      <w:pPr>
        <w:spacing w:before="120" w:after="120" w:line="276" w:lineRule="auto"/>
        <w:ind w:left="709"/>
        <w:rPr>
          <w:rFonts w:asciiTheme="minorHAnsi" w:hAnsiTheme="minorHAnsi" w:cstheme="minorHAnsi"/>
          <w:sz w:val="22"/>
          <w:szCs w:val="22"/>
        </w:rPr>
      </w:pPr>
      <w:bookmarkStart w:id="79" w:name="_Hlk108545091"/>
      <w:r w:rsidRPr="00EC40B2">
        <w:rPr>
          <w:rFonts w:ascii="Calibri" w:hAnsi="Calibri"/>
          <w:b/>
          <w:bCs/>
          <w:color w:val="000000"/>
          <w:sz w:val="22"/>
          <w:szCs w:val="22"/>
        </w:rPr>
        <w:t>Te Whatu Ora –</w:t>
      </w:r>
      <w:r w:rsidR="00B842ED" w:rsidRPr="00EC40B2">
        <w:rPr>
          <w:rFonts w:ascii="Calibri" w:hAnsi="Calibri"/>
          <w:color w:val="000000"/>
          <w:sz w:val="22"/>
          <w:szCs w:val="22"/>
        </w:rPr>
        <w:t>means Te Whatu Ora, Health New Zealand, a Crown entity established by the Pae Ora (Healthy Futures) Act 2022</w:t>
      </w:r>
      <w:r w:rsidRPr="00E97829">
        <w:rPr>
          <w:rFonts w:ascii="Calibri" w:hAnsi="Calibri"/>
          <w:b/>
          <w:bCs/>
          <w:color w:val="000000"/>
          <w:sz w:val="22"/>
          <w:szCs w:val="22"/>
        </w:rPr>
        <w:t xml:space="preserve"> </w:t>
      </w:r>
      <w:bookmarkEnd w:id="79"/>
    </w:p>
    <w:p w14:paraId="598073DF" w14:textId="77777777" w:rsidR="00536298" w:rsidRPr="00536298" w:rsidRDefault="00536298" w:rsidP="00536298">
      <w:pPr>
        <w:spacing w:before="120" w:after="120" w:line="276" w:lineRule="auto"/>
        <w:ind w:left="709"/>
        <w:rPr>
          <w:rFonts w:asciiTheme="minorHAnsi" w:hAnsiTheme="minorHAnsi" w:cstheme="minorHAnsi"/>
          <w:sz w:val="22"/>
          <w:szCs w:val="22"/>
        </w:rPr>
      </w:pPr>
      <w:r w:rsidRPr="00536298">
        <w:rPr>
          <w:rFonts w:asciiTheme="minorHAnsi" w:hAnsiTheme="minorHAnsi" w:cstheme="minorHAnsi"/>
          <w:b/>
          <w:sz w:val="22"/>
          <w:szCs w:val="22"/>
        </w:rPr>
        <w:t>Transaction Sequence</w:t>
      </w:r>
      <w:r w:rsidRPr="00536298">
        <w:rPr>
          <w:rFonts w:asciiTheme="minorHAnsi" w:hAnsiTheme="minorHAnsi" w:cstheme="minorHAnsi"/>
          <w:sz w:val="22"/>
          <w:szCs w:val="22"/>
        </w:rPr>
        <w:t xml:space="preserve"> has the meaning set out in the definition of "Negative A3 or J3 Transaction"</w:t>
      </w:r>
    </w:p>
    <w:p w14:paraId="2FEA263A" w14:textId="77777777" w:rsidR="00536298" w:rsidRPr="00536298" w:rsidRDefault="00536298" w:rsidP="00536298">
      <w:pPr>
        <w:spacing w:before="120" w:after="120" w:line="276" w:lineRule="auto"/>
        <w:ind w:left="709"/>
        <w:rPr>
          <w:rFonts w:asciiTheme="minorHAnsi" w:hAnsiTheme="minorHAnsi" w:cstheme="minorHAnsi"/>
          <w:sz w:val="22"/>
          <w:szCs w:val="22"/>
        </w:rPr>
      </w:pPr>
      <w:r w:rsidRPr="00536298">
        <w:rPr>
          <w:rFonts w:asciiTheme="minorHAnsi" w:hAnsiTheme="minorHAnsi" w:cstheme="minorHAnsi"/>
          <w:b/>
          <w:sz w:val="22"/>
          <w:szCs w:val="22"/>
        </w:rPr>
        <w:t>Third Claim Period</w:t>
      </w:r>
      <w:r w:rsidRPr="00536298">
        <w:rPr>
          <w:rFonts w:asciiTheme="minorHAnsi" w:hAnsiTheme="minorHAnsi" w:cstheme="minorHAnsi"/>
          <w:sz w:val="22"/>
          <w:szCs w:val="22"/>
        </w:rPr>
        <w:t xml:space="preserve"> means the period described in clause D.15(1)(c)</w:t>
      </w:r>
    </w:p>
    <w:p w14:paraId="44C94E58" w14:textId="61F930D1" w:rsidR="00536298" w:rsidRPr="00536298" w:rsidRDefault="00536298" w:rsidP="00536298">
      <w:pPr>
        <w:spacing w:before="120" w:after="120" w:line="276" w:lineRule="auto"/>
        <w:ind w:left="709"/>
        <w:rPr>
          <w:rFonts w:asciiTheme="minorHAnsi" w:hAnsiTheme="minorHAnsi" w:cstheme="minorHAnsi"/>
          <w:sz w:val="22"/>
          <w:szCs w:val="22"/>
        </w:rPr>
      </w:pPr>
      <w:r w:rsidRPr="00536298">
        <w:rPr>
          <w:rFonts w:asciiTheme="minorHAnsi" w:hAnsiTheme="minorHAnsi" w:cstheme="minorHAnsi"/>
          <w:b/>
          <w:sz w:val="22"/>
          <w:szCs w:val="22"/>
        </w:rPr>
        <w:t>Uncontrollable Event</w:t>
      </w:r>
      <w:r w:rsidRPr="00536298">
        <w:rPr>
          <w:rFonts w:asciiTheme="minorHAnsi" w:hAnsiTheme="minorHAnsi" w:cstheme="minorHAnsi"/>
          <w:sz w:val="22"/>
          <w:szCs w:val="22"/>
        </w:rPr>
        <w:t xml:space="preserve"> means an event that is beyond the reasonable control of the party immediately affected by the event (including if </w:t>
      </w:r>
      <w:r w:rsidR="003C7673">
        <w:rPr>
          <w:rFonts w:ascii="Calibri" w:hAnsi="Calibri"/>
          <w:color w:val="000000"/>
          <w:sz w:val="22"/>
          <w:szCs w:val="22"/>
        </w:rPr>
        <w:t xml:space="preserve">Te Whatu Ora </w:t>
      </w:r>
      <w:r w:rsidRPr="00536298">
        <w:rPr>
          <w:rFonts w:asciiTheme="minorHAnsi" w:hAnsiTheme="minorHAnsi" w:cstheme="minorHAnsi"/>
          <w:sz w:val="22"/>
          <w:szCs w:val="22"/>
        </w:rPr>
        <w:t xml:space="preserve">has failed to make a payment due because of an event beyond </w:t>
      </w:r>
      <w:r w:rsidR="003C7673">
        <w:rPr>
          <w:rFonts w:ascii="Calibri" w:hAnsi="Calibri"/>
          <w:color w:val="000000"/>
          <w:sz w:val="22"/>
          <w:szCs w:val="22"/>
        </w:rPr>
        <w:t>Te Whatu Ora</w:t>
      </w:r>
      <w:r w:rsidRPr="00536298">
        <w:rPr>
          <w:rFonts w:asciiTheme="minorHAnsi" w:hAnsiTheme="minorHAnsi" w:cstheme="minorHAnsi"/>
          <w:sz w:val="22"/>
          <w:szCs w:val="22"/>
        </w:rPr>
        <w:t>'s reasonable control), but does not include any risk or event that the party claiming could have prevented or overcome by taking reasonable care</w:t>
      </w:r>
    </w:p>
    <w:p w14:paraId="79CF668C" w14:textId="77777777" w:rsidR="00536298" w:rsidRPr="00536298" w:rsidRDefault="00536298" w:rsidP="00536298">
      <w:pPr>
        <w:spacing w:before="120" w:after="120" w:line="276" w:lineRule="auto"/>
        <w:ind w:left="709"/>
        <w:rPr>
          <w:rFonts w:asciiTheme="minorHAnsi" w:hAnsiTheme="minorHAnsi" w:cstheme="minorHAnsi"/>
          <w:sz w:val="22"/>
          <w:szCs w:val="22"/>
        </w:rPr>
      </w:pPr>
      <w:r w:rsidRPr="00536298">
        <w:rPr>
          <w:rFonts w:asciiTheme="minorHAnsi" w:hAnsiTheme="minorHAnsi" w:cstheme="minorHAnsi"/>
          <w:b/>
          <w:sz w:val="22"/>
          <w:szCs w:val="22"/>
        </w:rPr>
        <w:t>Unregistered Medicine</w:t>
      </w:r>
      <w:r w:rsidRPr="00536298">
        <w:rPr>
          <w:rFonts w:asciiTheme="minorHAnsi" w:hAnsiTheme="minorHAnsi" w:cstheme="minorHAnsi"/>
          <w:sz w:val="22"/>
          <w:szCs w:val="22"/>
        </w:rPr>
        <w:t xml:space="preserve"> means a Pharmaceutical that is listed on the Pharmaceutical Schedule and Dispensed in accordance with section 26 or section 29 of the Medicines Act</w:t>
      </w:r>
    </w:p>
    <w:p w14:paraId="249E0E3C" w14:textId="77777777" w:rsidR="00536298" w:rsidRPr="00536298" w:rsidRDefault="00536298" w:rsidP="00536298">
      <w:pPr>
        <w:spacing w:before="120" w:after="120" w:line="276" w:lineRule="auto"/>
        <w:ind w:left="709"/>
        <w:rPr>
          <w:rFonts w:asciiTheme="minorHAnsi" w:hAnsiTheme="minorHAnsi" w:cstheme="minorHAnsi"/>
          <w:sz w:val="22"/>
          <w:szCs w:val="22"/>
        </w:rPr>
      </w:pPr>
      <w:r w:rsidRPr="00536298">
        <w:rPr>
          <w:rFonts w:asciiTheme="minorHAnsi" w:hAnsiTheme="minorHAnsi" w:cstheme="minorHAnsi"/>
          <w:b/>
          <w:sz w:val="22"/>
          <w:szCs w:val="22"/>
        </w:rPr>
        <w:t xml:space="preserve">Voluntary Variation </w:t>
      </w:r>
      <w:r w:rsidRPr="00536298">
        <w:rPr>
          <w:rFonts w:asciiTheme="minorHAnsi" w:hAnsiTheme="minorHAnsi" w:cstheme="minorHAnsi"/>
          <w:sz w:val="22"/>
          <w:szCs w:val="22"/>
        </w:rPr>
        <w:t xml:space="preserve">means a variation to this Agreement described in clause C.25(1)(b) </w:t>
      </w:r>
    </w:p>
    <w:p w14:paraId="5E94D38F" w14:textId="77777777" w:rsidR="00536298" w:rsidRPr="00536298" w:rsidRDefault="00536298" w:rsidP="00536298">
      <w:pPr>
        <w:spacing w:before="120" w:after="120" w:line="276" w:lineRule="auto"/>
        <w:ind w:left="709"/>
        <w:rPr>
          <w:rFonts w:asciiTheme="minorHAnsi" w:hAnsiTheme="minorHAnsi" w:cstheme="minorHAnsi"/>
          <w:sz w:val="22"/>
          <w:szCs w:val="22"/>
        </w:rPr>
      </w:pPr>
      <w:r w:rsidRPr="00536298">
        <w:rPr>
          <w:rFonts w:asciiTheme="minorHAnsi" w:hAnsiTheme="minorHAnsi" w:cstheme="minorHAnsi"/>
          <w:b/>
          <w:sz w:val="22"/>
          <w:szCs w:val="22"/>
        </w:rPr>
        <w:t>Whānau Ora</w:t>
      </w:r>
      <w:r w:rsidRPr="00536298">
        <w:rPr>
          <w:rFonts w:asciiTheme="minorHAnsi" w:hAnsiTheme="minorHAnsi" w:cstheme="minorHAnsi"/>
          <w:sz w:val="22"/>
          <w:szCs w:val="22"/>
        </w:rPr>
        <w:t xml:space="preserve"> means that families, including Māori and Pacific families, are supported to achieve their maximum health and well-being.</w:t>
      </w:r>
    </w:p>
    <w:p w14:paraId="0E8504E5" w14:textId="77777777" w:rsidR="00536298" w:rsidRPr="00536298" w:rsidRDefault="00536298" w:rsidP="00536298">
      <w:pPr>
        <w:keepNext/>
        <w:tabs>
          <w:tab w:val="left" w:pos="-711"/>
        </w:tabs>
        <w:spacing w:before="120" w:after="120" w:line="276" w:lineRule="auto"/>
        <w:ind w:left="720" w:hanging="720"/>
        <w:rPr>
          <w:rFonts w:ascii="Calibri" w:hAnsi="Calibri"/>
          <w:b/>
          <w:color w:val="000000"/>
          <w:sz w:val="22"/>
          <w:szCs w:val="22"/>
        </w:rPr>
      </w:pPr>
      <w:r w:rsidRPr="00536298">
        <w:rPr>
          <w:rFonts w:ascii="Calibri" w:hAnsi="Calibri"/>
          <w:b/>
          <w:color w:val="000000"/>
          <w:sz w:val="22"/>
          <w:szCs w:val="22"/>
        </w:rPr>
        <w:t>E.2</w:t>
      </w:r>
      <w:r w:rsidRPr="00536298">
        <w:rPr>
          <w:rFonts w:ascii="Calibri" w:hAnsi="Calibri"/>
          <w:b/>
          <w:color w:val="000000"/>
          <w:sz w:val="22"/>
          <w:szCs w:val="22"/>
        </w:rPr>
        <w:tab/>
        <w:t xml:space="preserve">Construction </w:t>
      </w:r>
    </w:p>
    <w:p w14:paraId="201986E8" w14:textId="77777777" w:rsidR="00536298" w:rsidRPr="00536298" w:rsidRDefault="00536298" w:rsidP="00536298">
      <w:pPr>
        <w:spacing w:before="120" w:after="120" w:line="276" w:lineRule="auto"/>
        <w:ind w:left="720" w:hanging="720"/>
        <w:rPr>
          <w:rFonts w:ascii="Calibri" w:hAnsi="Calibri"/>
          <w:color w:val="000000"/>
          <w:sz w:val="22"/>
          <w:szCs w:val="22"/>
        </w:rPr>
      </w:pPr>
      <w:r w:rsidRPr="00536298">
        <w:rPr>
          <w:rFonts w:ascii="Calibri" w:hAnsi="Calibri"/>
          <w:color w:val="000000"/>
          <w:sz w:val="22"/>
          <w:szCs w:val="22"/>
        </w:rPr>
        <w:t>(1)</w:t>
      </w:r>
      <w:r w:rsidRPr="00536298">
        <w:rPr>
          <w:rFonts w:ascii="Calibri" w:hAnsi="Calibri"/>
          <w:color w:val="000000"/>
          <w:sz w:val="22"/>
          <w:szCs w:val="22"/>
        </w:rPr>
        <w:tab/>
      </w:r>
      <w:r w:rsidRPr="00536298">
        <w:rPr>
          <w:rFonts w:ascii="Calibri" w:hAnsi="Calibri"/>
          <w:b/>
          <w:color w:val="000000"/>
          <w:sz w:val="22"/>
          <w:szCs w:val="22"/>
        </w:rPr>
        <w:t>Headings</w:t>
      </w:r>
      <w:r w:rsidRPr="00536298">
        <w:rPr>
          <w:rFonts w:ascii="Calibri" w:hAnsi="Calibri"/>
          <w:color w:val="000000"/>
          <w:sz w:val="22"/>
          <w:szCs w:val="22"/>
        </w:rPr>
        <w:t>:  Headings have been included in this Agreement for convenience only and are to be ignored when interpreting this Agreement.</w:t>
      </w:r>
    </w:p>
    <w:p w14:paraId="0E593139" w14:textId="77777777" w:rsidR="00536298" w:rsidRPr="00536298" w:rsidRDefault="00536298" w:rsidP="00536298">
      <w:pPr>
        <w:spacing w:before="120" w:after="120" w:line="276" w:lineRule="auto"/>
        <w:ind w:left="720" w:hanging="720"/>
        <w:rPr>
          <w:rFonts w:ascii="Calibri" w:hAnsi="Calibri"/>
          <w:color w:val="000000"/>
          <w:sz w:val="22"/>
          <w:szCs w:val="22"/>
        </w:rPr>
      </w:pPr>
      <w:r w:rsidRPr="00536298">
        <w:rPr>
          <w:rFonts w:ascii="Calibri" w:hAnsi="Calibri"/>
          <w:color w:val="000000"/>
          <w:sz w:val="22"/>
          <w:szCs w:val="22"/>
        </w:rPr>
        <w:t>(2)</w:t>
      </w:r>
      <w:r w:rsidRPr="00536298">
        <w:rPr>
          <w:rFonts w:ascii="Calibri" w:hAnsi="Calibri"/>
          <w:color w:val="000000"/>
          <w:sz w:val="22"/>
          <w:szCs w:val="22"/>
        </w:rPr>
        <w:tab/>
      </w:r>
      <w:r w:rsidRPr="00536298">
        <w:rPr>
          <w:rFonts w:ascii="Calibri" w:hAnsi="Calibri"/>
          <w:b/>
          <w:color w:val="000000"/>
          <w:sz w:val="22"/>
          <w:szCs w:val="22"/>
        </w:rPr>
        <w:t>Part, clause, schedule, appendix</w:t>
      </w:r>
      <w:r w:rsidRPr="00536298">
        <w:rPr>
          <w:rFonts w:ascii="Calibri" w:hAnsi="Calibri"/>
          <w:color w:val="000000"/>
          <w:sz w:val="22"/>
          <w:szCs w:val="22"/>
        </w:rPr>
        <w:t>:  A reference to a Part, a schedule or Service Schedule, or an appendix is a reference to a Part, a schedule or Service Schedule, or appendix to this Agreement.</w:t>
      </w:r>
    </w:p>
    <w:p w14:paraId="0EC2215D" w14:textId="77777777" w:rsidR="00536298" w:rsidRPr="00536298" w:rsidRDefault="00536298" w:rsidP="00536298">
      <w:pPr>
        <w:spacing w:before="120" w:after="120" w:line="276" w:lineRule="auto"/>
        <w:ind w:left="720" w:hanging="720"/>
        <w:rPr>
          <w:rFonts w:ascii="Calibri" w:hAnsi="Calibri"/>
          <w:color w:val="000000"/>
          <w:sz w:val="22"/>
          <w:szCs w:val="22"/>
        </w:rPr>
      </w:pPr>
      <w:r w:rsidRPr="00536298">
        <w:rPr>
          <w:rFonts w:ascii="Calibri" w:hAnsi="Calibri"/>
          <w:color w:val="000000"/>
          <w:sz w:val="22"/>
          <w:szCs w:val="22"/>
        </w:rPr>
        <w:t>(3)</w:t>
      </w:r>
      <w:r w:rsidRPr="00536298">
        <w:rPr>
          <w:rFonts w:ascii="Calibri" w:hAnsi="Calibri"/>
          <w:color w:val="000000"/>
          <w:sz w:val="22"/>
          <w:szCs w:val="22"/>
        </w:rPr>
        <w:tab/>
      </w:r>
      <w:r w:rsidRPr="00536298">
        <w:rPr>
          <w:rFonts w:ascii="Calibri" w:hAnsi="Calibri"/>
          <w:b/>
          <w:color w:val="000000"/>
          <w:sz w:val="22"/>
          <w:szCs w:val="22"/>
        </w:rPr>
        <w:t>Variations</w:t>
      </w:r>
      <w:r w:rsidRPr="00536298">
        <w:rPr>
          <w:rFonts w:ascii="Calibri" w:hAnsi="Calibri"/>
          <w:color w:val="000000"/>
          <w:sz w:val="22"/>
          <w:szCs w:val="22"/>
        </w:rPr>
        <w:t>:  A reference to this Agreement or another document includes any variation, novation, or replacement of it.</w:t>
      </w:r>
    </w:p>
    <w:p w14:paraId="4886B577" w14:textId="77777777" w:rsidR="00536298" w:rsidRPr="00536298" w:rsidRDefault="00536298" w:rsidP="00536298">
      <w:pPr>
        <w:spacing w:before="120" w:after="120" w:line="276" w:lineRule="auto"/>
        <w:ind w:left="720" w:hanging="720"/>
        <w:rPr>
          <w:rFonts w:ascii="Calibri" w:hAnsi="Calibri"/>
          <w:color w:val="000000"/>
          <w:sz w:val="22"/>
          <w:szCs w:val="22"/>
        </w:rPr>
      </w:pPr>
      <w:r w:rsidRPr="00536298">
        <w:rPr>
          <w:rFonts w:ascii="Calibri" w:hAnsi="Calibri"/>
          <w:color w:val="000000"/>
          <w:sz w:val="22"/>
          <w:szCs w:val="22"/>
        </w:rPr>
        <w:t>(4)</w:t>
      </w:r>
      <w:r w:rsidRPr="00536298">
        <w:rPr>
          <w:rFonts w:ascii="Calibri" w:hAnsi="Calibri"/>
          <w:color w:val="000000"/>
          <w:sz w:val="22"/>
          <w:szCs w:val="22"/>
        </w:rPr>
        <w:tab/>
      </w:r>
      <w:r w:rsidRPr="00536298">
        <w:rPr>
          <w:rFonts w:ascii="Calibri" w:hAnsi="Calibri"/>
          <w:b/>
          <w:color w:val="000000"/>
          <w:sz w:val="22"/>
          <w:szCs w:val="22"/>
        </w:rPr>
        <w:t>Statutes</w:t>
      </w:r>
      <w:r w:rsidRPr="00536298">
        <w:rPr>
          <w:rFonts w:ascii="Calibri" w:hAnsi="Calibri"/>
          <w:color w:val="000000"/>
          <w:sz w:val="22"/>
          <w:szCs w:val="22"/>
        </w:rPr>
        <w:t>:  A reference to a statute or other law includes regulations and other rules made under it, and consolidations, amendments, re-enactments, or replacements of any of them (whether before or after the date of this Agreement).</w:t>
      </w:r>
    </w:p>
    <w:p w14:paraId="72EC7769" w14:textId="77777777" w:rsidR="00536298" w:rsidRPr="00536298" w:rsidRDefault="00536298" w:rsidP="00536298">
      <w:pPr>
        <w:spacing w:before="120" w:after="120" w:line="276" w:lineRule="auto"/>
        <w:ind w:left="720" w:hanging="720"/>
        <w:rPr>
          <w:rFonts w:ascii="Calibri" w:hAnsi="Calibri"/>
          <w:color w:val="000000"/>
          <w:sz w:val="22"/>
          <w:szCs w:val="22"/>
        </w:rPr>
      </w:pPr>
      <w:r w:rsidRPr="00536298">
        <w:rPr>
          <w:rFonts w:ascii="Calibri" w:hAnsi="Calibri"/>
          <w:color w:val="000000"/>
          <w:sz w:val="22"/>
          <w:szCs w:val="22"/>
        </w:rPr>
        <w:t>(5)</w:t>
      </w:r>
      <w:r w:rsidRPr="00536298">
        <w:rPr>
          <w:rFonts w:ascii="Calibri" w:hAnsi="Calibri"/>
          <w:color w:val="000000"/>
          <w:sz w:val="22"/>
          <w:szCs w:val="22"/>
        </w:rPr>
        <w:tab/>
      </w:r>
      <w:r w:rsidRPr="00536298">
        <w:rPr>
          <w:rFonts w:ascii="Calibri" w:hAnsi="Calibri"/>
          <w:b/>
          <w:color w:val="000000"/>
          <w:sz w:val="22"/>
          <w:szCs w:val="22"/>
        </w:rPr>
        <w:t>Financial references</w:t>
      </w:r>
      <w:r w:rsidRPr="00536298">
        <w:rPr>
          <w:rFonts w:ascii="Calibri" w:hAnsi="Calibri"/>
          <w:color w:val="000000"/>
          <w:sz w:val="22"/>
          <w:szCs w:val="22"/>
        </w:rPr>
        <w:t>:  References to, and expressions used in connection with, financial calculations, valuations, accounting, or financial reporting functions or their description in this Agreement have the meanings ascribed to like expressions or expressions of similar intent under generally accepted accounting practice.</w:t>
      </w:r>
    </w:p>
    <w:p w14:paraId="74ADE789" w14:textId="77777777" w:rsidR="00536298" w:rsidRPr="00536298" w:rsidRDefault="00536298" w:rsidP="00536298">
      <w:pPr>
        <w:spacing w:before="120" w:after="120" w:line="276" w:lineRule="auto"/>
        <w:ind w:left="720" w:hanging="720"/>
        <w:rPr>
          <w:rFonts w:ascii="Calibri" w:hAnsi="Calibri"/>
          <w:color w:val="000000"/>
          <w:sz w:val="22"/>
          <w:szCs w:val="22"/>
        </w:rPr>
      </w:pPr>
      <w:r w:rsidRPr="00536298">
        <w:rPr>
          <w:rFonts w:ascii="Calibri" w:hAnsi="Calibri"/>
          <w:color w:val="000000"/>
          <w:sz w:val="22"/>
          <w:szCs w:val="22"/>
        </w:rPr>
        <w:t>(6)</w:t>
      </w:r>
      <w:r w:rsidRPr="00536298">
        <w:rPr>
          <w:rFonts w:ascii="Calibri" w:hAnsi="Calibri"/>
          <w:color w:val="000000"/>
          <w:sz w:val="22"/>
          <w:szCs w:val="22"/>
        </w:rPr>
        <w:tab/>
      </w:r>
      <w:r w:rsidRPr="00536298">
        <w:rPr>
          <w:rFonts w:ascii="Calibri" w:hAnsi="Calibri"/>
          <w:b/>
          <w:color w:val="000000"/>
          <w:sz w:val="22"/>
          <w:szCs w:val="22"/>
        </w:rPr>
        <w:t>Singular includes plural</w:t>
      </w:r>
      <w:r w:rsidRPr="00536298">
        <w:rPr>
          <w:rFonts w:ascii="Calibri" w:hAnsi="Calibri"/>
          <w:color w:val="000000"/>
          <w:sz w:val="22"/>
          <w:szCs w:val="22"/>
        </w:rPr>
        <w:t>:  The singular includes the plural and vice versa.</w:t>
      </w:r>
    </w:p>
    <w:p w14:paraId="4E985E4B" w14:textId="77777777" w:rsidR="00536298" w:rsidRPr="00536298" w:rsidRDefault="00536298" w:rsidP="00536298">
      <w:pPr>
        <w:spacing w:before="120" w:after="120" w:line="276" w:lineRule="auto"/>
        <w:ind w:left="720" w:hanging="720"/>
        <w:rPr>
          <w:rFonts w:ascii="Calibri" w:hAnsi="Calibri"/>
          <w:color w:val="000000"/>
          <w:sz w:val="22"/>
          <w:szCs w:val="22"/>
        </w:rPr>
      </w:pPr>
      <w:r w:rsidRPr="00536298">
        <w:rPr>
          <w:rFonts w:ascii="Calibri" w:hAnsi="Calibri"/>
          <w:color w:val="000000"/>
          <w:sz w:val="22"/>
          <w:szCs w:val="22"/>
        </w:rPr>
        <w:t>(7)</w:t>
      </w:r>
      <w:r w:rsidRPr="00536298">
        <w:rPr>
          <w:rFonts w:ascii="Calibri" w:hAnsi="Calibri"/>
          <w:color w:val="000000"/>
          <w:sz w:val="22"/>
          <w:szCs w:val="22"/>
        </w:rPr>
        <w:tab/>
      </w:r>
      <w:r w:rsidRPr="00536298">
        <w:rPr>
          <w:rFonts w:ascii="Calibri" w:hAnsi="Calibri"/>
          <w:b/>
          <w:color w:val="000000"/>
          <w:sz w:val="22"/>
          <w:szCs w:val="22"/>
        </w:rPr>
        <w:t>Person includes groups</w:t>
      </w:r>
      <w:r w:rsidRPr="00536298">
        <w:rPr>
          <w:rFonts w:ascii="Calibri" w:hAnsi="Calibri"/>
          <w:color w:val="000000"/>
          <w:sz w:val="22"/>
          <w:szCs w:val="22"/>
        </w:rPr>
        <w:t>:  The word person includes an individual, a body corporate, an association of persons (whether corporate or not), a trust, a state, and an agency of state, in each case, whether or not having a separate legal personality.</w:t>
      </w:r>
    </w:p>
    <w:p w14:paraId="46662FE6" w14:textId="77777777" w:rsidR="00536298" w:rsidRPr="00536298" w:rsidRDefault="00536298" w:rsidP="00536298">
      <w:pPr>
        <w:spacing w:before="120" w:after="120" w:line="276" w:lineRule="auto"/>
        <w:ind w:left="720" w:hanging="720"/>
        <w:rPr>
          <w:rFonts w:ascii="Calibri" w:hAnsi="Calibri"/>
          <w:color w:val="000000"/>
          <w:sz w:val="22"/>
          <w:szCs w:val="22"/>
        </w:rPr>
      </w:pPr>
      <w:r w:rsidRPr="00536298">
        <w:rPr>
          <w:rFonts w:ascii="Calibri" w:hAnsi="Calibri"/>
          <w:color w:val="000000"/>
          <w:sz w:val="22"/>
          <w:szCs w:val="22"/>
        </w:rPr>
        <w:t>(8)</w:t>
      </w:r>
      <w:r w:rsidRPr="00536298">
        <w:rPr>
          <w:rFonts w:ascii="Calibri" w:hAnsi="Calibri"/>
          <w:color w:val="000000"/>
          <w:sz w:val="22"/>
          <w:szCs w:val="22"/>
        </w:rPr>
        <w:tab/>
      </w:r>
      <w:r w:rsidRPr="00536298">
        <w:rPr>
          <w:rFonts w:ascii="Calibri" w:hAnsi="Calibri"/>
          <w:b/>
          <w:color w:val="000000"/>
          <w:sz w:val="22"/>
          <w:szCs w:val="22"/>
        </w:rPr>
        <w:t>Person includes successors</w:t>
      </w:r>
      <w:r w:rsidRPr="00536298">
        <w:rPr>
          <w:rFonts w:ascii="Calibri" w:hAnsi="Calibri"/>
          <w:color w:val="000000"/>
          <w:sz w:val="22"/>
          <w:szCs w:val="22"/>
        </w:rPr>
        <w:t>:  A reference to a person includes a reference to the person’s executors, administrators, successors, substitutes (including, but not limited to, persons taking by novation) and permitted assigns.</w:t>
      </w:r>
    </w:p>
    <w:p w14:paraId="59485D6D" w14:textId="77777777" w:rsidR="00536298" w:rsidRPr="00536298" w:rsidRDefault="00536298" w:rsidP="00536298">
      <w:pPr>
        <w:spacing w:before="120" w:after="120" w:line="276" w:lineRule="auto"/>
        <w:ind w:left="720" w:hanging="720"/>
        <w:rPr>
          <w:rFonts w:ascii="Calibri" w:hAnsi="Calibri"/>
          <w:color w:val="000000"/>
          <w:sz w:val="22"/>
          <w:szCs w:val="22"/>
        </w:rPr>
      </w:pPr>
      <w:r w:rsidRPr="00536298">
        <w:rPr>
          <w:rFonts w:ascii="Calibri" w:hAnsi="Calibri"/>
          <w:color w:val="000000"/>
          <w:sz w:val="22"/>
          <w:szCs w:val="22"/>
        </w:rPr>
        <w:t>(9)</w:t>
      </w:r>
      <w:r w:rsidRPr="00536298">
        <w:rPr>
          <w:rFonts w:ascii="Calibri" w:hAnsi="Calibri"/>
          <w:color w:val="000000"/>
          <w:sz w:val="22"/>
          <w:szCs w:val="22"/>
        </w:rPr>
        <w:tab/>
      </w:r>
      <w:r w:rsidRPr="00536298">
        <w:rPr>
          <w:rFonts w:ascii="Calibri" w:hAnsi="Calibri"/>
          <w:b/>
          <w:color w:val="000000"/>
          <w:sz w:val="22"/>
          <w:szCs w:val="22"/>
        </w:rPr>
        <w:t>Joint and several</w:t>
      </w:r>
      <w:r w:rsidRPr="00536298">
        <w:rPr>
          <w:rFonts w:ascii="Calibri" w:hAnsi="Calibri"/>
          <w:color w:val="000000"/>
          <w:sz w:val="22"/>
          <w:szCs w:val="22"/>
        </w:rPr>
        <w:t>:  An agreement, representation, or warranty in favour of two or more persons is for the benefit of them jointly and severally, and an obligation of two or more persons binds them jointly and severally.</w:t>
      </w:r>
    </w:p>
    <w:p w14:paraId="4834F464" w14:textId="77777777" w:rsidR="00536298" w:rsidRPr="00536298" w:rsidRDefault="00536298" w:rsidP="00536298">
      <w:pPr>
        <w:spacing w:before="120" w:after="120" w:line="276" w:lineRule="auto"/>
        <w:ind w:left="720" w:hanging="720"/>
        <w:rPr>
          <w:rFonts w:ascii="Calibri" w:hAnsi="Calibri"/>
          <w:color w:val="000000"/>
          <w:sz w:val="22"/>
          <w:szCs w:val="22"/>
        </w:rPr>
      </w:pPr>
      <w:r w:rsidRPr="00536298">
        <w:rPr>
          <w:rFonts w:ascii="Calibri" w:hAnsi="Calibri"/>
          <w:color w:val="000000"/>
          <w:sz w:val="22"/>
          <w:szCs w:val="22"/>
        </w:rPr>
        <w:t>(10)</w:t>
      </w:r>
      <w:r w:rsidRPr="00536298">
        <w:rPr>
          <w:rFonts w:ascii="Calibri" w:hAnsi="Calibri"/>
          <w:color w:val="000000"/>
          <w:sz w:val="22"/>
          <w:szCs w:val="22"/>
        </w:rPr>
        <w:tab/>
      </w:r>
      <w:r w:rsidRPr="00536298">
        <w:rPr>
          <w:rFonts w:ascii="Calibri" w:hAnsi="Calibri"/>
          <w:b/>
          <w:color w:val="000000"/>
          <w:sz w:val="22"/>
          <w:szCs w:val="22"/>
        </w:rPr>
        <w:t>Currency</w:t>
      </w:r>
      <w:r w:rsidRPr="00536298">
        <w:rPr>
          <w:rFonts w:ascii="Calibri" w:hAnsi="Calibri"/>
          <w:color w:val="000000"/>
          <w:sz w:val="22"/>
          <w:szCs w:val="22"/>
        </w:rPr>
        <w:t>:  A reference to $ or dollars is a reference to New Zealand dollars and all amounts payable under this Agreement are to be paid in that currency.</w:t>
      </w:r>
    </w:p>
    <w:p w14:paraId="32907958" w14:textId="77777777" w:rsidR="00536298" w:rsidRPr="00536298" w:rsidRDefault="00536298" w:rsidP="00536298">
      <w:pPr>
        <w:spacing w:before="120" w:after="120" w:line="276" w:lineRule="auto"/>
        <w:ind w:left="720" w:hanging="720"/>
        <w:rPr>
          <w:rFonts w:ascii="Calibri" w:hAnsi="Calibri"/>
          <w:color w:val="000000"/>
          <w:sz w:val="22"/>
          <w:szCs w:val="22"/>
        </w:rPr>
      </w:pPr>
      <w:r w:rsidRPr="00536298">
        <w:rPr>
          <w:rFonts w:ascii="Calibri" w:hAnsi="Calibri"/>
          <w:color w:val="000000"/>
          <w:sz w:val="22"/>
          <w:szCs w:val="22"/>
        </w:rPr>
        <w:t>(11)</w:t>
      </w:r>
      <w:r w:rsidRPr="00536298">
        <w:rPr>
          <w:rFonts w:ascii="Calibri" w:hAnsi="Calibri"/>
          <w:color w:val="000000"/>
          <w:sz w:val="22"/>
          <w:szCs w:val="22"/>
        </w:rPr>
        <w:tab/>
      </w:r>
      <w:r w:rsidRPr="00536298">
        <w:rPr>
          <w:rFonts w:ascii="Calibri" w:hAnsi="Calibri"/>
          <w:b/>
          <w:color w:val="000000"/>
          <w:sz w:val="22"/>
          <w:szCs w:val="22"/>
        </w:rPr>
        <w:t>Notice</w:t>
      </w:r>
      <w:r w:rsidRPr="00536298">
        <w:rPr>
          <w:rFonts w:ascii="Calibri" w:hAnsi="Calibri"/>
          <w:color w:val="000000"/>
          <w:sz w:val="22"/>
          <w:szCs w:val="22"/>
        </w:rPr>
        <w:t>:  All periods of time for notice exclude the days on which they are given and include the days on which they expire.</w:t>
      </w:r>
    </w:p>
    <w:p w14:paraId="6B8BF6B7" w14:textId="77777777" w:rsidR="00536298" w:rsidRPr="00536298" w:rsidRDefault="00536298" w:rsidP="00536298">
      <w:pPr>
        <w:spacing w:before="120" w:after="120" w:line="276" w:lineRule="auto"/>
        <w:ind w:left="720" w:hanging="720"/>
        <w:rPr>
          <w:rFonts w:ascii="Calibri" w:hAnsi="Calibri"/>
          <w:color w:val="000000"/>
          <w:sz w:val="22"/>
          <w:szCs w:val="22"/>
        </w:rPr>
      </w:pPr>
      <w:r w:rsidRPr="00536298">
        <w:rPr>
          <w:rFonts w:ascii="Calibri" w:hAnsi="Calibri"/>
          <w:color w:val="000000"/>
          <w:sz w:val="22"/>
          <w:szCs w:val="22"/>
        </w:rPr>
        <w:t>(12)</w:t>
      </w:r>
      <w:r w:rsidRPr="00536298">
        <w:rPr>
          <w:rFonts w:ascii="Calibri" w:hAnsi="Calibri"/>
          <w:color w:val="000000"/>
          <w:sz w:val="22"/>
          <w:szCs w:val="22"/>
        </w:rPr>
        <w:tab/>
      </w:r>
      <w:r w:rsidRPr="00536298">
        <w:rPr>
          <w:rFonts w:ascii="Calibri" w:hAnsi="Calibri"/>
          <w:b/>
          <w:color w:val="000000"/>
          <w:sz w:val="22"/>
          <w:szCs w:val="22"/>
        </w:rPr>
        <w:t>Business Day</w:t>
      </w:r>
      <w:r w:rsidRPr="00536298">
        <w:rPr>
          <w:rFonts w:ascii="Calibri" w:hAnsi="Calibri"/>
          <w:color w:val="000000"/>
          <w:sz w:val="22"/>
          <w:szCs w:val="22"/>
        </w:rPr>
        <w:t>:  Anything required by this Agreement to be done on a particular day that is not a Business Day may be done on the next Business Day.</w:t>
      </w:r>
    </w:p>
    <w:p w14:paraId="7384AAD6" w14:textId="77777777" w:rsidR="002E78B7" w:rsidRDefault="00536298" w:rsidP="007F41AA">
      <w:pPr>
        <w:spacing w:before="120" w:after="120" w:line="276" w:lineRule="auto"/>
        <w:ind w:left="720" w:hanging="720"/>
        <w:rPr>
          <w:rFonts w:ascii="Calibri" w:hAnsi="Calibri"/>
          <w:sz w:val="22"/>
          <w:szCs w:val="22"/>
        </w:rPr>
      </w:pPr>
      <w:r w:rsidRPr="00536298">
        <w:rPr>
          <w:rFonts w:ascii="Calibri" w:hAnsi="Calibri"/>
          <w:color w:val="000000"/>
          <w:sz w:val="22"/>
          <w:szCs w:val="22"/>
        </w:rPr>
        <w:t>(13)</w:t>
      </w:r>
      <w:r w:rsidRPr="00536298">
        <w:rPr>
          <w:rFonts w:ascii="Calibri" w:hAnsi="Calibri"/>
          <w:color w:val="000000"/>
          <w:sz w:val="22"/>
          <w:szCs w:val="22"/>
        </w:rPr>
        <w:tab/>
      </w:r>
      <w:r w:rsidRPr="00536298">
        <w:rPr>
          <w:rFonts w:ascii="Calibri" w:hAnsi="Calibri"/>
          <w:b/>
          <w:color w:val="000000"/>
          <w:sz w:val="22"/>
          <w:szCs w:val="22"/>
        </w:rPr>
        <w:t>Including without limitation</w:t>
      </w:r>
      <w:r w:rsidRPr="00536298">
        <w:rPr>
          <w:rFonts w:ascii="Calibri" w:hAnsi="Calibri"/>
          <w:color w:val="000000"/>
          <w:sz w:val="22"/>
          <w:szCs w:val="22"/>
        </w:rPr>
        <w:t>:  Any reference to "including", "include", "includes", or "in particular" does not limit the generality of the relevant statement.</w:t>
      </w:r>
    </w:p>
    <w:p w14:paraId="439AC45C" w14:textId="77777777" w:rsidR="002E78B7" w:rsidRDefault="002E78B7" w:rsidP="008841A2">
      <w:pPr>
        <w:spacing w:before="120" w:after="120" w:line="300" w:lineRule="atLeast"/>
        <w:ind w:left="720" w:hanging="720"/>
        <w:rPr>
          <w:rFonts w:ascii="Calibri" w:hAnsi="Calibri"/>
          <w:sz w:val="22"/>
          <w:szCs w:val="22"/>
        </w:rPr>
        <w:sectPr w:rsidR="002E78B7" w:rsidSect="008D515C">
          <w:footerReference w:type="default" r:id="rId23"/>
          <w:type w:val="continuous"/>
          <w:pgSz w:w="11907" w:h="16840" w:code="9"/>
          <w:pgMar w:top="1600" w:right="1400" w:bottom="1600" w:left="1400" w:header="720" w:footer="720" w:gutter="0"/>
          <w:cols w:space="720"/>
          <w:docGrid w:linePitch="360"/>
        </w:sectPr>
      </w:pPr>
    </w:p>
    <w:p w14:paraId="236BD790" w14:textId="77777777" w:rsidR="008841A2" w:rsidRPr="005B74CC" w:rsidRDefault="008841A2" w:rsidP="005B74CC">
      <w:pPr>
        <w:pStyle w:val="Heading1"/>
        <w:spacing w:before="120" w:line="276" w:lineRule="auto"/>
        <w:jc w:val="center"/>
        <w:rPr>
          <w:caps/>
          <w:snapToGrid w:val="0"/>
          <w:sz w:val="28"/>
          <w:szCs w:val="24"/>
        </w:rPr>
      </w:pPr>
      <w:bookmarkStart w:id="80" w:name="_Toc516486868"/>
      <w:bookmarkStart w:id="81" w:name="_Toc17119652"/>
      <w:bookmarkStart w:id="82" w:name="_Toc19796823"/>
      <w:bookmarkStart w:id="83" w:name="_Toc118296800"/>
      <w:r w:rsidRPr="005B74CC">
        <w:rPr>
          <w:caps/>
          <w:snapToGrid w:val="0"/>
          <w:sz w:val="28"/>
          <w:szCs w:val="24"/>
        </w:rPr>
        <w:t>Schedule 1</w:t>
      </w:r>
      <w:r w:rsidR="00920F36" w:rsidRPr="005B74CC">
        <w:rPr>
          <w:caps/>
          <w:snapToGrid w:val="0"/>
          <w:sz w:val="28"/>
          <w:szCs w:val="24"/>
        </w:rPr>
        <w:t xml:space="preserve"> </w:t>
      </w:r>
      <w:r w:rsidRPr="005B74CC">
        <w:rPr>
          <w:caps/>
          <w:snapToGrid w:val="0"/>
          <w:sz w:val="28"/>
          <w:szCs w:val="24"/>
        </w:rPr>
        <w:br/>
        <w:t xml:space="preserve">Dispensing and </w:t>
      </w:r>
      <w:r w:rsidR="000207D8" w:rsidRPr="005B74CC">
        <w:rPr>
          <w:caps/>
          <w:snapToGrid w:val="0"/>
          <w:sz w:val="28"/>
          <w:szCs w:val="24"/>
        </w:rPr>
        <w:t>P</w:t>
      </w:r>
      <w:r w:rsidRPr="005B74CC">
        <w:rPr>
          <w:caps/>
          <w:snapToGrid w:val="0"/>
          <w:sz w:val="28"/>
          <w:szCs w:val="24"/>
        </w:rPr>
        <w:t xml:space="preserve">rofessional </w:t>
      </w:r>
      <w:r w:rsidR="000207D8" w:rsidRPr="005B74CC">
        <w:rPr>
          <w:caps/>
          <w:snapToGrid w:val="0"/>
          <w:sz w:val="28"/>
          <w:szCs w:val="24"/>
        </w:rPr>
        <w:t>A</w:t>
      </w:r>
      <w:r w:rsidRPr="005B74CC">
        <w:rPr>
          <w:caps/>
          <w:snapToGrid w:val="0"/>
          <w:sz w:val="28"/>
          <w:szCs w:val="24"/>
        </w:rPr>
        <w:t xml:space="preserve">dvisory </w:t>
      </w:r>
      <w:r w:rsidR="000207D8" w:rsidRPr="005B74CC">
        <w:rPr>
          <w:caps/>
          <w:snapToGrid w:val="0"/>
          <w:sz w:val="28"/>
          <w:szCs w:val="24"/>
        </w:rPr>
        <w:t>S</w:t>
      </w:r>
      <w:r w:rsidRPr="005B74CC">
        <w:rPr>
          <w:caps/>
          <w:snapToGrid w:val="0"/>
          <w:sz w:val="28"/>
          <w:szCs w:val="24"/>
        </w:rPr>
        <w:t>ervices</w:t>
      </w:r>
      <w:bookmarkEnd w:id="80"/>
      <w:bookmarkEnd w:id="81"/>
      <w:bookmarkEnd w:id="82"/>
      <w:bookmarkEnd w:id="83"/>
    </w:p>
    <w:p w14:paraId="7B39767E" w14:textId="77777777" w:rsidR="008841A2" w:rsidRPr="005B74CC" w:rsidRDefault="008841A2" w:rsidP="005B74CC">
      <w:pPr>
        <w:pStyle w:val="Closing"/>
        <w:keepNext/>
        <w:spacing w:before="120" w:after="120" w:line="276" w:lineRule="auto"/>
        <w:ind w:left="0"/>
        <w:jc w:val="center"/>
        <w:rPr>
          <w:rFonts w:ascii="Calibri" w:hAnsi="Calibri"/>
          <w:i/>
          <w:color w:val="000000"/>
          <w:sz w:val="32"/>
          <w:szCs w:val="32"/>
        </w:rPr>
      </w:pPr>
      <w:r w:rsidRPr="005B74CC">
        <w:rPr>
          <w:rFonts w:ascii="Calibri" w:hAnsi="Calibri"/>
          <w:i/>
          <w:color w:val="000000"/>
          <w:sz w:val="32"/>
          <w:szCs w:val="32"/>
        </w:rPr>
        <w:t>The Services</w:t>
      </w:r>
    </w:p>
    <w:p w14:paraId="6683AF0A" w14:textId="77777777" w:rsidR="008841A2" w:rsidRPr="00C06089" w:rsidRDefault="008841A2" w:rsidP="00C06089">
      <w:pPr>
        <w:keepNext/>
        <w:tabs>
          <w:tab w:val="left" w:pos="-711"/>
        </w:tabs>
        <w:spacing w:before="120" w:after="120" w:line="276" w:lineRule="auto"/>
        <w:ind w:left="720" w:hanging="720"/>
        <w:rPr>
          <w:rFonts w:ascii="Calibri" w:hAnsi="Calibri"/>
          <w:b/>
          <w:color w:val="000000"/>
          <w:sz w:val="22"/>
          <w:szCs w:val="22"/>
        </w:rPr>
      </w:pPr>
      <w:r w:rsidRPr="00C06089">
        <w:rPr>
          <w:rFonts w:ascii="Calibri" w:hAnsi="Calibri"/>
          <w:b/>
          <w:color w:val="000000"/>
          <w:sz w:val="22"/>
          <w:szCs w:val="22"/>
        </w:rPr>
        <w:t>1.</w:t>
      </w:r>
      <w:r w:rsidRPr="00C06089">
        <w:rPr>
          <w:rFonts w:ascii="Calibri" w:hAnsi="Calibri"/>
          <w:b/>
          <w:color w:val="000000"/>
          <w:sz w:val="22"/>
          <w:szCs w:val="22"/>
        </w:rPr>
        <w:tab/>
        <w:t xml:space="preserve">Background and Service objectives </w:t>
      </w:r>
    </w:p>
    <w:p w14:paraId="64DF08CB" w14:textId="3E079BDE" w:rsidR="008841A2" w:rsidRPr="005B74CC" w:rsidRDefault="008841A2" w:rsidP="00C46979">
      <w:pPr>
        <w:keepNext/>
        <w:tabs>
          <w:tab w:val="left" w:pos="720"/>
        </w:tabs>
        <w:spacing w:before="120" w:after="120" w:line="276" w:lineRule="auto"/>
        <w:ind w:left="720" w:hanging="720"/>
        <w:rPr>
          <w:rFonts w:asciiTheme="minorHAnsi" w:hAnsiTheme="minorHAnsi"/>
          <w:color w:val="000000"/>
          <w:sz w:val="22"/>
          <w:szCs w:val="22"/>
        </w:rPr>
      </w:pPr>
      <w:r w:rsidRPr="005B74CC">
        <w:rPr>
          <w:rFonts w:asciiTheme="minorHAnsi" w:hAnsiTheme="minorHAnsi"/>
          <w:color w:val="000000"/>
          <w:sz w:val="22"/>
          <w:szCs w:val="22"/>
        </w:rPr>
        <w:t>1.1</w:t>
      </w:r>
      <w:r w:rsidRPr="005B74CC">
        <w:rPr>
          <w:rFonts w:asciiTheme="minorHAnsi" w:hAnsiTheme="minorHAnsi"/>
          <w:color w:val="000000"/>
          <w:sz w:val="22"/>
          <w:szCs w:val="22"/>
        </w:rPr>
        <w:tab/>
      </w:r>
      <w:r w:rsidR="003C7673">
        <w:rPr>
          <w:rFonts w:ascii="Calibri" w:hAnsi="Calibri"/>
          <w:color w:val="000000"/>
          <w:sz w:val="22"/>
          <w:szCs w:val="22"/>
        </w:rPr>
        <w:t xml:space="preserve">Te Whatu Ora </w:t>
      </w:r>
      <w:r w:rsidRPr="005B74CC">
        <w:rPr>
          <w:rFonts w:asciiTheme="minorHAnsi" w:hAnsiTheme="minorHAnsi"/>
          <w:color w:val="000000"/>
          <w:sz w:val="22"/>
          <w:szCs w:val="22"/>
        </w:rPr>
        <w:t xml:space="preserve">wants to fund: </w:t>
      </w:r>
    </w:p>
    <w:p w14:paraId="5B613EBE" w14:textId="77777777" w:rsidR="008841A2" w:rsidRPr="00E7601E" w:rsidRDefault="008841A2" w:rsidP="00E7601E">
      <w:pPr>
        <w:spacing w:before="120" w:after="120" w:line="276" w:lineRule="auto"/>
        <w:ind w:left="1418" w:hanging="698"/>
        <w:rPr>
          <w:rFonts w:ascii="Calibri" w:hAnsi="Calibri"/>
          <w:color w:val="000000"/>
          <w:sz w:val="22"/>
          <w:szCs w:val="22"/>
        </w:rPr>
      </w:pPr>
      <w:r w:rsidRPr="00E7601E">
        <w:rPr>
          <w:rFonts w:ascii="Calibri" w:hAnsi="Calibri"/>
          <w:color w:val="000000"/>
          <w:sz w:val="22"/>
          <w:szCs w:val="22"/>
        </w:rPr>
        <w:t>(a)</w:t>
      </w:r>
      <w:r w:rsidRPr="00E7601E">
        <w:rPr>
          <w:rFonts w:ascii="Calibri" w:hAnsi="Calibri"/>
          <w:color w:val="000000"/>
          <w:sz w:val="22"/>
          <w:szCs w:val="22"/>
        </w:rPr>
        <w:tab/>
        <w:t>Dispensing Services to enable Eligible Persons to have appropriate access to Pharmaceuticals in a way that is responsive to the health needs and priorities of Service Users and communities: and</w:t>
      </w:r>
    </w:p>
    <w:p w14:paraId="3CB0E78D" w14:textId="77777777" w:rsidR="008841A2" w:rsidRPr="00E7601E" w:rsidRDefault="008841A2" w:rsidP="00E7601E">
      <w:pPr>
        <w:spacing w:before="120" w:after="120" w:line="276" w:lineRule="auto"/>
        <w:ind w:left="1418" w:hanging="698"/>
        <w:rPr>
          <w:rFonts w:ascii="Calibri" w:hAnsi="Calibri"/>
          <w:color w:val="000000"/>
          <w:sz w:val="22"/>
          <w:szCs w:val="22"/>
        </w:rPr>
      </w:pPr>
      <w:r w:rsidRPr="00E7601E">
        <w:rPr>
          <w:rFonts w:ascii="Calibri" w:hAnsi="Calibri"/>
          <w:color w:val="000000"/>
          <w:sz w:val="22"/>
          <w:szCs w:val="22"/>
        </w:rPr>
        <w:t>(b)</w:t>
      </w:r>
      <w:r w:rsidRPr="00E7601E">
        <w:rPr>
          <w:rFonts w:ascii="Calibri" w:hAnsi="Calibri"/>
          <w:color w:val="000000"/>
          <w:sz w:val="22"/>
          <w:szCs w:val="22"/>
        </w:rPr>
        <w:tab/>
        <w:t xml:space="preserve">Professional Advisory Services to enable Eligible Persons to whom Pharmaceuticals are Dispensed to have appropriate access to clinical checks, professional advice, and counselling services that are responsive to the health needs and priorities of Service Users and communities.  </w:t>
      </w:r>
    </w:p>
    <w:p w14:paraId="69AFCE9B" w14:textId="47C51CB7" w:rsidR="008841A2" w:rsidRPr="005B74CC" w:rsidRDefault="008841A2" w:rsidP="005B74CC">
      <w:pPr>
        <w:tabs>
          <w:tab w:val="left" w:pos="720"/>
        </w:tabs>
        <w:spacing w:before="120" w:after="120" w:line="276" w:lineRule="auto"/>
        <w:ind w:left="720" w:hanging="720"/>
        <w:rPr>
          <w:rFonts w:asciiTheme="minorHAnsi" w:hAnsiTheme="minorHAnsi"/>
          <w:color w:val="000000"/>
          <w:sz w:val="22"/>
          <w:szCs w:val="22"/>
        </w:rPr>
      </w:pPr>
      <w:r w:rsidRPr="005B74CC">
        <w:rPr>
          <w:rFonts w:asciiTheme="minorHAnsi" w:hAnsiTheme="minorHAnsi"/>
          <w:color w:val="000000"/>
          <w:sz w:val="22"/>
          <w:szCs w:val="22"/>
        </w:rPr>
        <w:t>1.2</w:t>
      </w:r>
      <w:r w:rsidRPr="005B74CC">
        <w:rPr>
          <w:rFonts w:asciiTheme="minorHAnsi" w:hAnsiTheme="minorHAnsi"/>
          <w:color w:val="000000"/>
          <w:sz w:val="22"/>
          <w:szCs w:val="22"/>
        </w:rPr>
        <w:tab/>
        <w:t xml:space="preserve">This Schedule sets out the terms and conditions on which </w:t>
      </w:r>
      <w:r w:rsidR="003C7673">
        <w:rPr>
          <w:rFonts w:ascii="Calibri" w:hAnsi="Calibri"/>
          <w:color w:val="000000"/>
          <w:sz w:val="22"/>
          <w:szCs w:val="22"/>
        </w:rPr>
        <w:t xml:space="preserve">Te Whatu Ora </w:t>
      </w:r>
      <w:r w:rsidRPr="005B74CC">
        <w:rPr>
          <w:rFonts w:asciiTheme="minorHAnsi" w:hAnsiTheme="minorHAnsi"/>
          <w:color w:val="000000"/>
          <w:sz w:val="22"/>
          <w:szCs w:val="22"/>
        </w:rPr>
        <w:t>will fund, and the Provider must provide, the Dispensing and Professional Advisory Services.</w:t>
      </w:r>
    </w:p>
    <w:p w14:paraId="18960DF7" w14:textId="77777777" w:rsidR="008841A2" w:rsidRPr="00C06089" w:rsidRDefault="008841A2" w:rsidP="00C06089">
      <w:pPr>
        <w:keepNext/>
        <w:tabs>
          <w:tab w:val="left" w:pos="-711"/>
        </w:tabs>
        <w:spacing w:before="120" w:after="120" w:line="276" w:lineRule="auto"/>
        <w:ind w:left="720" w:hanging="720"/>
        <w:rPr>
          <w:rFonts w:ascii="Calibri" w:hAnsi="Calibri"/>
          <w:b/>
          <w:color w:val="000000"/>
          <w:sz w:val="22"/>
          <w:szCs w:val="22"/>
        </w:rPr>
      </w:pPr>
      <w:r w:rsidRPr="00C06089">
        <w:rPr>
          <w:rFonts w:ascii="Calibri" w:hAnsi="Calibri"/>
          <w:b/>
          <w:color w:val="000000"/>
          <w:sz w:val="22"/>
          <w:szCs w:val="22"/>
        </w:rPr>
        <w:t>2.</w:t>
      </w:r>
      <w:r w:rsidRPr="00C06089">
        <w:rPr>
          <w:rFonts w:ascii="Calibri" w:hAnsi="Calibri"/>
          <w:b/>
          <w:color w:val="000000"/>
          <w:sz w:val="22"/>
          <w:szCs w:val="22"/>
        </w:rPr>
        <w:tab/>
        <w:t>Dispensing Services</w:t>
      </w:r>
    </w:p>
    <w:p w14:paraId="4FA287A8" w14:textId="77777777" w:rsidR="008841A2" w:rsidRPr="005B74CC" w:rsidRDefault="008841A2" w:rsidP="005B74CC">
      <w:pPr>
        <w:tabs>
          <w:tab w:val="left" w:pos="720"/>
        </w:tabs>
        <w:spacing w:before="120" w:after="120" w:line="276" w:lineRule="auto"/>
        <w:ind w:left="720" w:hanging="720"/>
        <w:rPr>
          <w:rFonts w:asciiTheme="minorHAnsi" w:hAnsiTheme="minorHAnsi"/>
          <w:color w:val="000000"/>
          <w:sz w:val="22"/>
          <w:szCs w:val="22"/>
        </w:rPr>
      </w:pPr>
      <w:r w:rsidRPr="005B74CC">
        <w:rPr>
          <w:rFonts w:asciiTheme="minorHAnsi" w:hAnsiTheme="minorHAnsi"/>
          <w:color w:val="000000"/>
          <w:sz w:val="22"/>
          <w:szCs w:val="22"/>
        </w:rPr>
        <w:t>2.1</w:t>
      </w:r>
      <w:r w:rsidRPr="005B74CC">
        <w:rPr>
          <w:rFonts w:asciiTheme="minorHAnsi" w:hAnsiTheme="minorHAnsi"/>
          <w:color w:val="000000"/>
          <w:sz w:val="22"/>
          <w:szCs w:val="22"/>
        </w:rPr>
        <w:tab/>
        <w:t>The Provider must, on receiving a Prescription Form in respect of a Service User, Dispense each Pharmaceutical in the form in accordance with this Schedule.</w:t>
      </w:r>
    </w:p>
    <w:p w14:paraId="293B2A73" w14:textId="77777777" w:rsidR="008841A2" w:rsidRPr="00C06089" w:rsidRDefault="008841A2" w:rsidP="00C06089">
      <w:pPr>
        <w:keepNext/>
        <w:tabs>
          <w:tab w:val="left" w:pos="-711"/>
        </w:tabs>
        <w:spacing w:before="120" w:after="120" w:line="276" w:lineRule="auto"/>
        <w:ind w:left="720" w:hanging="720"/>
        <w:rPr>
          <w:rFonts w:ascii="Calibri" w:hAnsi="Calibri"/>
          <w:b/>
          <w:color w:val="000000"/>
          <w:sz w:val="22"/>
          <w:szCs w:val="22"/>
        </w:rPr>
      </w:pPr>
      <w:bookmarkStart w:id="84" w:name="_Ref520714847"/>
      <w:bookmarkStart w:id="85" w:name="_Ref520379733"/>
      <w:r w:rsidRPr="00C06089">
        <w:rPr>
          <w:rFonts w:ascii="Calibri" w:hAnsi="Calibri"/>
          <w:b/>
          <w:color w:val="000000"/>
          <w:sz w:val="22"/>
          <w:szCs w:val="22"/>
        </w:rPr>
        <w:t>3.</w:t>
      </w:r>
      <w:r w:rsidRPr="00C06089">
        <w:rPr>
          <w:rFonts w:ascii="Calibri" w:hAnsi="Calibri"/>
          <w:b/>
          <w:color w:val="000000"/>
          <w:sz w:val="22"/>
          <w:szCs w:val="22"/>
        </w:rPr>
        <w:tab/>
        <w:t>Dispensing Services requirements</w:t>
      </w:r>
      <w:bookmarkEnd w:id="84"/>
      <w:r w:rsidRPr="00C06089">
        <w:rPr>
          <w:rFonts w:ascii="Calibri" w:hAnsi="Calibri"/>
          <w:b/>
          <w:color w:val="000000"/>
          <w:sz w:val="22"/>
          <w:szCs w:val="22"/>
        </w:rPr>
        <w:t xml:space="preserve"> </w:t>
      </w:r>
      <w:bookmarkEnd w:id="85"/>
    </w:p>
    <w:p w14:paraId="5DD83F43" w14:textId="77777777" w:rsidR="008841A2" w:rsidRPr="005B74CC" w:rsidRDefault="008841A2" w:rsidP="00C46979">
      <w:pPr>
        <w:keepNext/>
        <w:tabs>
          <w:tab w:val="left" w:pos="720"/>
        </w:tabs>
        <w:spacing w:before="120" w:after="120" w:line="276" w:lineRule="auto"/>
        <w:ind w:left="720" w:hanging="720"/>
        <w:rPr>
          <w:rFonts w:asciiTheme="minorHAnsi" w:hAnsiTheme="minorHAnsi"/>
          <w:color w:val="000000"/>
          <w:sz w:val="22"/>
          <w:szCs w:val="22"/>
        </w:rPr>
      </w:pPr>
      <w:r w:rsidRPr="005B74CC">
        <w:rPr>
          <w:rFonts w:asciiTheme="minorHAnsi" w:hAnsiTheme="minorHAnsi"/>
          <w:color w:val="000000"/>
          <w:sz w:val="22"/>
          <w:szCs w:val="22"/>
        </w:rPr>
        <w:t>3.1</w:t>
      </w:r>
      <w:r w:rsidRPr="005B74CC">
        <w:rPr>
          <w:rFonts w:asciiTheme="minorHAnsi" w:hAnsiTheme="minorHAnsi"/>
          <w:color w:val="000000"/>
          <w:sz w:val="22"/>
          <w:szCs w:val="22"/>
        </w:rPr>
        <w:tab/>
        <w:t>When Dispensing a Pharmaceutical, the Provider must (either following or at the same time as carrying out the services described in clause 4.1(a) of this Schedule):</w:t>
      </w:r>
    </w:p>
    <w:p w14:paraId="4BFFE41A" w14:textId="77777777" w:rsidR="008841A2" w:rsidRPr="00E7601E" w:rsidRDefault="008841A2" w:rsidP="00E7601E">
      <w:pPr>
        <w:spacing w:before="120" w:after="120" w:line="276" w:lineRule="auto"/>
        <w:ind w:left="1418" w:hanging="698"/>
        <w:rPr>
          <w:rFonts w:ascii="Calibri" w:hAnsi="Calibri"/>
          <w:color w:val="000000"/>
          <w:sz w:val="22"/>
          <w:szCs w:val="22"/>
        </w:rPr>
      </w:pPr>
      <w:r w:rsidRPr="00E7601E">
        <w:rPr>
          <w:rFonts w:ascii="Calibri" w:hAnsi="Calibri"/>
          <w:color w:val="000000"/>
          <w:sz w:val="22"/>
          <w:szCs w:val="22"/>
        </w:rPr>
        <w:t>(a)</w:t>
      </w:r>
      <w:r w:rsidRPr="00E7601E">
        <w:rPr>
          <w:rFonts w:ascii="Calibri" w:hAnsi="Calibri"/>
          <w:color w:val="000000"/>
          <w:sz w:val="22"/>
          <w:szCs w:val="22"/>
        </w:rPr>
        <w:tab/>
        <w:t>perform all checks necessary to ensure, in accordance with legal and professional requirements, that the Provider can prepare the Pharmaceutical in accordance with paragraph (b);</w:t>
      </w:r>
    </w:p>
    <w:p w14:paraId="32DE8F77" w14:textId="77777777" w:rsidR="008841A2" w:rsidRPr="00E7601E" w:rsidRDefault="008841A2" w:rsidP="00E7601E">
      <w:pPr>
        <w:spacing w:before="120" w:after="120" w:line="276" w:lineRule="auto"/>
        <w:ind w:left="1418" w:hanging="698"/>
        <w:rPr>
          <w:rFonts w:ascii="Calibri" w:hAnsi="Calibri"/>
          <w:color w:val="000000"/>
          <w:sz w:val="22"/>
          <w:szCs w:val="22"/>
        </w:rPr>
      </w:pPr>
      <w:r w:rsidRPr="00E7601E">
        <w:rPr>
          <w:rFonts w:ascii="Calibri" w:hAnsi="Calibri"/>
          <w:color w:val="000000"/>
          <w:sz w:val="22"/>
          <w:szCs w:val="22"/>
        </w:rPr>
        <w:t>(b)</w:t>
      </w:r>
      <w:r w:rsidRPr="00E7601E">
        <w:rPr>
          <w:rFonts w:ascii="Calibri" w:hAnsi="Calibri"/>
          <w:color w:val="000000"/>
          <w:sz w:val="22"/>
          <w:szCs w:val="22"/>
        </w:rPr>
        <w:tab/>
        <w:t>prepare the Pharmaceutical consistent with the Prescription Form, including (as relevant) by counting, pouring, packaging, and labelling the Pharmaceutical;</w:t>
      </w:r>
    </w:p>
    <w:p w14:paraId="1F328FCA" w14:textId="77777777" w:rsidR="008841A2" w:rsidRPr="00E7601E" w:rsidRDefault="008841A2" w:rsidP="00E7601E">
      <w:pPr>
        <w:spacing w:before="120" w:after="120" w:line="276" w:lineRule="auto"/>
        <w:ind w:left="1418" w:hanging="698"/>
        <w:rPr>
          <w:rFonts w:ascii="Calibri" w:hAnsi="Calibri"/>
          <w:color w:val="000000"/>
          <w:sz w:val="22"/>
          <w:szCs w:val="22"/>
        </w:rPr>
      </w:pPr>
      <w:r w:rsidRPr="00E7601E">
        <w:rPr>
          <w:rFonts w:ascii="Calibri" w:hAnsi="Calibri"/>
          <w:color w:val="000000"/>
          <w:sz w:val="22"/>
          <w:szCs w:val="22"/>
        </w:rPr>
        <w:t>(c)</w:t>
      </w:r>
      <w:r w:rsidRPr="00E7601E">
        <w:rPr>
          <w:rFonts w:ascii="Calibri" w:hAnsi="Calibri"/>
          <w:color w:val="000000"/>
          <w:sz w:val="22"/>
          <w:szCs w:val="22"/>
        </w:rPr>
        <w:tab/>
        <w:t>check and ensure that the prepared Pharmaceutical is consistent with the Prescription Form;</w:t>
      </w:r>
    </w:p>
    <w:p w14:paraId="71C2FDC4" w14:textId="77777777" w:rsidR="008841A2" w:rsidRPr="00E7601E" w:rsidRDefault="008841A2" w:rsidP="00E7601E">
      <w:pPr>
        <w:spacing w:before="120" w:after="120" w:line="276" w:lineRule="auto"/>
        <w:ind w:left="1418" w:hanging="698"/>
        <w:rPr>
          <w:rFonts w:ascii="Calibri" w:hAnsi="Calibri"/>
          <w:color w:val="000000"/>
          <w:sz w:val="22"/>
          <w:szCs w:val="22"/>
        </w:rPr>
      </w:pPr>
      <w:r w:rsidRPr="00E7601E">
        <w:rPr>
          <w:rFonts w:ascii="Calibri" w:hAnsi="Calibri"/>
          <w:color w:val="000000"/>
          <w:sz w:val="22"/>
          <w:szCs w:val="22"/>
        </w:rPr>
        <w:t>(d)</w:t>
      </w:r>
      <w:r w:rsidRPr="00E7601E">
        <w:rPr>
          <w:rFonts w:ascii="Calibri" w:hAnsi="Calibri"/>
          <w:color w:val="000000"/>
          <w:sz w:val="22"/>
          <w:szCs w:val="22"/>
        </w:rPr>
        <w:tab/>
        <w:t>deliver the Pharmaceutical to the Service User or their representative; and</w:t>
      </w:r>
    </w:p>
    <w:p w14:paraId="608E29AF" w14:textId="3554338F" w:rsidR="008841A2" w:rsidRPr="005B74CC" w:rsidRDefault="008841A2" w:rsidP="00E7601E">
      <w:pPr>
        <w:spacing w:before="120" w:after="120" w:line="276" w:lineRule="auto"/>
        <w:ind w:left="1418" w:hanging="698"/>
        <w:rPr>
          <w:rFonts w:asciiTheme="minorHAnsi" w:hAnsiTheme="minorHAnsi"/>
          <w:color w:val="000000"/>
          <w:sz w:val="22"/>
          <w:szCs w:val="22"/>
        </w:rPr>
      </w:pPr>
      <w:r w:rsidRPr="00E7601E">
        <w:rPr>
          <w:rFonts w:ascii="Calibri" w:hAnsi="Calibri"/>
          <w:color w:val="000000"/>
          <w:sz w:val="22"/>
          <w:szCs w:val="22"/>
        </w:rPr>
        <w:t>(e)</w:t>
      </w:r>
      <w:r w:rsidRPr="00E7601E">
        <w:rPr>
          <w:rFonts w:ascii="Calibri" w:hAnsi="Calibri"/>
          <w:color w:val="000000"/>
          <w:sz w:val="22"/>
          <w:szCs w:val="22"/>
        </w:rPr>
        <w:tab/>
        <w:t xml:space="preserve">record the Dispensing in a manner that enables </w:t>
      </w:r>
      <w:r w:rsidR="003C7673">
        <w:rPr>
          <w:rFonts w:ascii="Calibri" w:hAnsi="Calibri"/>
          <w:color w:val="000000"/>
          <w:sz w:val="22"/>
          <w:szCs w:val="22"/>
        </w:rPr>
        <w:t xml:space="preserve">Te Whatu Ora </w:t>
      </w:r>
      <w:r w:rsidRPr="00E7601E">
        <w:rPr>
          <w:rFonts w:ascii="Calibri" w:hAnsi="Calibri"/>
          <w:color w:val="000000"/>
          <w:sz w:val="22"/>
          <w:szCs w:val="22"/>
        </w:rPr>
        <w:t>to access Dispensing</w:t>
      </w:r>
      <w:r w:rsidRPr="005B74CC">
        <w:rPr>
          <w:rFonts w:asciiTheme="minorHAnsi" w:hAnsiTheme="minorHAnsi"/>
          <w:color w:val="000000"/>
          <w:sz w:val="22"/>
          <w:szCs w:val="22"/>
        </w:rPr>
        <w:t xml:space="preserve"> information using the Service User's NHI Number.</w:t>
      </w:r>
    </w:p>
    <w:p w14:paraId="48E2048D" w14:textId="77777777" w:rsidR="008841A2" w:rsidRPr="005B74CC" w:rsidRDefault="008841A2" w:rsidP="005B74CC">
      <w:pPr>
        <w:tabs>
          <w:tab w:val="left" w:pos="720"/>
        </w:tabs>
        <w:spacing w:before="120" w:after="120" w:line="276" w:lineRule="auto"/>
        <w:ind w:left="720" w:hanging="720"/>
        <w:rPr>
          <w:rFonts w:asciiTheme="minorHAnsi" w:hAnsiTheme="minorHAnsi"/>
          <w:color w:val="000000"/>
          <w:sz w:val="22"/>
          <w:szCs w:val="22"/>
        </w:rPr>
      </w:pPr>
      <w:r w:rsidRPr="005B74CC">
        <w:rPr>
          <w:rFonts w:asciiTheme="minorHAnsi" w:hAnsiTheme="minorHAnsi"/>
          <w:color w:val="000000"/>
          <w:sz w:val="22"/>
          <w:szCs w:val="22"/>
        </w:rPr>
        <w:t>3.2</w:t>
      </w:r>
      <w:r w:rsidRPr="005B74CC">
        <w:rPr>
          <w:rFonts w:asciiTheme="minorHAnsi" w:hAnsiTheme="minorHAnsi"/>
          <w:color w:val="000000"/>
          <w:sz w:val="22"/>
          <w:szCs w:val="22"/>
        </w:rPr>
        <w:tab/>
        <w:t>The Provider must comply with any rules about the Dispensing and substitution of Specific Brands, as set out in the Pharmaceutical Schedule, the Medicines Act, and any other relevant legislation or regulations.</w:t>
      </w:r>
    </w:p>
    <w:p w14:paraId="21D5773B" w14:textId="77777777" w:rsidR="008841A2" w:rsidRPr="005B74CC" w:rsidRDefault="008841A2" w:rsidP="005B74CC">
      <w:pPr>
        <w:tabs>
          <w:tab w:val="left" w:pos="720"/>
        </w:tabs>
        <w:spacing w:before="120" w:after="120" w:line="276" w:lineRule="auto"/>
        <w:ind w:left="720" w:hanging="720"/>
        <w:rPr>
          <w:rFonts w:asciiTheme="minorHAnsi" w:hAnsiTheme="minorHAnsi"/>
          <w:color w:val="000000"/>
          <w:sz w:val="22"/>
          <w:szCs w:val="22"/>
        </w:rPr>
      </w:pPr>
      <w:r w:rsidRPr="005B74CC">
        <w:rPr>
          <w:rFonts w:asciiTheme="minorHAnsi" w:hAnsiTheme="minorHAnsi"/>
          <w:color w:val="000000"/>
          <w:sz w:val="22"/>
          <w:szCs w:val="22"/>
        </w:rPr>
        <w:t>3.3</w:t>
      </w:r>
      <w:r w:rsidRPr="005B74CC">
        <w:rPr>
          <w:rFonts w:asciiTheme="minorHAnsi" w:hAnsiTheme="minorHAnsi"/>
          <w:color w:val="000000"/>
          <w:sz w:val="22"/>
          <w:szCs w:val="22"/>
        </w:rPr>
        <w:tab/>
        <w:t>When Dispensing a Pharmaceutical that is not registered in New Zealand, the Provider must comply with the requirements set out in sections 26 and 29 of the Medicines Act.</w:t>
      </w:r>
    </w:p>
    <w:p w14:paraId="154BDC64" w14:textId="77777777" w:rsidR="008841A2" w:rsidRPr="00C06089" w:rsidRDefault="008841A2" w:rsidP="00C06089">
      <w:pPr>
        <w:keepNext/>
        <w:tabs>
          <w:tab w:val="left" w:pos="-711"/>
        </w:tabs>
        <w:spacing w:before="120" w:after="120" w:line="276" w:lineRule="auto"/>
        <w:ind w:left="720" w:hanging="720"/>
        <w:rPr>
          <w:rFonts w:ascii="Calibri" w:hAnsi="Calibri"/>
          <w:b/>
          <w:color w:val="000000"/>
          <w:sz w:val="22"/>
          <w:szCs w:val="22"/>
        </w:rPr>
      </w:pPr>
      <w:bookmarkStart w:id="86" w:name="_Ref520381314"/>
      <w:r w:rsidRPr="00C06089">
        <w:rPr>
          <w:rFonts w:ascii="Calibri" w:hAnsi="Calibri"/>
          <w:b/>
          <w:color w:val="000000"/>
          <w:sz w:val="22"/>
          <w:szCs w:val="22"/>
        </w:rPr>
        <w:t>4.</w:t>
      </w:r>
      <w:r w:rsidRPr="00C06089">
        <w:rPr>
          <w:rFonts w:ascii="Calibri" w:hAnsi="Calibri"/>
          <w:b/>
          <w:color w:val="000000"/>
          <w:sz w:val="22"/>
          <w:szCs w:val="22"/>
        </w:rPr>
        <w:tab/>
        <w:t xml:space="preserve">Professional Advisory Services requirements </w:t>
      </w:r>
      <w:bookmarkEnd w:id="86"/>
    </w:p>
    <w:p w14:paraId="1A52A685" w14:textId="77777777" w:rsidR="008841A2" w:rsidRPr="005B74CC" w:rsidRDefault="008841A2" w:rsidP="00C46979">
      <w:pPr>
        <w:keepNext/>
        <w:tabs>
          <w:tab w:val="left" w:pos="720"/>
        </w:tabs>
        <w:spacing w:before="120" w:after="120" w:line="276" w:lineRule="auto"/>
        <w:ind w:left="720" w:hanging="720"/>
        <w:rPr>
          <w:rFonts w:asciiTheme="minorHAnsi" w:hAnsiTheme="minorHAnsi"/>
          <w:color w:val="000000"/>
          <w:sz w:val="22"/>
          <w:szCs w:val="22"/>
        </w:rPr>
      </w:pPr>
      <w:r w:rsidRPr="005B74CC">
        <w:rPr>
          <w:rFonts w:asciiTheme="minorHAnsi" w:hAnsiTheme="minorHAnsi"/>
          <w:color w:val="000000"/>
          <w:sz w:val="22"/>
          <w:szCs w:val="22"/>
        </w:rPr>
        <w:t>4.1</w:t>
      </w:r>
      <w:r w:rsidRPr="005B74CC">
        <w:rPr>
          <w:rFonts w:asciiTheme="minorHAnsi" w:hAnsiTheme="minorHAnsi"/>
          <w:color w:val="000000"/>
          <w:sz w:val="22"/>
          <w:szCs w:val="22"/>
        </w:rPr>
        <w:tab/>
        <w:t>The Provider must provide the following Professional Advisory Services:</w:t>
      </w:r>
    </w:p>
    <w:p w14:paraId="6FCB0D03" w14:textId="77777777" w:rsidR="008841A2" w:rsidRPr="00E7601E" w:rsidRDefault="008841A2" w:rsidP="00C46979">
      <w:pPr>
        <w:keepNext/>
        <w:spacing w:before="120" w:after="120" w:line="276" w:lineRule="auto"/>
        <w:ind w:left="1418" w:hanging="698"/>
        <w:rPr>
          <w:rFonts w:ascii="Calibri" w:hAnsi="Calibri"/>
          <w:color w:val="000000"/>
          <w:sz w:val="22"/>
          <w:szCs w:val="22"/>
        </w:rPr>
      </w:pPr>
      <w:bookmarkStart w:id="87" w:name="_Ref520714836"/>
      <w:r w:rsidRPr="00E7601E">
        <w:rPr>
          <w:rFonts w:ascii="Calibri" w:hAnsi="Calibri"/>
          <w:color w:val="000000"/>
          <w:sz w:val="22"/>
          <w:szCs w:val="22"/>
        </w:rPr>
        <w:t>(a)</w:t>
      </w:r>
      <w:r w:rsidRPr="00E7601E">
        <w:rPr>
          <w:rFonts w:ascii="Calibri" w:hAnsi="Calibri"/>
          <w:color w:val="000000"/>
          <w:sz w:val="22"/>
          <w:szCs w:val="22"/>
        </w:rPr>
        <w:tab/>
        <w:t>in relation to any Pharmaceutical it Dispenses to or for a Service User in accordance with clause 3 of this Schedule, undertake a check in accordance with legal and professional requirements, including to ensure that:</w:t>
      </w:r>
      <w:bookmarkEnd w:id="87"/>
    </w:p>
    <w:p w14:paraId="5BBF1DFB" w14:textId="77777777" w:rsidR="008841A2" w:rsidRPr="005B74CC" w:rsidRDefault="008841A2" w:rsidP="005B74CC">
      <w:pPr>
        <w:spacing w:before="120" w:after="120" w:line="276" w:lineRule="auto"/>
        <w:ind w:left="2160" w:hanging="720"/>
        <w:rPr>
          <w:rFonts w:asciiTheme="minorHAnsi" w:hAnsiTheme="minorHAnsi"/>
          <w:color w:val="000000"/>
          <w:sz w:val="22"/>
          <w:szCs w:val="22"/>
        </w:rPr>
      </w:pPr>
      <w:r w:rsidRPr="005B74CC">
        <w:rPr>
          <w:rFonts w:asciiTheme="minorHAnsi" w:hAnsiTheme="minorHAnsi"/>
          <w:color w:val="000000"/>
          <w:sz w:val="22"/>
          <w:szCs w:val="22"/>
        </w:rPr>
        <w:t>(i)</w:t>
      </w:r>
      <w:r w:rsidRPr="005B74CC">
        <w:rPr>
          <w:rFonts w:asciiTheme="minorHAnsi" w:hAnsiTheme="minorHAnsi"/>
          <w:color w:val="000000"/>
          <w:sz w:val="22"/>
          <w:szCs w:val="22"/>
        </w:rPr>
        <w:tab/>
        <w:t>the Pharmaceutical specified in the Prescription Form is clinically appropriate for use by the Service User; and</w:t>
      </w:r>
    </w:p>
    <w:p w14:paraId="4DEE039E" w14:textId="77777777" w:rsidR="008841A2" w:rsidRPr="005B74CC" w:rsidRDefault="008841A2" w:rsidP="00C46979">
      <w:pPr>
        <w:keepNext/>
        <w:spacing w:before="120" w:after="120" w:line="276" w:lineRule="auto"/>
        <w:ind w:left="2160" w:hanging="720"/>
        <w:rPr>
          <w:rFonts w:asciiTheme="minorHAnsi" w:hAnsiTheme="minorHAnsi"/>
          <w:color w:val="000000"/>
          <w:sz w:val="22"/>
          <w:szCs w:val="22"/>
        </w:rPr>
      </w:pPr>
      <w:r w:rsidRPr="005B74CC">
        <w:rPr>
          <w:rFonts w:asciiTheme="minorHAnsi" w:hAnsiTheme="minorHAnsi"/>
          <w:color w:val="000000"/>
          <w:sz w:val="22"/>
          <w:szCs w:val="22"/>
        </w:rPr>
        <w:t>(ii)</w:t>
      </w:r>
      <w:r w:rsidRPr="005B74CC">
        <w:rPr>
          <w:rFonts w:asciiTheme="minorHAnsi" w:hAnsiTheme="minorHAnsi"/>
          <w:color w:val="000000"/>
          <w:sz w:val="22"/>
          <w:szCs w:val="22"/>
        </w:rPr>
        <w:tab/>
        <w:t>the Prescription Form:</w:t>
      </w:r>
    </w:p>
    <w:p w14:paraId="3F0DB1A5" w14:textId="77777777" w:rsidR="008841A2" w:rsidRPr="005B74CC" w:rsidRDefault="008841A2" w:rsidP="005B74CC">
      <w:pPr>
        <w:spacing w:before="120" w:after="120" w:line="276" w:lineRule="auto"/>
        <w:ind w:left="2880" w:hanging="720"/>
        <w:rPr>
          <w:rFonts w:asciiTheme="minorHAnsi" w:hAnsiTheme="minorHAnsi"/>
          <w:color w:val="000000"/>
          <w:sz w:val="22"/>
          <w:szCs w:val="22"/>
        </w:rPr>
      </w:pPr>
      <w:r w:rsidRPr="005B74CC">
        <w:rPr>
          <w:rFonts w:asciiTheme="minorHAnsi" w:hAnsiTheme="minorHAnsi"/>
          <w:color w:val="000000"/>
          <w:sz w:val="22"/>
          <w:szCs w:val="22"/>
        </w:rPr>
        <w:t>(1)</w:t>
      </w:r>
      <w:r w:rsidRPr="005B74CC">
        <w:rPr>
          <w:rFonts w:asciiTheme="minorHAnsi" w:hAnsiTheme="minorHAnsi"/>
          <w:color w:val="000000"/>
          <w:sz w:val="22"/>
          <w:szCs w:val="22"/>
        </w:rPr>
        <w:tab/>
        <w:t>meets all legal and professional requirements; and</w:t>
      </w:r>
    </w:p>
    <w:p w14:paraId="0B64DA57" w14:textId="77777777" w:rsidR="008841A2" w:rsidRPr="005B74CC" w:rsidRDefault="008841A2" w:rsidP="005B74CC">
      <w:pPr>
        <w:spacing w:before="120" w:after="120" w:line="276" w:lineRule="auto"/>
        <w:ind w:left="2880" w:hanging="720"/>
        <w:rPr>
          <w:rFonts w:asciiTheme="minorHAnsi" w:hAnsiTheme="minorHAnsi"/>
          <w:color w:val="000000"/>
          <w:sz w:val="22"/>
          <w:szCs w:val="22"/>
        </w:rPr>
      </w:pPr>
      <w:r w:rsidRPr="005B74CC">
        <w:rPr>
          <w:rFonts w:asciiTheme="minorHAnsi" w:hAnsiTheme="minorHAnsi"/>
          <w:color w:val="000000"/>
          <w:sz w:val="22"/>
          <w:szCs w:val="22"/>
        </w:rPr>
        <w:t>(2)</w:t>
      </w:r>
      <w:r w:rsidRPr="005B74CC">
        <w:rPr>
          <w:rFonts w:asciiTheme="minorHAnsi" w:hAnsiTheme="minorHAnsi"/>
          <w:color w:val="000000"/>
          <w:sz w:val="22"/>
          <w:szCs w:val="22"/>
        </w:rPr>
        <w:tab/>
        <w:t>meets the criteria for payment set out in the Pharmaceutical Schedule; and</w:t>
      </w:r>
    </w:p>
    <w:p w14:paraId="3718F573" w14:textId="77777777" w:rsidR="008841A2" w:rsidRPr="00E7601E" w:rsidRDefault="008841A2" w:rsidP="00E7601E">
      <w:pPr>
        <w:spacing w:before="120" w:after="120" w:line="276" w:lineRule="auto"/>
        <w:ind w:left="1418" w:hanging="698"/>
        <w:rPr>
          <w:rFonts w:ascii="Calibri" w:hAnsi="Calibri"/>
          <w:color w:val="000000"/>
          <w:sz w:val="22"/>
          <w:szCs w:val="22"/>
        </w:rPr>
      </w:pPr>
      <w:r w:rsidRPr="00E7601E">
        <w:rPr>
          <w:rFonts w:ascii="Calibri" w:hAnsi="Calibri"/>
          <w:color w:val="000000"/>
          <w:sz w:val="22"/>
          <w:szCs w:val="22"/>
        </w:rPr>
        <w:t>(b)</w:t>
      </w:r>
      <w:r w:rsidRPr="00E7601E">
        <w:rPr>
          <w:rFonts w:ascii="Calibri" w:hAnsi="Calibri"/>
          <w:color w:val="000000"/>
          <w:sz w:val="22"/>
          <w:szCs w:val="22"/>
        </w:rPr>
        <w:tab/>
        <w:t xml:space="preserve">provide, in accordance with professional standards and any relevant guidelines, professional advice and counselling to the Service User, as and when is clinically appropriate, to ensure that the Service User has sufficient knowledge to enable optimal therapy. </w:t>
      </w:r>
    </w:p>
    <w:p w14:paraId="538D1F4F" w14:textId="77777777" w:rsidR="008841A2" w:rsidRPr="00C06089" w:rsidRDefault="008841A2" w:rsidP="00C06089">
      <w:pPr>
        <w:keepNext/>
        <w:tabs>
          <w:tab w:val="left" w:pos="-711"/>
        </w:tabs>
        <w:spacing w:before="120" w:after="120" w:line="276" w:lineRule="auto"/>
        <w:ind w:left="720" w:hanging="720"/>
        <w:rPr>
          <w:rFonts w:ascii="Calibri" w:hAnsi="Calibri"/>
          <w:b/>
          <w:color w:val="000000"/>
          <w:sz w:val="22"/>
          <w:szCs w:val="22"/>
        </w:rPr>
      </w:pPr>
      <w:r w:rsidRPr="00C06089">
        <w:rPr>
          <w:rFonts w:ascii="Calibri" w:hAnsi="Calibri"/>
          <w:b/>
          <w:color w:val="000000"/>
          <w:sz w:val="22"/>
          <w:szCs w:val="22"/>
        </w:rPr>
        <w:t>5.</w:t>
      </w:r>
      <w:r w:rsidRPr="00C06089">
        <w:rPr>
          <w:rFonts w:ascii="Calibri" w:hAnsi="Calibri"/>
          <w:b/>
          <w:color w:val="000000"/>
          <w:sz w:val="22"/>
          <w:szCs w:val="22"/>
        </w:rPr>
        <w:tab/>
        <w:t xml:space="preserve">Service User medication profile </w:t>
      </w:r>
    </w:p>
    <w:p w14:paraId="67F6EE11" w14:textId="77777777" w:rsidR="008841A2" w:rsidRPr="005B74CC" w:rsidRDefault="008841A2" w:rsidP="00C46979">
      <w:pPr>
        <w:keepNext/>
        <w:tabs>
          <w:tab w:val="left" w:pos="720"/>
        </w:tabs>
        <w:spacing w:before="120" w:after="120" w:line="276" w:lineRule="auto"/>
        <w:ind w:left="720" w:hanging="720"/>
        <w:rPr>
          <w:rFonts w:asciiTheme="minorHAnsi" w:hAnsiTheme="minorHAnsi"/>
          <w:color w:val="000000"/>
          <w:sz w:val="22"/>
          <w:szCs w:val="22"/>
        </w:rPr>
      </w:pPr>
      <w:r w:rsidRPr="005B74CC">
        <w:rPr>
          <w:rFonts w:asciiTheme="minorHAnsi" w:hAnsiTheme="minorHAnsi"/>
          <w:color w:val="000000"/>
          <w:sz w:val="22"/>
          <w:szCs w:val="22"/>
        </w:rPr>
        <w:t>5.1</w:t>
      </w:r>
      <w:r w:rsidRPr="005B74CC">
        <w:rPr>
          <w:rFonts w:asciiTheme="minorHAnsi" w:hAnsiTheme="minorHAnsi"/>
          <w:color w:val="000000"/>
          <w:sz w:val="22"/>
          <w:szCs w:val="22"/>
        </w:rPr>
        <w:tab/>
        <w:t>The Provider must maintain, in relation to each Service User for whom a Pharmaceutical is Dispensed, a Service User medication profile that includes, to the best of the Provider's knowledge:</w:t>
      </w:r>
    </w:p>
    <w:p w14:paraId="0717F040" w14:textId="77777777" w:rsidR="008841A2" w:rsidRPr="00E7601E" w:rsidRDefault="008841A2" w:rsidP="00E7601E">
      <w:pPr>
        <w:spacing w:before="120" w:after="120" w:line="276" w:lineRule="auto"/>
        <w:ind w:left="1418" w:hanging="698"/>
        <w:rPr>
          <w:rFonts w:ascii="Calibri" w:hAnsi="Calibri"/>
          <w:color w:val="000000"/>
          <w:sz w:val="22"/>
          <w:szCs w:val="22"/>
        </w:rPr>
      </w:pPr>
      <w:r w:rsidRPr="00E7601E">
        <w:rPr>
          <w:rFonts w:ascii="Calibri" w:hAnsi="Calibri"/>
          <w:color w:val="000000"/>
          <w:sz w:val="22"/>
          <w:szCs w:val="22"/>
        </w:rPr>
        <w:t>(a)</w:t>
      </w:r>
      <w:r w:rsidRPr="00E7601E">
        <w:rPr>
          <w:rFonts w:ascii="Calibri" w:hAnsi="Calibri"/>
          <w:color w:val="000000"/>
          <w:sz w:val="22"/>
          <w:szCs w:val="22"/>
        </w:rPr>
        <w:tab/>
        <w:t>the Pharmaceuticals that the Service User is currently receiving; and</w:t>
      </w:r>
    </w:p>
    <w:p w14:paraId="3C687435" w14:textId="77777777" w:rsidR="008841A2" w:rsidRPr="00E7601E" w:rsidRDefault="008841A2" w:rsidP="00E7601E">
      <w:pPr>
        <w:spacing w:before="120" w:after="120" w:line="276" w:lineRule="auto"/>
        <w:ind w:left="1418" w:hanging="698"/>
        <w:rPr>
          <w:rFonts w:ascii="Calibri" w:hAnsi="Calibri"/>
          <w:color w:val="000000"/>
          <w:sz w:val="22"/>
          <w:szCs w:val="22"/>
        </w:rPr>
      </w:pPr>
      <w:r w:rsidRPr="00E7601E">
        <w:rPr>
          <w:rFonts w:ascii="Calibri" w:hAnsi="Calibri"/>
          <w:color w:val="000000"/>
          <w:sz w:val="22"/>
          <w:szCs w:val="22"/>
        </w:rPr>
        <w:t>(b)</w:t>
      </w:r>
      <w:r w:rsidRPr="00E7601E">
        <w:rPr>
          <w:rFonts w:ascii="Calibri" w:hAnsi="Calibri"/>
          <w:color w:val="000000"/>
          <w:sz w:val="22"/>
          <w:szCs w:val="22"/>
        </w:rPr>
        <w:tab/>
        <w:t>other relevant information, such as previous Pharmaceuticals taken, reactions to any Pharmaceuticals and other medicines that the Provider is aware the Service User is currently taking and which may influence the Service User’s Pharmaceutical management at that time.</w:t>
      </w:r>
    </w:p>
    <w:p w14:paraId="0E3EEE7F" w14:textId="77777777" w:rsidR="008841A2" w:rsidRPr="00C06089" w:rsidRDefault="008841A2" w:rsidP="00C06089">
      <w:pPr>
        <w:keepNext/>
        <w:tabs>
          <w:tab w:val="left" w:pos="-711"/>
        </w:tabs>
        <w:spacing w:before="120" w:after="120" w:line="276" w:lineRule="auto"/>
        <w:ind w:left="720" w:hanging="720"/>
        <w:rPr>
          <w:rFonts w:ascii="Calibri" w:hAnsi="Calibri"/>
          <w:b/>
          <w:color w:val="000000"/>
          <w:sz w:val="22"/>
          <w:szCs w:val="22"/>
        </w:rPr>
      </w:pPr>
      <w:bookmarkStart w:id="88" w:name="_Ref520379738"/>
      <w:r w:rsidRPr="00C06089">
        <w:rPr>
          <w:rFonts w:ascii="Calibri" w:hAnsi="Calibri"/>
          <w:b/>
          <w:color w:val="000000"/>
          <w:sz w:val="22"/>
          <w:szCs w:val="22"/>
        </w:rPr>
        <w:t>6.</w:t>
      </w:r>
      <w:r w:rsidRPr="00C06089">
        <w:rPr>
          <w:rFonts w:ascii="Calibri" w:hAnsi="Calibri"/>
          <w:b/>
          <w:color w:val="000000"/>
          <w:sz w:val="22"/>
          <w:szCs w:val="22"/>
        </w:rPr>
        <w:tab/>
        <w:t xml:space="preserve">Reporting to Prescriber </w:t>
      </w:r>
      <w:bookmarkEnd w:id="88"/>
    </w:p>
    <w:p w14:paraId="1F503E6D" w14:textId="77777777" w:rsidR="008841A2" w:rsidRPr="005B74CC" w:rsidRDefault="008841A2" w:rsidP="005B74CC">
      <w:pPr>
        <w:tabs>
          <w:tab w:val="left" w:pos="720"/>
        </w:tabs>
        <w:spacing w:before="120" w:after="120" w:line="276" w:lineRule="auto"/>
        <w:ind w:left="720" w:hanging="720"/>
        <w:rPr>
          <w:rFonts w:asciiTheme="minorHAnsi" w:hAnsiTheme="minorHAnsi"/>
          <w:color w:val="000000"/>
          <w:sz w:val="22"/>
          <w:szCs w:val="22"/>
        </w:rPr>
      </w:pPr>
      <w:bookmarkStart w:id="89" w:name="_Ref520382350"/>
      <w:r w:rsidRPr="005B74CC">
        <w:rPr>
          <w:rFonts w:asciiTheme="minorHAnsi" w:hAnsiTheme="minorHAnsi"/>
          <w:color w:val="000000"/>
          <w:sz w:val="22"/>
          <w:szCs w:val="22"/>
        </w:rPr>
        <w:t>6.1</w:t>
      </w:r>
      <w:r w:rsidRPr="005B74CC">
        <w:rPr>
          <w:rFonts w:asciiTheme="minorHAnsi" w:hAnsiTheme="minorHAnsi"/>
          <w:color w:val="000000"/>
          <w:sz w:val="22"/>
          <w:szCs w:val="22"/>
        </w:rPr>
        <w:tab/>
        <w:t>The Provider must report any significant issues with the Prescription to the Prescriber, including any problems with the Prescription Form, or if the Provider has reasonable grounds to suspect that a Service User may be abusing the prescribed Pharmaceutical or that it could be detrimental to the Service User’s health.</w:t>
      </w:r>
      <w:bookmarkEnd w:id="89"/>
    </w:p>
    <w:p w14:paraId="6477AF97" w14:textId="77777777" w:rsidR="008841A2" w:rsidRPr="00C06089" w:rsidRDefault="008841A2" w:rsidP="00C06089">
      <w:pPr>
        <w:keepNext/>
        <w:tabs>
          <w:tab w:val="left" w:pos="-711"/>
        </w:tabs>
        <w:spacing w:before="120" w:after="120" w:line="276" w:lineRule="auto"/>
        <w:ind w:left="720" w:hanging="720"/>
        <w:rPr>
          <w:rFonts w:ascii="Calibri" w:hAnsi="Calibri"/>
          <w:b/>
          <w:color w:val="000000"/>
          <w:sz w:val="22"/>
          <w:szCs w:val="22"/>
        </w:rPr>
      </w:pPr>
      <w:bookmarkStart w:id="90" w:name="_Ref520382327"/>
      <w:r w:rsidRPr="00C06089">
        <w:rPr>
          <w:rFonts w:ascii="Calibri" w:hAnsi="Calibri"/>
          <w:b/>
          <w:color w:val="000000"/>
          <w:sz w:val="22"/>
          <w:szCs w:val="22"/>
        </w:rPr>
        <w:t>7.</w:t>
      </w:r>
      <w:r w:rsidRPr="00C06089">
        <w:rPr>
          <w:rFonts w:ascii="Calibri" w:hAnsi="Calibri"/>
          <w:b/>
          <w:color w:val="000000"/>
          <w:sz w:val="22"/>
          <w:szCs w:val="22"/>
        </w:rPr>
        <w:tab/>
        <w:t xml:space="preserve">Brand substitution </w:t>
      </w:r>
      <w:bookmarkEnd w:id="90"/>
    </w:p>
    <w:p w14:paraId="5E982572" w14:textId="77777777" w:rsidR="008841A2" w:rsidRPr="005B74CC" w:rsidRDefault="008841A2" w:rsidP="005B74CC">
      <w:pPr>
        <w:tabs>
          <w:tab w:val="left" w:pos="720"/>
        </w:tabs>
        <w:spacing w:before="120" w:after="120" w:line="276" w:lineRule="auto"/>
        <w:ind w:left="720" w:hanging="720"/>
        <w:rPr>
          <w:rFonts w:asciiTheme="minorHAnsi" w:hAnsiTheme="minorHAnsi"/>
          <w:color w:val="000000"/>
          <w:sz w:val="22"/>
          <w:szCs w:val="22"/>
        </w:rPr>
      </w:pPr>
      <w:r w:rsidRPr="005B74CC">
        <w:rPr>
          <w:rFonts w:asciiTheme="minorHAnsi" w:hAnsiTheme="minorHAnsi"/>
          <w:color w:val="000000"/>
          <w:sz w:val="22"/>
          <w:szCs w:val="22"/>
        </w:rPr>
        <w:t>7.1</w:t>
      </w:r>
      <w:r w:rsidRPr="005B74CC">
        <w:rPr>
          <w:rFonts w:asciiTheme="minorHAnsi" w:hAnsiTheme="minorHAnsi"/>
          <w:color w:val="000000"/>
          <w:sz w:val="22"/>
          <w:szCs w:val="22"/>
        </w:rPr>
        <w:tab/>
        <w:t xml:space="preserve">If a Service User is prescribed a Specific Brand, but the Provider determines that the Service User should be Dispensed a different brand of the Pharmaceutical, the Provider must inform the Service User of the brand substitution. </w:t>
      </w:r>
    </w:p>
    <w:p w14:paraId="0DE16E58" w14:textId="77777777" w:rsidR="008841A2" w:rsidRPr="00C06089" w:rsidRDefault="008841A2" w:rsidP="00C06089">
      <w:pPr>
        <w:keepNext/>
        <w:tabs>
          <w:tab w:val="left" w:pos="-711"/>
        </w:tabs>
        <w:spacing w:before="120" w:after="120" w:line="276" w:lineRule="auto"/>
        <w:ind w:left="720" w:hanging="720"/>
        <w:rPr>
          <w:rFonts w:ascii="Calibri" w:hAnsi="Calibri"/>
          <w:b/>
          <w:color w:val="000000"/>
          <w:sz w:val="22"/>
          <w:szCs w:val="22"/>
        </w:rPr>
      </w:pPr>
      <w:r w:rsidRPr="00C06089">
        <w:rPr>
          <w:rFonts w:ascii="Calibri" w:hAnsi="Calibri"/>
          <w:b/>
          <w:color w:val="000000"/>
          <w:sz w:val="22"/>
          <w:szCs w:val="22"/>
        </w:rPr>
        <w:t>8.</w:t>
      </w:r>
      <w:r w:rsidRPr="00C06089">
        <w:rPr>
          <w:rFonts w:ascii="Calibri" w:hAnsi="Calibri"/>
          <w:b/>
          <w:color w:val="000000"/>
          <w:sz w:val="22"/>
          <w:szCs w:val="22"/>
        </w:rPr>
        <w:tab/>
        <w:t xml:space="preserve">Needle exchange and disposal scheme </w:t>
      </w:r>
    </w:p>
    <w:p w14:paraId="1C52D6F9" w14:textId="77777777" w:rsidR="008841A2" w:rsidRPr="005B74CC" w:rsidRDefault="008841A2" w:rsidP="00C46979">
      <w:pPr>
        <w:keepNext/>
        <w:tabs>
          <w:tab w:val="left" w:pos="720"/>
        </w:tabs>
        <w:spacing w:before="120" w:after="120" w:line="276" w:lineRule="auto"/>
        <w:ind w:left="720" w:hanging="720"/>
        <w:rPr>
          <w:rFonts w:asciiTheme="minorHAnsi" w:hAnsiTheme="minorHAnsi"/>
          <w:color w:val="000000"/>
          <w:sz w:val="22"/>
          <w:szCs w:val="22"/>
        </w:rPr>
      </w:pPr>
      <w:r w:rsidRPr="005B74CC">
        <w:rPr>
          <w:rFonts w:asciiTheme="minorHAnsi" w:hAnsiTheme="minorHAnsi"/>
          <w:color w:val="000000"/>
          <w:sz w:val="22"/>
          <w:szCs w:val="22"/>
        </w:rPr>
        <w:t>8.1</w:t>
      </w:r>
      <w:r w:rsidRPr="005B74CC">
        <w:rPr>
          <w:rFonts w:asciiTheme="minorHAnsi" w:hAnsiTheme="minorHAnsi"/>
          <w:color w:val="000000"/>
          <w:sz w:val="22"/>
          <w:szCs w:val="22"/>
        </w:rPr>
        <w:tab/>
        <w:t>The Provider must make available to any person, on request or otherwise if it is appropriate for the Provider to do so, written information about:</w:t>
      </w:r>
    </w:p>
    <w:p w14:paraId="310DE05B" w14:textId="77777777" w:rsidR="008841A2" w:rsidRPr="00E7601E" w:rsidRDefault="008841A2" w:rsidP="00E7601E">
      <w:pPr>
        <w:spacing w:before="120" w:after="120" w:line="276" w:lineRule="auto"/>
        <w:ind w:left="1418" w:hanging="698"/>
        <w:rPr>
          <w:rFonts w:ascii="Calibri" w:hAnsi="Calibri"/>
          <w:color w:val="000000"/>
          <w:sz w:val="22"/>
          <w:szCs w:val="22"/>
        </w:rPr>
      </w:pPr>
      <w:r w:rsidRPr="00E7601E">
        <w:rPr>
          <w:rFonts w:ascii="Calibri" w:hAnsi="Calibri"/>
          <w:color w:val="000000"/>
          <w:sz w:val="22"/>
          <w:szCs w:val="22"/>
        </w:rPr>
        <w:t>(a)</w:t>
      </w:r>
      <w:r w:rsidRPr="00E7601E">
        <w:rPr>
          <w:rFonts w:ascii="Calibri" w:hAnsi="Calibri"/>
          <w:color w:val="000000"/>
          <w:sz w:val="22"/>
          <w:szCs w:val="22"/>
        </w:rPr>
        <w:tab/>
        <w:t>the needle syringe exchange scheme, whether or not the Provider participates in this scheme, and a list of providers of the needle syringe exchange scheme in the Provider's local area; and</w:t>
      </w:r>
    </w:p>
    <w:p w14:paraId="7C64CAFD" w14:textId="77777777" w:rsidR="008841A2" w:rsidRPr="00E7601E" w:rsidRDefault="008841A2" w:rsidP="00E7601E">
      <w:pPr>
        <w:spacing w:before="120" w:after="120" w:line="276" w:lineRule="auto"/>
        <w:ind w:left="1418" w:hanging="698"/>
        <w:rPr>
          <w:rFonts w:ascii="Calibri" w:hAnsi="Calibri"/>
          <w:color w:val="000000"/>
          <w:sz w:val="22"/>
          <w:szCs w:val="22"/>
        </w:rPr>
      </w:pPr>
      <w:r w:rsidRPr="00E7601E">
        <w:rPr>
          <w:rFonts w:ascii="Calibri" w:hAnsi="Calibri"/>
          <w:color w:val="000000"/>
          <w:sz w:val="22"/>
          <w:szCs w:val="22"/>
        </w:rPr>
        <w:t>(b)</w:t>
      </w:r>
      <w:r w:rsidRPr="00E7601E">
        <w:rPr>
          <w:rFonts w:ascii="Calibri" w:hAnsi="Calibri"/>
          <w:color w:val="000000"/>
          <w:sz w:val="22"/>
          <w:szCs w:val="22"/>
        </w:rPr>
        <w:tab/>
        <w:t>the safe disposal of used syringes, needles, and other skin piercing devices, including a list of places where a person may take used syringes, needles, and other skin piercing devices for safe disposal.</w:t>
      </w:r>
    </w:p>
    <w:p w14:paraId="41CC3423" w14:textId="77777777" w:rsidR="008841A2" w:rsidRPr="00C06089" w:rsidRDefault="008841A2" w:rsidP="00C06089">
      <w:pPr>
        <w:keepNext/>
        <w:tabs>
          <w:tab w:val="left" w:pos="-711"/>
        </w:tabs>
        <w:spacing w:before="120" w:after="120" w:line="276" w:lineRule="auto"/>
        <w:ind w:left="720" w:hanging="720"/>
        <w:rPr>
          <w:rFonts w:ascii="Calibri" w:hAnsi="Calibri"/>
          <w:b/>
          <w:color w:val="000000"/>
          <w:sz w:val="22"/>
          <w:szCs w:val="22"/>
        </w:rPr>
      </w:pPr>
      <w:bookmarkStart w:id="91" w:name="_Ref520714879"/>
      <w:bookmarkStart w:id="92" w:name="_Ref520367430"/>
      <w:r w:rsidRPr="00C06089">
        <w:rPr>
          <w:rFonts w:ascii="Calibri" w:hAnsi="Calibri"/>
          <w:b/>
          <w:color w:val="000000"/>
          <w:sz w:val="22"/>
          <w:szCs w:val="22"/>
        </w:rPr>
        <w:t>9.</w:t>
      </w:r>
      <w:r w:rsidRPr="00C06089">
        <w:rPr>
          <w:rFonts w:ascii="Calibri" w:hAnsi="Calibri"/>
          <w:b/>
          <w:color w:val="000000"/>
          <w:sz w:val="22"/>
          <w:szCs w:val="22"/>
        </w:rPr>
        <w:tab/>
        <w:t>Opioid Substitution Treatment Services on an ad hoc or intermittent basis</w:t>
      </w:r>
      <w:bookmarkEnd w:id="91"/>
      <w:r w:rsidRPr="00C06089">
        <w:rPr>
          <w:rFonts w:ascii="Calibri" w:hAnsi="Calibri"/>
          <w:b/>
          <w:color w:val="000000"/>
          <w:sz w:val="22"/>
          <w:szCs w:val="22"/>
        </w:rPr>
        <w:t xml:space="preserve"> </w:t>
      </w:r>
      <w:bookmarkEnd w:id="92"/>
    </w:p>
    <w:p w14:paraId="51F8EFAA" w14:textId="77777777" w:rsidR="008841A2" w:rsidRPr="005B74CC" w:rsidRDefault="008841A2" w:rsidP="005B74CC">
      <w:pPr>
        <w:tabs>
          <w:tab w:val="left" w:pos="720"/>
        </w:tabs>
        <w:spacing w:before="120" w:after="120" w:line="276" w:lineRule="auto"/>
        <w:ind w:left="720" w:hanging="720"/>
        <w:rPr>
          <w:rFonts w:asciiTheme="minorHAnsi" w:hAnsiTheme="minorHAnsi"/>
          <w:color w:val="000000"/>
          <w:sz w:val="22"/>
          <w:szCs w:val="22"/>
        </w:rPr>
      </w:pPr>
      <w:r w:rsidRPr="005B74CC">
        <w:rPr>
          <w:rFonts w:asciiTheme="minorHAnsi" w:hAnsiTheme="minorHAnsi"/>
          <w:color w:val="000000"/>
          <w:sz w:val="22"/>
          <w:szCs w:val="22"/>
        </w:rPr>
        <w:t>9.1</w:t>
      </w:r>
      <w:r w:rsidRPr="005B74CC">
        <w:rPr>
          <w:rFonts w:asciiTheme="minorHAnsi" w:hAnsiTheme="minorHAnsi"/>
          <w:color w:val="000000"/>
          <w:sz w:val="22"/>
          <w:szCs w:val="22"/>
        </w:rPr>
        <w:tab/>
        <w:t>The Provider may choose to provide Opioid Substitution Treatment Services on an ad hoc or intermittent basis in response to a request from a Service User for such Services.</w:t>
      </w:r>
    </w:p>
    <w:p w14:paraId="560F3B80" w14:textId="213140F9" w:rsidR="008841A2" w:rsidRPr="005B74CC" w:rsidRDefault="008841A2" w:rsidP="005B74CC">
      <w:pPr>
        <w:tabs>
          <w:tab w:val="left" w:pos="720"/>
        </w:tabs>
        <w:spacing w:before="120" w:after="120" w:line="276" w:lineRule="auto"/>
        <w:ind w:left="720" w:hanging="720"/>
        <w:rPr>
          <w:rFonts w:asciiTheme="minorHAnsi" w:hAnsiTheme="minorHAnsi"/>
          <w:color w:val="000000"/>
          <w:sz w:val="22"/>
          <w:szCs w:val="22"/>
        </w:rPr>
      </w:pPr>
      <w:bookmarkStart w:id="93" w:name="_Ref520381374"/>
      <w:r w:rsidRPr="005B74CC">
        <w:rPr>
          <w:rFonts w:asciiTheme="minorHAnsi" w:hAnsiTheme="minorHAnsi"/>
          <w:color w:val="000000"/>
          <w:sz w:val="22"/>
          <w:szCs w:val="22"/>
        </w:rPr>
        <w:t>9.2</w:t>
      </w:r>
      <w:r w:rsidRPr="005B74CC">
        <w:rPr>
          <w:rFonts w:asciiTheme="minorHAnsi" w:hAnsiTheme="minorHAnsi"/>
          <w:color w:val="000000"/>
          <w:sz w:val="22"/>
          <w:szCs w:val="22"/>
        </w:rPr>
        <w:tab/>
        <w:t xml:space="preserve">In providing those Services, the Provider must comply with the New Zealand Practice Guidelines for Opioid Substitution Treatment issued by </w:t>
      </w:r>
      <w:r w:rsidR="00305882">
        <w:rPr>
          <w:rFonts w:ascii="Calibri" w:hAnsi="Calibri"/>
          <w:color w:val="000000"/>
          <w:sz w:val="22"/>
          <w:szCs w:val="22"/>
        </w:rPr>
        <w:t xml:space="preserve">Te Whatu Ora </w:t>
      </w:r>
      <w:r w:rsidRPr="005B74CC">
        <w:rPr>
          <w:rFonts w:asciiTheme="minorHAnsi" w:hAnsiTheme="minorHAnsi"/>
          <w:color w:val="000000"/>
          <w:sz w:val="22"/>
          <w:szCs w:val="22"/>
        </w:rPr>
        <w:t>in relation to community pharmacy dispensing of methadone and buprenorphine+naloxone.</w:t>
      </w:r>
      <w:bookmarkEnd w:id="93"/>
    </w:p>
    <w:p w14:paraId="216A892D" w14:textId="7996584F" w:rsidR="008841A2" w:rsidRPr="005B74CC" w:rsidRDefault="008841A2" w:rsidP="005B74CC">
      <w:pPr>
        <w:tabs>
          <w:tab w:val="left" w:pos="720"/>
        </w:tabs>
        <w:spacing w:before="120" w:after="120" w:line="276" w:lineRule="auto"/>
        <w:ind w:left="720" w:hanging="720"/>
        <w:rPr>
          <w:rFonts w:asciiTheme="minorHAnsi" w:hAnsiTheme="minorHAnsi"/>
          <w:color w:val="000000"/>
          <w:sz w:val="22"/>
          <w:szCs w:val="22"/>
        </w:rPr>
      </w:pPr>
      <w:r w:rsidRPr="005B74CC">
        <w:rPr>
          <w:rFonts w:asciiTheme="minorHAnsi" w:hAnsiTheme="minorHAnsi"/>
          <w:color w:val="000000"/>
          <w:sz w:val="22"/>
          <w:szCs w:val="22"/>
        </w:rPr>
        <w:t>9.3</w:t>
      </w:r>
      <w:r w:rsidRPr="005B74CC">
        <w:rPr>
          <w:rFonts w:asciiTheme="minorHAnsi" w:hAnsiTheme="minorHAnsi"/>
          <w:color w:val="000000"/>
          <w:sz w:val="22"/>
          <w:szCs w:val="22"/>
        </w:rPr>
        <w:tab/>
        <w:t xml:space="preserve">The Provider must not provide the Services to more than two Service Users in a Claim Period unless agreed in writing by </w:t>
      </w:r>
      <w:r w:rsidR="003C7673">
        <w:rPr>
          <w:rFonts w:ascii="Calibri" w:hAnsi="Calibri"/>
          <w:color w:val="000000"/>
          <w:sz w:val="22"/>
          <w:szCs w:val="22"/>
        </w:rPr>
        <w:t>Te Whatu Ora</w:t>
      </w:r>
      <w:r w:rsidRPr="005B74CC">
        <w:rPr>
          <w:rFonts w:asciiTheme="minorHAnsi" w:hAnsiTheme="minorHAnsi"/>
          <w:color w:val="000000"/>
          <w:sz w:val="22"/>
          <w:szCs w:val="22"/>
        </w:rPr>
        <w:t>.</w:t>
      </w:r>
    </w:p>
    <w:p w14:paraId="0F1D3780" w14:textId="4218D8F0" w:rsidR="008841A2" w:rsidRPr="005B74CC" w:rsidRDefault="008841A2" w:rsidP="005B74CC">
      <w:pPr>
        <w:tabs>
          <w:tab w:val="left" w:pos="720"/>
        </w:tabs>
        <w:spacing w:before="120" w:after="120" w:line="276" w:lineRule="auto"/>
        <w:ind w:left="720" w:hanging="720"/>
        <w:rPr>
          <w:rFonts w:asciiTheme="minorHAnsi" w:hAnsiTheme="minorHAnsi"/>
          <w:color w:val="000000"/>
          <w:sz w:val="22"/>
          <w:szCs w:val="22"/>
        </w:rPr>
      </w:pPr>
      <w:r w:rsidRPr="005B74CC">
        <w:rPr>
          <w:rFonts w:asciiTheme="minorHAnsi" w:hAnsiTheme="minorHAnsi"/>
          <w:color w:val="000000"/>
          <w:sz w:val="22"/>
          <w:szCs w:val="22"/>
        </w:rPr>
        <w:t>9.4</w:t>
      </w:r>
      <w:r w:rsidRPr="005B74CC">
        <w:rPr>
          <w:rFonts w:asciiTheme="minorHAnsi" w:hAnsiTheme="minorHAnsi"/>
          <w:color w:val="000000"/>
          <w:sz w:val="22"/>
          <w:szCs w:val="22"/>
        </w:rPr>
        <w:tab/>
        <w:t xml:space="preserve">The Provider must notify </w:t>
      </w:r>
      <w:r w:rsidR="003C7673">
        <w:rPr>
          <w:rFonts w:ascii="Calibri" w:hAnsi="Calibri"/>
          <w:color w:val="000000"/>
          <w:sz w:val="22"/>
          <w:szCs w:val="22"/>
        </w:rPr>
        <w:t xml:space="preserve">Te Whatu Ora </w:t>
      </w:r>
      <w:r w:rsidRPr="005B74CC">
        <w:rPr>
          <w:rFonts w:asciiTheme="minorHAnsi" w:hAnsiTheme="minorHAnsi"/>
          <w:color w:val="000000"/>
          <w:sz w:val="22"/>
          <w:szCs w:val="22"/>
        </w:rPr>
        <w:t>in writing if the Provider decides to stop providing Opioid Substitution Treatment Services on an ad hoc or intermittent basis as soon as practicable after making that decision.</w:t>
      </w:r>
    </w:p>
    <w:p w14:paraId="6EE6ED28" w14:textId="77777777" w:rsidR="008841A2" w:rsidRPr="00C06089" w:rsidRDefault="008841A2" w:rsidP="00C06089">
      <w:pPr>
        <w:keepNext/>
        <w:tabs>
          <w:tab w:val="left" w:pos="-711"/>
        </w:tabs>
        <w:spacing w:before="120" w:after="120" w:line="276" w:lineRule="auto"/>
        <w:ind w:left="720" w:hanging="720"/>
        <w:rPr>
          <w:rFonts w:ascii="Calibri" w:hAnsi="Calibri"/>
          <w:b/>
          <w:color w:val="000000"/>
          <w:sz w:val="22"/>
          <w:szCs w:val="22"/>
        </w:rPr>
      </w:pPr>
      <w:r w:rsidRPr="00C06089">
        <w:rPr>
          <w:rFonts w:ascii="Calibri" w:hAnsi="Calibri"/>
          <w:b/>
          <w:color w:val="000000"/>
          <w:sz w:val="22"/>
          <w:szCs w:val="22"/>
        </w:rPr>
        <w:t>10.</w:t>
      </w:r>
      <w:r w:rsidRPr="00C06089">
        <w:rPr>
          <w:rFonts w:ascii="Calibri" w:hAnsi="Calibri"/>
          <w:b/>
          <w:color w:val="000000"/>
          <w:sz w:val="22"/>
          <w:szCs w:val="22"/>
        </w:rPr>
        <w:tab/>
        <w:t xml:space="preserve">Practitioner's Supply Orders and Bulk Supply Orders </w:t>
      </w:r>
    </w:p>
    <w:p w14:paraId="2C25188F" w14:textId="77777777" w:rsidR="008841A2" w:rsidRPr="005B74CC" w:rsidRDefault="008841A2" w:rsidP="00C46979">
      <w:pPr>
        <w:keepNext/>
        <w:tabs>
          <w:tab w:val="left" w:pos="720"/>
        </w:tabs>
        <w:spacing w:before="120" w:after="120" w:line="276" w:lineRule="auto"/>
        <w:ind w:left="720" w:hanging="720"/>
        <w:rPr>
          <w:rFonts w:asciiTheme="minorHAnsi" w:hAnsiTheme="minorHAnsi"/>
          <w:color w:val="000000"/>
          <w:sz w:val="22"/>
          <w:szCs w:val="22"/>
        </w:rPr>
      </w:pPr>
      <w:r w:rsidRPr="005B74CC">
        <w:rPr>
          <w:rFonts w:asciiTheme="minorHAnsi" w:hAnsiTheme="minorHAnsi"/>
          <w:color w:val="000000"/>
          <w:sz w:val="22"/>
          <w:szCs w:val="22"/>
        </w:rPr>
        <w:t>10.1</w:t>
      </w:r>
      <w:r w:rsidRPr="005B74CC">
        <w:rPr>
          <w:rFonts w:asciiTheme="minorHAnsi" w:hAnsiTheme="minorHAnsi"/>
          <w:color w:val="000000"/>
          <w:sz w:val="22"/>
          <w:szCs w:val="22"/>
        </w:rPr>
        <w:tab/>
        <w:t>The Provider must:</w:t>
      </w:r>
    </w:p>
    <w:p w14:paraId="262BF7B3" w14:textId="77777777" w:rsidR="008841A2" w:rsidRPr="00E7601E" w:rsidRDefault="008841A2" w:rsidP="00E7601E">
      <w:pPr>
        <w:spacing w:before="120" w:after="120" w:line="276" w:lineRule="auto"/>
        <w:ind w:left="1418" w:hanging="698"/>
        <w:rPr>
          <w:rFonts w:ascii="Calibri" w:hAnsi="Calibri"/>
          <w:color w:val="000000"/>
          <w:sz w:val="22"/>
          <w:szCs w:val="22"/>
        </w:rPr>
      </w:pPr>
      <w:r w:rsidRPr="00E7601E">
        <w:rPr>
          <w:rFonts w:ascii="Calibri" w:hAnsi="Calibri"/>
          <w:color w:val="000000"/>
          <w:sz w:val="22"/>
          <w:szCs w:val="22"/>
        </w:rPr>
        <w:t>(a)</w:t>
      </w:r>
      <w:r w:rsidRPr="00E7601E">
        <w:rPr>
          <w:rFonts w:ascii="Calibri" w:hAnsi="Calibri"/>
          <w:color w:val="000000"/>
          <w:sz w:val="22"/>
          <w:szCs w:val="22"/>
        </w:rPr>
        <w:tab/>
        <w:t xml:space="preserve">Dispense Pharmaceuticals, in accordance with a Practitioner's Supply Order, in a suitable manner for use by Prescribers; and  </w:t>
      </w:r>
    </w:p>
    <w:p w14:paraId="7FCA4805" w14:textId="77777777" w:rsidR="008841A2" w:rsidRPr="00E7601E" w:rsidRDefault="008841A2" w:rsidP="00E7601E">
      <w:pPr>
        <w:spacing w:before="120" w:after="120" w:line="276" w:lineRule="auto"/>
        <w:ind w:left="1418" w:hanging="698"/>
        <w:rPr>
          <w:rFonts w:ascii="Calibri" w:hAnsi="Calibri"/>
          <w:color w:val="000000"/>
          <w:sz w:val="22"/>
          <w:szCs w:val="22"/>
        </w:rPr>
      </w:pPr>
      <w:r w:rsidRPr="00E7601E">
        <w:rPr>
          <w:rFonts w:ascii="Calibri" w:hAnsi="Calibri"/>
          <w:color w:val="000000"/>
          <w:sz w:val="22"/>
          <w:szCs w:val="22"/>
        </w:rPr>
        <w:t>(b)</w:t>
      </w:r>
      <w:r w:rsidRPr="00E7601E">
        <w:rPr>
          <w:rFonts w:ascii="Calibri" w:hAnsi="Calibri"/>
          <w:color w:val="000000"/>
          <w:sz w:val="22"/>
          <w:szCs w:val="22"/>
        </w:rPr>
        <w:tab/>
        <w:t>Dispense Pharmaceuticals, in accordance with a Bulk Supply Order, in a suitable manner for use by private hospitals or approved institutions.</w:t>
      </w:r>
    </w:p>
    <w:p w14:paraId="0E39D84A" w14:textId="77777777" w:rsidR="008841A2" w:rsidRPr="00C06089" w:rsidRDefault="008841A2" w:rsidP="00C06089">
      <w:pPr>
        <w:keepNext/>
        <w:tabs>
          <w:tab w:val="left" w:pos="-711"/>
        </w:tabs>
        <w:spacing w:before="120" w:after="120" w:line="276" w:lineRule="auto"/>
        <w:ind w:left="720" w:hanging="720"/>
        <w:rPr>
          <w:rFonts w:ascii="Calibri" w:hAnsi="Calibri"/>
          <w:b/>
          <w:color w:val="000000"/>
          <w:sz w:val="22"/>
          <w:szCs w:val="22"/>
        </w:rPr>
      </w:pPr>
      <w:bookmarkStart w:id="94" w:name="_Ref520306421"/>
      <w:r w:rsidRPr="00C06089">
        <w:rPr>
          <w:rFonts w:ascii="Calibri" w:hAnsi="Calibri"/>
          <w:b/>
          <w:color w:val="000000"/>
          <w:sz w:val="22"/>
          <w:szCs w:val="22"/>
        </w:rPr>
        <w:t>11.</w:t>
      </w:r>
      <w:r w:rsidRPr="00C06089">
        <w:rPr>
          <w:rFonts w:ascii="Calibri" w:hAnsi="Calibri"/>
          <w:b/>
          <w:color w:val="000000"/>
          <w:sz w:val="22"/>
          <w:szCs w:val="22"/>
        </w:rPr>
        <w:tab/>
        <w:t xml:space="preserve">Opening hours </w:t>
      </w:r>
      <w:bookmarkEnd w:id="94"/>
    </w:p>
    <w:p w14:paraId="5C2B34B8" w14:textId="77777777" w:rsidR="008841A2" w:rsidRPr="005B74CC" w:rsidRDefault="008841A2" w:rsidP="005B74CC">
      <w:pPr>
        <w:tabs>
          <w:tab w:val="left" w:pos="720"/>
        </w:tabs>
        <w:spacing w:before="120" w:after="120" w:line="276" w:lineRule="auto"/>
        <w:ind w:left="720" w:hanging="720"/>
        <w:rPr>
          <w:rFonts w:asciiTheme="minorHAnsi" w:hAnsiTheme="minorHAnsi"/>
          <w:color w:val="000000"/>
          <w:sz w:val="22"/>
          <w:szCs w:val="22"/>
        </w:rPr>
      </w:pPr>
      <w:r w:rsidRPr="005B74CC">
        <w:rPr>
          <w:rFonts w:asciiTheme="minorHAnsi" w:hAnsiTheme="minorHAnsi"/>
          <w:color w:val="000000"/>
          <w:sz w:val="22"/>
          <w:szCs w:val="22"/>
        </w:rPr>
        <w:t>11.1</w:t>
      </w:r>
      <w:r w:rsidRPr="005B74CC">
        <w:rPr>
          <w:rFonts w:asciiTheme="minorHAnsi" w:hAnsiTheme="minorHAnsi"/>
          <w:color w:val="000000"/>
          <w:sz w:val="22"/>
          <w:szCs w:val="22"/>
        </w:rPr>
        <w:tab/>
        <w:t xml:space="preserve">The Provider must provide Dispensing and Professional Advisory Services for a minimum of five days a week unless such period is affected by a public holiday.  </w:t>
      </w:r>
    </w:p>
    <w:p w14:paraId="00926CA3" w14:textId="77777777" w:rsidR="008841A2" w:rsidRPr="00436FCA" w:rsidRDefault="008841A2" w:rsidP="005B74CC">
      <w:pPr>
        <w:tabs>
          <w:tab w:val="left" w:pos="720"/>
        </w:tabs>
        <w:spacing w:before="120" w:after="120" w:line="276" w:lineRule="auto"/>
        <w:ind w:left="720" w:hanging="720"/>
        <w:rPr>
          <w:rFonts w:asciiTheme="minorHAnsi" w:hAnsiTheme="minorHAnsi"/>
          <w:color w:val="000000"/>
          <w:sz w:val="22"/>
          <w:szCs w:val="22"/>
        </w:rPr>
      </w:pPr>
      <w:r w:rsidRPr="005B74CC">
        <w:rPr>
          <w:rFonts w:asciiTheme="minorHAnsi" w:hAnsiTheme="minorHAnsi"/>
          <w:color w:val="000000"/>
          <w:sz w:val="22"/>
          <w:szCs w:val="22"/>
        </w:rPr>
        <w:t>11.2</w:t>
      </w:r>
      <w:r w:rsidRPr="005B74CC">
        <w:rPr>
          <w:rFonts w:asciiTheme="minorHAnsi" w:hAnsiTheme="minorHAnsi"/>
          <w:color w:val="000000"/>
          <w:sz w:val="22"/>
          <w:szCs w:val="22"/>
        </w:rPr>
        <w:tab/>
        <w:t xml:space="preserve">The Provider must use its best endeavours </w:t>
      </w:r>
      <w:r w:rsidRPr="00BC3022">
        <w:rPr>
          <w:rFonts w:asciiTheme="minorHAnsi" w:hAnsiTheme="minorHAnsi"/>
          <w:color w:val="000000"/>
          <w:sz w:val="22"/>
          <w:szCs w:val="22"/>
        </w:rPr>
        <w:t>to ensure a level of access to Dispensing and Professional Advisory Services that meets the reasonable needs of Service Users.</w:t>
      </w:r>
    </w:p>
    <w:p w14:paraId="0C5E4B03" w14:textId="422EC1E9" w:rsidR="008841A2" w:rsidRPr="00BC3022" w:rsidRDefault="008841A2" w:rsidP="005B74CC">
      <w:pPr>
        <w:tabs>
          <w:tab w:val="left" w:pos="720"/>
        </w:tabs>
        <w:spacing w:before="120" w:after="120" w:line="276" w:lineRule="auto"/>
        <w:ind w:left="720" w:hanging="720"/>
        <w:rPr>
          <w:rFonts w:asciiTheme="minorHAnsi" w:hAnsiTheme="minorHAnsi"/>
          <w:color w:val="000000"/>
          <w:sz w:val="22"/>
          <w:szCs w:val="22"/>
        </w:rPr>
      </w:pPr>
      <w:bookmarkStart w:id="95" w:name="_Ref520714860"/>
      <w:r w:rsidRPr="00C6099D">
        <w:rPr>
          <w:rFonts w:asciiTheme="minorHAnsi" w:hAnsiTheme="minorHAnsi"/>
          <w:color w:val="000000"/>
          <w:sz w:val="22"/>
          <w:szCs w:val="22"/>
        </w:rPr>
        <w:t>11.3</w:t>
      </w:r>
      <w:r w:rsidRPr="00C6099D">
        <w:rPr>
          <w:rFonts w:asciiTheme="minorHAnsi" w:hAnsiTheme="minorHAnsi"/>
          <w:color w:val="000000"/>
          <w:sz w:val="22"/>
          <w:szCs w:val="22"/>
        </w:rPr>
        <w:tab/>
      </w:r>
      <w:r w:rsidR="003C7673" w:rsidRPr="00C6099D">
        <w:rPr>
          <w:rFonts w:ascii="Calibri" w:hAnsi="Calibri"/>
          <w:color w:val="000000"/>
          <w:sz w:val="22"/>
          <w:szCs w:val="22"/>
        </w:rPr>
        <w:t xml:space="preserve">Te Whatu Ora </w:t>
      </w:r>
      <w:r w:rsidRPr="00C6099D">
        <w:rPr>
          <w:rFonts w:asciiTheme="minorHAnsi" w:hAnsiTheme="minorHAnsi"/>
          <w:color w:val="000000"/>
          <w:sz w:val="22"/>
          <w:szCs w:val="22"/>
        </w:rPr>
        <w:t xml:space="preserve">may require the Provider to provide Dispensing and Professional Advisory Services outside of the ordinary business hours of 8:00am to 6:00pm on Monday to Friday (excluding public holidays in </w:t>
      </w:r>
      <w:r w:rsidR="001E6181" w:rsidRPr="00C6099D">
        <w:rPr>
          <w:rFonts w:asciiTheme="minorHAnsi" w:hAnsiTheme="minorHAnsi"/>
          <w:color w:val="000000"/>
          <w:sz w:val="22"/>
          <w:szCs w:val="22"/>
        </w:rPr>
        <w:t xml:space="preserve">the </w:t>
      </w:r>
      <w:r w:rsidRPr="00C6099D">
        <w:rPr>
          <w:rFonts w:asciiTheme="minorHAnsi" w:hAnsiTheme="minorHAnsi"/>
          <w:color w:val="000000"/>
          <w:sz w:val="22"/>
          <w:szCs w:val="22"/>
        </w:rPr>
        <w:t>Geographical Area), or for more than five days a week if necessary to ensure a level of access that meets the reasonable needs of Service Users.</w:t>
      </w:r>
      <w:bookmarkEnd w:id="95"/>
      <w:r w:rsidRPr="00BC3022">
        <w:rPr>
          <w:rFonts w:asciiTheme="minorHAnsi" w:hAnsiTheme="minorHAnsi"/>
          <w:color w:val="000000"/>
          <w:sz w:val="22"/>
          <w:szCs w:val="22"/>
        </w:rPr>
        <w:t xml:space="preserve">  </w:t>
      </w:r>
    </w:p>
    <w:p w14:paraId="1870627F" w14:textId="3E4E7124" w:rsidR="008841A2" w:rsidRPr="005B74CC" w:rsidRDefault="008841A2" w:rsidP="005B74CC">
      <w:pPr>
        <w:tabs>
          <w:tab w:val="left" w:pos="720"/>
        </w:tabs>
        <w:spacing w:before="120" w:after="120" w:line="276" w:lineRule="auto"/>
        <w:ind w:left="720" w:hanging="720"/>
        <w:rPr>
          <w:rFonts w:asciiTheme="minorHAnsi" w:hAnsiTheme="minorHAnsi"/>
          <w:color w:val="000000"/>
          <w:sz w:val="22"/>
          <w:szCs w:val="22"/>
        </w:rPr>
      </w:pPr>
      <w:r w:rsidRPr="00436FCA">
        <w:rPr>
          <w:rFonts w:asciiTheme="minorHAnsi" w:hAnsiTheme="minorHAnsi"/>
          <w:color w:val="000000"/>
          <w:sz w:val="22"/>
          <w:szCs w:val="22"/>
        </w:rPr>
        <w:t>11.4</w:t>
      </w:r>
      <w:r w:rsidRPr="00436FCA">
        <w:rPr>
          <w:rFonts w:asciiTheme="minorHAnsi" w:hAnsiTheme="minorHAnsi"/>
          <w:color w:val="000000"/>
          <w:sz w:val="22"/>
          <w:szCs w:val="22"/>
        </w:rPr>
        <w:tab/>
        <w:t xml:space="preserve">If </w:t>
      </w:r>
      <w:r w:rsidR="003C7673" w:rsidRPr="00436FCA">
        <w:rPr>
          <w:rFonts w:ascii="Calibri" w:hAnsi="Calibri"/>
          <w:color w:val="000000"/>
          <w:sz w:val="22"/>
          <w:szCs w:val="22"/>
        </w:rPr>
        <w:t xml:space="preserve">Te Whatu Ora </w:t>
      </w:r>
      <w:r w:rsidRPr="001E6181">
        <w:rPr>
          <w:rFonts w:asciiTheme="minorHAnsi" w:hAnsiTheme="minorHAnsi"/>
          <w:color w:val="000000"/>
          <w:sz w:val="22"/>
          <w:szCs w:val="22"/>
        </w:rPr>
        <w:t>requires the Provider to provide Dispensing</w:t>
      </w:r>
      <w:r w:rsidRPr="005B74CC">
        <w:rPr>
          <w:rFonts w:asciiTheme="minorHAnsi" w:hAnsiTheme="minorHAnsi"/>
          <w:color w:val="000000"/>
          <w:sz w:val="22"/>
          <w:szCs w:val="22"/>
        </w:rPr>
        <w:t xml:space="preserve"> and Professional Advisory Services outside of the ordinary business hours specified in clause 11.3, or for more than five days a week, </w:t>
      </w:r>
      <w:r w:rsidR="003C7673">
        <w:rPr>
          <w:rFonts w:ascii="Calibri" w:hAnsi="Calibri"/>
          <w:color w:val="000000"/>
          <w:sz w:val="22"/>
          <w:szCs w:val="22"/>
        </w:rPr>
        <w:t xml:space="preserve">Te Whatu Ora </w:t>
      </w:r>
      <w:r w:rsidRPr="005B74CC">
        <w:rPr>
          <w:rFonts w:asciiTheme="minorHAnsi" w:hAnsiTheme="minorHAnsi"/>
          <w:color w:val="000000"/>
          <w:sz w:val="22"/>
          <w:szCs w:val="22"/>
        </w:rPr>
        <w:t xml:space="preserve">will agree to specific terms and conditions with the Provider relating to the provision of such Services. </w:t>
      </w:r>
    </w:p>
    <w:p w14:paraId="2A7F6E27" w14:textId="77777777" w:rsidR="008841A2" w:rsidRPr="005B74CC" w:rsidRDefault="008841A2" w:rsidP="005B74CC">
      <w:pPr>
        <w:tabs>
          <w:tab w:val="left" w:pos="720"/>
        </w:tabs>
        <w:spacing w:before="120" w:after="120" w:line="276" w:lineRule="auto"/>
        <w:ind w:left="720" w:hanging="720"/>
        <w:rPr>
          <w:rFonts w:asciiTheme="minorHAnsi" w:hAnsiTheme="minorHAnsi"/>
          <w:color w:val="000000"/>
          <w:sz w:val="22"/>
          <w:szCs w:val="22"/>
        </w:rPr>
      </w:pPr>
      <w:r w:rsidRPr="005B74CC">
        <w:rPr>
          <w:rFonts w:asciiTheme="minorHAnsi" w:hAnsiTheme="minorHAnsi"/>
          <w:color w:val="000000"/>
          <w:sz w:val="22"/>
          <w:szCs w:val="22"/>
        </w:rPr>
        <w:t>11.5</w:t>
      </w:r>
      <w:r w:rsidRPr="005B74CC">
        <w:rPr>
          <w:rFonts w:asciiTheme="minorHAnsi" w:hAnsiTheme="minorHAnsi"/>
          <w:color w:val="000000"/>
          <w:sz w:val="22"/>
          <w:szCs w:val="22"/>
        </w:rPr>
        <w:tab/>
        <w:t>The Provider will not be in breach of its obligations under this Agreement if its Premises are closed for short periods of a few hours in special circumstances on isolated occasions.</w:t>
      </w:r>
    </w:p>
    <w:p w14:paraId="75B19F5A" w14:textId="77777777" w:rsidR="008841A2" w:rsidRPr="005B74CC" w:rsidRDefault="008841A2" w:rsidP="00C46979">
      <w:pPr>
        <w:keepNext/>
        <w:tabs>
          <w:tab w:val="left" w:pos="720"/>
        </w:tabs>
        <w:spacing w:before="120" w:after="120" w:line="276" w:lineRule="auto"/>
        <w:ind w:left="720" w:hanging="720"/>
        <w:rPr>
          <w:rFonts w:asciiTheme="minorHAnsi" w:hAnsiTheme="minorHAnsi"/>
          <w:color w:val="000000"/>
          <w:sz w:val="22"/>
          <w:szCs w:val="22"/>
        </w:rPr>
      </w:pPr>
      <w:r w:rsidRPr="005B74CC">
        <w:rPr>
          <w:rFonts w:asciiTheme="minorHAnsi" w:hAnsiTheme="minorHAnsi"/>
          <w:color w:val="000000"/>
          <w:sz w:val="22"/>
          <w:szCs w:val="22"/>
        </w:rPr>
        <w:t>11.6</w:t>
      </w:r>
      <w:r w:rsidRPr="005B74CC">
        <w:rPr>
          <w:rFonts w:asciiTheme="minorHAnsi" w:hAnsiTheme="minorHAnsi"/>
          <w:color w:val="000000"/>
          <w:sz w:val="22"/>
          <w:szCs w:val="22"/>
        </w:rPr>
        <w:tab/>
        <w:t>When a Provider's Premises are closed, the Provider must ensure that a notice is prominently displayed on the outer door or window of its Premises that specifies:</w:t>
      </w:r>
    </w:p>
    <w:p w14:paraId="3A3B2556" w14:textId="77777777" w:rsidR="008841A2" w:rsidRPr="00E7601E" w:rsidRDefault="008841A2" w:rsidP="00E7601E">
      <w:pPr>
        <w:spacing w:before="120" w:after="120" w:line="276" w:lineRule="auto"/>
        <w:ind w:left="1418" w:hanging="698"/>
        <w:rPr>
          <w:rFonts w:ascii="Calibri" w:hAnsi="Calibri"/>
          <w:color w:val="000000"/>
          <w:sz w:val="22"/>
          <w:szCs w:val="22"/>
        </w:rPr>
      </w:pPr>
      <w:r w:rsidRPr="00E7601E">
        <w:rPr>
          <w:rFonts w:ascii="Calibri" w:hAnsi="Calibri"/>
          <w:color w:val="000000"/>
          <w:sz w:val="22"/>
          <w:szCs w:val="22"/>
        </w:rPr>
        <w:t>(a)</w:t>
      </w:r>
      <w:r w:rsidRPr="00E7601E">
        <w:rPr>
          <w:rFonts w:ascii="Calibri" w:hAnsi="Calibri"/>
          <w:color w:val="000000"/>
          <w:sz w:val="22"/>
          <w:szCs w:val="22"/>
        </w:rPr>
        <w:tab/>
        <w:t>the period when its Premises are closed; and</w:t>
      </w:r>
    </w:p>
    <w:p w14:paraId="0A142A30" w14:textId="77777777" w:rsidR="008841A2" w:rsidRPr="00E7601E" w:rsidRDefault="008841A2" w:rsidP="00E7601E">
      <w:pPr>
        <w:spacing w:before="120" w:after="120" w:line="276" w:lineRule="auto"/>
        <w:ind w:left="1418" w:hanging="698"/>
        <w:rPr>
          <w:rFonts w:ascii="Calibri" w:hAnsi="Calibri"/>
          <w:color w:val="000000"/>
          <w:sz w:val="22"/>
          <w:szCs w:val="22"/>
        </w:rPr>
      </w:pPr>
      <w:r w:rsidRPr="00E7601E">
        <w:rPr>
          <w:rFonts w:ascii="Calibri" w:hAnsi="Calibri"/>
          <w:color w:val="000000"/>
          <w:sz w:val="22"/>
          <w:szCs w:val="22"/>
        </w:rPr>
        <w:t>(b)</w:t>
      </w:r>
      <w:r w:rsidRPr="00E7601E">
        <w:rPr>
          <w:rFonts w:ascii="Calibri" w:hAnsi="Calibri"/>
          <w:color w:val="000000"/>
          <w:sz w:val="22"/>
          <w:szCs w:val="22"/>
        </w:rPr>
        <w:tab/>
        <w:t xml:space="preserve">how Eligible People can obtain essential Pharmaceuticals during the period when its Premises are closed. </w:t>
      </w:r>
    </w:p>
    <w:p w14:paraId="42A33407" w14:textId="4B4479D1" w:rsidR="008841A2" w:rsidRPr="005B74CC" w:rsidRDefault="008841A2" w:rsidP="005B74CC">
      <w:pPr>
        <w:tabs>
          <w:tab w:val="left" w:pos="720"/>
        </w:tabs>
        <w:spacing w:before="120" w:after="120" w:line="276" w:lineRule="auto"/>
        <w:ind w:left="720" w:hanging="720"/>
        <w:rPr>
          <w:rFonts w:asciiTheme="minorHAnsi" w:hAnsiTheme="minorHAnsi"/>
          <w:color w:val="000000"/>
          <w:sz w:val="22"/>
          <w:szCs w:val="22"/>
        </w:rPr>
      </w:pPr>
      <w:r w:rsidRPr="005B74CC">
        <w:rPr>
          <w:rFonts w:asciiTheme="minorHAnsi" w:hAnsiTheme="minorHAnsi"/>
          <w:color w:val="000000"/>
          <w:sz w:val="22"/>
          <w:szCs w:val="22"/>
        </w:rPr>
        <w:t>11.7</w:t>
      </w:r>
      <w:r w:rsidRPr="005B74CC">
        <w:rPr>
          <w:rFonts w:asciiTheme="minorHAnsi" w:hAnsiTheme="minorHAnsi"/>
          <w:color w:val="000000"/>
          <w:sz w:val="22"/>
          <w:szCs w:val="22"/>
        </w:rPr>
        <w:tab/>
        <w:t xml:space="preserve">The Provider must notify </w:t>
      </w:r>
      <w:r w:rsidR="003C7673">
        <w:rPr>
          <w:rFonts w:ascii="Calibri" w:hAnsi="Calibri"/>
          <w:color w:val="000000"/>
          <w:sz w:val="22"/>
          <w:szCs w:val="22"/>
        </w:rPr>
        <w:t xml:space="preserve">Te Whatu Ora </w:t>
      </w:r>
      <w:r w:rsidRPr="005B74CC">
        <w:rPr>
          <w:rFonts w:asciiTheme="minorHAnsi" w:hAnsiTheme="minorHAnsi"/>
          <w:color w:val="000000"/>
          <w:sz w:val="22"/>
          <w:szCs w:val="22"/>
        </w:rPr>
        <w:t>if the closure of its Premises will unreasonably inconvenience Service Users in the Provider's area.</w:t>
      </w:r>
    </w:p>
    <w:p w14:paraId="0A0FBA0D" w14:textId="77777777" w:rsidR="008841A2" w:rsidRPr="00C06089" w:rsidRDefault="008841A2" w:rsidP="00C06089">
      <w:pPr>
        <w:keepNext/>
        <w:tabs>
          <w:tab w:val="left" w:pos="-711"/>
        </w:tabs>
        <w:spacing w:before="120" w:after="120" w:line="276" w:lineRule="auto"/>
        <w:ind w:left="720" w:hanging="720"/>
        <w:rPr>
          <w:rFonts w:ascii="Calibri" w:hAnsi="Calibri"/>
          <w:b/>
          <w:color w:val="000000"/>
          <w:sz w:val="22"/>
          <w:szCs w:val="22"/>
        </w:rPr>
      </w:pPr>
      <w:bookmarkStart w:id="96" w:name="_Ref520306430"/>
      <w:r w:rsidRPr="00C06089">
        <w:rPr>
          <w:rFonts w:ascii="Calibri" w:hAnsi="Calibri"/>
          <w:b/>
          <w:color w:val="000000"/>
          <w:sz w:val="22"/>
          <w:szCs w:val="22"/>
        </w:rPr>
        <w:t>12.</w:t>
      </w:r>
      <w:r w:rsidRPr="00C06089">
        <w:rPr>
          <w:rFonts w:ascii="Calibri" w:hAnsi="Calibri"/>
          <w:b/>
          <w:color w:val="000000"/>
          <w:sz w:val="22"/>
          <w:szCs w:val="22"/>
        </w:rPr>
        <w:tab/>
        <w:t xml:space="preserve">Waiting times for Services </w:t>
      </w:r>
      <w:bookmarkEnd w:id="96"/>
    </w:p>
    <w:p w14:paraId="18613F78" w14:textId="77777777" w:rsidR="008841A2" w:rsidRPr="005B74CC" w:rsidRDefault="008841A2" w:rsidP="00C46979">
      <w:pPr>
        <w:keepNext/>
        <w:tabs>
          <w:tab w:val="left" w:pos="720"/>
        </w:tabs>
        <w:spacing w:before="120" w:after="120" w:line="276" w:lineRule="auto"/>
        <w:ind w:left="720" w:hanging="720"/>
        <w:rPr>
          <w:rFonts w:asciiTheme="minorHAnsi" w:hAnsiTheme="minorHAnsi"/>
          <w:color w:val="000000"/>
          <w:sz w:val="22"/>
          <w:szCs w:val="22"/>
        </w:rPr>
      </w:pPr>
      <w:bookmarkStart w:id="97" w:name="_Ref520714889"/>
      <w:r w:rsidRPr="005B74CC">
        <w:rPr>
          <w:rFonts w:asciiTheme="minorHAnsi" w:hAnsiTheme="minorHAnsi"/>
          <w:color w:val="000000"/>
          <w:sz w:val="22"/>
          <w:szCs w:val="22"/>
        </w:rPr>
        <w:t>12.1</w:t>
      </w:r>
      <w:r w:rsidRPr="005B74CC">
        <w:rPr>
          <w:rFonts w:asciiTheme="minorHAnsi" w:hAnsiTheme="minorHAnsi"/>
          <w:color w:val="000000"/>
          <w:sz w:val="22"/>
          <w:szCs w:val="22"/>
        </w:rPr>
        <w:tab/>
        <w:t>Except as specified in clause 12.2, after a Prescription Form has been presented by or on behalf of a Service User, the Provider must ensure that:</w:t>
      </w:r>
      <w:bookmarkEnd w:id="97"/>
    </w:p>
    <w:p w14:paraId="65CCA1A7" w14:textId="77777777" w:rsidR="008841A2" w:rsidRPr="00E7601E" w:rsidRDefault="008841A2" w:rsidP="00E7601E">
      <w:pPr>
        <w:spacing w:before="120" w:after="120" w:line="276" w:lineRule="auto"/>
        <w:ind w:left="1418" w:hanging="698"/>
        <w:rPr>
          <w:rFonts w:ascii="Calibri" w:hAnsi="Calibri"/>
          <w:color w:val="000000"/>
          <w:sz w:val="22"/>
          <w:szCs w:val="22"/>
        </w:rPr>
      </w:pPr>
      <w:r w:rsidRPr="00E7601E">
        <w:rPr>
          <w:rFonts w:ascii="Calibri" w:hAnsi="Calibri"/>
          <w:color w:val="000000"/>
          <w:sz w:val="22"/>
          <w:szCs w:val="22"/>
        </w:rPr>
        <w:t>(a)</w:t>
      </w:r>
      <w:r w:rsidRPr="00E7601E">
        <w:rPr>
          <w:rFonts w:ascii="Calibri" w:hAnsi="Calibri"/>
          <w:color w:val="000000"/>
          <w:sz w:val="22"/>
          <w:szCs w:val="22"/>
        </w:rPr>
        <w:tab/>
        <w:t>90% of Service Users receive the relevant Pharmaceuticals within one hour if the Prescription Form is presented during a Business Day;</w:t>
      </w:r>
    </w:p>
    <w:p w14:paraId="7662734F" w14:textId="77777777" w:rsidR="008841A2" w:rsidRPr="00E7601E" w:rsidRDefault="008841A2" w:rsidP="00E7601E">
      <w:pPr>
        <w:spacing w:before="120" w:after="120" w:line="276" w:lineRule="auto"/>
        <w:ind w:left="1418" w:hanging="698"/>
        <w:rPr>
          <w:rFonts w:ascii="Calibri" w:hAnsi="Calibri"/>
          <w:color w:val="000000"/>
          <w:sz w:val="22"/>
          <w:szCs w:val="22"/>
        </w:rPr>
      </w:pPr>
      <w:r w:rsidRPr="00E7601E">
        <w:rPr>
          <w:rFonts w:ascii="Calibri" w:hAnsi="Calibri"/>
          <w:color w:val="000000"/>
          <w:sz w:val="22"/>
          <w:szCs w:val="22"/>
        </w:rPr>
        <w:t>(b)</w:t>
      </w:r>
      <w:r w:rsidRPr="00E7601E">
        <w:rPr>
          <w:rFonts w:ascii="Calibri" w:hAnsi="Calibri"/>
          <w:color w:val="000000"/>
          <w:sz w:val="22"/>
          <w:szCs w:val="22"/>
        </w:rPr>
        <w:tab/>
        <w:t>99% of Service Users receive the relevant Pharmaceuticals before the end of the next Business Day, if the Prescription Form is presented during a Business Day; and</w:t>
      </w:r>
    </w:p>
    <w:p w14:paraId="39EE9044" w14:textId="77777777" w:rsidR="008841A2" w:rsidRPr="00E7601E" w:rsidRDefault="008841A2" w:rsidP="00E7601E">
      <w:pPr>
        <w:spacing w:before="120" w:after="120" w:line="276" w:lineRule="auto"/>
        <w:ind w:left="1418" w:hanging="698"/>
        <w:rPr>
          <w:rFonts w:ascii="Calibri" w:hAnsi="Calibri"/>
          <w:color w:val="000000"/>
          <w:sz w:val="22"/>
          <w:szCs w:val="22"/>
        </w:rPr>
      </w:pPr>
      <w:r w:rsidRPr="00E7601E">
        <w:rPr>
          <w:rFonts w:ascii="Calibri" w:hAnsi="Calibri"/>
          <w:color w:val="000000"/>
          <w:sz w:val="22"/>
          <w:szCs w:val="22"/>
        </w:rPr>
        <w:t>(c)</w:t>
      </w:r>
      <w:r w:rsidRPr="00E7601E">
        <w:rPr>
          <w:rFonts w:ascii="Calibri" w:hAnsi="Calibri"/>
          <w:color w:val="000000"/>
          <w:sz w:val="22"/>
          <w:szCs w:val="22"/>
        </w:rPr>
        <w:tab/>
        <w:t xml:space="preserve">100% of Service Users receive the relevant Pharmaceuticals within two Business Days, if the Prescription Form is presented during a Business Day. </w:t>
      </w:r>
    </w:p>
    <w:p w14:paraId="10215035" w14:textId="77777777" w:rsidR="008841A2" w:rsidRPr="005B74CC" w:rsidRDefault="008841A2" w:rsidP="00C46979">
      <w:pPr>
        <w:keepNext/>
        <w:tabs>
          <w:tab w:val="left" w:pos="720"/>
        </w:tabs>
        <w:spacing w:before="120" w:after="120" w:line="276" w:lineRule="auto"/>
        <w:ind w:left="720" w:hanging="720"/>
        <w:rPr>
          <w:rFonts w:asciiTheme="minorHAnsi" w:hAnsiTheme="minorHAnsi"/>
          <w:color w:val="000000"/>
          <w:sz w:val="22"/>
          <w:szCs w:val="22"/>
        </w:rPr>
      </w:pPr>
      <w:bookmarkStart w:id="98" w:name="_Ref520714871"/>
      <w:r w:rsidRPr="005B74CC">
        <w:rPr>
          <w:rFonts w:asciiTheme="minorHAnsi" w:hAnsiTheme="minorHAnsi"/>
          <w:color w:val="000000"/>
          <w:sz w:val="22"/>
          <w:szCs w:val="22"/>
        </w:rPr>
        <w:t>12.2</w:t>
      </w:r>
      <w:r w:rsidRPr="005B74CC">
        <w:rPr>
          <w:rFonts w:asciiTheme="minorHAnsi" w:hAnsiTheme="minorHAnsi"/>
          <w:color w:val="000000"/>
          <w:sz w:val="22"/>
          <w:szCs w:val="22"/>
        </w:rPr>
        <w:tab/>
        <w:t>If the Provider provides Opioid Substitution Treatment Services in accordance with clause 9, the Provider must comply with the following waiting times:</w:t>
      </w:r>
      <w:bookmarkEnd w:id="98"/>
    </w:p>
    <w:p w14:paraId="690EAA03" w14:textId="77777777" w:rsidR="008841A2" w:rsidRPr="00E7601E" w:rsidRDefault="008841A2" w:rsidP="00E7601E">
      <w:pPr>
        <w:spacing w:before="120" w:after="120" w:line="276" w:lineRule="auto"/>
        <w:ind w:left="1418" w:hanging="698"/>
        <w:rPr>
          <w:rFonts w:ascii="Calibri" w:hAnsi="Calibri"/>
          <w:color w:val="000000"/>
          <w:sz w:val="22"/>
          <w:szCs w:val="22"/>
        </w:rPr>
      </w:pPr>
      <w:r w:rsidRPr="00E7601E">
        <w:rPr>
          <w:rFonts w:ascii="Calibri" w:hAnsi="Calibri"/>
          <w:color w:val="000000"/>
          <w:sz w:val="22"/>
          <w:szCs w:val="22"/>
        </w:rPr>
        <w:t>(a)</w:t>
      </w:r>
      <w:r w:rsidRPr="00E7601E">
        <w:rPr>
          <w:rFonts w:ascii="Calibri" w:hAnsi="Calibri"/>
          <w:color w:val="000000"/>
          <w:sz w:val="22"/>
          <w:szCs w:val="22"/>
        </w:rPr>
        <w:tab/>
        <w:t>95% of existing approved Service Users must be provided with the methadone or buprenorphine+naloxone dose within 15 minutes of arriving at the Provider's Premises, and 100% of existing approved Service Users must be provided with the dose within 30 minutes of arriving at the Provider's Premises; and</w:t>
      </w:r>
    </w:p>
    <w:p w14:paraId="729D2E19" w14:textId="77777777" w:rsidR="008841A2" w:rsidRPr="005B74CC" w:rsidRDefault="008841A2" w:rsidP="00E7601E">
      <w:pPr>
        <w:spacing w:before="120" w:after="120" w:line="276" w:lineRule="auto"/>
        <w:ind w:left="1418" w:hanging="698"/>
        <w:rPr>
          <w:rFonts w:asciiTheme="minorHAnsi" w:hAnsiTheme="minorHAnsi"/>
          <w:color w:val="000000"/>
          <w:sz w:val="22"/>
          <w:szCs w:val="22"/>
        </w:rPr>
      </w:pPr>
      <w:r w:rsidRPr="00E7601E">
        <w:rPr>
          <w:rFonts w:ascii="Calibri" w:hAnsi="Calibri"/>
          <w:color w:val="000000"/>
          <w:sz w:val="22"/>
          <w:szCs w:val="22"/>
        </w:rPr>
        <w:t>(b)</w:t>
      </w:r>
      <w:r w:rsidRPr="00E7601E">
        <w:rPr>
          <w:rFonts w:ascii="Calibri" w:hAnsi="Calibri"/>
          <w:color w:val="000000"/>
          <w:sz w:val="22"/>
          <w:szCs w:val="22"/>
        </w:rPr>
        <w:tab/>
        <w:t>95% of newly approved Service Users must be provided with the methadone or buprenorphine+naloxone dose within 30 minutes of arriving at the Provider's Premises, and 100% of newly approved Service Users must be provided with the dose within two hours of arriving at the Provider's Premises, provided that all relevant documentation for th</w:t>
      </w:r>
      <w:r w:rsidRPr="005B74CC">
        <w:rPr>
          <w:rFonts w:asciiTheme="minorHAnsi" w:hAnsiTheme="minorHAnsi"/>
          <w:color w:val="000000"/>
          <w:sz w:val="22"/>
          <w:szCs w:val="22"/>
        </w:rPr>
        <w:t>e Service User is satisfactory.</w:t>
      </w:r>
    </w:p>
    <w:p w14:paraId="12FE5C56" w14:textId="77777777" w:rsidR="008841A2" w:rsidRPr="005B74CC" w:rsidRDefault="008841A2" w:rsidP="005B74CC">
      <w:pPr>
        <w:tabs>
          <w:tab w:val="left" w:pos="720"/>
        </w:tabs>
        <w:spacing w:before="120" w:after="120" w:line="276" w:lineRule="auto"/>
        <w:ind w:left="720" w:hanging="720"/>
        <w:rPr>
          <w:rFonts w:asciiTheme="minorHAnsi" w:hAnsiTheme="minorHAnsi"/>
          <w:color w:val="000000"/>
          <w:sz w:val="22"/>
          <w:szCs w:val="22"/>
        </w:rPr>
      </w:pPr>
      <w:r w:rsidRPr="005B74CC">
        <w:rPr>
          <w:rFonts w:asciiTheme="minorHAnsi" w:hAnsiTheme="minorHAnsi"/>
          <w:color w:val="000000"/>
          <w:sz w:val="22"/>
          <w:szCs w:val="22"/>
        </w:rPr>
        <w:t>12.3</w:t>
      </w:r>
      <w:r w:rsidRPr="005B74CC">
        <w:rPr>
          <w:rFonts w:asciiTheme="minorHAnsi" w:hAnsiTheme="minorHAnsi"/>
          <w:color w:val="000000"/>
          <w:sz w:val="22"/>
          <w:szCs w:val="22"/>
        </w:rPr>
        <w:tab/>
        <w:t xml:space="preserve">The Provider must maintain, or be able to obtain, adequate stocks of all Pharmaceuticals necessary to meet the above waiting time requirements, and the Provider's failure to do so will not be an Uncontrollable Event. </w:t>
      </w:r>
    </w:p>
    <w:p w14:paraId="43290E68" w14:textId="76ACC57E" w:rsidR="008841A2" w:rsidRPr="005B74CC" w:rsidRDefault="008841A2" w:rsidP="005B74CC">
      <w:pPr>
        <w:tabs>
          <w:tab w:val="left" w:pos="720"/>
        </w:tabs>
        <w:spacing w:before="120" w:after="120" w:line="276" w:lineRule="auto"/>
        <w:ind w:left="720" w:hanging="720"/>
        <w:rPr>
          <w:rFonts w:asciiTheme="minorHAnsi" w:hAnsiTheme="minorHAnsi"/>
          <w:color w:val="000000"/>
          <w:sz w:val="22"/>
          <w:szCs w:val="22"/>
        </w:rPr>
      </w:pPr>
      <w:r w:rsidRPr="005B74CC">
        <w:rPr>
          <w:rFonts w:asciiTheme="minorHAnsi" w:hAnsiTheme="minorHAnsi"/>
          <w:color w:val="000000"/>
          <w:sz w:val="22"/>
          <w:szCs w:val="22"/>
        </w:rPr>
        <w:t>12.4</w:t>
      </w:r>
      <w:r w:rsidRPr="005B74CC">
        <w:rPr>
          <w:rFonts w:asciiTheme="minorHAnsi" w:hAnsiTheme="minorHAnsi"/>
          <w:color w:val="000000"/>
          <w:sz w:val="22"/>
          <w:szCs w:val="22"/>
        </w:rPr>
        <w:tab/>
        <w:t xml:space="preserve">Waiting times outside the requirements in clause 12.1 may be acceptable to </w:t>
      </w:r>
      <w:r w:rsidR="003C7673">
        <w:rPr>
          <w:rFonts w:ascii="Calibri" w:hAnsi="Calibri"/>
          <w:color w:val="000000"/>
          <w:sz w:val="22"/>
          <w:szCs w:val="22"/>
        </w:rPr>
        <w:t xml:space="preserve">Te Whatu Ora </w:t>
      </w:r>
      <w:r w:rsidRPr="005B74CC">
        <w:rPr>
          <w:rFonts w:asciiTheme="minorHAnsi" w:hAnsiTheme="minorHAnsi"/>
          <w:color w:val="000000"/>
          <w:sz w:val="22"/>
          <w:szCs w:val="22"/>
        </w:rPr>
        <w:t>if the Provider and the Service User agree otherwise.</w:t>
      </w:r>
    </w:p>
    <w:p w14:paraId="191A8A58" w14:textId="77777777" w:rsidR="008841A2" w:rsidRPr="005B74CC" w:rsidRDefault="008841A2" w:rsidP="005B74CC">
      <w:pPr>
        <w:tabs>
          <w:tab w:val="left" w:pos="720"/>
        </w:tabs>
        <w:spacing w:before="120" w:after="120" w:line="276" w:lineRule="auto"/>
        <w:ind w:left="720" w:hanging="720"/>
        <w:rPr>
          <w:rFonts w:asciiTheme="minorHAnsi" w:hAnsiTheme="minorHAnsi"/>
          <w:color w:val="000000"/>
          <w:sz w:val="22"/>
          <w:szCs w:val="22"/>
        </w:rPr>
      </w:pPr>
      <w:r w:rsidRPr="005B74CC">
        <w:rPr>
          <w:rFonts w:asciiTheme="minorHAnsi" w:hAnsiTheme="minorHAnsi"/>
          <w:color w:val="000000"/>
          <w:sz w:val="22"/>
          <w:szCs w:val="22"/>
        </w:rPr>
        <w:t>12.5</w:t>
      </w:r>
      <w:r w:rsidRPr="005B74CC">
        <w:rPr>
          <w:rFonts w:asciiTheme="minorHAnsi" w:hAnsiTheme="minorHAnsi"/>
          <w:color w:val="000000"/>
          <w:sz w:val="22"/>
          <w:szCs w:val="22"/>
        </w:rPr>
        <w:tab/>
        <w:t>The waiting times requirements do not apply if a Pharmaceutical is not readily available in New Zealand at the time the Provider is asked to Dispense the Pharmaceutical.</w:t>
      </w:r>
    </w:p>
    <w:p w14:paraId="2A3A0E4A" w14:textId="77777777" w:rsidR="008841A2" w:rsidRPr="00C06089" w:rsidRDefault="008841A2" w:rsidP="00C06089">
      <w:pPr>
        <w:keepNext/>
        <w:tabs>
          <w:tab w:val="left" w:pos="-711"/>
        </w:tabs>
        <w:spacing w:before="120" w:after="120" w:line="276" w:lineRule="auto"/>
        <w:ind w:left="720" w:hanging="720"/>
        <w:rPr>
          <w:rFonts w:ascii="Calibri" w:hAnsi="Calibri"/>
          <w:b/>
          <w:color w:val="000000"/>
          <w:sz w:val="22"/>
          <w:szCs w:val="22"/>
        </w:rPr>
      </w:pPr>
      <w:bookmarkStart w:id="99" w:name="_Ref520721303"/>
      <w:bookmarkStart w:id="100" w:name="_Ref520380815"/>
      <w:r w:rsidRPr="00C06089">
        <w:rPr>
          <w:rFonts w:ascii="Calibri" w:hAnsi="Calibri"/>
          <w:b/>
          <w:color w:val="000000"/>
          <w:sz w:val="22"/>
          <w:szCs w:val="22"/>
        </w:rPr>
        <w:t>13.</w:t>
      </w:r>
      <w:r w:rsidRPr="00C06089">
        <w:rPr>
          <w:rFonts w:ascii="Calibri" w:hAnsi="Calibri"/>
          <w:b/>
          <w:color w:val="000000"/>
          <w:sz w:val="22"/>
          <w:szCs w:val="22"/>
        </w:rPr>
        <w:tab/>
        <w:t>Service linkages</w:t>
      </w:r>
      <w:bookmarkEnd w:id="99"/>
      <w:r w:rsidRPr="00C06089">
        <w:rPr>
          <w:rFonts w:ascii="Calibri" w:hAnsi="Calibri"/>
          <w:b/>
          <w:color w:val="000000"/>
          <w:sz w:val="22"/>
          <w:szCs w:val="22"/>
        </w:rPr>
        <w:t xml:space="preserve"> </w:t>
      </w:r>
      <w:bookmarkEnd w:id="100"/>
    </w:p>
    <w:p w14:paraId="1042E8D4" w14:textId="77777777" w:rsidR="008841A2" w:rsidRPr="005B74CC" w:rsidRDefault="008841A2" w:rsidP="00C46979">
      <w:pPr>
        <w:keepNext/>
        <w:tabs>
          <w:tab w:val="left" w:pos="720"/>
        </w:tabs>
        <w:spacing w:before="120" w:after="120" w:line="276" w:lineRule="auto"/>
        <w:ind w:left="720" w:hanging="720"/>
        <w:rPr>
          <w:rFonts w:asciiTheme="minorHAnsi" w:hAnsiTheme="minorHAnsi"/>
          <w:color w:val="000000"/>
          <w:sz w:val="22"/>
          <w:szCs w:val="22"/>
        </w:rPr>
      </w:pPr>
      <w:r w:rsidRPr="005B74CC">
        <w:rPr>
          <w:rFonts w:asciiTheme="minorHAnsi" w:hAnsiTheme="minorHAnsi"/>
          <w:color w:val="000000"/>
          <w:sz w:val="22"/>
          <w:szCs w:val="22"/>
        </w:rPr>
        <w:t>13.1</w:t>
      </w:r>
      <w:r w:rsidRPr="005B74CC">
        <w:rPr>
          <w:rFonts w:asciiTheme="minorHAnsi" w:hAnsiTheme="minorHAnsi"/>
          <w:color w:val="000000"/>
          <w:sz w:val="22"/>
          <w:szCs w:val="22"/>
        </w:rPr>
        <w:tab/>
        <w:t>The Provider must, if appropriate, have effective links with relevant services, including:</w:t>
      </w:r>
    </w:p>
    <w:p w14:paraId="71EACC7A" w14:textId="77777777" w:rsidR="008841A2" w:rsidRPr="00E7601E" w:rsidRDefault="008841A2" w:rsidP="00E7601E">
      <w:pPr>
        <w:spacing w:before="120" w:after="120" w:line="276" w:lineRule="auto"/>
        <w:ind w:left="1418" w:hanging="698"/>
        <w:rPr>
          <w:rFonts w:ascii="Calibri" w:hAnsi="Calibri"/>
          <w:color w:val="000000"/>
          <w:sz w:val="22"/>
          <w:szCs w:val="22"/>
        </w:rPr>
      </w:pPr>
      <w:r w:rsidRPr="00E7601E">
        <w:rPr>
          <w:rFonts w:ascii="Calibri" w:hAnsi="Calibri"/>
          <w:color w:val="000000"/>
          <w:sz w:val="22"/>
          <w:szCs w:val="22"/>
        </w:rPr>
        <w:t>(a)</w:t>
      </w:r>
      <w:r w:rsidRPr="00E7601E">
        <w:rPr>
          <w:rFonts w:ascii="Calibri" w:hAnsi="Calibri"/>
          <w:color w:val="000000"/>
          <w:sz w:val="22"/>
          <w:szCs w:val="22"/>
        </w:rPr>
        <w:tab/>
        <w:t>primary medical and nursing services, including local organisations;</w:t>
      </w:r>
    </w:p>
    <w:p w14:paraId="57B35EC1" w14:textId="77777777" w:rsidR="008841A2" w:rsidRPr="00E7601E" w:rsidRDefault="008841A2" w:rsidP="00E7601E">
      <w:pPr>
        <w:spacing w:before="120" w:after="120" w:line="276" w:lineRule="auto"/>
        <w:ind w:left="1418" w:hanging="698"/>
        <w:rPr>
          <w:rFonts w:ascii="Calibri" w:hAnsi="Calibri"/>
          <w:color w:val="000000"/>
          <w:sz w:val="22"/>
          <w:szCs w:val="22"/>
        </w:rPr>
      </w:pPr>
      <w:r w:rsidRPr="00E7601E">
        <w:rPr>
          <w:rFonts w:ascii="Calibri" w:hAnsi="Calibri"/>
          <w:color w:val="000000"/>
          <w:sz w:val="22"/>
          <w:szCs w:val="22"/>
        </w:rPr>
        <w:t>(b)</w:t>
      </w:r>
      <w:r w:rsidRPr="00E7601E">
        <w:rPr>
          <w:rFonts w:ascii="Calibri" w:hAnsi="Calibri"/>
          <w:color w:val="000000"/>
          <w:sz w:val="22"/>
          <w:szCs w:val="22"/>
        </w:rPr>
        <w:tab/>
        <w:t>Māori primary and community care providers;</w:t>
      </w:r>
    </w:p>
    <w:p w14:paraId="1746E476" w14:textId="77777777" w:rsidR="008841A2" w:rsidRPr="00E7601E" w:rsidRDefault="008841A2" w:rsidP="00E7601E">
      <w:pPr>
        <w:spacing w:before="120" w:after="120" w:line="276" w:lineRule="auto"/>
        <w:ind w:left="1418" w:hanging="698"/>
        <w:rPr>
          <w:rFonts w:ascii="Calibri" w:hAnsi="Calibri"/>
          <w:color w:val="000000"/>
          <w:sz w:val="22"/>
          <w:szCs w:val="22"/>
        </w:rPr>
      </w:pPr>
      <w:r w:rsidRPr="00E7601E">
        <w:rPr>
          <w:rFonts w:ascii="Calibri" w:hAnsi="Calibri"/>
          <w:color w:val="000000"/>
          <w:sz w:val="22"/>
          <w:szCs w:val="22"/>
        </w:rPr>
        <w:t>(c)</w:t>
      </w:r>
      <w:r w:rsidRPr="00E7601E">
        <w:rPr>
          <w:rFonts w:ascii="Calibri" w:hAnsi="Calibri"/>
          <w:color w:val="000000"/>
          <w:sz w:val="22"/>
          <w:szCs w:val="22"/>
        </w:rPr>
        <w:tab/>
        <w:t>Pacific primary and community care providers;</w:t>
      </w:r>
    </w:p>
    <w:p w14:paraId="15B74E3F" w14:textId="77777777" w:rsidR="008841A2" w:rsidRPr="00E7601E" w:rsidRDefault="008841A2" w:rsidP="00E7601E">
      <w:pPr>
        <w:spacing w:before="120" w:after="120" w:line="276" w:lineRule="auto"/>
        <w:ind w:left="1418" w:hanging="698"/>
        <w:rPr>
          <w:rFonts w:ascii="Calibri" w:hAnsi="Calibri"/>
          <w:color w:val="000000"/>
          <w:sz w:val="22"/>
          <w:szCs w:val="22"/>
        </w:rPr>
      </w:pPr>
      <w:r w:rsidRPr="00E7601E">
        <w:rPr>
          <w:rFonts w:ascii="Calibri" w:hAnsi="Calibri"/>
          <w:color w:val="000000"/>
          <w:sz w:val="22"/>
          <w:szCs w:val="22"/>
        </w:rPr>
        <w:t>(d)</w:t>
      </w:r>
      <w:r w:rsidRPr="00E7601E">
        <w:rPr>
          <w:rFonts w:ascii="Calibri" w:hAnsi="Calibri"/>
          <w:color w:val="000000"/>
          <w:sz w:val="22"/>
          <w:szCs w:val="22"/>
        </w:rPr>
        <w:tab/>
        <w:t>child health services;</w:t>
      </w:r>
    </w:p>
    <w:p w14:paraId="34419663" w14:textId="77777777" w:rsidR="008841A2" w:rsidRPr="00E7601E" w:rsidRDefault="008841A2" w:rsidP="00E7601E">
      <w:pPr>
        <w:spacing w:before="120" w:after="120" w:line="276" w:lineRule="auto"/>
        <w:ind w:left="1418" w:hanging="698"/>
        <w:rPr>
          <w:rFonts w:ascii="Calibri" w:hAnsi="Calibri"/>
          <w:color w:val="000000"/>
          <w:sz w:val="22"/>
          <w:szCs w:val="22"/>
        </w:rPr>
      </w:pPr>
      <w:r w:rsidRPr="00E7601E">
        <w:rPr>
          <w:rFonts w:ascii="Calibri" w:hAnsi="Calibri"/>
          <w:color w:val="000000"/>
          <w:sz w:val="22"/>
          <w:szCs w:val="22"/>
        </w:rPr>
        <w:t>(e)</w:t>
      </w:r>
      <w:r w:rsidRPr="00E7601E">
        <w:rPr>
          <w:rFonts w:ascii="Calibri" w:hAnsi="Calibri"/>
          <w:color w:val="000000"/>
          <w:sz w:val="22"/>
          <w:szCs w:val="22"/>
        </w:rPr>
        <w:tab/>
        <w:t>mental health services;</w:t>
      </w:r>
    </w:p>
    <w:p w14:paraId="53332317" w14:textId="77777777" w:rsidR="008841A2" w:rsidRPr="00E7601E" w:rsidRDefault="008841A2" w:rsidP="00E7601E">
      <w:pPr>
        <w:spacing w:before="120" w:after="120" w:line="276" w:lineRule="auto"/>
        <w:ind w:left="1418" w:hanging="698"/>
        <w:rPr>
          <w:rFonts w:ascii="Calibri" w:hAnsi="Calibri"/>
          <w:color w:val="000000"/>
          <w:sz w:val="22"/>
          <w:szCs w:val="22"/>
        </w:rPr>
      </w:pPr>
      <w:r w:rsidRPr="00E7601E">
        <w:rPr>
          <w:rFonts w:ascii="Calibri" w:hAnsi="Calibri"/>
          <w:color w:val="000000"/>
          <w:sz w:val="22"/>
          <w:szCs w:val="22"/>
        </w:rPr>
        <w:t>(f)</w:t>
      </w:r>
      <w:r w:rsidRPr="00E7601E">
        <w:rPr>
          <w:rFonts w:ascii="Calibri" w:hAnsi="Calibri"/>
          <w:color w:val="000000"/>
          <w:sz w:val="22"/>
          <w:szCs w:val="22"/>
        </w:rPr>
        <w:tab/>
        <w:t>maternity services;</w:t>
      </w:r>
    </w:p>
    <w:p w14:paraId="6BD5FC00" w14:textId="77777777" w:rsidR="008841A2" w:rsidRPr="00E7601E" w:rsidRDefault="008841A2" w:rsidP="00E7601E">
      <w:pPr>
        <w:spacing w:before="120" w:after="120" w:line="276" w:lineRule="auto"/>
        <w:ind w:left="1418" w:hanging="698"/>
        <w:rPr>
          <w:rFonts w:ascii="Calibri" w:hAnsi="Calibri"/>
          <w:color w:val="000000"/>
          <w:sz w:val="22"/>
          <w:szCs w:val="22"/>
        </w:rPr>
      </w:pPr>
      <w:r w:rsidRPr="00E7601E">
        <w:rPr>
          <w:rFonts w:ascii="Calibri" w:hAnsi="Calibri"/>
          <w:color w:val="000000"/>
          <w:sz w:val="22"/>
          <w:szCs w:val="22"/>
        </w:rPr>
        <w:t>(g)</w:t>
      </w:r>
      <w:r w:rsidRPr="00E7601E">
        <w:rPr>
          <w:rFonts w:ascii="Calibri" w:hAnsi="Calibri"/>
          <w:color w:val="000000"/>
          <w:sz w:val="22"/>
          <w:szCs w:val="22"/>
        </w:rPr>
        <w:tab/>
        <w:t>dental services;</w:t>
      </w:r>
    </w:p>
    <w:p w14:paraId="0B317341" w14:textId="77777777" w:rsidR="008841A2" w:rsidRPr="00E7601E" w:rsidRDefault="008841A2" w:rsidP="00E7601E">
      <w:pPr>
        <w:spacing w:before="120" w:after="120" w:line="276" w:lineRule="auto"/>
        <w:ind w:left="1418" w:hanging="698"/>
        <w:rPr>
          <w:rFonts w:ascii="Calibri" w:hAnsi="Calibri"/>
          <w:color w:val="000000"/>
          <w:sz w:val="22"/>
          <w:szCs w:val="22"/>
        </w:rPr>
      </w:pPr>
      <w:r w:rsidRPr="00E7601E">
        <w:rPr>
          <w:rFonts w:ascii="Calibri" w:hAnsi="Calibri"/>
          <w:color w:val="000000"/>
          <w:sz w:val="22"/>
          <w:szCs w:val="22"/>
        </w:rPr>
        <w:t>(h)</w:t>
      </w:r>
      <w:r w:rsidRPr="00E7601E">
        <w:rPr>
          <w:rFonts w:ascii="Calibri" w:hAnsi="Calibri"/>
          <w:color w:val="000000"/>
          <w:sz w:val="22"/>
          <w:szCs w:val="22"/>
        </w:rPr>
        <w:tab/>
        <w:t>private specialists;</w:t>
      </w:r>
    </w:p>
    <w:p w14:paraId="031F43C8" w14:textId="77777777" w:rsidR="008841A2" w:rsidRPr="00E7601E" w:rsidRDefault="008841A2" w:rsidP="00E7601E">
      <w:pPr>
        <w:spacing w:before="120" w:after="120" w:line="276" w:lineRule="auto"/>
        <w:ind w:left="1418" w:hanging="698"/>
        <w:rPr>
          <w:rFonts w:ascii="Calibri" w:hAnsi="Calibri"/>
          <w:color w:val="000000"/>
          <w:sz w:val="22"/>
          <w:szCs w:val="22"/>
        </w:rPr>
      </w:pPr>
      <w:r w:rsidRPr="00E7601E">
        <w:rPr>
          <w:rFonts w:ascii="Calibri" w:hAnsi="Calibri"/>
          <w:color w:val="000000"/>
          <w:sz w:val="22"/>
          <w:szCs w:val="22"/>
        </w:rPr>
        <w:t>(i)</w:t>
      </w:r>
      <w:r w:rsidRPr="00E7601E">
        <w:rPr>
          <w:rFonts w:ascii="Calibri" w:hAnsi="Calibri"/>
          <w:color w:val="000000"/>
          <w:sz w:val="22"/>
          <w:szCs w:val="22"/>
        </w:rPr>
        <w:tab/>
        <w:t>public health services; and</w:t>
      </w:r>
    </w:p>
    <w:p w14:paraId="617807DA" w14:textId="77777777" w:rsidR="008841A2" w:rsidRPr="00E7601E" w:rsidRDefault="008841A2" w:rsidP="00E7601E">
      <w:pPr>
        <w:spacing w:before="120" w:after="120" w:line="276" w:lineRule="auto"/>
        <w:ind w:left="1418" w:hanging="698"/>
        <w:rPr>
          <w:rFonts w:ascii="Calibri" w:hAnsi="Calibri"/>
          <w:color w:val="000000"/>
          <w:sz w:val="22"/>
          <w:szCs w:val="22"/>
        </w:rPr>
      </w:pPr>
      <w:r w:rsidRPr="00E7601E">
        <w:rPr>
          <w:rFonts w:ascii="Calibri" w:hAnsi="Calibri"/>
          <w:color w:val="000000"/>
          <w:sz w:val="22"/>
          <w:szCs w:val="22"/>
        </w:rPr>
        <w:t>(j)</w:t>
      </w:r>
      <w:r w:rsidRPr="00E7601E">
        <w:rPr>
          <w:rFonts w:ascii="Calibri" w:hAnsi="Calibri"/>
          <w:color w:val="000000"/>
          <w:sz w:val="22"/>
          <w:szCs w:val="22"/>
        </w:rPr>
        <w:tab/>
        <w:t>Service User advocacy services, including Māori and Pacific Islands advocacy services.</w:t>
      </w:r>
    </w:p>
    <w:p w14:paraId="54D218E1" w14:textId="77777777" w:rsidR="008841A2" w:rsidRPr="005B74CC" w:rsidRDefault="008841A2" w:rsidP="005B74CC">
      <w:pPr>
        <w:pStyle w:val="Closing"/>
        <w:keepNext/>
        <w:spacing w:before="120" w:after="120" w:line="276" w:lineRule="auto"/>
        <w:ind w:left="0"/>
        <w:jc w:val="center"/>
        <w:rPr>
          <w:rFonts w:ascii="Calibri" w:hAnsi="Calibri"/>
          <w:i/>
          <w:color w:val="000000"/>
          <w:sz w:val="32"/>
          <w:szCs w:val="32"/>
        </w:rPr>
      </w:pPr>
      <w:r w:rsidRPr="005B74CC">
        <w:rPr>
          <w:rFonts w:ascii="Calibri" w:hAnsi="Calibri"/>
          <w:i/>
          <w:color w:val="000000"/>
          <w:sz w:val="32"/>
          <w:szCs w:val="32"/>
        </w:rPr>
        <w:t>Fees, payments, and claiming rules</w:t>
      </w:r>
    </w:p>
    <w:p w14:paraId="1B1142B0" w14:textId="77777777" w:rsidR="008841A2" w:rsidRPr="00C06089" w:rsidRDefault="008841A2" w:rsidP="00C06089">
      <w:pPr>
        <w:keepNext/>
        <w:tabs>
          <w:tab w:val="left" w:pos="-711"/>
        </w:tabs>
        <w:spacing w:before="120" w:after="120" w:line="276" w:lineRule="auto"/>
        <w:ind w:left="720" w:hanging="720"/>
        <w:rPr>
          <w:rFonts w:ascii="Calibri" w:hAnsi="Calibri"/>
          <w:b/>
          <w:color w:val="000000"/>
          <w:sz w:val="22"/>
          <w:szCs w:val="22"/>
        </w:rPr>
      </w:pPr>
      <w:bookmarkStart w:id="101" w:name="_Ref520360866"/>
      <w:r w:rsidRPr="00C06089">
        <w:rPr>
          <w:rFonts w:ascii="Calibri" w:hAnsi="Calibri"/>
          <w:b/>
          <w:color w:val="000000"/>
          <w:sz w:val="22"/>
          <w:szCs w:val="22"/>
        </w:rPr>
        <w:t>14.</w:t>
      </w:r>
      <w:r w:rsidRPr="00C06089">
        <w:rPr>
          <w:rFonts w:ascii="Calibri" w:hAnsi="Calibri"/>
          <w:b/>
          <w:color w:val="000000"/>
          <w:sz w:val="22"/>
          <w:szCs w:val="22"/>
        </w:rPr>
        <w:tab/>
        <w:t xml:space="preserve">Dispensing Services and Professional Advisory Services Fees </w:t>
      </w:r>
      <w:bookmarkEnd w:id="101"/>
    </w:p>
    <w:p w14:paraId="00381057" w14:textId="64989158" w:rsidR="008841A2" w:rsidRPr="005B74CC" w:rsidRDefault="008841A2" w:rsidP="005B74CC">
      <w:pPr>
        <w:tabs>
          <w:tab w:val="left" w:pos="720"/>
        </w:tabs>
        <w:spacing w:before="120" w:after="120" w:line="276" w:lineRule="auto"/>
        <w:ind w:left="720" w:hanging="720"/>
        <w:rPr>
          <w:rFonts w:asciiTheme="minorHAnsi" w:hAnsiTheme="minorHAnsi"/>
          <w:color w:val="000000"/>
          <w:sz w:val="22"/>
          <w:szCs w:val="22"/>
        </w:rPr>
      </w:pPr>
      <w:r w:rsidRPr="005B74CC">
        <w:rPr>
          <w:rFonts w:asciiTheme="minorHAnsi" w:hAnsiTheme="minorHAnsi"/>
          <w:color w:val="000000"/>
          <w:sz w:val="22"/>
          <w:szCs w:val="22"/>
        </w:rPr>
        <w:t>14.1</w:t>
      </w:r>
      <w:r w:rsidRPr="005B74CC">
        <w:rPr>
          <w:rFonts w:asciiTheme="minorHAnsi" w:hAnsiTheme="minorHAnsi"/>
          <w:color w:val="000000"/>
          <w:sz w:val="22"/>
          <w:szCs w:val="22"/>
        </w:rPr>
        <w:tab/>
        <w:t xml:space="preserve">Subject to clauses 35 and 36, </w:t>
      </w:r>
      <w:r w:rsidR="003C7673">
        <w:rPr>
          <w:rFonts w:ascii="Calibri" w:hAnsi="Calibri"/>
          <w:color w:val="000000"/>
          <w:sz w:val="22"/>
          <w:szCs w:val="22"/>
        </w:rPr>
        <w:t xml:space="preserve">Te Whatu Ora </w:t>
      </w:r>
      <w:r w:rsidRPr="005B74CC">
        <w:rPr>
          <w:rFonts w:asciiTheme="minorHAnsi" w:hAnsiTheme="minorHAnsi"/>
          <w:color w:val="000000"/>
          <w:sz w:val="22"/>
          <w:szCs w:val="22"/>
        </w:rPr>
        <w:t xml:space="preserve">will pay the Provider for providing Dispensing and Professional Advisory Services in accordance with clauses 3 to 6 of this Schedule.  </w:t>
      </w:r>
    </w:p>
    <w:p w14:paraId="01D78824" w14:textId="77777777" w:rsidR="008841A2" w:rsidRPr="005B74CC" w:rsidRDefault="008841A2" w:rsidP="00C46979">
      <w:pPr>
        <w:keepNext/>
        <w:tabs>
          <w:tab w:val="left" w:pos="720"/>
        </w:tabs>
        <w:spacing w:before="120" w:after="120" w:line="276" w:lineRule="auto"/>
        <w:ind w:left="720" w:hanging="720"/>
        <w:rPr>
          <w:rFonts w:asciiTheme="minorHAnsi" w:hAnsiTheme="minorHAnsi"/>
          <w:color w:val="000000"/>
          <w:sz w:val="22"/>
          <w:szCs w:val="22"/>
        </w:rPr>
      </w:pPr>
      <w:bookmarkStart w:id="102" w:name="_Ref520381846"/>
      <w:r w:rsidRPr="005B74CC">
        <w:rPr>
          <w:rFonts w:asciiTheme="minorHAnsi" w:hAnsiTheme="minorHAnsi"/>
          <w:color w:val="000000"/>
          <w:sz w:val="22"/>
          <w:szCs w:val="22"/>
        </w:rPr>
        <w:t>14.2</w:t>
      </w:r>
      <w:r w:rsidRPr="005B74CC">
        <w:rPr>
          <w:rFonts w:asciiTheme="minorHAnsi" w:hAnsiTheme="minorHAnsi"/>
          <w:color w:val="000000"/>
          <w:sz w:val="22"/>
          <w:szCs w:val="22"/>
        </w:rPr>
        <w:tab/>
        <w:t>This payment is made up of:</w:t>
      </w:r>
      <w:bookmarkEnd w:id="102"/>
    </w:p>
    <w:p w14:paraId="448E78D6" w14:textId="77777777" w:rsidR="008841A2" w:rsidRPr="00E7601E" w:rsidRDefault="008841A2" w:rsidP="00E7601E">
      <w:pPr>
        <w:spacing w:before="120" w:after="120" w:line="276" w:lineRule="auto"/>
        <w:ind w:left="1418" w:hanging="698"/>
        <w:rPr>
          <w:rFonts w:ascii="Calibri" w:hAnsi="Calibri"/>
          <w:color w:val="000000"/>
          <w:sz w:val="22"/>
          <w:szCs w:val="22"/>
        </w:rPr>
      </w:pPr>
      <w:r w:rsidRPr="00E7601E">
        <w:rPr>
          <w:rFonts w:ascii="Calibri" w:hAnsi="Calibri"/>
          <w:color w:val="000000"/>
          <w:sz w:val="22"/>
          <w:szCs w:val="22"/>
        </w:rPr>
        <w:t>(a)</w:t>
      </w:r>
      <w:r w:rsidRPr="00E7601E">
        <w:rPr>
          <w:rFonts w:ascii="Calibri" w:hAnsi="Calibri"/>
          <w:color w:val="000000"/>
          <w:sz w:val="22"/>
          <w:szCs w:val="22"/>
        </w:rPr>
        <w:tab/>
        <w:t>a Dispensing Transaction Fee calculated in accordance with clause 16, which includes the Handling Fee paid in respect of the Pharmaceutical; and</w:t>
      </w:r>
    </w:p>
    <w:p w14:paraId="28BE94F4" w14:textId="77777777" w:rsidR="008841A2" w:rsidRPr="00E7601E" w:rsidRDefault="008841A2" w:rsidP="00E7601E">
      <w:pPr>
        <w:spacing w:before="120" w:after="120" w:line="276" w:lineRule="auto"/>
        <w:ind w:left="1418" w:hanging="698"/>
        <w:rPr>
          <w:rFonts w:ascii="Calibri" w:hAnsi="Calibri"/>
          <w:color w:val="000000"/>
          <w:sz w:val="22"/>
          <w:szCs w:val="22"/>
        </w:rPr>
      </w:pPr>
      <w:r w:rsidRPr="00E7601E">
        <w:rPr>
          <w:rFonts w:ascii="Calibri" w:hAnsi="Calibri"/>
          <w:color w:val="000000"/>
          <w:sz w:val="22"/>
          <w:szCs w:val="22"/>
        </w:rPr>
        <w:t>(b)</w:t>
      </w:r>
      <w:r w:rsidRPr="00E7601E">
        <w:rPr>
          <w:rFonts w:ascii="Calibri" w:hAnsi="Calibri"/>
          <w:color w:val="000000"/>
          <w:sz w:val="22"/>
          <w:szCs w:val="22"/>
        </w:rPr>
        <w:tab/>
        <w:t>a Case Mix Service Fee calculated in accordance with clauses 17 to 27.</w:t>
      </w:r>
    </w:p>
    <w:p w14:paraId="32652BC9" w14:textId="77777777" w:rsidR="008841A2" w:rsidRPr="005B74CC" w:rsidRDefault="008841A2" w:rsidP="005B74CC">
      <w:pPr>
        <w:pStyle w:val="Closing"/>
        <w:keepNext/>
        <w:spacing w:before="120" w:after="120" w:line="276" w:lineRule="auto"/>
        <w:ind w:left="0"/>
        <w:jc w:val="center"/>
        <w:rPr>
          <w:rFonts w:ascii="Calibri" w:hAnsi="Calibri"/>
          <w:i/>
          <w:color w:val="000000"/>
          <w:sz w:val="32"/>
          <w:szCs w:val="32"/>
        </w:rPr>
      </w:pPr>
      <w:r w:rsidRPr="005B74CC">
        <w:rPr>
          <w:rFonts w:ascii="Calibri" w:hAnsi="Calibri"/>
          <w:i/>
          <w:color w:val="000000"/>
          <w:sz w:val="32"/>
          <w:szCs w:val="32"/>
        </w:rPr>
        <w:t>Dispensing Transaction Fee</w:t>
      </w:r>
    </w:p>
    <w:p w14:paraId="6E4D7B02" w14:textId="77777777" w:rsidR="008841A2" w:rsidRPr="00C06089" w:rsidRDefault="008841A2" w:rsidP="00C06089">
      <w:pPr>
        <w:keepNext/>
        <w:tabs>
          <w:tab w:val="left" w:pos="-711"/>
        </w:tabs>
        <w:spacing w:before="120" w:after="120" w:line="276" w:lineRule="auto"/>
        <w:ind w:left="720" w:hanging="720"/>
        <w:rPr>
          <w:rFonts w:ascii="Calibri" w:hAnsi="Calibri"/>
          <w:b/>
          <w:color w:val="000000"/>
          <w:sz w:val="22"/>
          <w:szCs w:val="22"/>
        </w:rPr>
      </w:pPr>
      <w:bookmarkStart w:id="103" w:name="_Ref520360871"/>
      <w:r w:rsidRPr="00C06089">
        <w:rPr>
          <w:rFonts w:ascii="Calibri" w:hAnsi="Calibri"/>
          <w:b/>
          <w:color w:val="000000"/>
          <w:sz w:val="22"/>
          <w:szCs w:val="22"/>
        </w:rPr>
        <w:t>15.</w:t>
      </w:r>
      <w:r w:rsidRPr="00C06089">
        <w:rPr>
          <w:rFonts w:ascii="Calibri" w:hAnsi="Calibri"/>
          <w:b/>
          <w:color w:val="000000"/>
          <w:sz w:val="22"/>
          <w:szCs w:val="22"/>
        </w:rPr>
        <w:tab/>
        <w:t xml:space="preserve">Additional claiming and payment rule for Dispensing Transaction Fee </w:t>
      </w:r>
      <w:bookmarkEnd w:id="103"/>
    </w:p>
    <w:p w14:paraId="2D74F663" w14:textId="77777777" w:rsidR="008841A2" w:rsidRPr="005B74CC" w:rsidRDefault="008841A2" w:rsidP="00C46979">
      <w:pPr>
        <w:keepNext/>
        <w:tabs>
          <w:tab w:val="left" w:pos="720"/>
        </w:tabs>
        <w:spacing w:before="120" w:after="120" w:line="276" w:lineRule="auto"/>
        <w:ind w:left="720" w:hanging="720"/>
        <w:rPr>
          <w:rFonts w:asciiTheme="minorHAnsi" w:hAnsiTheme="minorHAnsi"/>
          <w:color w:val="000000"/>
          <w:sz w:val="22"/>
          <w:szCs w:val="22"/>
        </w:rPr>
      </w:pPr>
      <w:bookmarkStart w:id="104" w:name="_Ref520714933"/>
      <w:r w:rsidRPr="005B74CC">
        <w:rPr>
          <w:rFonts w:asciiTheme="minorHAnsi" w:hAnsiTheme="minorHAnsi"/>
          <w:color w:val="000000"/>
          <w:sz w:val="22"/>
          <w:szCs w:val="22"/>
        </w:rPr>
        <w:t>15.1</w:t>
      </w:r>
      <w:r w:rsidRPr="005B74CC">
        <w:rPr>
          <w:rFonts w:asciiTheme="minorHAnsi" w:hAnsiTheme="minorHAnsi"/>
          <w:color w:val="000000"/>
          <w:sz w:val="22"/>
          <w:szCs w:val="22"/>
        </w:rPr>
        <w:tab/>
        <w:t>The Provider must not Dispense, under this Schedule, Pharmaceuticals as part of the following Services:</w:t>
      </w:r>
      <w:bookmarkEnd w:id="104"/>
    </w:p>
    <w:p w14:paraId="7B1CF4C6" w14:textId="77777777" w:rsidR="008841A2" w:rsidRPr="00E7601E" w:rsidRDefault="008841A2" w:rsidP="00E7601E">
      <w:pPr>
        <w:spacing w:before="120" w:after="120" w:line="276" w:lineRule="auto"/>
        <w:ind w:left="1418" w:hanging="698"/>
        <w:rPr>
          <w:rFonts w:ascii="Calibri" w:hAnsi="Calibri"/>
          <w:color w:val="000000"/>
          <w:sz w:val="22"/>
          <w:szCs w:val="22"/>
        </w:rPr>
      </w:pPr>
      <w:r w:rsidRPr="00E7601E">
        <w:rPr>
          <w:rFonts w:ascii="Calibri" w:hAnsi="Calibri"/>
          <w:color w:val="000000"/>
          <w:sz w:val="22"/>
          <w:szCs w:val="22"/>
        </w:rPr>
        <w:t>(a)</w:t>
      </w:r>
      <w:r w:rsidRPr="00E7601E">
        <w:rPr>
          <w:rFonts w:ascii="Calibri" w:hAnsi="Calibri"/>
          <w:color w:val="000000"/>
          <w:sz w:val="22"/>
          <w:szCs w:val="22"/>
        </w:rPr>
        <w:tab/>
        <w:t xml:space="preserve">Opioid Substitution Treatment, except in accordance with clause 9; </w:t>
      </w:r>
    </w:p>
    <w:p w14:paraId="20E754B4" w14:textId="77777777" w:rsidR="008841A2" w:rsidRPr="00E7601E" w:rsidRDefault="008841A2" w:rsidP="00E7601E">
      <w:pPr>
        <w:spacing w:before="120" w:after="120" w:line="276" w:lineRule="auto"/>
        <w:ind w:left="1418" w:hanging="698"/>
        <w:rPr>
          <w:rFonts w:ascii="Calibri" w:hAnsi="Calibri"/>
          <w:color w:val="000000"/>
          <w:sz w:val="22"/>
          <w:szCs w:val="22"/>
        </w:rPr>
      </w:pPr>
      <w:r w:rsidRPr="00E7601E">
        <w:rPr>
          <w:rFonts w:ascii="Calibri" w:hAnsi="Calibri"/>
          <w:color w:val="000000"/>
          <w:sz w:val="22"/>
          <w:szCs w:val="22"/>
        </w:rPr>
        <w:t>(b)</w:t>
      </w:r>
      <w:r w:rsidRPr="00E7601E">
        <w:rPr>
          <w:rFonts w:ascii="Calibri" w:hAnsi="Calibri"/>
          <w:color w:val="000000"/>
          <w:sz w:val="22"/>
          <w:szCs w:val="22"/>
        </w:rPr>
        <w:tab/>
        <w:t>Aseptic Services;</w:t>
      </w:r>
    </w:p>
    <w:p w14:paraId="65A95222" w14:textId="77777777" w:rsidR="008841A2" w:rsidRPr="00E7601E" w:rsidRDefault="008841A2" w:rsidP="00E7601E">
      <w:pPr>
        <w:spacing w:before="120" w:after="120" w:line="276" w:lineRule="auto"/>
        <w:ind w:left="1418" w:hanging="698"/>
        <w:rPr>
          <w:rFonts w:ascii="Calibri" w:hAnsi="Calibri"/>
          <w:color w:val="000000"/>
          <w:sz w:val="22"/>
          <w:szCs w:val="22"/>
        </w:rPr>
      </w:pPr>
      <w:r w:rsidRPr="00E7601E">
        <w:rPr>
          <w:rFonts w:ascii="Calibri" w:hAnsi="Calibri"/>
          <w:color w:val="000000"/>
          <w:sz w:val="22"/>
          <w:szCs w:val="22"/>
        </w:rPr>
        <w:t>(c)</w:t>
      </w:r>
      <w:r w:rsidRPr="00E7601E">
        <w:rPr>
          <w:rFonts w:ascii="Calibri" w:hAnsi="Calibri"/>
          <w:color w:val="000000"/>
          <w:sz w:val="22"/>
          <w:szCs w:val="22"/>
        </w:rPr>
        <w:tab/>
        <w:t>Sterile Manufacturing Services;</w:t>
      </w:r>
    </w:p>
    <w:p w14:paraId="2BC0CCE7" w14:textId="77777777" w:rsidR="008841A2" w:rsidRPr="00E7601E" w:rsidRDefault="008841A2" w:rsidP="00E7601E">
      <w:pPr>
        <w:spacing w:before="120" w:after="120" w:line="276" w:lineRule="auto"/>
        <w:ind w:left="1418" w:hanging="698"/>
        <w:rPr>
          <w:rFonts w:ascii="Calibri" w:hAnsi="Calibri"/>
          <w:color w:val="000000"/>
          <w:sz w:val="22"/>
          <w:szCs w:val="22"/>
        </w:rPr>
      </w:pPr>
      <w:r w:rsidRPr="00E7601E">
        <w:rPr>
          <w:rFonts w:ascii="Calibri" w:hAnsi="Calibri"/>
          <w:color w:val="000000"/>
          <w:sz w:val="22"/>
          <w:szCs w:val="22"/>
        </w:rPr>
        <w:t>(d)</w:t>
      </w:r>
      <w:r w:rsidRPr="00E7601E">
        <w:rPr>
          <w:rFonts w:ascii="Calibri" w:hAnsi="Calibri"/>
          <w:color w:val="000000"/>
          <w:sz w:val="22"/>
          <w:szCs w:val="22"/>
        </w:rPr>
        <w:tab/>
        <w:t>CPAMS Services;</w:t>
      </w:r>
    </w:p>
    <w:p w14:paraId="1E8178A3" w14:textId="77777777" w:rsidR="008841A2" w:rsidRPr="00E7601E" w:rsidRDefault="008841A2" w:rsidP="00E7601E">
      <w:pPr>
        <w:spacing w:before="120" w:after="120" w:line="276" w:lineRule="auto"/>
        <w:ind w:left="1418" w:hanging="698"/>
        <w:rPr>
          <w:rFonts w:ascii="Calibri" w:hAnsi="Calibri"/>
          <w:color w:val="000000"/>
          <w:sz w:val="22"/>
          <w:szCs w:val="22"/>
        </w:rPr>
      </w:pPr>
      <w:r w:rsidRPr="00E7601E">
        <w:rPr>
          <w:rFonts w:ascii="Calibri" w:hAnsi="Calibri"/>
          <w:color w:val="000000"/>
          <w:sz w:val="22"/>
          <w:szCs w:val="22"/>
        </w:rPr>
        <w:t>(e)</w:t>
      </w:r>
      <w:r w:rsidRPr="00E7601E">
        <w:rPr>
          <w:rFonts w:ascii="Calibri" w:hAnsi="Calibri"/>
          <w:color w:val="000000"/>
          <w:sz w:val="22"/>
          <w:szCs w:val="22"/>
        </w:rPr>
        <w:tab/>
        <w:t>Clozapine Services;</w:t>
      </w:r>
    </w:p>
    <w:p w14:paraId="67FDB9F6" w14:textId="77777777" w:rsidR="008841A2" w:rsidRPr="00E7601E" w:rsidRDefault="008841A2" w:rsidP="00E7601E">
      <w:pPr>
        <w:spacing w:before="120" w:after="120" w:line="276" w:lineRule="auto"/>
        <w:ind w:left="1418" w:hanging="698"/>
        <w:rPr>
          <w:rFonts w:ascii="Calibri" w:hAnsi="Calibri"/>
          <w:color w:val="000000"/>
          <w:sz w:val="22"/>
          <w:szCs w:val="22"/>
        </w:rPr>
      </w:pPr>
      <w:r w:rsidRPr="00E7601E">
        <w:rPr>
          <w:rFonts w:ascii="Calibri" w:hAnsi="Calibri"/>
          <w:color w:val="000000"/>
          <w:sz w:val="22"/>
          <w:szCs w:val="22"/>
        </w:rPr>
        <w:t>(f)</w:t>
      </w:r>
      <w:r w:rsidRPr="00E7601E">
        <w:rPr>
          <w:rFonts w:ascii="Calibri" w:hAnsi="Calibri"/>
          <w:color w:val="000000"/>
          <w:sz w:val="22"/>
          <w:szCs w:val="22"/>
        </w:rPr>
        <w:tab/>
        <w:t>Smoking Cessation Services; or</w:t>
      </w:r>
    </w:p>
    <w:p w14:paraId="0BD40DC7" w14:textId="77777777" w:rsidR="008841A2" w:rsidRPr="00E7601E" w:rsidRDefault="008841A2" w:rsidP="00E7601E">
      <w:pPr>
        <w:spacing w:before="120" w:after="120" w:line="276" w:lineRule="auto"/>
        <w:ind w:left="1418" w:hanging="698"/>
        <w:rPr>
          <w:rFonts w:ascii="Calibri" w:hAnsi="Calibri"/>
          <w:color w:val="000000"/>
          <w:sz w:val="22"/>
          <w:szCs w:val="22"/>
        </w:rPr>
      </w:pPr>
      <w:r w:rsidRPr="00E7601E">
        <w:rPr>
          <w:rFonts w:ascii="Calibri" w:hAnsi="Calibri"/>
          <w:color w:val="000000"/>
          <w:sz w:val="22"/>
          <w:szCs w:val="22"/>
        </w:rPr>
        <w:t>(g)</w:t>
      </w:r>
      <w:r w:rsidRPr="00E7601E">
        <w:rPr>
          <w:rFonts w:ascii="Calibri" w:hAnsi="Calibri"/>
          <w:color w:val="000000"/>
          <w:sz w:val="22"/>
          <w:szCs w:val="22"/>
        </w:rPr>
        <w:tab/>
        <w:t xml:space="preserve">Influenza Immunisation Services. </w:t>
      </w:r>
    </w:p>
    <w:p w14:paraId="612144FC" w14:textId="77777777" w:rsidR="008841A2" w:rsidRPr="005B74CC" w:rsidRDefault="008841A2" w:rsidP="005B74CC">
      <w:pPr>
        <w:tabs>
          <w:tab w:val="left" w:pos="720"/>
        </w:tabs>
        <w:spacing w:before="120" w:after="120" w:line="276" w:lineRule="auto"/>
        <w:ind w:left="720" w:hanging="720"/>
        <w:rPr>
          <w:rFonts w:asciiTheme="minorHAnsi" w:hAnsiTheme="minorHAnsi"/>
          <w:color w:val="000000"/>
          <w:sz w:val="22"/>
          <w:szCs w:val="22"/>
        </w:rPr>
      </w:pPr>
      <w:r w:rsidRPr="005B74CC">
        <w:rPr>
          <w:rFonts w:asciiTheme="minorHAnsi" w:hAnsiTheme="minorHAnsi"/>
          <w:color w:val="000000"/>
          <w:sz w:val="22"/>
          <w:szCs w:val="22"/>
        </w:rPr>
        <w:t>15.2</w:t>
      </w:r>
      <w:r w:rsidRPr="005B74CC">
        <w:rPr>
          <w:rFonts w:asciiTheme="minorHAnsi" w:hAnsiTheme="minorHAnsi"/>
          <w:color w:val="000000"/>
          <w:sz w:val="22"/>
          <w:szCs w:val="22"/>
        </w:rPr>
        <w:tab/>
        <w:t xml:space="preserve">Clause 15.1 does not prevent the Provider from Dispensing a Pharmaceutical as part of a Service described in clause 15.1 if that Service is included in a Service Schedule in Schedule 3.   </w:t>
      </w:r>
    </w:p>
    <w:p w14:paraId="54607281" w14:textId="2309A41E" w:rsidR="008841A2" w:rsidRPr="005B74CC" w:rsidRDefault="008841A2" w:rsidP="005B74CC">
      <w:pPr>
        <w:tabs>
          <w:tab w:val="left" w:pos="720"/>
        </w:tabs>
        <w:spacing w:before="120" w:after="120" w:line="276" w:lineRule="auto"/>
        <w:ind w:left="720" w:hanging="720"/>
        <w:rPr>
          <w:rFonts w:asciiTheme="minorHAnsi" w:hAnsiTheme="minorHAnsi"/>
          <w:color w:val="000000"/>
          <w:sz w:val="22"/>
          <w:szCs w:val="22"/>
        </w:rPr>
      </w:pPr>
      <w:r w:rsidRPr="005B74CC">
        <w:rPr>
          <w:rFonts w:asciiTheme="minorHAnsi" w:hAnsiTheme="minorHAnsi"/>
          <w:color w:val="000000"/>
          <w:sz w:val="22"/>
          <w:szCs w:val="22"/>
        </w:rPr>
        <w:t>15.3</w:t>
      </w:r>
      <w:r w:rsidRPr="005B74CC">
        <w:rPr>
          <w:rFonts w:asciiTheme="minorHAnsi" w:hAnsiTheme="minorHAnsi"/>
          <w:color w:val="000000"/>
          <w:sz w:val="22"/>
          <w:szCs w:val="22"/>
        </w:rPr>
        <w:tab/>
        <w:t xml:space="preserve">The Provider must not claim, and </w:t>
      </w:r>
      <w:r w:rsidR="003C7673">
        <w:rPr>
          <w:rFonts w:ascii="Calibri" w:hAnsi="Calibri"/>
          <w:color w:val="000000"/>
          <w:sz w:val="22"/>
          <w:szCs w:val="22"/>
        </w:rPr>
        <w:t xml:space="preserve">Te Whatu Ora </w:t>
      </w:r>
      <w:r w:rsidRPr="005B74CC">
        <w:rPr>
          <w:rFonts w:asciiTheme="minorHAnsi" w:hAnsiTheme="minorHAnsi"/>
          <w:color w:val="000000"/>
          <w:sz w:val="22"/>
          <w:szCs w:val="22"/>
        </w:rPr>
        <w:t xml:space="preserve">will not pay, for the Dispensing of a Pharmaceutical in accordance with this Schedule if the Provider is entitled to claim for the Dispensing of the Pharmaceutical in accordance with a Schedule 3 Service Schedule.  </w:t>
      </w:r>
    </w:p>
    <w:p w14:paraId="13159B7A" w14:textId="77777777" w:rsidR="008841A2" w:rsidRPr="00C06089" w:rsidRDefault="008841A2" w:rsidP="00C06089">
      <w:pPr>
        <w:keepNext/>
        <w:tabs>
          <w:tab w:val="left" w:pos="-711"/>
        </w:tabs>
        <w:spacing w:before="120" w:after="120" w:line="276" w:lineRule="auto"/>
        <w:ind w:left="720" w:hanging="720"/>
        <w:rPr>
          <w:rFonts w:ascii="Calibri" w:hAnsi="Calibri"/>
          <w:b/>
          <w:color w:val="000000"/>
          <w:sz w:val="22"/>
          <w:szCs w:val="22"/>
        </w:rPr>
      </w:pPr>
      <w:bookmarkStart w:id="105" w:name="_Ref520360890"/>
      <w:r w:rsidRPr="00C06089">
        <w:rPr>
          <w:rFonts w:ascii="Calibri" w:hAnsi="Calibri"/>
          <w:b/>
          <w:color w:val="000000"/>
          <w:sz w:val="22"/>
          <w:szCs w:val="22"/>
        </w:rPr>
        <w:t>16.</w:t>
      </w:r>
      <w:r w:rsidRPr="00C06089">
        <w:rPr>
          <w:rFonts w:ascii="Calibri" w:hAnsi="Calibri"/>
          <w:b/>
          <w:color w:val="000000"/>
          <w:sz w:val="22"/>
          <w:szCs w:val="22"/>
        </w:rPr>
        <w:tab/>
        <w:t>Dispensing Transaction Fee</w:t>
      </w:r>
      <w:bookmarkEnd w:id="105"/>
    </w:p>
    <w:p w14:paraId="3EFA5E47" w14:textId="7D3DA215" w:rsidR="008841A2" w:rsidRPr="005B74CC" w:rsidRDefault="008841A2" w:rsidP="005B74CC">
      <w:pPr>
        <w:tabs>
          <w:tab w:val="left" w:pos="720"/>
        </w:tabs>
        <w:spacing w:before="120" w:after="120" w:line="276" w:lineRule="auto"/>
        <w:ind w:left="720" w:hanging="720"/>
        <w:rPr>
          <w:rFonts w:asciiTheme="minorHAnsi" w:hAnsiTheme="minorHAnsi"/>
          <w:color w:val="000000"/>
          <w:sz w:val="22"/>
          <w:szCs w:val="22"/>
        </w:rPr>
      </w:pPr>
      <w:r w:rsidRPr="005B74CC">
        <w:rPr>
          <w:rFonts w:asciiTheme="minorHAnsi" w:hAnsiTheme="minorHAnsi"/>
          <w:color w:val="000000"/>
          <w:sz w:val="22"/>
          <w:szCs w:val="22"/>
        </w:rPr>
        <w:t>16.1</w:t>
      </w:r>
      <w:r w:rsidRPr="005B74CC">
        <w:rPr>
          <w:rFonts w:asciiTheme="minorHAnsi" w:hAnsiTheme="minorHAnsi"/>
          <w:color w:val="000000"/>
          <w:sz w:val="22"/>
          <w:szCs w:val="22"/>
        </w:rPr>
        <w:tab/>
      </w:r>
      <w:r w:rsidR="003C7673">
        <w:rPr>
          <w:rFonts w:ascii="Calibri" w:hAnsi="Calibri"/>
          <w:color w:val="000000"/>
          <w:sz w:val="22"/>
          <w:szCs w:val="22"/>
        </w:rPr>
        <w:t xml:space="preserve">Te Whatu Ora </w:t>
      </w:r>
      <w:r w:rsidRPr="005B74CC">
        <w:rPr>
          <w:rFonts w:asciiTheme="minorHAnsi" w:hAnsiTheme="minorHAnsi"/>
          <w:color w:val="000000"/>
          <w:sz w:val="22"/>
          <w:szCs w:val="22"/>
        </w:rPr>
        <w:t>will pay the Provider a Dispensing Transaction Fee for each Pharmaceutical that the Provider Dispenses to or for a Service User in accordance with this Agreement.</w:t>
      </w:r>
    </w:p>
    <w:p w14:paraId="25FFA429" w14:textId="77777777" w:rsidR="008841A2" w:rsidRPr="005B74CC" w:rsidRDefault="008841A2" w:rsidP="00C46979">
      <w:pPr>
        <w:keepNext/>
        <w:tabs>
          <w:tab w:val="left" w:pos="720"/>
        </w:tabs>
        <w:spacing w:before="120" w:after="120" w:line="276" w:lineRule="auto"/>
        <w:ind w:left="720" w:hanging="720"/>
        <w:rPr>
          <w:rFonts w:asciiTheme="minorHAnsi" w:hAnsiTheme="minorHAnsi"/>
          <w:color w:val="000000"/>
          <w:sz w:val="22"/>
          <w:szCs w:val="22"/>
        </w:rPr>
      </w:pPr>
      <w:bookmarkStart w:id="106" w:name="_Ref520721032"/>
      <w:r w:rsidRPr="005B74CC">
        <w:rPr>
          <w:rFonts w:asciiTheme="minorHAnsi" w:hAnsiTheme="minorHAnsi"/>
          <w:color w:val="000000"/>
          <w:sz w:val="22"/>
          <w:szCs w:val="22"/>
        </w:rPr>
        <w:t>16.2</w:t>
      </w:r>
      <w:r w:rsidRPr="005B74CC">
        <w:rPr>
          <w:rFonts w:asciiTheme="minorHAnsi" w:hAnsiTheme="minorHAnsi"/>
          <w:color w:val="000000"/>
          <w:sz w:val="22"/>
          <w:szCs w:val="22"/>
        </w:rPr>
        <w:tab/>
        <w:t>The Dispensing Transaction Fee is calculated as follows:</w:t>
      </w:r>
      <w:bookmarkEnd w:id="106"/>
    </w:p>
    <w:p w14:paraId="5B496E9E" w14:textId="77777777" w:rsidR="008841A2" w:rsidRPr="005B74CC" w:rsidRDefault="008841A2" w:rsidP="007F41AA">
      <w:pPr>
        <w:keepNext/>
        <w:tabs>
          <w:tab w:val="left" w:pos="1440"/>
        </w:tabs>
        <w:spacing w:before="120" w:after="120" w:line="276" w:lineRule="auto"/>
        <w:ind w:left="2064" w:hanging="1344"/>
        <w:rPr>
          <w:rFonts w:asciiTheme="minorHAnsi" w:eastAsia="Calibri" w:hAnsiTheme="minorHAnsi"/>
          <w:color w:val="000000"/>
          <w:sz w:val="22"/>
          <w:szCs w:val="22"/>
        </w:rPr>
      </w:pPr>
      <w:r w:rsidRPr="005B74CC">
        <w:rPr>
          <w:rFonts w:asciiTheme="minorHAnsi" w:eastAsia="Calibri" w:hAnsiTheme="minorHAnsi"/>
          <w:color w:val="000000"/>
          <w:sz w:val="22"/>
          <w:szCs w:val="22"/>
        </w:rPr>
        <w:t>R</w:t>
      </w:r>
      <w:r w:rsidRPr="005B74CC">
        <w:rPr>
          <w:rFonts w:asciiTheme="minorHAnsi" w:eastAsia="Calibri" w:hAnsiTheme="minorHAnsi"/>
          <w:color w:val="000000"/>
          <w:sz w:val="22"/>
          <w:szCs w:val="22"/>
        </w:rPr>
        <w:tab/>
        <w:t>=</w:t>
      </w:r>
      <w:r w:rsidRPr="005B74CC">
        <w:rPr>
          <w:rFonts w:asciiTheme="minorHAnsi" w:eastAsia="Calibri" w:hAnsiTheme="minorHAnsi"/>
          <w:color w:val="000000"/>
          <w:sz w:val="22"/>
          <w:szCs w:val="22"/>
        </w:rPr>
        <w:tab/>
        <w:t>((Sc + (Sc x M) + PF + (HF x HFM)) x GST) – CoP</w:t>
      </w:r>
    </w:p>
    <w:p w14:paraId="2B25864E" w14:textId="77777777" w:rsidR="008841A2" w:rsidRPr="005B74CC" w:rsidRDefault="008841A2" w:rsidP="007F41AA">
      <w:pPr>
        <w:keepNext/>
        <w:spacing w:before="120" w:after="120" w:line="276" w:lineRule="auto"/>
        <w:ind w:left="720"/>
        <w:rPr>
          <w:rFonts w:asciiTheme="minorHAnsi" w:eastAsia="Calibri" w:hAnsiTheme="minorHAnsi"/>
          <w:color w:val="000000"/>
          <w:sz w:val="22"/>
          <w:szCs w:val="22"/>
        </w:rPr>
      </w:pPr>
      <w:r w:rsidRPr="005B74CC">
        <w:rPr>
          <w:rFonts w:asciiTheme="minorHAnsi" w:eastAsia="Calibri" w:hAnsiTheme="minorHAnsi"/>
          <w:color w:val="000000"/>
          <w:sz w:val="22"/>
          <w:szCs w:val="22"/>
        </w:rPr>
        <w:t>where:</w:t>
      </w:r>
    </w:p>
    <w:tbl>
      <w:tblPr>
        <w:tblW w:w="8400" w:type="dxa"/>
        <w:tblInd w:w="720" w:type="dxa"/>
        <w:tblLayout w:type="fixed"/>
        <w:tblCellMar>
          <w:left w:w="0" w:type="dxa"/>
          <w:right w:w="0" w:type="dxa"/>
        </w:tblCellMar>
        <w:tblLook w:val="0000" w:firstRow="0" w:lastRow="0" w:firstColumn="0" w:lastColumn="0" w:noHBand="0" w:noVBand="0"/>
      </w:tblPr>
      <w:tblGrid>
        <w:gridCol w:w="720"/>
        <w:gridCol w:w="480"/>
        <w:gridCol w:w="7200"/>
      </w:tblGrid>
      <w:tr w:rsidR="008841A2" w:rsidRPr="005B74CC" w14:paraId="0F78E426" w14:textId="77777777" w:rsidTr="007F41AA">
        <w:trPr>
          <w:cantSplit/>
        </w:trPr>
        <w:tc>
          <w:tcPr>
            <w:tcW w:w="720" w:type="dxa"/>
          </w:tcPr>
          <w:p w14:paraId="599E2F2F" w14:textId="77777777" w:rsidR="008841A2" w:rsidRPr="005B74CC" w:rsidRDefault="008841A2" w:rsidP="005B74CC">
            <w:pPr>
              <w:autoSpaceDE w:val="0"/>
              <w:autoSpaceDN w:val="0"/>
              <w:adjustRightInd w:val="0"/>
              <w:spacing w:before="120" w:after="120" w:line="276" w:lineRule="auto"/>
              <w:ind w:left="8" w:right="-20"/>
              <w:rPr>
                <w:rFonts w:asciiTheme="minorHAnsi" w:eastAsia="Calibri" w:hAnsiTheme="minorHAnsi"/>
                <w:color w:val="000000"/>
                <w:sz w:val="22"/>
                <w:szCs w:val="22"/>
              </w:rPr>
            </w:pPr>
            <w:r w:rsidRPr="005B74CC">
              <w:rPr>
                <w:rFonts w:asciiTheme="minorHAnsi" w:eastAsia="Calibri" w:hAnsiTheme="minorHAnsi"/>
                <w:color w:val="000000"/>
                <w:sz w:val="22"/>
                <w:szCs w:val="22"/>
              </w:rPr>
              <w:t>R</w:t>
            </w:r>
          </w:p>
        </w:tc>
        <w:tc>
          <w:tcPr>
            <w:tcW w:w="480" w:type="dxa"/>
          </w:tcPr>
          <w:p w14:paraId="2484F78A" w14:textId="77777777" w:rsidR="008841A2" w:rsidRPr="005B74CC" w:rsidRDefault="008841A2" w:rsidP="005B74CC">
            <w:pPr>
              <w:autoSpaceDE w:val="0"/>
              <w:autoSpaceDN w:val="0"/>
              <w:adjustRightInd w:val="0"/>
              <w:spacing w:before="120" w:after="120" w:line="276" w:lineRule="auto"/>
              <w:ind w:right="-120"/>
              <w:rPr>
                <w:rFonts w:asciiTheme="minorHAnsi" w:eastAsia="Calibri" w:hAnsiTheme="minorHAnsi"/>
                <w:color w:val="000000"/>
                <w:sz w:val="22"/>
                <w:szCs w:val="22"/>
              </w:rPr>
            </w:pPr>
            <w:r w:rsidRPr="005B74CC">
              <w:rPr>
                <w:rFonts w:asciiTheme="minorHAnsi" w:eastAsia="Calibri" w:hAnsiTheme="minorHAnsi"/>
                <w:color w:val="000000"/>
                <w:sz w:val="22"/>
                <w:szCs w:val="22"/>
              </w:rPr>
              <w:t>=</w:t>
            </w:r>
          </w:p>
        </w:tc>
        <w:tc>
          <w:tcPr>
            <w:tcW w:w="7200" w:type="dxa"/>
          </w:tcPr>
          <w:p w14:paraId="1C193E54" w14:textId="09ABBE60" w:rsidR="008841A2" w:rsidRPr="005B74CC" w:rsidRDefault="008841A2" w:rsidP="005B74CC">
            <w:pPr>
              <w:autoSpaceDE w:val="0"/>
              <w:autoSpaceDN w:val="0"/>
              <w:adjustRightInd w:val="0"/>
              <w:spacing w:before="120" w:after="120" w:line="276" w:lineRule="auto"/>
              <w:ind w:left="155"/>
              <w:rPr>
                <w:rFonts w:asciiTheme="minorHAnsi" w:eastAsia="Calibri" w:hAnsiTheme="minorHAnsi"/>
                <w:color w:val="000000"/>
                <w:sz w:val="22"/>
                <w:szCs w:val="22"/>
              </w:rPr>
            </w:pPr>
            <w:r w:rsidRPr="005B74CC">
              <w:rPr>
                <w:rFonts w:asciiTheme="minorHAnsi" w:eastAsia="Calibri" w:hAnsiTheme="minorHAnsi"/>
                <w:color w:val="000000"/>
                <w:sz w:val="22"/>
                <w:szCs w:val="22"/>
              </w:rPr>
              <w:t xml:space="preserve">the </w:t>
            </w:r>
            <w:r w:rsidRPr="005B74CC">
              <w:rPr>
                <w:rFonts w:asciiTheme="minorHAnsi" w:hAnsiTheme="minorHAnsi"/>
                <w:color w:val="000000"/>
                <w:sz w:val="22"/>
                <w:szCs w:val="22"/>
              </w:rPr>
              <w:t>total fee</w:t>
            </w:r>
            <w:r w:rsidRPr="005B74CC">
              <w:rPr>
                <w:rFonts w:asciiTheme="minorHAnsi" w:eastAsia="Calibri" w:hAnsiTheme="minorHAnsi"/>
                <w:color w:val="000000"/>
                <w:sz w:val="22"/>
                <w:szCs w:val="22"/>
              </w:rPr>
              <w:t xml:space="preserve"> that </w:t>
            </w:r>
            <w:r w:rsidR="003C7673">
              <w:rPr>
                <w:rFonts w:ascii="Calibri" w:hAnsi="Calibri"/>
                <w:color w:val="000000"/>
                <w:sz w:val="22"/>
                <w:szCs w:val="22"/>
              </w:rPr>
              <w:t xml:space="preserve">Te Whatu Ora </w:t>
            </w:r>
            <w:r w:rsidRPr="005B74CC">
              <w:rPr>
                <w:rFonts w:asciiTheme="minorHAnsi" w:eastAsia="Calibri" w:hAnsiTheme="minorHAnsi"/>
                <w:color w:val="000000"/>
                <w:sz w:val="22"/>
                <w:szCs w:val="22"/>
              </w:rPr>
              <w:t xml:space="preserve">will pay the Provider (if R is a positive number) </w:t>
            </w:r>
          </w:p>
        </w:tc>
      </w:tr>
      <w:tr w:rsidR="008841A2" w:rsidRPr="005B74CC" w14:paraId="23679D54" w14:textId="77777777" w:rsidTr="007F41AA">
        <w:trPr>
          <w:cantSplit/>
        </w:trPr>
        <w:tc>
          <w:tcPr>
            <w:tcW w:w="720" w:type="dxa"/>
          </w:tcPr>
          <w:p w14:paraId="2BD55228" w14:textId="77777777" w:rsidR="008841A2" w:rsidRPr="005B74CC" w:rsidRDefault="008841A2" w:rsidP="005B74CC">
            <w:pPr>
              <w:autoSpaceDE w:val="0"/>
              <w:autoSpaceDN w:val="0"/>
              <w:adjustRightInd w:val="0"/>
              <w:spacing w:before="120" w:after="120" w:line="276" w:lineRule="auto"/>
              <w:ind w:left="8" w:right="-20"/>
              <w:rPr>
                <w:rFonts w:asciiTheme="minorHAnsi" w:eastAsia="Calibri" w:hAnsiTheme="minorHAnsi"/>
                <w:color w:val="000000"/>
                <w:sz w:val="22"/>
                <w:szCs w:val="22"/>
              </w:rPr>
            </w:pPr>
            <w:r w:rsidRPr="005B74CC">
              <w:rPr>
                <w:rFonts w:asciiTheme="minorHAnsi" w:eastAsia="Calibri" w:hAnsiTheme="minorHAnsi"/>
                <w:color w:val="000000"/>
                <w:sz w:val="22"/>
                <w:szCs w:val="22"/>
              </w:rPr>
              <w:t>Sc</w:t>
            </w:r>
          </w:p>
        </w:tc>
        <w:tc>
          <w:tcPr>
            <w:tcW w:w="480" w:type="dxa"/>
          </w:tcPr>
          <w:p w14:paraId="31BDA5E5" w14:textId="77777777" w:rsidR="008841A2" w:rsidRPr="005B74CC" w:rsidRDefault="008841A2" w:rsidP="005B74CC">
            <w:pPr>
              <w:autoSpaceDE w:val="0"/>
              <w:autoSpaceDN w:val="0"/>
              <w:adjustRightInd w:val="0"/>
              <w:spacing w:before="120" w:after="120" w:line="276" w:lineRule="auto"/>
              <w:ind w:right="-120"/>
              <w:rPr>
                <w:rFonts w:asciiTheme="minorHAnsi" w:eastAsia="Calibri" w:hAnsiTheme="minorHAnsi"/>
                <w:color w:val="000000"/>
                <w:sz w:val="22"/>
                <w:szCs w:val="22"/>
              </w:rPr>
            </w:pPr>
            <w:r w:rsidRPr="005B74CC">
              <w:rPr>
                <w:rFonts w:asciiTheme="minorHAnsi" w:eastAsia="Calibri" w:hAnsiTheme="minorHAnsi"/>
                <w:color w:val="000000"/>
                <w:sz w:val="22"/>
                <w:szCs w:val="22"/>
              </w:rPr>
              <w:t>=</w:t>
            </w:r>
          </w:p>
        </w:tc>
        <w:tc>
          <w:tcPr>
            <w:tcW w:w="7200" w:type="dxa"/>
          </w:tcPr>
          <w:p w14:paraId="5392021B" w14:textId="77777777" w:rsidR="008841A2" w:rsidRPr="005B74CC" w:rsidRDefault="008841A2" w:rsidP="005B74CC">
            <w:pPr>
              <w:autoSpaceDE w:val="0"/>
              <w:autoSpaceDN w:val="0"/>
              <w:adjustRightInd w:val="0"/>
              <w:spacing w:before="120" w:after="120" w:line="276" w:lineRule="auto"/>
              <w:ind w:left="155"/>
              <w:rPr>
                <w:rFonts w:asciiTheme="minorHAnsi" w:eastAsia="Calibri" w:hAnsiTheme="minorHAnsi"/>
                <w:color w:val="000000"/>
                <w:sz w:val="22"/>
                <w:szCs w:val="22"/>
              </w:rPr>
            </w:pPr>
            <w:r w:rsidRPr="005B74CC">
              <w:rPr>
                <w:rFonts w:asciiTheme="minorHAnsi" w:eastAsia="Calibri" w:hAnsiTheme="minorHAnsi"/>
                <w:color w:val="000000"/>
                <w:sz w:val="22"/>
                <w:szCs w:val="22"/>
              </w:rPr>
              <w:t>the GST exclusive subsidy specified for the Pharmaceutical in the Pharmaceutical Schedule on the date of Dispensing</w:t>
            </w:r>
          </w:p>
        </w:tc>
      </w:tr>
      <w:tr w:rsidR="008841A2" w:rsidRPr="005B74CC" w14:paraId="24633AAC" w14:textId="77777777" w:rsidTr="007F41AA">
        <w:trPr>
          <w:cantSplit/>
        </w:trPr>
        <w:tc>
          <w:tcPr>
            <w:tcW w:w="720" w:type="dxa"/>
          </w:tcPr>
          <w:p w14:paraId="590B58FC" w14:textId="77777777" w:rsidR="008841A2" w:rsidRPr="005B74CC" w:rsidRDefault="008841A2" w:rsidP="005B74CC">
            <w:pPr>
              <w:autoSpaceDE w:val="0"/>
              <w:autoSpaceDN w:val="0"/>
              <w:adjustRightInd w:val="0"/>
              <w:spacing w:before="120" w:after="120" w:line="276" w:lineRule="auto"/>
              <w:ind w:left="8" w:right="-20"/>
              <w:rPr>
                <w:rFonts w:asciiTheme="minorHAnsi" w:eastAsia="Calibri" w:hAnsiTheme="minorHAnsi"/>
                <w:color w:val="000000"/>
                <w:sz w:val="22"/>
                <w:szCs w:val="22"/>
              </w:rPr>
            </w:pPr>
            <w:r w:rsidRPr="005B74CC">
              <w:rPr>
                <w:rFonts w:asciiTheme="minorHAnsi" w:eastAsia="Calibri" w:hAnsiTheme="minorHAnsi"/>
                <w:color w:val="000000"/>
                <w:sz w:val="22"/>
                <w:szCs w:val="22"/>
              </w:rPr>
              <w:t>M</w:t>
            </w:r>
          </w:p>
        </w:tc>
        <w:tc>
          <w:tcPr>
            <w:tcW w:w="480" w:type="dxa"/>
          </w:tcPr>
          <w:p w14:paraId="2361A19A" w14:textId="77777777" w:rsidR="008841A2" w:rsidRPr="005B74CC" w:rsidRDefault="008841A2" w:rsidP="005B74CC">
            <w:pPr>
              <w:autoSpaceDE w:val="0"/>
              <w:autoSpaceDN w:val="0"/>
              <w:adjustRightInd w:val="0"/>
              <w:spacing w:before="120" w:after="120" w:line="276" w:lineRule="auto"/>
              <w:ind w:right="-120"/>
              <w:rPr>
                <w:rFonts w:asciiTheme="minorHAnsi" w:eastAsia="Calibri" w:hAnsiTheme="minorHAnsi"/>
                <w:color w:val="000000"/>
                <w:sz w:val="22"/>
                <w:szCs w:val="22"/>
              </w:rPr>
            </w:pPr>
            <w:r w:rsidRPr="005B74CC">
              <w:rPr>
                <w:rFonts w:asciiTheme="minorHAnsi" w:eastAsia="Calibri" w:hAnsiTheme="minorHAnsi"/>
                <w:color w:val="000000"/>
                <w:sz w:val="22"/>
                <w:szCs w:val="22"/>
              </w:rPr>
              <w:t>=</w:t>
            </w:r>
          </w:p>
        </w:tc>
        <w:tc>
          <w:tcPr>
            <w:tcW w:w="7200" w:type="dxa"/>
          </w:tcPr>
          <w:p w14:paraId="7381538E" w14:textId="77777777" w:rsidR="008841A2" w:rsidRPr="005B74CC" w:rsidRDefault="008841A2" w:rsidP="005B74CC">
            <w:pPr>
              <w:autoSpaceDE w:val="0"/>
              <w:autoSpaceDN w:val="0"/>
              <w:adjustRightInd w:val="0"/>
              <w:spacing w:before="120" w:after="120" w:line="276" w:lineRule="auto"/>
              <w:ind w:left="155"/>
              <w:rPr>
                <w:rFonts w:asciiTheme="minorHAnsi" w:eastAsia="Calibri" w:hAnsiTheme="minorHAnsi"/>
                <w:color w:val="000000"/>
                <w:sz w:val="22"/>
                <w:szCs w:val="22"/>
              </w:rPr>
            </w:pPr>
            <w:r w:rsidRPr="005B74CC">
              <w:rPr>
                <w:rFonts w:asciiTheme="minorHAnsi" w:eastAsia="Calibri" w:hAnsiTheme="minorHAnsi"/>
                <w:color w:val="000000"/>
                <w:sz w:val="22"/>
                <w:szCs w:val="22"/>
              </w:rPr>
              <w:t xml:space="preserve">a margin towards the procurement and stockholding costs for the Pharmaceutical, which is: </w:t>
            </w:r>
          </w:p>
          <w:p w14:paraId="436F5AC8" w14:textId="77777777" w:rsidR="008841A2" w:rsidRPr="005B74CC" w:rsidRDefault="008841A2" w:rsidP="005B74CC">
            <w:pPr>
              <w:autoSpaceDE w:val="0"/>
              <w:autoSpaceDN w:val="0"/>
              <w:adjustRightInd w:val="0"/>
              <w:spacing w:before="120" w:after="120" w:line="276" w:lineRule="auto"/>
              <w:ind w:left="600" w:hanging="465"/>
              <w:rPr>
                <w:rFonts w:asciiTheme="minorHAnsi" w:eastAsia="Calibri" w:hAnsiTheme="minorHAnsi"/>
                <w:color w:val="000000"/>
                <w:sz w:val="22"/>
                <w:szCs w:val="22"/>
              </w:rPr>
            </w:pPr>
            <w:r w:rsidRPr="005B74CC">
              <w:rPr>
                <w:rFonts w:asciiTheme="minorHAnsi" w:eastAsia="Calibri" w:hAnsiTheme="minorHAnsi" w:cs="Arial"/>
                <w:color w:val="000000"/>
                <w:sz w:val="22"/>
                <w:szCs w:val="22"/>
              </w:rPr>
              <w:t>(a)</w:t>
            </w:r>
            <w:r w:rsidRPr="005B74CC">
              <w:rPr>
                <w:rFonts w:asciiTheme="minorHAnsi" w:eastAsia="Calibri" w:hAnsiTheme="minorHAnsi" w:cs="Arial"/>
                <w:color w:val="000000"/>
                <w:sz w:val="22"/>
                <w:szCs w:val="22"/>
              </w:rPr>
              <w:tab/>
            </w:r>
            <w:r w:rsidRPr="005B74CC">
              <w:rPr>
                <w:rFonts w:asciiTheme="minorHAnsi" w:eastAsia="Calibri" w:hAnsiTheme="minorHAnsi"/>
                <w:color w:val="000000"/>
                <w:sz w:val="22"/>
                <w:szCs w:val="22"/>
              </w:rPr>
              <w:t>0.03 if the Pharmaceutical Schedule Pack Subsidy for the Pharmaceutical is less than $150.00; and</w:t>
            </w:r>
          </w:p>
          <w:p w14:paraId="21FA8F96" w14:textId="77777777" w:rsidR="008841A2" w:rsidRPr="005B74CC" w:rsidRDefault="008841A2" w:rsidP="005B74CC">
            <w:pPr>
              <w:autoSpaceDE w:val="0"/>
              <w:autoSpaceDN w:val="0"/>
              <w:adjustRightInd w:val="0"/>
              <w:spacing w:before="120" w:after="120" w:line="276" w:lineRule="auto"/>
              <w:ind w:left="600" w:hanging="465"/>
              <w:rPr>
                <w:rFonts w:asciiTheme="minorHAnsi" w:eastAsia="Calibri" w:hAnsiTheme="minorHAnsi"/>
                <w:color w:val="000000"/>
                <w:sz w:val="22"/>
                <w:szCs w:val="22"/>
              </w:rPr>
            </w:pPr>
            <w:r w:rsidRPr="005B74CC">
              <w:rPr>
                <w:rFonts w:asciiTheme="minorHAnsi" w:eastAsia="Calibri" w:hAnsiTheme="minorHAnsi" w:cs="Arial"/>
                <w:color w:val="000000"/>
                <w:sz w:val="22"/>
                <w:szCs w:val="22"/>
              </w:rPr>
              <w:t>(b)</w:t>
            </w:r>
            <w:r w:rsidRPr="005B74CC">
              <w:rPr>
                <w:rFonts w:asciiTheme="minorHAnsi" w:eastAsia="Calibri" w:hAnsiTheme="minorHAnsi" w:cs="Arial"/>
                <w:color w:val="000000"/>
                <w:sz w:val="22"/>
                <w:szCs w:val="22"/>
              </w:rPr>
              <w:tab/>
            </w:r>
            <w:r w:rsidRPr="005B74CC">
              <w:rPr>
                <w:rFonts w:asciiTheme="minorHAnsi" w:eastAsia="Calibri" w:hAnsiTheme="minorHAnsi"/>
                <w:color w:val="000000"/>
                <w:sz w:val="22"/>
                <w:szCs w:val="22"/>
              </w:rPr>
              <w:t>0.04 if the Pharmaceutical Schedule Pack Subsidy for the Pharmaceutical is $150.00 or more</w:t>
            </w:r>
          </w:p>
        </w:tc>
      </w:tr>
      <w:tr w:rsidR="008841A2" w:rsidRPr="005B74CC" w14:paraId="740690BB" w14:textId="77777777" w:rsidTr="007F41AA">
        <w:trPr>
          <w:cantSplit/>
        </w:trPr>
        <w:tc>
          <w:tcPr>
            <w:tcW w:w="720" w:type="dxa"/>
          </w:tcPr>
          <w:p w14:paraId="0DCE8F69" w14:textId="77777777" w:rsidR="008841A2" w:rsidRPr="005B74CC" w:rsidRDefault="008841A2" w:rsidP="005B74CC">
            <w:pPr>
              <w:autoSpaceDE w:val="0"/>
              <w:autoSpaceDN w:val="0"/>
              <w:adjustRightInd w:val="0"/>
              <w:spacing w:before="120" w:after="120" w:line="276" w:lineRule="auto"/>
              <w:ind w:left="8" w:right="-20"/>
              <w:rPr>
                <w:rFonts w:asciiTheme="minorHAnsi" w:eastAsia="Calibri" w:hAnsiTheme="minorHAnsi"/>
                <w:color w:val="000000"/>
                <w:sz w:val="22"/>
                <w:szCs w:val="22"/>
              </w:rPr>
            </w:pPr>
            <w:r w:rsidRPr="005B74CC">
              <w:rPr>
                <w:rFonts w:asciiTheme="minorHAnsi" w:eastAsia="Calibri" w:hAnsiTheme="minorHAnsi"/>
                <w:color w:val="000000"/>
                <w:sz w:val="22"/>
                <w:szCs w:val="22"/>
              </w:rPr>
              <w:t>PF</w:t>
            </w:r>
          </w:p>
        </w:tc>
        <w:tc>
          <w:tcPr>
            <w:tcW w:w="480" w:type="dxa"/>
          </w:tcPr>
          <w:p w14:paraId="48606817" w14:textId="77777777" w:rsidR="008841A2" w:rsidRPr="005B74CC" w:rsidRDefault="008841A2" w:rsidP="005B74CC">
            <w:pPr>
              <w:autoSpaceDE w:val="0"/>
              <w:autoSpaceDN w:val="0"/>
              <w:adjustRightInd w:val="0"/>
              <w:spacing w:before="120" w:after="120" w:line="276" w:lineRule="auto"/>
              <w:ind w:right="-120"/>
              <w:rPr>
                <w:rFonts w:asciiTheme="minorHAnsi" w:eastAsia="Calibri" w:hAnsiTheme="minorHAnsi"/>
                <w:color w:val="000000"/>
                <w:sz w:val="22"/>
                <w:szCs w:val="22"/>
              </w:rPr>
            </w:pPr>
            <w:r w:rsidRPr="005B74CC">
              <w:rPr>
                <w:rFonts w:asciiTheme="minorHAnsi" w:eastAsia="Calibri" w:hAnsiTheme="minorHAnsi"/>
                <w:color w:val="000000"/>
                <w:sz w:val="22"/>
                <w:szCs w:val="22"/>
              </w:rPr>
              <w:t>=</w:t>
            </w:r>
          </w:p>
        </w:tc>
        <w:tc>
          <w:tcPr>
            <w:tcW w:w="7200" w:type="dxa"/>
          </w:tcPr>
          <w:p w14:paraId="358615FE" w14:textId="77777777" w:rsidR="008841A2" w:rsidRPr="005B74CC" w:rsidRDefault="008841A2" w:rsidP="005B74CC">
            <w:pPr>
              <w:autoSpaceDE w:val="0"/>
              <w:autoSpaceDN w:val="0"/>
              <w:adjustRightInd w:val="0"/>
              <w:spacing w:before="120" w:after="120" w:line="276" w:lineRule="auto"/>
              <w:ind w:left="155"/>
              <w:rPr>
                <w:rFonts w:asciiTheme="minorHAnsi" w:eastAsia="Calibri" w:hAnsiTheme="minorHAnsi"/>
                <w:color w:val="000000"/>
                <w:sz w:val="22"/>
                <w:szCs w:val="22"/>
              </w:rPr>
            </w:pPr>
            <w:r w:rsidRPr="005B74CC">
              <w:rPr>
                <w:rFonts w:asciiTheme="minorHAnsi" w:eastAsia="Calibri" w:hAnsiTheme="minorHAnsi"/>
                <w:color w:val="000000"/>
                <w:sz w:val="22"/>
                <w:szCs w:val="22"/>
              </w:rPr>
              <w:t xml:space="preserve">the Per Pack Fee </w:t>
            </w:r>
          </w:p>
        </w:tc>
      </w:tr>
      <w:tr w:rsidR="008841A2" w:rsidRPr="005B74CC" w14:paraId="052A0EF1" w14:textId="77777777" w:rsidTr="007F41AA">
        <w:trPr>
          <w:cantSplit/>
        </w:trPr>
        <w:tc>
          <w:tcPr>
            <w:tcW w:w="720" w:type="dxa"/>
          </w:tcPr>
          <w:p w14:paraId="3AEB3F82" w14:textId="77777777" w:rsidR="008841A2" w:rsidRPr="005B74CC" w:rsidRDefault="008841A2" w:rsidP="005B74CC">
            <w:pPr>
              <w:autoSpaceDE w:val="0"/>
              <w:autoSpaceDN w:val="0"/>
              <w:adjustRightInd w:val="0"/>
              <w:spacing w:before="120" w:after="120" w:line="276" w:lineRule="auto"/>
              <w:ind w:left="8"/>
              <w:rPr>
                <w:rFonts w:asciiTheme="minorHAnsi" w:eastAsia="Calibri" w:hAnsiTheme="minorHAnsi"/>
                <w:color w:val="000000"/>
                <w:sz w:val="22"/>
                <w:szCs w:val="22"/>
              </w:rPr>
            </w:pPr>
            <w:r w:rsidRPr="005B74CC">
              <w:rPr>
                <w:rFonts w:asciiTheme="minorHAnsi" w:eastAsia="Calibri" w:hAnsiTheme="minorHAnsi"/>
                <w:color w:val="000000"/>
                <w:sz w:val="22"/>
                <w:szCs w:val="22"/>
              </w:rPr>
              <w:t>HF</w:t>
            </w:r>
          </w:p>
        </w:tc>
        <w:tc>
          <w:tcPr>
            <w:tcW w:w="480" w:type="dxa"/>
          </w:tcPr>
          <w:p w14:paraId="6DF03584" w14:textId="77777777" w:rsidR="008841A2" w:rsidRPr="005B74CC" w:rsidRDefault="008841A2" w:rsidP="005B74CC">
            <w:pPr>
              <w:autoSpaceDE w:val="0"/>
              <w:autoSpaceDN w:val="0"/>
              <w:adjustRightInd w:val="0"/>
              <w:spacing w:before="120" w:after="120" w:line="276" w:lineRule="auto"/>
              <w:ind w:right="-120"/>
              <w:rPr>
                <w:rFonts w:asciiTheme="minorHAnsi" w:eastAsia="Calibri" w:hAnsiTheme="minorHAnsi"/>
                <w:color w:val="000000"/>
                <w:sz w:val="22"/>
                <w:szCs w:val="22"/>
              </w:rPr>
            </w:pPr>
            <w:r w:rsidRPr="005B74CC">
              <w:rPr>
                <w:rFonts w:asciiTheme="minorHAnsi" w:eastAsia="Calibri" w:hAnsiTheme="minorHAnsi"/>
                <w:color w:val="000000"/>
                <w:sz w:val="22"/>
                <w:szCs w:val="22"/>
              </w:rPr>
              <w:t>=</w:t>
            </w:r>
          </w:p>
        </w:tc>
        <w:tc>
          <w:tcPr>
            <w:tcW w:w="7200" w:type="dxa"/>
          </w:tcPr>
          <w:p w14:paraId="3341FA3F" w14:textId="77777777" w:rsidR="008841A2" w:rsidRPr="005B74CC" w:rsidRDefault="008841A2" w:rsidP="005B74CC">
            <w:pPr>
              <w:autoSpaceDE w:val="0"/>
              <w:autoSpaceDN w:val="0"/>
              <w:adjustRightInd w:val="0"/>
              <w:spacing w:before="120" w:after="120" w:line="276" w:lineRule="auto"/>
              <w:ind w:left="155"/>
              <w:rPr>
                <w:rFonts w:asciiTheme="minorHAnsi" w:eastAsia="Calibri" w:hAnsiTheme="minorHAnsi"/>
                <w:color w:val="000000"/>
                <w:sz w:val="22"/>
                <w:szCs w:val="22"/>
              </w:rPr>
            </w:pPr>
            <w:r w:rsidRPr="005B74CC">
              <w:rPr>
                <w:rFonts w:asciiTheme="minorHAnsi" w:eastAsia="Calibri" w:hAnsiTheme="minorHAnsi"/>
                <w:color w:val="000000"/>
                <w:sz w:val="22"/>
                <w:szCs w:val="22"/>
              </w:rPr>
              <w:t>the Handling Fee for the Pharmaceutical, which is $1.01</w:t>
            </w:r>
          </w:p>
        </w:tc>
      </w:tr>
      <w:tr w:rsidR="008841A2" w:rsidRPr="005B74CC" w14:paraId="69E9CCA7" w14:textId="77777777" w:rsidTr="007F41AA">
        <w:trPr>
          <w:cantSplit/>
        </w:trPr>
        <w:tc>
          <w:tcPr>
            <w:tcW w:w="720" w:type="dxa"/>
          </w:tcPr>
          <w:p w14:paraId="398BF50A" w14:textId="77777777" w:rsidR="008841A2" w:rsidRPr="005B74CC" w:rsidRDefault="008841A2" w:rsidP="005B74CC">
            <w:pPr>
              <w:autoSpaceDE w:val="0"/>
              <w:autoSpaceDN w:val="0"/>
              <w:adjustRightInd w:val="0"/>
              <w:spacing w:before="120" w:after="120" w:line="276" w:lineRule="auto"/>
              <w:ind w:left="8"/>
              <w:rPr>
                <w:rFonts w:asciiTheme="minorHAnsi" w:eastAsia="Calibri" w:hAnsiTheme="minorHAnsi"/>
                <w:color w:val="000000"/>
                <w:sz w:val="22"/>
                <w:szCs w:val="22"/>
              </w:rPr>
            </w:pPr>
            <w:r w:rsidRPr="005B74CC">
              <w:rPr>
                <w:rFonts w:asciiTheme="minorHAnsi" w:eastAsia="Calibri" w:hAnsiTheme="minorHAnsi"/>
                <w:color w:val="000000"/>
                <w:sz w:val="22"/>
                <w:szCs w:val="22"/>
              </w:rPr>
              <w:t>HFM</w:t>
            </w:r>
          </w:p>
        </w:tc>
        <w:tc>
          <w:tcPr>
            <w:tcW w:w="480" w:type="dxa"/>
          </w:tcPr>
          <w:p w14:paraId="49445108" w14:textId="77777777" w:rsidR="008841A2" w:rsidRPr="005B74CC" w:rsidRDefault="008841A2" w:rsidP="005B74CC">
            <w:pPr>
              <w:autoSpaceDE w:val="0"/>
              <w:autoSpaceDN w:val="0"/>
              <w:adjustRightInd w:val="0"/>
              <w:spacing w:before="120" w:after="120" w:line="276" w:lineRule="auto"/>
              <w:ind w:right="-120"/>
              <w:rPr>
                <w:rFonts w:asciiTheme="minorHAnsi" w:eastAsia="Calibri" w:hAnsiTheme="minorHAnsi"/>
                <w:color w:val="000000"/>
                <w:sz w:val="22"/>
                <w:szCs w:val="22"/>
              </w:rPr>
            </w:pPr>
            <w:r w:rsidRPr="005B74CC">
              <w:rPr>
                <w:rFonts w:asciiTheme="minorHAnsi" w:eastAsia="Calibri" w:hAnsiTheme="minorHAnsi"/>
                <w:color w:val="000000"/>
                <w:sz w:val="22"/>
                <w:szCs w:val="22"/>
              </w:rPr>
              <w:t>=</w:t>
            </w:r>
          </w:p>
        </w:tc>
        <w:tc>
          <w:tcPr>
            <w:tcW w:w="7200" w:type="dxa"/>
          </w:tcPr>
          <w:p w14:paraId="5CE575EC" w14:textId="77777777" w:rsidR="008841A2" w:rsidRPr="005B74CC" w:rsidRDefault="008841A2" w:rsidP="005B74CC">
            <w:pPr>
              <w:autoSpaceDE w:val="0"/>
              <w:autoSpaceDN w:val="0"/>
              <w:adjustRightInd w:val="0"/>
              <w:spacing w:before="120" w:after="120" w:line="276" w:lineRule="auto"/>
              <w:ind w:left="155"/>
              <w:rPr>
                <w:rFonts w:asciiTheme="minorHAnsi" w:eastAsia="Calibri" w:hAnsiTheme="minorHAnsi"/>
                <w:color w:val="000000"/>
                <w:sz w:val="22"/>
                <w:szCs w:val="22"/>
              </w:rPr>
            </w:pPr>
            <w:r w:rsidRPr="005B74CC">
              <w:rPr>
                <w:rFonts w:asciiTheme="minorHAnsi" w:eastAsia="Calibri" w:hAnsiTheme="minorHAnsi"/>
                <w:color w:val="000000"/>
                <w:sz w:val="22"/>
                <w:szCs w:val="22"/>
              </w:rPr>
              <w:t>the Handling Fee Multiplier for the Pharmaceutical, which is 1.00</w:t>
            </w:r>
          </w:p>
        </w:tc>
      </w:tr>
      <w:tr w:rsidR="008841A2" w:rsidRPr="005B74CC" w14:paraId="35A89A9A" w14:textId="77777777" w:rsidTr="007F41AA">
        <w:trPr>
          <w:cantSplit/>
        </w:trPr>
        <w:tc>
          <w:tcPr>
            <w:tcW w:w="720" w:type="dxa"/>
          </w:tcPr>
          <w:p w14:paraId="495D0E6A" w14:textId="77777777" w:rsidR="008841A2" w:rsidRPr="005B74CC" w:rsidRDefault="008841A2" w:rsidP="005B74CC">
            <w:pPr>
              <w:autoSpaceDE w:val="0"/>
              <w:autoSpaceDN w:val="0"/>
              <w:adjustRightInd w:val="0"/>
              <w:spacing w:before="120" w:after="120" w:line="276" w:lineRule="auto"/>
              <w:ind w:left="8"/>
              <w:rPr>
                <w:rFonts w:asciiTheme="minorHAnsi" w:eastAsia="Calibri" w:hAnsiTheme="minorHAnsi"/>
                <w:color w:val="000000"/>
                <w:sz w:val="22"/>
                <w:szCs w:val="22"/>
              </w:rPr>
            </w:pPr>
            <w:r w:rsidRPr="005B74CC">
              <w:rPr>
                <w:rFonts w:asciiTheme="minorHAnsi" w:eastAsia="Calibri" w:hAnsiTheme="minorHAnsi"/>
                <w:color w:val="000000"/>
                <w:sz w:val="22"/>
                <w:szCs w:val="22"/>
              </w:rPr>
              <w:t>GST</w:t>
            </w:r>
          </w:p>
        </w:tc>
        <w:tc>
          <w:tcPr>
            <w:tcW w:w="480" w:type="dxa"/>
          </w:tcPr>
          <w:p w14:paraId="11FED9FE" w14:textId="77777777" w:rsidR="008841A2" w:rsidRPr="005B74CC" w:rsidRDefault="008841A2" w:rsidP="005B74CC">
            <w:pPr>
              <w:autoSpaceDE w:val="0"/>
              <w:autoSpaceDN w:val="0"/>
              <w:adjustRightInd w:val="0"/>
              <w:spacing w:before="120" w:after="120" w:line="276" w:lineRule="auto"/>
              <w:ind w:right="-120"/>
              <w:rPr>
                <w:rFonts w:asciiTheme="minorHAnsi" w:eastAsia="Calibri" w:hAnsiTheme="minorHAnsi"/>
                <w:color w:val="000000"/>
                <w:sz w:val="22"/>
                <w:szCs w:val="22"/>
              </w:rPr>
            </w:pPr>
            <w:r w:rsidRPr="005B74CC">
              <w:rPr>
                <w:rFonts w:asciiTheme="minorHAnsi" w:eastAsia="Calibri" w:hAnsiTheme="minorHAnsi"/>
                <w:color w:val="000000"/>
                <w:sz w:val="22"/>
                <w:szCs w:val="22"/>
              </w:rPr>
              <w:t>=</w:t>
            </w:r>
          </w:p>
        </w:tc>
        <w:tc>
          <w:tcPr>
            <w:tcW w:w="7200" w:type="dxa"/>
          </w:tcPr>
          <w:p w14:paraId="78FDA4CF" w14:textId="77777777" w:rsidR="008841A2" w:rsidRPr="005B74CC" w:rsidRDefault="008841A2" w:rsidP="005B74CC">
            <w:pPr>
              <w:autoSpaceDE w:val="0"/>
              <w:autoSpaceDN w:val="0"/>
              <w:adjustRightInd w:val="0"/>
              <w:spacing w:before="120" w:after="120" w:line="276" w:lineRule="auto"/>
              <w:ind w:left="155"/>
              <w:rPr>
                <w:rFonts w:asciiTheme="minorHAnsi" w:eastAsia="Calibri" w:hAnsiTheme="minorHAnsi"/>
                <w:color w:val="000000"/>
                <w:sz w:val="22"/>
                <w:szCs w:val="22"/>
              </w:rPr>
            </w:pPr>
            <w:r w:rsidRPr="005B74CC">
              <w:rPr>
                <w:rFonts w:asciiTheme="minorHAnsi" w:eastAsia="Calibri" w:hAnsiTheme="minorHAnsi"/>
                <w:color w:val="000000"/>
                <w:sz w:val="22"/>
                <w:szCs w:val="22"/>
              </w:rPr>
              <w:t>1.15 (or such other amount as correctly reflects the GST rate on the date of Dispensing)</w:t>
            </w:r>
          </w:p>
        </w:tc>
      </w:tr>
      <w:tr w:rsidR="008841A2" w:rsidRPr="005B74CC" w14:paraId="3A6BC2E5" w14:textId="77777777" w:rsidTr="007F41AA">
        <w:trPr>
          <w:cantSplit/>
        </w:trPr>
        <w:tc>
          <w:tcPr>
            <w:tcW w:w="720" w:type="dxa"/>
          </w:tcPr>
          <w:p w14:paraId="203FD419" w14:textId="77777777" w:rsidR="008841A2" w:rsidRPr="005B74CC" w:rsidRDefault="008841A2" w:rsidP="005B74CC">
            <w:pPr>
              <w:autoSpaceDE w:val="0"/>
              <w:autoSpaceDN w:val="0"/>
              <w:adjustRightInd w:val="0"/>
              <w:spacing w:before="120" w:after="120" w:line="276" w:lineRule="auto"/>
              <w:ind w:left="8"/>
              <w:rPr>
                <w:rFonts w:asciiTheme="minorHAnsi" w:eastAsia="Calibri" w:hAnsiTheme="minorHAnsi"/>
                <w:color w:val="000000"/>
                <w:sz w:val="22"/>
                <w:szCs w:val="22"/>
              </w:rPr>
            </w:pPr>
            <w:r w:rsidRPr="005B74CC">
              <w:rPr>
                <w:rFonts w:asciiTheme="minorHAnsi" w:eastAsia="Calibri" w:hAnsiTheme="minorHAnsi"/>
                <w:color w:val="000000"/>
                <w:sz w:val="22"/>
                <w:szCs w:val="22"/>
              </w:rPr>
              <w:t>CoP</w:t>
            </w:r>
          </w:p>
        </w:tc>
        <w:tc>
          <w:tcPr>
            <w:tcW w:w="480" w:type="dxa"/>
          </w:tcPr>
          <w:p w14:paraId="4BB887DE" w14:textId="77777777" w:rsidR="008841A2" w:rsidRPr="005B74CC" w:rsidRDefault="008841A2" w:rsidP="005B74CC">
            <w:pPr>
              <w:autoSpaceDE w:val="0"/>
              <w:autoSpaceDN w:val="0"/>
              <w:adjustRightInd w:val="0"/>
              <w:spacing w:before="120" w:after="120" w:line="276" w:lineRule="auto"/>
              <w:ind w:right="-120"/>
              <w:rPr>
                <w:rFonts w:asciiTheme="minorHAnsi" w:eastAsia="Calibri" w:hAnsiTheme="minorHAnsi"/>
                <w:color w:val="000000"/>
                <w:sz w:val="22"/>
                <w:szCs w:val="22"/>
              </w:rPr>
            </w:pPr>
            <w:r w:rsidRPr="005B74CC">
              <w:rPr>
                <w:rFonts w:asciiTheme="minorHAnsi" w:eastAsia="Calibri" w:hAnsiTheme="minorHAnsi"/>
                <w:color w:val="000000"/>
                <w:sz w:val="22"/>
                <w:szCs w:val="22"/>
              </w:rPr>
              <w:t>=</w:t>
            </w:r>
          </w:p>
        </w:tc>
        <w:tc>
          <w:tcPr>
            <w:tcW w:w="7200" w:type="dxa"/>
          </w:tcPr>
          <w:p w14:paraId="01411FC0" w14:textId="77777777" w:rsidR="008841A2" w:rsidRPr="005B74CC" w:rsidRDefault="008841A2" w:rsidP="005B74CC">
            <w:pPr>
              <w:autoSpaceDE w:val="0"/>
              <w:autoSpaceDN w:val="0"/>
              <w:adjustRightInd w:val="0"/>
              <w:spacing w:before="120" w:after="120" w:line="276" w:lineRule="auto"/>
              <w:ind w:left="155"/>
              <w:rPr>
                <w:rFonts w:asciiTheme="minorHAnsi" w:eastAsia="Calibri" w:hAnsiTheme="minorHAnsi"/>
                <w:color w:val="000000"/>
                <w:sz w:val="22"/>
                <w:szCs w:val="22"/>
              </w:rPr>
            </w:pPr>
            <w:r w:rsidRPr="005B74CC">
              <w:rPr>
                <w:rFonts w:asciiTheme="minorHAnsi" w:eastAsia="Calibri" w:hAnsiTheme="minorHAnsi"/>
                <w:color w:val="000000"/>
                <w:sz w:val="22"/>
                <w:szCs w:val="22"/>
              </w:rPr>
              <w:t>the Co-payment that the Provider may charge the Service User (if any)</w:t>
            </w:r>
          </w:p>
        </w:tc>
      </w:tr>
    </w:tbl>
    <w:p w14:paraId="5320A33C" w14:textId="77777777" w:rsidR="008841A2" w:rsidRPr="007F41AA" w:rsidRDefault="008841A2" w:rsidP="007F41AA">
      <w:pPr>
        <w:pStyle w:val="Closing"/>
        <w:keepNext/>
        <w:spacing w:before="120" w:after="120" w:line="276" w:lineRule="auto"/>
        <w:ind w:left="0"/>
        <w:jc w:val="center"/>
        <w:rPr>
          <w:rFonts w:ascii="Calibri" w:hAnsi="Calibri"/>
          <w:i/>
          <w:color w:val="000000"/>
          <w:sz w:val="32"/>
          <w:szCs w:val="32"/>
        </w:rPr>
      </w:pPr>
      <w:r w:rsidRPr="007F41AA">
        <w:rPr>
          <w:rFonts w:ascii="Calibri" w:hAnsi="Calibri"/>
          <w:i/>
          <w:color w:val="000000"/>
          <w:sz w:val="32"/>
          <w:szCs w:val="32"/>
        </w:rPr>
        <w:t>Case Mix Service Fee</w:t>
      </w:r>
    </w:p>
    <w:p w14:paraId="26230426" w14:textId="77777777" w:rsidR="008841A2" w:rsidRPr="00C06089" w:rsidRDefault="008841A2" w:rsidP="00C06089">
      <w:pPr>
        <w:keepNext/>
        <w:tabs>
          <w:tab w:val="left" w:pos="-711"/>
        </w:tabs>
        <w:spacing w:before="120" w:after="120" w:line="276" w:lineRule="auto"/>
        <w:ind w:left="720" w:hanging="720"/>
        <w:rPr>
          <w:rFonts w:ascii="Calibri" w:hAnsi="Calibri"/>
          <w:b/>
          <w:color w:val="000000"/>
          <w:sz w:val="22"/>
          <w:szCs w:val="22"/>
        </w:rPr>
      </w:pPr>
      <w:bookmarkStart w:id="107" w:name="_Ref520714913"/>
      <w:bookmarkStart w:id="108" w:name="_Ref520382031"/>
      <w:r w:rsidRPr="00C06089">
        <w:rPr>
          <w:rFonts w:ascii="Calibri" w:hAnsi="Calibri"/>
          <w:b/>
          <w:color w:val="000000"/>
          <w:sz w:val="22"/>
          <w:szCs w:val="22"/>
        </w:rPr>
        <w:t>17.</w:t>
      </w:r>
      <w:r w:rsidRPr="00C06089">
        <w:rPr>
          <w:rFonts w:ascii="Calibri" w:hAnsi="Calibri"/>
          <w:b/>
          <w:color w:val="000000"/>
          <w:sz w:val="22"/>
          <w:szCs w:val="22"/>
        </w:rPr>
        <w:tab/>
        <w:t>Case Mix Service Fee</w:t>
      </w:r>
      <w:bookmarkEnd w:id="107"/>
      <w:r w:rsidRPr="00C06089">
        <w:rPr>
          <w:rFonts w:ascii="Calibri" w:hAnsi="Calibri"/>
          <w:b/>
          <w:color w:val="000000"/>
          <w:sz w:val="22"/>
          <w:szCs w:val="22"/>
        </w:rPr>
        <w:t xml:space="preserve"> </w:t>
      </w:r>
      <w:bookmarkEnd w:id="108"/>
    </w:p>
    <w:p w14:paraId="2862E6FE" w14:textId="1BFAB566" w:rsidR="008841A2" w:rsidRPr="005B74CC" w:rsidRDefault="008841A2" w:rsidP="00C46979">
      <w:pPr>
        <w:keepNext/>
        <w:tabs>
          <w:tab w:val="left" w:pos="720"/>
        </w:tabs>
        <w:spacing w:before="120" w:after="120" w:line="276" w:lineRule="auto"/>
        <w:ind w:left="720" w:hanging="720"/>
        <w:rPr>
          <w:rFonts w:asciiTheme="minorHAnsi" w:hAnsiTheme="minorHAnsi"/>
          <w:color w:val="000000"/>
          <w:sz w:val="22"/>
          <w:szCs w:val="22"/>
        </w:rPr>
      </w:pPr>
      <w:r w:rsidRPr="005B74CC">
        <w:rPr>
          <w:rFonts w:asciiTheme="minorHAnsi" w:hAnsiTheme="minorHAnsi"/>
          <w:color w:val="000000"/>
          <w:sz w:val="22"/>
          <w:szCs w:val="22"/>
        </w:rPr>
        <w:t>17.1</w:t>
      </w:r>
      <w:r w:rsidRPr="005B74CC">
        <w:rPr>
          <w:rFonts w:asciiTheme="minorHAnsi" w:hAnsiTheme="minorHAnsi"/>
          <w:color w:val="000000"/>
          <w:sz w:val="22"/>
          <w:szCs w:val="22"/>
        </w:rPr>
        <w:tab/>
        <w:t xml:space="preserve">Subject to clause 17.2, </w:t>
      </w:r>
      <w:r w:rsidR="003C7673">
        <w:rPr>
          <w:rFonts w:ascii="Calibri" w:hAnsi="Calibri"/>
          <w:color w:val="000000"/>
          <w:sz w:val="22"/>
          <w:szCs w:val="22"/>
        </w:rPr>
        <w:t xml:space="preserve">Te Whatu Ora </w:t>
      </w:r>
      <w:r w:rsidRPr="005B74CC">
        <w:rPr>
          <w:rFonts w:asciiTheme="minorHAnsi" w:hAnsiTheme="minorHAnsi"/>
          <w:color w:val="000000"/>
          <w:sz w:val="22"/>
          <w:szCs w:val="22"/>
        </w:rPr>
        <w:t>will pay the Provider a Case Mix Service Fee in relation to:</w:t>
      </w:r>
    </w:p>
    <w:p w14:paraId="75447929" w14:textId="77777777" w:rsidR="008841A2" w:rsidRPr="00E7601E" w:rsidRDefault="008841A2" w:rsidP="00E7601E">
      <w:pPr>
        <w:spacing w:before="120" w:after="120" w:line="276" w:lineRule="auto"/>
        <w:ind w:left="1418" w:hanging="698"/>
        <w:rPr>
          <w:rFonts w:ascii="Calibri" w:hAnsi="Calibri"/>
          <w:color w:val="000000"/>
          <w:sz w:val="22"/>
          <w:szCs w:val="22"/>
        </w:rPr>
      </w:pPr>
      <w:r w:rsidRPr="00E7601E">
        <w:rPr>
          <w:rFonts w:ascii="Calibri" w:hAnsi="Calibri"/>
          <w:color w:val="000000"/>
          <w:sz w:val="22"/>
          <w:szCs w:val="22"/>
        </w:rPr>
        <w:t>(a)</w:t>
      </w:r>
      <w:r w:rsidRPr="00E7601E">
        <w:rPr>
          <w:rFonts w:ascii="Calibri" w:hAnsi="Calibri"/>
          <w:color w:val="000000"/>
          <w:sz w:val="22"/>
          <w:szCs w:val="22"/>
        </w:rPr>
        <w:tab/>
        <w:t>each Initial Item Dispensed to or for a Service User in a month, in accordance with clause 18; and</w:t>
      </w:r>
    </w:p>
    <w:p w14:paraId="5EE90065" w14:textId="77777777" w:rsidR="008841A2" w:rsidRPr="005B74CC" w:rsidRDefault="008841A2" w:rsidP="00E7601E">
      <w:pPr>
        <w:spacing w:before="120" w:after="120" w:line="276" w:lineRule="auto"/>
        <w:ind w:left="1418" w:hanging="698"/>
        <w:rPr>
          <w:rFonts w:asciiTheme="minorHAnsi" w:hAnsiTheme="minorHAnsi"/>
          <w:color w:val="000000"/>
          <w:sz w:val="22"/>
          <w:szCs w:val="22"/>
        </w:rPr>
      </w:pPr>
      <w:r w:rsidRPr="00E7601E">
        <w:rPr>
          <w:rFonts w:ascii="Calibri" w:hAnsi="Calibri"/>
          <w:color w:val="000000"/>
          <w:sz w:val="22"/>
          <w:szCs w:val="22"/>
        </w:rPr>
        <w:t>(b)</w:t>
      </w:r>
      <w:r w:rsidRPr="00E7601E">
        <w:rPr>
          <w:rFonts w:ascii="Calibri" w:hAnsi="Calibri"/>
          <w:color w:val="000000"/>
          <w:sz w:val="22"/>
          <w:szCs w:val="22"/>
        </w:rPr>
        <w:tab/>
        <w:t>each Repeat Item Dispensed to or for a Service User in a month, in accordance with</w:t>
      </w:r>
      <w:r w:rsidRPr="005B74CC">
        <w:rPr>
          <w:rFonts w:asciiTheme="minorHAnsi" w:hAnsiTheme="minorHAnsi"/>
          <w:color w:val="000000"/>
          <w:sz w:val="22"/>
          <w:szCs w:val="22"/>
        </w:rPr>
        <w:t xml:space="preserve"> clause 19.</w:t>
      </w:r>
    </w:p>
    <w:p w14:paraId="2BC10F1D" w14:textId="38B39EFB" w:rsidR="008841A2" w:rsidRPr="005B74CC" w:rsidRDefault="008841A2" w:rsidP="00C46979">
      <w:pPr>
        <w:keepNext/>
        <w:tabs>
          <w:tab w:val="left" w:pos="720"/>
        </w:tabs>
        <w:spacing w:before="120" w:after="120" w:line="276" w:lineRule="auto"/>
        <w:ind w:left="720" w:hanging="720"/>
        <w:rPr>
          <w:rFonts w:asciiTheme="minorHAnsi" w:hAnsiTheme="minorHAnsi"/>
          <w:color w:val="000000"/>
          <w:sz w:val="22"/>
          <w:szCs w:val="22"/>
        </w:rPr>
      </w:pPr>
      <w:bookmarkStart w:id="109" w:name="_Ref520714966"/>
      <w:r w:rsidRPr="005B74CC">
        <w:rPr>
          <w:rFonts w:asciiTheme="minorHAnsi" w:hAnsiTheme="minorHAnsi"/>
          <w:color w:val="000000"/>
          <w:sz w:val="22"/>
          <w:szCs w:val="22"/>
        </w:rPr>
        <w:t>17.2</w:t>
      </w:r>
      <w:r w:rsidRPr="005B74CC">
        <w:rPr>
          <w:rFonts w:asciiTheme="minorHAnsi" w:hAnsiTheme="minorHAnsi"/>
          <w:color w:val="000000"/>
          <w:sz w:val="22"/>
          <w:szCs w:val="22"/>
        </w:rPr>
        <w:tab/>
      </w:r>
      <w:r w:rsidR="003C7673">
        <w:rPr>
          <w:rFonts w:ascii="Calibri" w:hAnsi="Calibri"/>
          <w:color w:val="000000"/>
          <w:sz w:val="22"/>
          <w:szCs w:val="22"/>
        </w:rPr>
        <w:t xml:space="preserve">Te Whatu Ora </w:t>
      </w:r>
      <w:r w:rsidRPr="005B74CC">
        <w:rPr>
          <w:rFonts w:asciiTheme="minorHAnsi" w:hAnsiTheme="minorHAnsi"/>
          <w:color w:val="000000"/>
          <w:sz w:val="22"/>
          <w:szCs w:val="22"/>
        </w:rPr>
        <w:t>is not required to pay a Case Mix Service Fee in relation to the Dispensing of a Pharmaceutical:</w:t>
      </w:r>
      <w:bookmarkEnd w:id="109"/>
    </w:p>
    <w:p w14:paraId="286D9F02" w14:textId="77777777" w:rsidR="008841A2" w:rsidRPr="00E7601E" w:rsidRDefault="008841A2" w:rsidP="00E7601E">
      <w:pPr>
        <w:spacing w:before="120" w:after="120" w:line="276" w:lineRule="auto"/>
        <w:ind w:left="1418" w:hanging="698"/>
        <w:rPr>
          <w:rFonts w:ascii="Calibri" w:hAnsi="Calibri"/>
          <w:color w:val="000000"/>
          <w:sz w:val="22"/>
          <w:szCs w:val="22"/>
        </w:rPr>
      </w:pPr>
      <w:r w:rsidRPr="00E7601E">
        <w:rPr>
          <w:rFonts w:ascii="Calibri" w:hAnsi="Calibri"/>
          <w:color w:val="000000"/>
          <w:sz w:val="22"/>
          <w:szCs w:val="22"/>
        </w:rPr>
        <w:t>(a)</w:t>
      </w:r>
      <w:r w:rsidRPr="00E7601E">
        <w:rPr>
          <w:rFonts w:ascii="Calibri" w:hAnsi="Calibri"/>
          <w:color w:val="000000"/>
          <w:sz w:val="22"/>
          <w:szCs w:val="22"/>
        </w:rPr>
        <w:tab/>
        <w:t>in accordance with a Practitioner's Supply Order or Bulk Supply Order;</w:t>
      </w:r>
    </w:p>
    <w:p w14:paraId="1079D08B" w14:textId="77777777" w:rsidR="008841A2" w:rsidRPr="00E7601E" w:rsidRDefault="008841A2" w:rsidP="00E7601E">
      <w:pPr>
        <w:spacing w:before="120" w:after="120" w:line="276" w:lineRule="auto"/>
        <w:ind w:left="1418" w:hanging="698"/>
        <w:rPr>
          <w:rFonts w:ascii="Calibri" w:hAnsi="Calibri"/>
          <w:color w:val="000000"/>
          <w:sz w:val="22"/>
          <w:szCs w:val="22"/>
        </w:rPr>
      </w:pPr>
      <w:r w:rsidRPr="00E7601E">
        <w:rPr>
          <w:rFonts w:ascii="Calibri" w:hAnsi="Calibri"/>
          <w:color w:val="000000"/>
          <w:sz w:val="22"/>
          <w:szCs w:val="22"/>
        </w:rPr>
        <w:t>(b)</w:t>
      </w:r>
      <w:r w:rsidRPr="00E7601E">
        <w:rPr>
          <w:rFonts w:ascii="Calibri" w:hAnsi="Calibri"/>
          <w:color w:val="000000"/>
          <w:sz w:val="22"/>
          <w:szCs w:val="22"/>
        </w:rPr>
        <w:tab/>
        <w:t>as part of the provision of Class B Pharmaceutical Services, Extemporaneously Compounded Preparations Services, NPPA Services A, NPPA Services B, or any Population Service;</w:t>
      </w:r>
    </w:p>
    <w:p w14:paraId="2C421C8B" w14:textId="77777777" w:rsidR="008841A2" w:rsidRPr="00E7601E" w:rsidRDefault="008841A2" w:rsidP="00E7601E">
      <w:pPr>
        <w:spacing w:before="120" w:after="120" w:line="276" w:lineRule="auto"/>
        <w:ind w:left="1418" w:hanging="698"/>
        <w:rPr>
          <w:rFonts w:ascii="Calibri" w:hAnsi="Calibri"/>
          <w:color w:val="000000"/>
          <w:sz w:val="22"/>
          <w:szCs w:val="22"/>
        </w:rPr>
      </w:pPr>
      <w:r w:rsidRPr="00E7601E">
        <w:rPr>
          <w:rFonts w:ascii="Calibri" w:hAnsi="Calibri"/>
          <w:color w:val="000000"/>
          <w:sz w:val="22"/>
          <w:szCs w:val="22"/>
        </w:rPr>
        <w:t>(c)</w:t>
      </w:r>
      <w:r w:rsidRPr="00E7601E">
        <w:rPr>
          <w:rFonts w:ascii="Calibri" w:hAnsi="Calibri"/>
          <w:color w:val="000000"/>
          <w:sz w:val="22"/>
          <w:szCs w:val="22"/>
        </w:rPr>
        <w:tab/>
        <w:t>for Owed Pharmaceuticals; and</w:t>
      </w:r>
    </w:p>
    <w:p w14:paraId="7F4DD53D" w14:textId="77777777" w:rsidR="008841A2" w:rsidRPr="005B74CC" w:rsidRDefault="008841A2" w:rsidP="00E7601E">
      <w:pPr>
        <w:spacing w:before="120" w:after="120" w:line="276" w:lineRule="auto"/>
        <w:ind w:left="1418" w:hanging="698"/>
        <w:rPr>
          <w:rFonts w:asciiTheme="minorHAnsi" w:hAnsiTheme="minorHAnsi"/>
          <w:color w:val="000000"/>
          <w:sz w:val="22"/>
          <w:szCs w:val="22"/>
        </w:rPr>
      </w:pPr>
      <w:r w:rsidRPr="00E7601E">
        <w:rPr>
          <w:rFonts w:ascii="Calibri" w:hAnsi="Calibri"/>
          <w:color w:val="000000"/>
          <w:sz w:val="22"/>
          <w:szCs w:val="22"/>
        </w:rPr>
        <w:t>(d)</w:t>
      </w:r>
      <w:r w:rsidRPr="00E7601E">
        <w:rPr>
          <w:rFonts w:ascii="Calibri" w:hAnsi="Calibri"/>
          <w:color w:val="000000"/>
          <w:sz w:val="22"/>
          <w:szCs w:val="22"/>
        </w:rPr>
        <w:tab/>
        <w:t>if the Pharmaceutical is not a Subsidised Ph</w:t>
      </w:r>
      <w:r w:rsidRPr="005B74CC">
        <w:rPr>
          <w:rFonts w:asciiTheme="minorHAnsi" w:hAnsiTheme="minorHAnsi"/>
          <w:color w:val="000000"/>
          <w:sz w:val="22"/>
          <w:szCs w:val="22"/>
        </w:rPr>
        <w:t>armaceutical.</w:t>
      </w:r>
    </w:p>
    <w:p w14:paraId="67FA6FB5" w14:textId="77777777" w:rsidR="008841A2" w:rsidRPr="00C06089" w:rsidRDefault="008841A2" w:rsidP="00C06089">
      <w:pPr>
        <w:keepNext/>
        <w:tabs>
          <w:tab w:val="left" w:pos="-711"/>
        </w:tabs>
        <w:spacing w:before="120" w:after="120" w:line="276" w:lineRule="auto"/>
        <w:ind w:left="720" w:hanging="720"/>
        <w:rPr>
          <w:rFonts w:ascii="Calibri" w:hAnsi="Calibri"/>
          <w:b/>
          <w:color w:val="000000"/>
          <w:sz w:val="22"/>
          <w:szCs w:val="22"/>
        </w:rPr>
      </w:pPr>
      <w:bookmarkStart w:id="110" w:name="_Ref520714974"/>
      <w:bookmarkStart w:id="111" w:name="_Ref520360837"/>
      <w:r w:rsidRPr="00C06089">
        <w:rPr>
          <w:rFonts w:ascii="Calibri" w:hAnsi="Calibri"/>
          <w:b/>
          <w:color w:val="000000"/>
          <w:sz w:val="22"/>
          <w:szCs w:val="22"/>
        </w:rPr>
        <w:t>18.</w:t>
      </w:r>
      <w:r w:rsidRPr="00C06089">
        <w:rPr>
          <w:rFonts w:ascii="Calibri" w:hAnsi="Calibri"/>
          <w:b/>
          <w:color w:val="000000"/>
          <w:sz w:val="22"/>
          <w:szCs w:val="22"/>
        </w:rPr>
        <w:tab/>
        <w:t>Case Mix Service Fee for Initial Items</w:t>
      </w:r>
      <w:bookmarkEnd w:id="110"/>
      <w:r w:rsidRPr="00C06089">
        <w:rPr>
          <w:rFonts w:ascii="Calibri" w:hAnsi="Calibri"/>
          <w:b/>
          <w:color w:val="000000"/>
          <w:sz w:val="22"/>
          <w:szCs w:val="22"/>
        </w:rPr>
        <w:t xml:space="preserve"> </w:t>
      </w:r>
      <w:bookmarkEnd w:id="111"/>
    </w:p>
    <w:p w14:paraId="0D9C57FC" w14:textId="77777777" w:rsidR="008841A2" w:rsidRPr="005B74CC" w:rsidRDefault="008841A2" w:rsidP="00C46979">
      <w:pPr>
        <w:keepNext/>
        <w:tabs>
          <w:tab w:val="left" w:pos="720"/>
        </w:tabs>
        <w:spacing w:before="120" w:after="120" w:line="276" w:lineRule="auto"/>
        <w:ind w:left="720" w:hanging="720"/>
        <w:rPr>
          <w:rFonts w:asciiTheme="minorHAnsi" w:hAnsiTheme="minorHAnsi"/>
          <w:color w:val="000000"/>
          <w:sz w:val="22"/>
          <w:szCs w:val="22"/>
        </w:rPr>
      </w:pPr>
      <w:bookmarkStart w:id="112" w:name="_Ref520715043"/>
      <w:r w:rsidRPr="005B74CC">
        <w:rPr>
          <w:rFonts w:asciiTheme="minorHAnsi" w:hAnsiTheme="minorHAnsi"/>
          <w:color w:val="000000"/>
          <w:sz w:val="22"/>
          <w:szCs w:val="22"/>
        </w:rPr>
        <w:t>18.1</w:t>
      </w:r>
      <w:r w:rsidRPr="005B74CC">
        <w:rPr>
          <w:rFonts w:asciiTheme="minorHAnsi" w:hAnsiTheme="minorHAnsi"/>
          <w:color w:val="000000"/>
          <w:sz w:val="22"/>
          <w:szCs w:val="22"/>
        </w:rPr>
        <w:tab/>
        <w:t>The Case Mix Service Fee for each Initial Item Dispensed to or for a Service User in a month is calculated as follows:</w:t>
      </w:r>
      <w:bookmarkEnd w:id="112"/>
    </w:p>
    <w:p w14:paraId="41E8213C" w14:textId="77777777" w:rsidR="008841A2" w:rsidRPr="005B74CC" w:rsidRDefault="008841A2" w:rsidP="007F41AA">
      <w:pPr>
        <w:keepNext/>
        <w:tabs>
          <w:tab w:val="left" w:pos="1440"/>
        </w:tabs>
        <w:spacing w:before="120" w:after="120" w:line="276" w:lineRule="auto"/>
        <w:ind w:left="2064" w:hanging="1344"/>
        <w:rPr>
          <w:rFonts w:asciiTheme="minorHAnsi" w:eastAsia="Calibri" w:hAnsiTheme="minorHAnsi"/>
          <w:color w:val="000000"/>
          <w:sz w:val="22"/>
          <w:szCs w:val="22"/>
        </w:rPr>
      </w:pPr>
      <w:r w:rsidRPr="005B74CC">
        <w:rPr>
          <w:rFonts w:asciiTheme="minorHAnsi" w:eastAsia="Calibri" w:hAnsiTheme="minorHAnsi"/>
          <w:color w:val="000000"/>
          <w:sz w:val="22"/>
          <w:szCs w:val="22"/>
        </w:rPr>
        <w:t>R</w:t>
      </w:r>
      <w:r w:rsidRPr="005B74CC">
        <w:rPr>
          <w:rFonts w:asciiTheme="minorHAnsi" w:eastAsia="Calibri" w:hAnsiTheme="minorHAnsi"/>
          <w:color w:val="000000"/>
          <w:sz w:val="22"/>
          <w:szCs w:val="22"/>
        </w:rPr>
        <w:tab/>
        <w:t>=</w:t>
      </w:r>
      <w:r w:rsidRPr="005B74CC">
        <w:rPr>
          <w:rFonts w:asciiTheme="minorHAnsi" w:eastAsia="Calibri" w:hAnsiTheme="minorHAnsi"/>
          <w:color w:val="000000"/>
          <w:sz w:val="22"/>
          <w:szCs w:val="22"/>
        </w:rPr>
        <w:tab/>
        <w:t>∑ ((((II x C) x IRVU) x ISF) x GST)</w:t>
      </w:r>
    </w:p>
    <w:p w14:paraId="014FC79A" w14:textId="77777777" w:rsidR="008841A2" w:rsidRPr="005B74CC" w:rsidRDefault="008841A2" w:rsidP="007F41AA">
      <w:pPr>
        <w:keepNext/>
        <w:spacing w:before="120" w:after="120" w:line="276" w:lineRule="auto"/>
        <w:ind w:left="720"/>
        <w:rPr>
          <w:rFonts w:asciiTheme="minorHAnsi" w:hAnsiTheme="minorHAnsi"/>
          <w:color w:val="000000"/>
          <w:sz w:val="22"/>
          <w:szCs w:val="22"/>
        </w:rPr>
      </w:pPr>
      <w:r w:rsidRPr="005B74CC">
        <w:rPr>
          <w:rFonts w:asciiTheme="minorHAnsi" w:hAnsiTheme="minorHAnsi"/>
          <w:color w:val="000000"/>
          <w:sz w:val="22"/>
          <w:szCs w:val="22"/>
        </w:rPr>
        <w:t>where:</w:t>
      </w:r>
    </w:p>
    <w:tbl>
      <w:tblPr>
        <w:tblW w:w="8400" w:type="dxa"/>
        <w:tblInd w:w="828" w:type="dxa"/>
        <w:tblLayout w:type="fixed"/>
        <w:tblLook w:val="04A0" w:firstRow="1" w:lastRow="0" w:firstColumn="1" w:lastColumn="0" w:noHBand="0" w:noVBand="1"/>
      </w:tblPr>
      <w:tblGrid>
        <w:gridCol w:w="720"/>
        <w:gridCol w:w="480"/>
        <w:gridCol w:w="7200"/>
      </w:tblGrid>
      <w:tr w:rsidR="008841A2" w:rsidRPr="005B74CC" w14:paraId="7F59A685" w14:textId="77777777" w:rsidTr="007F41AA">
        <w:trPr>
          <w:cantSplit/>
        </w:trPr>
        <w:tc>
          <w:tcPr>
            <w:tcW w:w="720" w:type="dxa"/>
            <w:shd w:val="clear" w:color="auto" w:fill="auto"/>
          </w:tcPr>
          <w:p w14:paraId="6CA91963" w14:textId="77777777" w:rsidR="008841A2" w:rsidRPr="005B74CC" w:rsidRDefault="008841A2" w:rsidP="005B74CC">
            <w:pPr>
              <w:spacing w:before="120" w:after="120" w:line="276" w:lineRule="auto"/>
              <w:rPr>
                <w:rFonts w:asciiTheme="minorHAnsi" w:hAnsiTheme="minorHAnsi"/>
                <w:color w:val="000000"/>
                <w:sz w:val="22"/>
                <w:szCs w:val="22"/>
              </w:rPr>
            </w:pPr>
            <w:r w:rsidRPr="005B74CC">
              <w:rPr>
                <w:rFonts w:asciiTheme="minorHAnsi" w:hAnsiTheme="minorHAnsi"/>
                <w:color w:val="000000"/>
                <w:sz w:val="22"/>
                <w:szCs w:val="22"/>
              </w:rPr>
              <w:t>R</w:t>
            </w:r>
          </w:p>
        </w:tc>
        <w:tc>
          <w:tcPr>
            <w:tcW w:w="480" w:type="dxa"/>
            <w:shd w:val="clear" w:color="auto" w:fill="auto"/>
          </w:tcPr>
          <w:p w14:paraId="2E3FDEE2" w14:textId="77777777" w:rsidR="008841A2" w:rsidRPr="005B74CC" w:rsidRDefault="008841A2" w:rsidP="005B74CC">
            <w:pPr>
              <w:spacing w:before="120" w:after="120" w:line="276" w:lineRule="auto"/>
              <w:ind w:left="-108"/>
              <w:rPr>
                <w:rFonts w:asciiTheme="minorHAnsi" w:hAnsiTheme="minorHAnsi"/>
                <w:color w:val="000000"/>
                <w:sz w:val="22"/>
                <w:szCs w:val="22"/>
              </w:rPr>
            </w:pPr>
            <w:r w:rsidRPr="005B74CC">
              <w:rPr>
                <w:rFonts w:asciiTheme="minorHAnsi" w:hAnsiTheme="minorHAnsi"/>
                <w:color w:val="000000"/>
                <w:sz w:val="22"/>
                <w:szCs w:val="22"/>
              </w:rPr>
              <w:t>=</w:t>
            </w:r>
          </w:p>
        </w:tc>
        <w:tc>
          <w:tcPr>
            <w:tcW w:w="7200" w:type="dxa"/>
            <w:shd w:val="clear" w:color="auto" w:fill="auto"/>
          </w:tcPr>
          <w:p w14:paraId="6356431D" w14:textId="7BB18CBF" w:rsidR="008841A2" w:rsidRPr="005B74CC" w:rsidRDefault="008841A2" w:rsidP="005B74CC">
            <w:pPr>
              <w:spacing w:before="120" w:after="120" w:line="276" w:lineRule="auto"/>
              <w:rPr>
                <w:rFonts w:asciiTheme="minorHAnsi" w:hAnsiTheme="minorHAnsi"/>
                <w:color w:val="000000"/>
                <w:sz w:val="22"/>
                <w:szCs w:val="22"/>
              </w:rPr>
            </w:pPr>
            <w:r w:rsidRPr="005B74CC">
              <w:rPr>
                <w:rFonts w:asciiTheme="minorHAnsi" w:hAnsiTheme="minorHAnsi"/>
                <w:color w:val="000000"/>
                <w:sz w:val="22"/>
                <w:szCs w:val="22"/>
              </w:rPr>
              <w:t xml:space="preserve">the total fee (inclusive of GST) that </w:t>
            </w:r>
            <w:r w:rsidR="003C7673">
              <w:rPr>
                <w:rFonts w:ascii="Calibri" w:hAnsi="Calibri"/>
                <w:color w:val="000000"/>
                <w:sz w:val="22"/>
                <w:szCs w:val="22"/>
              </w:rPr>
              <w:t xml:space="preserve">Te Whatu Ora </w:t>
            </w:r>
            <w:r w:rsidRPr="005B74CC">
              <w:rPr>
                <w:rFonts w:asciiTheme="minorHAnsi" w:hAnsiTheme="minorHAnsi"/>
                <w:color w:val="000000"/>
                <w:sz w:val="22"/>
                <w:szCs w:val="22"/>
              </w:rPr>
              <w:t xml:space="preserve">will pay the Provider in relation to each Initial Item Dispensed to or for a Service User in the month </w:t>
            </w:r>
          </w:p>
        </w:tc>
      </w:tr>
      <w:tr w:rsidR="008841A2" w:rsidRPr="005B74CC" w14:paraId="7B60C280" w14:textId="77777777" w:rsidTr="007F41AA">
        <w:trPr>
          <w:cantSplit/>
        </w:trPr>
        <w:tc>
          <w:tcPr>
            <w:tcW w:w="720" w:type="dxa"/>
            <w:shd w:val="clear" w:color="auto" w:fill="auto"/>
          </w:tcPr>
          <w:p w14:paraId="2D56273E" w14:textId="77777777" w:rsidR="008841A2" w:rsidRPr="005B74CC" w:rsidRDefault="008841A2" w:rsidP="005B74CC">
            <w:pPr>
              <w:spacing w:before="120" w:after="120" w:line="276" w:lineRule="auto"/>
              <w:rPr>
                <w:rFonts w:asciiTheme="minorHAnsi" w:hAnsiTheme="minorHAnsi"/>
                <w:color w:val="000000"/>
                <w:sz w:val="22"/>
                <w:szCs w:val="22"/>
              </w:rPr>
            </w:pPr>
            <w:r w:rsidRPr="005B74CC">
              <w:rPr>
                <w:rFonts w:asciiTheme="minorHAnsi" w:hAnsiTheme="minorHAnsi"/>
                <w:color w:val="000000"/>
                <w:sz w:val="22"/>
                <w:szCs w:val="22"/>
              </w:rPr>
              <w:t>∑</w:t>
            </w:r>
          </w:p>
        </w:tc>
        <w:tc>
          <w:tcPr>
            <w:tcW w:w="480" w:type="dxa"/>
            <w:shd w:val="clear" w:color="auto" w:fill="auto"/>
          </w:tcPr>
          <w:p w14:paraId="5D2C30CA" w14:textId="77777777" w:rsidR="008841A2" w:rsidRPr="005B74CC" w:rsidRDefault="008841A2" w:rsidP="005B74CC">
            <w:pPr>
              <w:spacing w:before="120" w:after="120" w:line="276" w:lineRule="auto"/>
              <w:ind w:left="-108"/>
              <w:rPr>
                <w:rFonts w:asciiTheme="minorHAnsi" w:hAnsiTheme="minorHAnsi"/>
                <w:color w:val="000000"/>
                <w:sz w:val="22"/>
                <w:szCs w:val="22"/>
              </w:rPr>
            </w:pPr>
            <w:r w:rsidRPr="005B74CC">
              <w:rPr>
                <w:rFonts w:asciiTheme="minorHAnsi" w:hAnsiTheme="minorHAnsi"/>
                <w:color w:val="000000"/>
                <w:sz w:val="22"/>
                <w:szCs w:val="22"/>
              </w:rPr>
              <w:t>=</w:t>
            </w:r>
          </w:p>
        </w:tc>
        <w:tc>
          <w:tcPr>
            <w:tcW w:w="7200" w:type="dxa"/>
            <w:shd w:val="clear" w:color="auto" w:fill="auto"/>
          </w:tcPr>
          <w:p w14:paraId="0358A93A" w14:textId="77777777" w:rsidR="008841A2" w:rsidRPr="005B74CC" w:rsidRDefault="008841A2" w:rsidP="005B74CC">
            <w:pPr>
              <w:spacing w:before="120" w:after="120" w:line="276" w:lineRule="auto"/>
              <w:rPr>
                <w:rFonts w:asciiTheme="minorHAnsi" w:hAnsiTheme="minorHAnsi"/>
                <w:color w:val="000000"/>
                <w:sz w:val="22"/>
                <w:szCs w:val="22"/>
              </w:rPr>
            </w:pPr>
            <w:r w:rsidRPr="005B74CC">
              <w:rPr>
                <w:rFonts w:asciiTheme="minorHAnsi" w:hAnsiTheme="minorHAnsi"/>
                <w:color w:val="000000"/>
                <w:sz w:val="22"/>
                <w:szCs w:val="22"/>
              </w:rPr>
              <w:t xml:space="preserve">the sum of each combination of the number of Initial Items Dispensed to or for a Service User on a single day (II in this formula) in the month  </w:t>
            </w:r>
          </w:p>
        </w:tc>
      </w:tr>
      <w:tr w:rsidR="008841A2" w:rsidRPr="005B74CC" w14:paraId="73E1194E" w14:textId="77777777" w:rsidTr="007F41AA">
        <w:trPr>
          <w:cantSplit/>
        </w:trPr>
        <w:tc>
          <w:tcPr>
            <w:tcW w:w="720" w:type="dxa"/>
            <w:shd w:val="clear" w:color="auto" w:fill="auto"/>
          </w:tcPr>
          <w:p w14:paraId="4A129DB0" w14:textId="77777777" w:rsidR="008841A2" w:rsidRPr="005B74CC" w:rsidRDefault="008841A2" w:rsidP="005B74CC">
            <w:pPr>
              <w:spacing w:before="120" w:after="120" w:line="276" w:lineRule="auto"/>
              <w:rPr>
                <w:rFonts w:asciiTheme="minorHAnsi" w:hAnsiTheme="minorHAnsi"/>
                <w:color w:val="000000"/>
                <w:sz w:val="22"/>
                <w:szCs w:val="22"/>
              </w:rPr>
            </w:pPr>
            <w:r w:rsidRPr="005B74CC">
              <w:rPr>
                <w:rFonts w:asciiTheme="minorHAnsi" w:hAnsiTheme="minorHAnsi"/>
                <w:color w:val="000000"/>
                <w:sz w:val="22"/>
                <w:szCs w:val="22"/>
              </w:rPr>
              <w:t>II</w:t>
            </w:r>
          </w:p>
        </w:tc>
        <w:tc>
          <w:tcPr>
            <w:tcW w:w="480" w:type="dxa"/>
            <w:shd w:val="clear" w:color="auto" w:fill="auto"/>
          </w:tcPr>
          <w:p w14:paraId="47384613" w14:textId="77777777" w:rsidR="008841A2" w:rsidRPr="005B74CC" w:rsidRDefault="008841A2" w:rsidP="005B74CC">
            <w:pPr>
              <w:spacing w:before="120" w:after="120" w:line="276" w:lineRule="auto"/>
              <w:ind w:left="-108"/>
              <w:rPr>
                <w:rFonts w:asciiTheme="minorHAnsi" w:hAnsiTheme="minorHAnsi"/>
                <w:color w:val="000000"/>
                <w:sz w:val="22"/>
                <w:szCs w:val="22"/>
              </w:rPr>
            </w:pPr>
            <w:r w:rsidRPr="005B74CC">
              <w:rPr>
                <w:rFonts w:asciiTheme="minorHAnsi" w:hAnsiTheme="minorHAnsi"/>
                <w:color w:val="000000"/>
                <w:sz w:val="22"/>
                <w:szCs w:val="22"/>
              </w:rPr>
              <w:t>=</w:t>
            </w:r>
          </w:p>
        </w:tc>
        <w:tc>
          <w:tcPr>
            <w:tcW w:w="7200" w:type="dxa"/>
            <w:shd w:val="clear" w:color="auto" w:fill="auto"/>
          </w:tcPr>
          <w:p w14:paraId="54E51846" w14:textId="77777777" w:rsidR="008841A2" w:rsidRPr="005B74CC" w:rsidRDefault="008841A2" w:rsidP="005B74CC">
            <w:pPr>
              <w:spacing w:before="120" w:after="120" w:line="276" w:lineRule="auto"/>
              <w:rPr>
                <w:rFonts w:asciiTheme="minorHAnsi" w:hAnsiTheme="minorHAnsi"/>
                <w:color w:val="000000"/>
                <w:sz w:val="22"/>
                <w:szCs w:val="22"/>
              </w:rPr>
            </w:pPr>
            <w:r w:rsidRPr="005B74CC">
              <w:rPr>
                <w:rFonts w:asciiTheme="minorHAnsi" w:hAnsiTheme="minorHAnsi"/>
                <w:color w:val="000000"/>
                <w:sz w:val="22"/>
                <w:szCs w:val="22"/>
              </w:rPr>
              <w:t xml:space="preserve">the number of Initial Items Dispensed to or for a Service User by the Provider on a single day in the month </w:t>
            </w:r>
          </w:p>
        </w:tc>
      </w:tr>
      <w:tr w:rsidR="008841A2" w:rsidRPr="005B74CC" w14:paraId="438744A0" w14:textId="77777777" w:rsidTr="007F41AA">
        <w:trPr>
          <w:cantSplit/>
        </w:trPr>
        <w:tc>
          <w:tcPr>
            <w:tcW w:w="720" w:type="dxa"/>
            <w:shd w:val="clear" w:color="auto" w:fill="auto"/>
          </w:tcPr>
          <w:p w14:paraId="1D94CA69" w14:textId="77777777" w:rsidR="008841A2" w:rsidRPr="005B74CC" w:rsidRDefault="008841A2" w:rsidP="005B74CC">
            <w:pPr>
              <w:spacing w:before="120" w:after="120" w:line="276" w:lineRule="auto"/>
              <w:rPr>
                <w:rFonts w:asciiTheme="minorHAnsi" w:hAnsiTheme="minorHAnsi"/>
                <w:color w:val="000000"/>
                <w:sz w:val="22"/>
                <w:szCs w:val="22"/>
              </w:rPr>
            </w:pPr>
            <w:r w:rsidRPr="005B74CC">
              <w:rPr>
                <w:rFonts w:asciiTheme="minorHAnsi" w:hAnsiTheme="minorHAnsi"/>
                <w:color w:val="000000"/>
                <w:sz w:val="22"/>
                <w:szCs w:val="22"/>
              </w:rPr>
              <w:t>C</w:t>
            </w:r>
          </w:p>
        </w:tc>
        <w:tc>
          <w:tcPr>
            <w:tcW w:w="480" w:type="dxa"/>
            <w:shd w:val="clear" w:color="auto" w:fill="auto"/>
          </w:tcPr>
          <w:p w14:paraId="7025E865" w14:textId="77777777" w:rsidR="008841A2" w:rsidRPr="005B74CC" w:rsidRDefault="008841A2" w:rsidP="005B74CC">
            <w:pPr>
              <w:spacing w:before="120" w:after="120" w:line="276" w:lineRule="auto"/>
              <w:ind w:left="-108"/>
              <w:rPr>
                <w:rFonts w:asciiTheme="minorHAnsi" w:hAnsiTheme="minorHAnsi"/>
                <w:color w:val="000000"/>
                <w:sz w:val="22"/>
                <w:szCs w:val="22"/>
              </w:rPr>
            </w:pPr>
            <w:r w:rsidRPr="005B74CC">
              <w:rPr>
                <w:rFonts w:asciiTheme="minorHAnsi" w:hAnsiTheme="minorHAnsi"/>
                <w:color w:val="000000"/>
                <w:sz w:val="22"/>
                <w:szCs w:val="22"/>
              </w:rPr>
              <w:t>=</w:t>
            </w:r>
          </w:p>
        </w:tc>
        <w:tc>
          <w:tcPr>
            <w:tcW w:w="7200" w:type="dxa"/>
            <w:shd w:val="clear" w:color="auto" w:fill="auto"/>
          </w:tcPr>
          <w:p w14:paraId="79516B1E" w14:textId="77777777" w:rsidR="008841A2" w:rsidRPr="005B74CC" w:rsidRDefault="008841A2" w:rsidP="005B74CC">
            <w:pPr>
              <w:spacing w:before="120" w:after="120" w:line="276" w:lineRule="auto"/>
              <w:rPr>
                <w:rFonts w:asciiTheme="minorHAnsi" w:hAnsiTheme="minorHAnsi"/>
                <w:color w:val="000000"/>
                <w:sz w:val="22"/>
                <w:szCs w:val="22"/>
              </w:rPr>
            </w:pPr>
            <w:r w:rsidRPr="005B74CC">
              <w:rPr>
                <w:rFonts w:asciiTheme="minorHAnsi" w:hAnsiTheme="minorHAnsi"/>
                <w:color w:val="000000"/>
                <w:sz w:val="22"/>
                <w:szCs w:val="22"/>
              </w:rPr>
              <w:t xml:space="preserve">the number of times that the Provider Dispenses the number of Initial Items as set out above to or for an individual Service User on a single day in the month </w:t>
            </w:r>
          </w:p>
        </w:tc>
      </w:tr>
      <w:tr w:rsidR="008841A2" w:rsidRPr="005B74CC" w14:paraId="6A4B5C6F" w14:textId="77777777" w:rsidTr="007F41AA">
        <w:trPr>
          <w:cantSplit/>
        </w:trPr>
        <w:tc>
          <w:tcPr>
            <w:tcW w:w="720" w:type="dxa"/>
            <w:shd w:val="clear" w:color="auto" w:fill="auto"/>
          </w:tcPr>
          <w:p w14:paraId="3760892A" w14:textId="77777777" w:rsidR="008841A2" w:rsidRPr="005B74CC" w:rsidRDefault="008841A2" w:rsidP="005B74CC">
            <w:pPr>
              <w:spacing w:before="120" w:after="120" w:line="276" w:lineRule="auto"/>
              <w:rPr>
                <w:rFonts w:asciiTheme="minorHAnsi" w:hAnsiTheme="minorHAnsi"/>
                <w:color w:val="000000"/>
                <w:sz w:val="22"/>
                <w:szCs w:val="22"/>
              </w:rPr>
            </w:pPr>
            <w:r w:rsidRPr="005B74CC">
              <w:rPr>
                <w:rFonts w:asciiTheme="minorHAnsi" w:hAnsiTheme="minorHAnsi"/>
                <w:color w:val="000000"/>
                <w:sz w:val="22"/>
                <w:szCs w:val="22"/>
              </w:rPr>
              <w:t>IRVU</w:t>
            </w:r>
          </w:p>
        </w:tc>
        <w:tc>
          <w:tcPr>
            <w:tcW w:w="480" w:type="dxa"/>
            <w:shd w:val="clear" w:color="auto" w:fill="auto"/>
          </w:tcPr>
          <w:p w14:paraId="0D7ADE56" w14:textId="77777777" w:rsidR="008841A2" w:rsidRPr="005B74CC" w:rsidRDefault="008841A2" w:rsidP="005B74CC">
            <w:pPr>
              <w:spacing w:before="120" w:after="120" w:line="276" w:lineRule="auto"/>
              <w:ind w:left="-108"/>
              <w:rPr>
                <w:rFonts w:asciiTheme="minorHAnsi" w:hAnsiTheme="minorHAnsi"/>
                <w:color w:val="000000"/>
                <w:sz w:val="22"/>
                <w:szCs w:val="22"/>
              </w:rPr>
            </w:pPr>
            <w:r w:rsidRPr="005B74CC">
              <w:rPr>
                <w:rFonts w:asciiTheme="minorHAnsi" w:hAnsiTheme="minorHAnsi"/>
                <w:color w:val="000000"/>
                <w:sz w:val="22"/>
                <w:szCs w:val="22"/>
              </w:rPr>
              <w:t>=</w:t>
            </w:r>
          </w:p>
        </w:tc>
        <w:tc>
          <w:tcPr>
            <w:tcW w:w="7200" w:type="dxa"/>
            <w:shd w:val="clear" w:color="auto" w:fill="auto"/>
          </w:tcPr>
          <w:p w14:paraId="3DB0470F" w14:textId="77777777" w:rsidR="008841A2" w:rsidRPr="005B74CC" w:rsidRDefault="008841A2" w:rsidP="005B74CC">
            <w:pPr>
              <w:spacing w:before="120" w:after="120" w:line="276" w:lineRule="auto"/>
              <w:rPr>
                <w:rFonts w:asciiTheme="minorHAnsi" w:hAnsiTheme="minorHAnsi"/>
                <w:color w:val="000000"/>
                <w:sz w:val="22"/>
                <w:szCs w:val="22"/>
              </w:rPr>
            </w:pPr>
            <w:r w:rsidRPr="005B74CC">
              <w:rPr>
                <w:rFonts w:asciiTheme="minorHAnsi" w:hAnsiTheme="minorHAnsi"/>
                <w:color w:val="000000"/>
                <w:sz w:val="22"/>
                <w:szCs w:val="22"/>
              </w:rPr>
              <w:t>the relative value unit that corresponds with the number of Initial Items Dispensed to or for the Service User on that day (excluding any Initial Items described in clause 17.2) as follows:</w:t>
            </w:r>
          </w:p>
          <w:p w14:paraId="2EA2DEAC" w14:textId="77777777" w:rsidR="008841A2" w:rsidRPr="005B74CC" w:rsidRDefault="008841A2" w:rsidP="005B74CC">
            <w:pPr>
              <w:spacing w:before="120" w:after="120" w:line="276" w:lineRule="auto"/>
              <w:rPr>
                <w:rFonts w:asciiTheme="minorHAnsi" w:hAnsiTheme="minorHAnsi"/>
                <w:color w:val="000000"/>
                <w:sz w:val="22"/>
                <w:szCs w:val="22"/>
              </w:rPr>
            </w:pPr>
            <w:r w:rsidRPr="005B74CC">
              <w:rPr>
                <w:rFonts w:asciiTheme="minorHAnsi" w:hAnsiTheme="minorHAnsi"/>
                <w:color w:val="000000"/>
                <w:sz w:val="22"/>
                <w:szCs w:val="22"/>
              </w:rPr>
              <w:t>(a)</w:t>
            </w:r>
            <w:r w:rsidRPr="005B74CC">
              <w:rPr>
                <w:rFonts w:asciiTheme="minorHAnsi" w:hAnsiTheme="minorHAnsi"/>
                <w:color w:val="000000"/>
                <w:sz w:val="22"/>
                <w:szCs w:val="22"/>
              </w:rPr>
              <w:tab/>
              <w:t>1.00 if one, two, or three Initial Items are Dispensed</w:t>
            </w:r>
          </w:p>
          <w:p w14:paraId="39452641" w14:textId="77777777" w:rsidR="008841A2" w:rsidRPr="005B74CC" w:rsidRDefault="008841A2" w:rsidP="005B74CC">
            <w:pPr>
              <w:spacing w:before="120" w:after="120" w:line="276" w:lineRule="auto"/>
              <w:rPr>
                <w:rFonts w:asciiTheme="minorHAnsi" w:hAnsiTheme="minorHAnsi"/>
                <w:color w:val="000000"/>
                <w:sz w:val="22"/>
                <w:szCs w:val="22"/>
              </w:rPr>
            </w:pPr>
            <w:r w:rsidRPr="005B74CC">
              <w:rPr>
                <w:rFonts w:asciiTheme="minorHAnsi" w:hAnsiTheme="minorHAnsi"/>
                <w:color w:val="000000"/>
                <w:sz w:val="22"/>
                <w:szCs w:val="22"/>
              </w:rPr>
              <w:t xml:space="preserve">(b) </w:t>
            </w:r>
            <w:r w:rsidRPr="005B74CC">
              <w:rPr>
                <w:rFonts w:asciiTheme="minorHAnsi" w:hAnsiTheme="minorHAnsi"/>
                <w:color w:val="000000"/>
                <w:sz w:val="22"/>
                <w:szCs w:val="22"/>
              </w:rPr>
              <w:tab/>
              <w:t>1.02 if four Initial Items are Dispensed</w:t>
            </w:r>
          </w:p>
          <w:p w14:paraId="2CD9672D" w14:textId="77777777" w:rsidR="008841A2" w:rsidRPr="005B74CC" w:rsidRDefault="008841A2" w:rsidP="005B74CC">
            <w:pPr>
              <w:spacing w:before="120" w:after="120" w:line="276" w:lineRule="auto"/>
              <w:rPr>
                <w:rFonts w:asciiTheme="minorHAnsi" w:hAnsiTheme="minorHAnsi"/>
                <w:color w:val="000000"/>
                <w:sz w:val="22"/>
                <w:szCs w:val="22"/>
              </w:rPr>
            </w:pPr>
            <w:r w:rsidRPr="005B74CC">
              <w:rPr>
                <w:rFonts w:asciiTheme="minorHAnsi" w:hAnsiTheme="minorHAnsi"/>
                <w:color w:val="000000"/>
                <w:sz w:val="22"/>
                <w:szCs w:val="22"/>
              </w:rPr>
              <w:t xml:space="preserve">(c) </w:t>
            </w:r>
            <w:r w:rsidRPr="005B74CC">
              <w:rPr>
                <w:rFonts w:asciiTheme="minorHAnsi" w:hAnsiTheme="minorHAnsi"/>
                <w:color w:val="000000"/>
                <w:sz w:val="22"/>
                <w:szCs w:val="22"/>
              </w:rPr>
              <w:tab/>
              <w:t>1.03 if five Initial Items are Dispensed</w:t>
            </w:r>
          </w:p>
          <w:p w14:paraId="2B5801D7" w14:textId="77777777" w:rsidR="008841A2" w:rsidRPr="005B74CC" w:rsidRDefault="008841A2" w:rsidP="005B74CC">
            <w:pPr>
              <w:spacing w:before="120" w:after="120" w:line="276" w:lineRule="auto"/>
              <w:rPr>
                <w:rFonts w:asciiTheme="minorHAnsi" w:hAnsiTheme="minorHAnsi"/>
                <w:color w:val="000000"/>
                <w:sz w:val="22"/>
                <w:szCs w:val="22"/>
              </w:rPr>
            </w:pPr>
            <w:r w:rsidRPr="005B74CC">
              <w:rPr>
                <w:rFonts w:asciiTheme="minorHAnsi" w:hAnsiTheme="minorHAnsi"/>
                <w:color w:val="000000"/>
                <w:sz w:val="22"/>
                <w:szCs w:val="22"/>
              </w:rPr>
              <w:t xml:space="preserve">(d) </w:t>
            </w:r>
            <w:r w:rsidRPr="005B74CC">
              <w:rPr>
                <w:rFonts w:asciiTheme="minorHAnsi" w:hAnsiTheme="minorHAnsi"/>
                <w:color w:val="000000"/>
                <w:sz w:val="22"/>
                <w:szCs w:val="22"/>
              </w:rPr>
              <w:tab/>
              <w:t>1.04 if six or more Initial Items are Dispensed</w:t>
            </w:r>
          </w:p>
        </w:tc>
      </w:tr>
      <w:tr w:rsidR="008841A2" w:rsidRPr="005B74CC" w14:paraId="639D7420" w14:textId="77777777" w:rsidTr="007F41AA">
        <w:trPr>
          <w:cantSplit/>
        </w:trPr>
        <w:tc>
          <w:tcPr>
            <w:tcW w:w="720" w:type="dxa"/>
            <w:shd w:val="clear" w:color="auto" w:fill="auto"/>
          </w:tcPr>
          <w:p w14:paraId="68260B87" w14:textId="77777777" w:rsidR="008841A2" w:rsidRPr="005B74CC" w:rsidRDefault="008841A2" w:rsidP="005B74CC">
            <w:pPr>
              <w:spacing w:before="120" w:after="120" w:line="276" w:lineRule="auto"/>
              <w:rPr>
                <w:rFonts w:asciiTheme="minorHAnsi" w:hAnsiTheme="minorHAnsi"/>
                <w:color w:val="000000"/>
                <w:sz w:val="22"/>
                <w:szCs w:val="22"/>
              </w:rPr>
            </w:pPr>
            <w:r w:rsidRPr="005B74CC">
              <w:rPr>
                <w:rFonts w:asciiTheme="minorHAnsi" w:hAnsiTheme="minorHAnsi"/>
                <w:color w:val="000000"/>
                <w:sz w:val="22"/>
                <w:szCs w:val="22"/>
              </w:rPr>
              <w:t>ISF</w:t>
            </w:r>
          </w:p>
        </w:tc>
        <w:tc>
          <w:tcPr>
            <w:tcW w:w="480" w:type="dxa"/>
            <w:shd w:val="clear" w:color="auto" w:fill="auto"/>
          </w:tcPr>
          <w:p w14:paraId="169527E4" w14:textId="77777777" w:rsidR="008841A2" w:rsidRPr="005B74CC" w:rsidRDefault="008841A2" w:rsidP="005B74CC">
            <w:pPr>
              <w:spacing w:before="120" w:after="120" w:line="276" w:lineRule="auto"/>
              <w:ind w:left="-108"/>
              <w:rPr>
                <w:rFonts w:asciiTheme="minorHAnsi" w:hAnsiTheme="minorHAnsi"/>
                <w:color w:val="000000"/>
                <w:sz w:val="22"/>
                <w:szCs w:val="22"/>
              </w:rPr>
            </w:pPr>
            <w:r w:rsidRPr="005B74CC">
              <w:rPr>
                <w:rFonts w:asciiTheme="minorHAnsi" w:hAnsiTheme="minorHAnsi"/>
                <w:color w:val="000000"/>
                <w:sz w:val="22"/>
                <w:szCs w:val="22"/>
              </w:rPr>
              <w:t>=</w:t>
            </w:r>
          </w:p>
        </w:tc>
        <w:tc>
          <w:tcPr>
            <w:tcW w:w="7200" w:type="dxa"/>
            <w:shd w:val="clear" w:color="auto" w:fill="auto"/>
          </w:tcPr>
          <w:p w14:paraId="7328143E" w14:textId="77777777" w:rsidR="008841A2" w:rsidRPr="005B74CC" w:rsidRDefault="008841A2" w:rsidP="005B74CC">
            <w:pPr>
              <w:tabs>
                <w:tab w:val="left" w:pos="1134"/>
                <w:tab w:val="left" w:pos="1701"/>
              </w:tabs>
              <w:spacing w:before="120" w:after="120" w:line="276" w:lineRule="auto"/>
              <w:rPr>
                <w:rFonts w:asciiTheme="minorHAnsi" w:hAnsiTheme="minorHAnsi"/>
                <w:color w:val="000000"/>
                <w:sz w:val="22"/>
                <w:szCs w:val="22"/>
              </w:rPr>
            </w:pPr>
            <w:r w:rsidRPr="005B74CC">
              <w:rPr>
                <w:rFonts w:asciiTheme="minorHAnsi" w:hAnsiTheme="minorHAnsi"/>
                <w:color w:val="000000"/>
                <w:sz w:val="22"/>
                <w:szCs w:val="22"/>
              </w:rPr>
              <w:t>the initial base service fee, which is $4.43 (GST exclusive)</w:t>
            </w:r>
          </w:p>
        </w:tc>
      </w:tr>
      <w:tr w:rsidR="008841A2" w:rsidRPr="005B74CC" w14:paraId="4B98028E" w14:textId="77777777" w:rsidTr="007F41AA">
        <w:trPr>
          <w:cantSplit/>
        </w:trPr>
        <w:tc>
          <w:tcPr>
            <w:tcW w:w="720" w:type="dxa"/>
            <w:shd w:val="clear" w:color="auto" w:fill="auto"/>
          </w:tcPr>
          <w:p w14:paraId="2A7CD528" w14:textId="77777777" w:rsidR="008841A2" w:rsidRPr="005B74CC" w:rsidRDefault="008841A2" w:rsidP="005B74CC">
            <w:pPr>
              <w:spacing w:before="120" w:after="120" w:line="276" w:lineRule="auto"/>
              <w:rPr>
                <w:rFonts w:asciiTheme="minorHAnsi" w:hAnsiTheme="minorHAnsi"/>
                <w:color w:val="000000"/>
                <w:sz w:val="22"/>
                <w:szCs w:val="22"/>
              </w:rPr>
            </w:pPr>
            <w:r w:rsidRPr="005B74CC">
              <w:rPr>
                <w:rFonts w:asciiTheme="minorHAnsi" w:hAnsiTheme="minorHAnsi"/>
                <w:color w:val="000000"/>
                <w:sz w:val="22"/>
                <w:szCs w:val="22"/>
              </w:rPr>
              <w:t>GST</w:t>
            </w:r>
          </w:p>
        </w:tc>
        <w:tc>
          <w:tcPr>
            <w:tcW w:w="480" w:type="dxa"/>
            <w:shd w:val="clear" w:color="auto" w:fill="auto"/>
          </w:tcPr>
          <w:p w14:paraId="120A17BB" w14:textId="77777777" w:rsidR="008841A2" w:rsidRPr="005B74CC" w:rsidRDefault="008841A2" w:rsidP="005B74CC">
            <w:pPr>
              <w:spacing w:before="120" w:after="120" w:line="276" w:lineRule="auto"/>
              <w:ind w:left="-108"/>
              <w:rPr>
                <w:rFonts w:asciiTheme="minorHAnsi" w:hAnsiTheme="minorHAnsi"/>
                <w:color w:val="000000"/>
                <w:sz w:val="22"/>
                <w:szCs w:val="22"/>
              </w:rPr>
            </w:pPr>
            <w:r w:rsidRPr="005B74CC">
              <w:rPr>
                <w:rFonts w:asciiTheme="minorHAnsi" w:hAnsiTheme="minorHAnsi"/>
                <w:color w:val="000000"/>
                <w:sz w:val="22"/>
                <w:szCs w:val="22"/>
              </w:rPr>
              <w:t>=</w:t>
            </w:r>
          </w:p>
        </w:tc>
        <w:tc>
          <w:tcPr>
            <w:tcW w:w="7200" w:type="dxa"/>
            <w:shd w:val="clear" w:color="auto" w:fill="auto"/>
          </w:tcPr>
          <w:p w14:paraId="283D1D41" w14:textId="77777777" w:rsidR="008841A2" w:rsidRPr="005B74CC" w:rsidRDefault="008841A2" w:rsidP="005B74CC">
            <w:pPr>
              <w:tabs>
                <w:tab w:val="left" w:pos="1134"/>
                <w:tab w:val="left" w:pos="1701"/>
              </w:tabs>
              <w:spacing w:before="120" w:after="120" w:line="276" w:lineRule="auto"/>
              <w:rPr>
                <w:rFonts w:asciiTheme="minorHAnsi" w:hAnsiTheme="minorHAnsi"/>
                <w:color w:val="000000"/>
                <w:sz w:val="22"/>
                <w:szCs w:val="22"/>
              </w:rPr>
            </w:pPr>
            <w:r w:rsidRPr="005B74CC">
              <w:rPr>
                <w:rFonts w:asciiTheme="minorHAnsi" w:hAnsiTheme="minorHAnsi"/>
                <w:color w:val="000000"/>
                <w:sz w:val="22"/>
                <w:szCs w:val="22"/>
              </w:rPr>
              <w:t>1.15 (or such other amount as correctly reflects the GST rate on the date of Dispensing).</w:t>
            </w:r>
          </w:p>
        </w:tc>
      </w:tr>
    </w:tbl>
    <w:p w14:paraId="21A6E76A" w14:textId="77777777" w:rsidR="008841A2" w:rsidRPr="005B74CC" w:rsidRDefault="008841A2" w:rsidP="005B74CC">
      <w:pPr>
        <w:tabs>
          <w:tab w:val="left" w:pos="720"/>
        </w:tabs>
        <w:spacing w:before="120" w:after="120" w:line="276" w:lineRule="auto"/>
        <w:ind w:left="720" w:hanging="720"/>
        <w:rPr>
          <w:rFonts w:asciiTheme="minorHAnsi" w:hAnsiTheme="minorHAnsi"/>
          <w:color w:val="000000"/>
          <w:sz w:val="22"/>
          <w:szCs w:val="22"/>
        </w:rPr>
      </w:pPr>
      <w:r w:rsidRPr="005B74CC">
        <w:rPr>
          <w:rFonts w:asciiTheme="minorHAnsi" w:hAnsiTheme="minorHAnsi"/>
          <w:color w:val="000000"/>
          <w:sz w:val="22"/>
          <w:szCs w:val="22"/>
        </w:rPr>
        <w:t>18.2</w:t>
      </w:r>
      <w:r w:rsidRPr="005B74CC">
        <w:rPr>
          <w:rFonts w:asciiTheme="minorHAnsi" w:hAnsiTheme="minorHAnsi"/>
          <w:color w:val="000000"/>
          <w:sz w:val="22"/>
          <w:szCs w:val="22"/>
        </w:rPr>
        <w:tab/>
        <w:t xml:space="preserve">If the Provider does not include the NHI Number in an Initial Item Claim Item, the IRVU for the purpose of the calculation in clause 18.1 will be 1.00. </w:t>
      </w:r>
    </w:p>
    <w:p w14:paraId="1B08A194" w14:textId="77777777" w:rsidR="008841A2" w:rsidRPr="00C06089" w:rsidRDefault="008841A2" w:rsidP="00C06089">
      <w:pPr>
        <w:keepNext/>
        <w:tabs>
          <w:tab w:val="left" w:pos="-711"/>
        </w:tabs>
        <w:spacing w:before="120" w:after="120" w:line="276" w:lineRule="auto"/>
        <w:ind w:left="720" w:hanging="720"/>
        <w:rPr>
          <w:rFonts w:ascii="Calibri" w:hAnsi="Calibri"/>
          <w:b/>
          <w:color w:val="000000"/>
          <w:sz w:val="22"/>
          <w:szCs w:val="22"/>
        </w:rPr>
      </w:pPr>
      <w:bookmarkStart w:id="113" w:name="_Ref520715020"/>
      <w:bookmarkStart w:id="114" w:name="_Ref520360850"/>
      <w:r w:rsidRPr="00C06089">
        <w:rPr>
          <w:rFonts w:ascii="Calibri" w:hAnsi="Calibri"/>
          <w:b/>
          <w:color w:val="000000"/>
          <w:sz w:val="22"/>
          <w:szCs w:val="22"/>
        </w:rPr>
        <w:t>19.</w:t>
      </w:r>
      <w:r w:rsidRPr="00C06089">
        <w:rPr>
          <w:rFonts w:ascii="Calibri" w:hAnsi="Calibri"/>
          <w:b/>
          <w:color w:val="000000"/>
          <w:sz w:val="22"/>
          <w:szCs w:val="22"/>
        </w:rPr>
        <w:tab/>
        <w:t>Case Mix Service Fee for Repeat Items</w:t>
      </w:r>
      <w:bookmarkEnd w:id="113"/>
      <w:r w:rsidRPr="00C06089">
        <w:rPr>
          <w:rFonts w:ascii="Calibri" w:hAnsi="Calibri"/>
          <w:b/>
          <w:color w:val="000000"/>
          <w:sz w:val="22"/>
          <w:szCs w:val="22"/>
        </w:rPr>
        <w:t xml:space="preserve"> </w:t>
      </w:r>
      <w:bookmarkEnd w:id="114"/>
    </w:p>
    <w:p w14:paraId="352B7CF7" w14:textId="77777777" w:rsidR="008841A2" w:rsidRPr="005B74CC" w:rsidRDefault="008841A2" w:rsidP="00C46979">
      <w:pPr>
        <w:keepNext/>
        <w:tabs>
          <w:tab w:val="left" w:pos="720"/>
        </w:tabs>
        <w:spacing w:before="120" w:after="120" w:line="276" w:lineRule="auto"/>
        <w:ind w:left="720" w:hanging="720"/>
        <w:rPr>
          <w:rFonts w:asciiTheme="minorHAnsi" w:eastAsia="Calibri" w:hAnsiTheme="minorHAnsi"/>
          <w:color w:val="000000"/>
          <w:sz w:val="22"/>
          <w:szCs w:val="22"/>
        </w:rPr>
      </w:pPr>
      <w:r w:rsidRPr="005B74CC">
        <w:rPr>
          <w:rFonts w:asciiTheme="minorHAnsi" w:hAnsiTheme="minorHAnsi"/>
          <w:color w:val="000000"/>
          <w:sz w:val="22"/>
          <w:szCs w:val="22"/>
        </w:rPr>
        <w:t>19.1</w:t>
      </w:r>
      <w:r w:rsidRPr="005B74CC">
        <w:rPr>
          <w:rFonts w:asciiTheme="minorHAnsi" w:hAnsiTheme="minorHAnsi"/>
          <w:color w:val="000000"/>
          <w:sz w:val="22"/>
          <w:szCs w:val="22"/>
        </w:rPr>
        <w:tab/>
        <w:t xml:space="preserve">The Case Mix Service Fee for each Repeat Item Dispensed to or for a Service User in a month </w:t>
      </w:r>
      <w:r w:rsidRPr="005B74CC">
        <w:rPr>
          <w:rFonts w:asciiTheme="minorHAnsi" w:eastAsia="Calibri" w:hAnsiTheme="minorHAnsi"/>
          <w:color w:val="000000"/>
          <w:sz w:val="22"/>
          <w:szCs w:val="22"/>
        </w:rPr>
        <w:t>is calculated as follows:</w:t>
      </w:r>
    </w:p>
    <w:p w14:paraId="6065CD2C" w14:textId="77777777" w:rsidR="008841A2" w:rsidRPr="005B74CC" w:rsidRDefault="008841A2" w:rsidP="007F41AA">
      <w:pPr>
        <w:keepNext/>
        <w:tabs>
          <w:tab w:val="left" w:pos="1440"/>
        </w:tabs>
        <w:spacing w:before="120" w:after="120" w:line="276" w:lineRule="auto"/>
        <w:ind w:left="2064" w:hanging="1344"/>
        <w:rPr>
          <w:rFonts w:asciiTheme="minorHAnsi" w:eastAsia="Calibri" w:hAnsiTheme="minorHAnsi"/>
          <w:color w:val="000000"/>
          <w:sz w:val="22"/>
          <w:szCs w:val="22"/>
        </w:rPr>
      </w:pPr>
      <w:r w:rsidRPr="005B74CC">
        <w:rPr>
          <w:rFonts w:asciiTheme="minorHAnsi" w:eastAsia="Calibri" w:hAnsiTheme="minorHAnsi"/>
          <w:color w:val="000000"/>
          <w:sz w:val="22"/>
          <w:szCs w:val="22"/>
        </w:rPr>
        <w:t xml:space="preserve">R </w:t>
      </w:r>
      <w:r w:rsidRPr="005B74CC">
        <w:rPr>
          <w:rFonts w:asciiTheme="minorHAnsi" w:eastAsia="Calibri" w:hAnsiTheme="minorHAnsi"/>
          <w:color w:val="000000"/>
          <w:sz w:val="22"/>
          <w:szCs w:val="22"/>
        </w:rPr>
        <w:tab/>
        <w:t xml:space="preserve">= </w:t>
      </w:r>
      <w:r w:rsidRPr="005B74CC">
        <w:rPr>
          <w:rFonts w:asciiTheme="minorHAnsi" w:eastAsia="Calibri" w:hAnsiTheme="minorHAnsi"/>
          <w:color w:val="000000"/>
          <w:sz w:val="22"/>
          <w:szCs w:val="22"/>
        </w:rPr>
        <w:tab/>
        <w:t>∑(((N x RRVU) x RSF) x  GST)</w:t>
      </w:r>
    </w:p>
    <w:p w14:paraId="3C7CE8BA" w14:textId="77777777" w:rsidR="008841A2" w:rsidRPr="005B74CC" w:rsidRDefault="008841A2" w:rsidP="007F41AA">
      <w:pPr>
        <w:keepNext/>
        <w:spacing w:before="120" w:after="120" w:line="276" w:lineRule="auto"/>
        <w:ind w:left="720"/>
        <w:rPr>
          <w:rFonts w:asciiTheme="minorHAnsi" w:hAnsiTheme="minorHAnsi"/>
          <w:color w:val="000000"/>
          <w:sz w:val="22"/>
          <w:szCs w:val="22"/>
        </w:rPr>
      </w:pPr>
      <w:r w:rsidRPr="005B74CC">
        <w:rPr>
          <w:rFonts w:asciiTheme="minorHAnsi" w:hAnsiTheme="minorHAnsi"/>
          <w:color w:val="000000"/>
          <w:sz w:val="22"/>
          <w:szCs w:val="22"/>
        </w:rPr>
        <w:t>where:</w:t>
      </w:r>
    </w:p>
    <w:tbl>
      <w:tblPr>
        <w:tblW w:w="8400" w:type="dxa"/>
        <w:tblInd w:w="828" w:type="dxa"/>
        <w:tblLook w:val="04A0" w:firstRow="1" w:lastRow="0" w:firstColumn="1" w:lastColumn="0" w:noHBand="0" w:noVBand="1"/>
      </w:tblPr>
      <w:tblGrid>
        <w:gridCol w:w="721"/>
        <w:gridCol w:w="599"/>
        <w:gridCol w:w="7080"/>
      </w:tblGrid>
      <w:tr w:rsidR="008841A2" w:rsidRPr="005B74CC" w14:paraId="17135BA1" w14:textId="77777777" w:rsidTr="007F41AA">
        <w:trPr>
          <w:cantSplit/>
        </w:trPr>
        <w:tc>
          <w:tcPr>
            <w:tcW w:w="721" w:type="dxa"/>
            <w:shd w:val="clear" w:color="auto" w:fill="auto"/>
          </w:tcPr>
          <w:p w14:paraId="1EF8F5F3" w14:textId="77777777" w:rsidR="008841A2" w:rsidRPr="005B74CC" w:rsidRDefault="008841A2" w:rsidP="005B74CC">
            <w:pPr>
              <w:spacing w:before="120" w:after="120" w:line="276" w:lineRule="auto"/>
              <w:rPr>
                <w:rFonts w:asciiTheme="minorHAnsi" w:hAnsiTheme="minorHAnsi"/>
                <w:color w:val="000000"/>
                <w:sz w:val="22"/>
                <w:szCs w:val="22"/>
              </w:rPr>
            </w:pPr>
            <w:r w:rsidRPr="005B74CC">
              <w:rPr>
                <w:rFonts w:asciiTheme="minorHAnsi" w:hAnsiTheme="minorHAnsi"/>
                <w:color w:val="000000"/>
                <w:sz w:val="22"/>
                <w:szCs w:val="22"/>
              </w:rPr>
              <w:t>R</w:t>
            </w:r>
          </w:p>
        </w:tc>
        <w:tc>
          <w:tcPr>
            <w:tcW w:w="599" w:type="dxa"/>
            <w:shd w:val="clear" w:color="auto" w:fill="auto"/>
          </w:tcPr>
          <w:p w14:paraId="50001E9A" w14:textId="77777777" w:rsidR="008841A2" w:rsidRPr="005B74CC" w:rsidRDefault="008841A2" w:rsidP="005B74CC">
            <w:pPr>
              <w:spacing w:before="120" w:after="120" w:line="276" w:lineRule="auto"/>
              <w:ind w:left="-109"/>
              <w:jc w:val="both"/>
              <w:rPr>
                <w:rFonts w:asciiTheme="minorHAnsi" w:hAnsiTheme="minorHAnsi"/>
                <w:color w:val="000000"/>
                <w:sz w:val="22"/>
                <w:szCs w:val="22"/>
              </w:rPr>
            </w:pPr>
            <w:r w:rsidRPr="005B74CC">
              <w:rPr>
                <w:rFonts w:asciiTheme="minorHAnsi" w:hAnsiTheme="minorHAnsi"/>
                <w:color w:val="000000"/>
                <w:sz w:val="22"/>
                <w:szCs w:val="22"/>
              </w:rPr>
              <w:t>=</w:t>
            </w:r>
          </w:p>
        </w:tc>
        <w:tc>
          <w:tcPr>
            <w:tcW w:w="7080" w:type="dxa"/>
            <w:shd w:val="clear" w:color="auto" w:fill="auto"/>
          </w:tcPr>
          <w:p w14:paraId="2FA2E40C" w14:textId="4CE16A23" w:rsidR="008841A2" w:rsidRPr="005B74CC" w:rsidRDefault="008841A2" w:rsidP="005B74CC">
            <w:pPr>
              <w:spacing w:before="120" w:after="120" w:line="276" w:lineRule="auto"/>
              <w:ind w:left="-108"/>
              <w:rPr>
                <w:rFonts w:asciiTheme="minorHAnsi" w:hAnsiTheme="minorHAnsi"/>
                <w:color w:val="000000"/>
                <w:sz w:val="22"/>
                <w:szCs w:val="22"/>
              </w:rPr>
            </w:pPr>
            <w:r w:rsidRPr="005B74CC">
              <w:rPr>
                <w:rFonts w:asciiTheme="minorHAnsi" w:hAnsiTheme="minorHAnsi"/>
                <w:color w:val="000000"/>
                <w:sz w:val="22"/>
                <w:szCs w:val="22"/>
              </w:rPr>
              <w:t xml:space="preserve">the total fee (inclusive of GST) that </w:t>
            </w:r>
            <w:r w:rsidR="003C7673">
              <w:rPr>
                <w:rFonts w:ascii="Calibri" w:hAnsi="Calibri"/>
                <w:color w:val="000000"/>
                <w:sz w:val="22"/>
                <w:szCs w:val="22"/>
              </w:rPr>
              <w:t xml:space="preserve">Te Whatu Ora </w:t>
            </w:r>
            <w:r w:rsidRPr="005B74CC">
              <w:rPr>
                <w:rFonts w:asciiTheme="minorHAnsi" w:hAnsiTheme="minorHAnsi"/>
                <w:color w:val="000000"/>
                <w:sz w:val="22"/>
                <w:szCs w:val="22"/>
              </w:rPr>
              <w:t xml:space="preserve">will pay to the Provider in relation to each Repeat Item Dispensed to or for a Service User in the month </w:t>
            </w:r>
          </w:p>
        </w:tc>
      </w:tr>
      <w:tr w:rsidR="008841A2" w:rsidRPr="005B74CC" w14:paraId="64EE58C8" w14:textId="77777777" w:rsidTr="007F41AA">
        <w:trPr>
          <w:cantSplit/>
        </w:trPr>
        <w:tc>
          <w:tcPr>
            <w:tcW w:w="721" w:type="dxa"/>
            <w:shd w:val="clear" w:color="auto" w:fill="auto"/>
          </w:tcPr>
          <w:p w14:paraId="5CAEFCF6" w14:textId="77777777" w:rsidR="008841A2" w:rsidRPr="005B74CC" w:rsidRDefault="008841A2" w:rsidP="005B74CC">
            <w:pPr>
              <w:spacing w:before="120" w:after="120" w:line="276" w:lineRule="auto"/>
              <w:rPr>
                <w:rFonts w:asciiTheme="minorHAnsi" w:hAnsiTheme="minorHAnsi"/>
                <w:color w:val="000000"/>
                <w:sz w:val="22"/>
                <w:szCs w:val="22"/>
              </w:rPr>
            </w:pPr>
            <w:r w:rsidRPr="005B74CC">
              <w:rPr>
                <w:rFonts w:asciiTheme="minorHAnsi" w:hAnsiTheme="minorHAnsi"/>
                <w:color w:val="000000"/>
                <w:sz w:val="22"/>
                <w:szCs w:val="22"/>
              </w:rPr>
              <w:t>∑</w:t>
            </w:r>
          </w:p>
        </w:tc>
        <w:tc>
          <w:tcPr>
            <w:tcW w:w="599" w:type="dxa"/>
            <w:shd w:val="clear" w:color="auto" w:fill="auto"/>
          </w:tcPr>
          <w:p w14:paraId="402B6287" w14:textId="77777777" w:rsidR="008841A2" w:rsidRPr="005B74CC" w:rsidRDefault="008841A2" w:rsidP="005B74CC">
            <w:pPr>
              <w:spacing w:before="120" w:after="120" w:line="276" w:lineRule="auto"/>
              <w:ind w:left="-109"/>
              <w:jc w:val="both"/>
              <w:rPr>
                <w:rFonts w:asciiTheme="minorHAnsi" w:hAnsiTheme="minorHAnsi"/>
                <w:color w:val="000000"/>
                <w:sz w:val="22"/>
                <w:szCs w:val="22"/>
              </w:rPr>
            </w:pPr>
            <w:r w:rsidRPr="005B74CC">
              <w:rPr>
                <w:rFonts w:asciiTheme="minorHAnsi" w:hAnsiTheme="minorHAnsi"/>
                <w:color w:val="000000"/>
                <w:sz w:val="22"/>
                <w:szCs w:val="22"/>
              </w:rPr>
              <w:t>=</w:t>
            </w:r>
          </w:p>
        </w:tc>
        <w:tc>
          <w:tcPr>
            <w:tcW w:w="7080" w:type="dxa"/>
            <w:shd w:val="clear" w:color="auto" w:fill="auto"/>
          </w:tcPr>
          <w:p w14:paraId="5B6FA3DE" w14:textId="77777777" w:rsidR="008841A2" w:rsidRPr="005B74CC" w:rsidRDefault="008841A2" w:rsidP="005B74CC">
            <w:pPr>
              <w:spacing w:before="120" w:after="120" w:line="276" w:lineRule="auto"/>
              <w:ind w:left="-108"/>
              <w:rPr>
                <w:rFonts w:asciiTheme="minorHAnsi" w:hAnsiTheme="minorHAnsi"/>
                <w:color w:val="000000"/>
                <w:sz w:val="22"/>
                <w:szCs w:val="22"/>
              </w:rPr>
            </w:pPr>
            <w:r w:rsidRPr="005B74CC">
              <w:rPr>
                <w:rFonts w:asciiTheme="minorHAnsi" w:hAnsiTheme="minorHAnsi"/>
                <w:color w:val="000000"/>
                <w:sz w:val="22"/>
                <w:szCs w:val="22"/>
              </w:rPr>
              <w:t>the sum of each combination of the number of Repeat Items with a different prescription ID suffix Dispensed to or for a Service User in the month</w:t>
            </w:r>
          </w:p>
        </w:tc>
      </w:tr>
      <w:tr w:rsidR="008841A2" w:rsidRPr="005B74CC" w14:paraId="351268FC" w14:textId="77777777" w:rsidTr="007F41AA">
        <w:trPr>
          <w:cantSplit/>
        </w:trPr>
        <w:tc>
          <w:tcPr>
            <w:tcW w:w="721" w:type="dxa"/>
            <w:shd w:val="clear" w:color="auto" w:fill="auto"/>
          </w:tcPr>
          <w:p w14:paraId="26D0E865" w14:textId="77777777" w:rsidR="008841A2" w:rsidRPr="005B74CC" w:rsidRDefault="008841A2" w:rsidP="005B74CC">
            <w:pPr>
              <w:spacing w:before="120" w:after="120" w:line="276" w:lineRule="auto"/>
              <w:rPr>
                <w:rFonts w:asciiTheme="minorHAnsi" w:hAnsiTheme="minorHAnsi"/>
                <w:color w:val="000000"/>
                <w:sz w:val="22"/>
                <w:szCs w:val="22"/>
              </w:rPr>
            </w:pPr>
            <w:r w:rsidRPr="005B74CC">
              <w:rPr>
                <w:rFonts w:asciiTheme="minorHAnsi" w:hAnsiTheme="minorHAnsi"/>
                <w:color w:val="000000"/>
                <w:sz w:val="22"/>
                <w:szCs w:val="22"/>
              </w:rPr>
              <w:t>N</w:t>
            </w:r>
          </w:p>
        </w:tc>
        <w:tc>
          <w:tcPr>
            <w:tcW w:w="599" w:type="dxa"/>
            <w:shd w:val="clear" w:color="auto" w:fill="auto"/>
          </w:tcPr>
          <w:p w14:paraId="37702835" w14:textId="77777777" w:rsidR="008841A2" w:rsidRPr="005B74CC" w:rsidRDefault="008841A2" w:rsidP="005B74CC">
            <w:pPr>
              <w:spacing w:before="120" w:after="120" w:line="276" w:lineRule="auto"/>
              <w:ind w:left="-109"/>
              <w:jc w:val="both"/>
              <w:rPr>
                <w:rFonts w:asciiTheme="minorHAnsi" w:hAnsiTheme="minorHAnsi"/>
                <w:color w:val="000000"/>
                <w:sz w:val="22"/>
                <w:szCs w:val="22"/>
              </w:rPr>
            </w:pPr>
            <w:r w:rsidRPr="005B74CC">
              <w:rPr>
                <w:rFonts w:asciiTheme="minorHAnsi" w:hAnsiTheme="minorHAnsi"/>
                <w:color w:val="000000"/>
                <w:sz w:val="22"/>
                <w:szCs w:val="22"/>
              </w:rPr>
              <w:t>=</w:t>
            </w:r>
          </w:p>
        </w:tc>
        <w:tc>
          <w:tcPr>
            <w:tcW w:w="7080" w:type="dxa"/>
            <w:shd w:val="clear" w:color="auto" w:fill="auto"/>
          </w:tcPr>
          <w:p w14:paraId="64C357F6" w14:textId="77777777" w:rsidR="008841A2" w:rsidRPr="005B74CC" w:rsidRDefault="008841A2" w:rsidP="005B74CC">
            <w:pPr>
              <w:spacing w:before="120" w:after="120" w:line="276" w:lineRule="auto"/>
              <w:ind w:left="-108"/>
              <w:rPr>
                <w:rFonts w:asciiTheme="minorHAnsi" w:hAnsiTheme="minorHAnsi"/>
                <w:color w:val="000000"/>
                <w:sz w:val="22"/>
                <w:szCs w:val="22"/>
              </w:rPr>
            </w:pPr>
            <w:r w:rsidRPr="005B74CC">
              <w:rPr>
                <w:rFonts w:asciiTheme="minorHAnsi" w:hAnsiTheme="minorHAnsi"/>
                <w:color w:val="000000"/>
                <w:sz w:val="22"/>
                <w:szCs w:val="22"/>
              </w:rPr>
              <w:t>the number of times Repeat Items with the same prescription ID suffix are Dispensed by the Provider in the month</w:t>
            </w:r>
          </w:p>
        </w:tc>
      </w:tr>
      <w:tr w:rsidR="008841A2" w:rsidRPr="005B74CC" w14:paraId="31AB124C" w14:textId="77777777" w:rsidTr="007F41AA">
        <w:trPr>
          <w:cantSplit/>
        </w:trPr>
        <w:tc>
          <w:tcPr>
            <w:tcW w:w="721" w:type="dxa"/>
            <w:shd w:val="clear" w:color="auto" w:fill="auto"/>
          </w:tcPr>
          <w:p w14:paraId="1E52659D" w14:textId="77777777" w:rsidR="008841A2" w:rsidRPr="005B74CC" w:rsidRDefault="008841A2" w:rsidP="005B74CC">
            <w:pPr>
              <w:spacing w:before="120" w:after="120" w:line="276" w:lineRule="auto"/>
              <w:rPr>
                <w:rFonts w:asciiTheme="minorHAnsi" w:hAnsiTheme="minorHAnsi"/>
                <w:color w:val="000000"/>
                <w:sz w:val="22"/>
                <w:szCs w:val="22"/>
              </w:rPr>
            </w:pPr>
            <w:r w:rsidRPr="005B74CC">
              <w:rPr>
                <w:rFonts w:asciiTheme="minorHAnsi" w:hAnsiTheme="minorHAnsi"/>
                <w:color w:val="000000"/>
                <w:sz w:val="22"/>
                <w:szCs w:val="22"/>
              </w:rPr>
              <w:t>RRVU</w:t>
            </w:r>
          </w:p>
        </w:tc>
        <w:tc>
          <w:tcPr>
            <w:tcW w:w="599" w:type="dxa"/>
            <w:shd w:val="clear" w:color="auto" w:fill="auto"/>
          </w:tcPr>
          <w:p w14:paraId="5A10F83F" w14:textId="77777777" w:rsidR="008841A2" w:rsidRPr="005B74CC" w:rsidRDefault="008841A2" w:rsidP="005B74CC">
            <w:pPr>
              <w:spacing w:before="120" w:after="120" w:line="276" w:lineRule="auto"/>
              <w:ind w:left="-109"/>
              <w:jc w:val="both"/>
              <w:rPr>
                <w:rFonts w:asciiTheme="minorHAnsi" w:hAnsiTheme="minorHAnsi"/>
                <w:color w:val="000000"/>
                <w:sz w:val="22"/>
                <w:szCs w:val="22"/>
              </w:rPr>
            </w:pPr>
            <w:r w:rsidRPr="005B74CC">
              <w:rPr>
                <w:rFonts w:asciiTheme="minorHAnsi" w:hAnsiTheme="minorHAnsi"/>
                <w:color w:val="000000"/>
                <w:sz w:val="22"/>
                <w:szCs w:val="22"/>
              </w:rPr>
              <w:t>=</w:t>
            </w:r>
          </w:p>
        </w:tc>
        <w:tc>
          <w:tcPr>
            <w:tcW w:w="7080" w:type="dxa"/>
            <w:shd w:val="clear" w:color="auto" w:fill="auto"/>
          </w:tcPr>
          <w:p w14:paraId="58107C46" w14:textId="77777777" w:rsidR="008841A2" w:rsidRPr="005B74CC" w:rsidRDefault="008841A2" w:rsidP="005B74CC">
            <w:pPr>
              <w:spacing w:before="120" w:after="120" w:line="276" w:lineRule="auto"/>
              <w:ind w:left="-108"/>
              <w:rPr>
                <w:rFonts w:asciiTheme="minorHAnsi" w:hAnsiTheme="minorHAnsi"/>
                <w:color w:val="000000"/>
                <w:sz w:val="22"/>
                <w:szCs w:val="22"/>
              </w:rPr>
            </w:pPr>
            <w:r w:rsidRPr="005B74CC">
              <w:rPr>
                <w:rFonts w:asciiTheme="minorHAnsi" w:hAnsiTheme="minorHAnsi"/>
                <w:color w:val="000000"/>
                <w:sz w:val="22"/>
                <w:szCs w:val="22"/>
              </w:rPr>
              <w:t>the relative value unit that corresponds with the prescription ID suffix for the Repeat Item Dispensed to or for the Service User as follows:</w:t>
            </w:r>
          </w:p>
          <w:p w14:paraId="0B7C7F25" w14:textId="77777777" w:rsidR="008841A2" w:rsidRPr="005B74CC" w:rsidRDefault="008841A2" w:rsidP="005B74CC">
            <w:pPr>
              <w:spacing w:before="120" w:after="120" w:line="276" w:lineRule="auto"/>
              <w:ind w:left="492" w:hanging="600"/>
              <w:rPr>
                <w:rFonts w:asciiTheme="minorHAnsi" w:hAnsiTheme="minorHAnsi"/>
                <w:color w:val="000000"/>
                <w:sz w:val="22"/>
                <w:szCs w:val="22"/>
              </w:rPr>
            </w:pPr>
            <w:r w:rsidRPr="005B74CC">
              <w:rPr>
                <w:rFonts w:asciiTheme="minorHAnsi" w:hAnsiTheme="minorHAnsi"/>
                <w:color w:val="000000"/>
                <w:sz w:val="22"/>
                <w:szCs w:val="22"/>
              </w:rPr>
              <w:t xml:space="preserve">(a) </w:t>
            </w:r>
            <w:r w:rsidRPr="005B74CC">
              <w:rPr>
                <w:rFonts w:asciiTheme="minorHAnsi" w:hAnsiTheme="minorHAnsi"/>
                <w:color w:val="000000"/>
                <w:sz w:val="22"/>
                <w:szCs w:val="22"/>
              </w:rPr>
              <w:tab/>
              <w:t>1.00 if the Prescription ID suffix is 2 or 3</w:t>
            </w:r>
          </w:p>
          <w:p w14:paraId="42266FA1" w14:textId="77777777" w:rsidR="008841A2" w:rsidRPr="005B74CC" w:rsidRDefault="008841A2" w:rsidP="005B74CC">
            <w:pPr>
              <w:spacing w:before="120" w:after="120" w:line="276" w:lineRule="auto"/>
              <w:ind w:left="492" w:hanging="600"/>
              <w:rPr>
                <w:rFonts w:asciiTheme="minorHAnsi" w:hAnsiTheme="minorHAnsi"/>
                <w:color w:val="000000"/>
                <w:sz w:val="22"/>
                <w:szCs w:val="22"/>
              </w:rPr>
            </w:pPr>
            <w:r w:rsidRPr="005B74CC">
              <w:rPr>
                <w:rFonts w:asciiTheme="minorHAnsi" w:hAnsiTheme="minorHAnsi"/>
                <w:color w:val="000000"/>
                <w:sz w:val="22"/>
                <w:szCs w:val="22"/>
              </w:rPr>
              <w:t>(b)</w:t>
            </w:r>
            <w:r w:rsidRPr="005B74CC">
              <w:rPr>
                <w:rFonts w:asciiTheme="minorHAnsi" w:hAnsiTheme="minorHAnsi"/>
                <w:color w:val="000000"/>
                <w:sz w:val="22"/>
                <w:szCs w:val="22"/>
              </w:rPr>
              <w:tab/>
              <w:t>0.60 if the Prescription ID suffix is 4 to 12</w:t>
            </w:r>
          </w:p>
          <w:p w14:paraId="57954E60" w14:textId="77777777" w:rsidR="008841A2" w:rsidRPr="005B74CC" w:rsidRDefault="008841A2" w:rsidP="005B74CC">
            <w:pPr>
              <w:spacing w:before="120" w:after="120" w:line="276" w:lineRule="auto"/>
              <w:ind w:left="492" w:hanging="600"/>
              <w:rPr>
                <w:rFonts w:asciiTheme="minorHAnsi" w:hAnsiTheme="minorHAnsi"/>
                <w:color w:val="000000"/>
                <w:sz w:val="22"/>
                <w:szCs w:val="22"/>
              </w:rPr>
            </w:pPr>
            <w:r w:rsidRPr="005B74CC">
              <w:rPr>
                <w:rFonts w:asciiTheme="minorHAnsi" w:hAnsiTheme="minorHAnsi"/>
                <w:color w:val="000000"/>
                <w:sz w:val="22"/>
                <w:szCs w:val="22"/>
              </w:rPr>
              <w:t xml:space="preserve">(c) </w:t>
            </w:r>
            <w:r w:rsidRPr="005B74CC">
              <w:rPr>
                <w:rFonts w:asciiTheme="minorHAnsi" w:hAnsiTheme="minorHAnsi"/>
                <w:color w:val="000000"/>
                <w:sz w:val="22"/>
                <w:szCs w:val="22"/>
              </w:rPr>
              <w:tab/>
              <w:t>0.40 if the Prescription ID suffix is 13 to 28</w:t>
            </w:r>
          </w:p>
          <w:p w14:paraId="15EC9F61" w14:textId="77777777" w:rsidR="008841A2" w:rsidRPr="005B74CC" w:rsidRDefault="008841A2" w:rsidP="005B74CC">
            <w:pPr>
              <w:spacing w:before="120" w:after="120" w:line="276" w:lineRule="auto"/>
              <w:ind w:left="492" w:hanging="600"/>
              <w:rPr>
                <w:rFonts w:asciiTheme="minorHAnsi" w:hAnsiTheme="minorHAnsi"/>
                <w:color w:val="000000"/>
                <w:sz w:val="22"/>
                <w:szCs w:val="22"/>
              </w:rPr>
            </w:pPr>
            <w:r w:rsidRPr="005B74CC">
              <w:rPr>
                <w:rFonts w:asciiTheme="minorHAnsi" w:hAnsiTheme="minorHAnsi"/>
                <w:color w:val="000000"/>
                <w:sz w:val="22"/>
                <w:szCs w:val="22"/>
              </w:rPr>
              <w:t xml:space="preserve">(d) </w:t>
            </w:r>
            <w:r w:rsidRPr="005B74CC">
              <w:rPr>
                <w:rFonts w:asciiTheme="minorHAnsi" w:hAnsiTheme="minorHAnsi"/>
                <w:color w:val="000000"/>
                <w:sz w:val="22"/>
                <w:szCs w:val="22"/>
              </w:rPr>
              <w:tab/>
              <w:t>0.35 if the Prescription ID suffix is 29 or any higher number</w:t>
            </w:r>
          </w:p>
        </w:tc>
      </w:tr>
      <w:tr w:rsidR="008841A2" w:rsidRPr="005B74CC" w14:paraId="6002579C" w14:textId="77777777" w:rsidTr="007F41AA">
        <w:trPr>
          <w:cantSplit/>
        </w:trPr>
        <w:tc>
          <w:tcPr>
            <w:tcW w:w="721" w:type="dxa"/>
            <w:shd w:val="clear" w:color="auto" w:fill="auto"/>
          </w:tcPr>
          <w:p w14:paraId="0AE9C115" w14:textId="77777777" w:rsidR="008841A2" w:rsidRPr="005B74CC" w:rsidRDefault="008841A2" w:rsidP="005B74CC">
            <w:pPr>
              <w:spacing w:before="120" w:after="120" w:line="276" w:lineRule="auto"/>
              <w:rPr>
                <w:rFonts w:asciiTheme="minorHAnsi" w:hAnsiTheme="minorHAnsi"/>
                <w:color w:val="000000"/>
                <w:sz w:val="22"/>
                <w:szCs w:val="22"/>
              </w:rPr>
            </w:pPr>
            <w:r w:rsidRPr="005B74CC">
              <w:rPr>
                <w:rFonts w:asciiTheme="minorHAnsi" w:hAnsiTheme="minorHAnsi"/>
                <w:color w:val="000000"/>
                <w:sz w:val="22"/>
                <w:szCs w:val="22"/>
              </w:rPr>
              <w:t>RSF</w:t>
            </w:r>
          </w:p>
        </w:tc>
        <w:tc>
          <w:tcPr>
            <w:tcW w:w="599" w:type="dxa"/>
            <w:shd w:val="clear" w:color="auto" w:fill="auto"/>
          </w:tcPr>
          <w:p w14:paraId="44A10371" w14:textId="77777777" w:rsidR="008841A2" w:rsidRPr="005B74CC" w:rsidRDefault="008841A2" w:rsidP="005B74CC">
            <w:pPr>
              <w:spacing w:before="120" w:after="120" w:line="276" w:lineRule="auto"/>
              <w:ind w:left="-109"/>
              <w:jc w:val="both"/>
              <w:rPr>
                <w:rFonts w:asciiTheme="minorHAnsi" w:hAnsiTheme="minorHAnsi"/>
                <w:color w:val="000000"/>
                <w:sz w:val="22"/>
                <w:szCs w:val="22"/>
              </w:rPr>
            </w:pPr>
            <w:r w:rsidRPr="005B74CC">
              <w:rPr>
                <w:rFonts w:asciiTheme="minorHAnsi" w:hAnsiTheme="minorHAnsi"/>
                <w:color w:val="000000"/>
                <w:sz w:val="22"/>
                <w:szCs w:val="22"/>
              </w:rPr>
              <w:t>=</w:t>
            </w:r>
          </w:p>
        </w:tc>
        <w:tc>
          <w:tcPr>
            <w:tcW w:w="7080" w:type="dxa"/>
            <w:shd w:val="clear" w:color="auto" w:fill="auto"/>
          </w:tcPr>
          <w:p w14:paraId="700DE475" w14:textId="77777777" w:rsidR="008841A2" w:rsidRPr="005B74CC" w:rsidRDefault="008841A2" w:rsidP="005B74CC">
            <w:pPr>
              <w:tabs>
                <w:tab w:val="left" w:pos="1560"/>
                <w:tab w:val="left" w:pos="2127"/>
              </w:tabs>
              <w:spacing w:before="120" w:after="120" w:line="276" w:lineRule="auto"/>
              <w:ind w:left="-108" w:hanging="11"/>
              <w:rPr>
                <w:rFonts w:asciiTheme="minorHAnsi" w:hAnsiTheme="minorHAnsi"/>
                <w:color w:val="000000"/>
                <w:sz w:val="22"/>
                <w:szCs w:val="22"/>
              </w:rPr>
            </w:pPr>
            <w:r w:rsidRPr="005B74CC">
              <w:rPr>
                <w:rFonts w:asciiTheme="minorHAnsi" w:hAnsiTheme="minorHAnsi"/>
                <w:color w:val="000000"/>
                <w:sz w:val="22"/>
                <w:szCs w:val="22"/>
              </w:rPr>
              <w:t>the repeat base service fee, which is $3.03 (GST exclusive)</w:t>
            </w:r>
          </w:p>
        </w:tc>
      </w:tr>
      <w:tr w:rsidR="008841A2" w:rsidRPr="005B74CC" w14:paraId="1F41EC95" w14:textId="77777777" w:rsidTr="007F41AA">
        <w:trPr>
          <w:cantSplit/>
        </w:trPr>
        <w:tc>
          <w:tcPr>
            <w:tcW w:w="721" w:type="dxa"/>
            <w:shd w:val="clear" w:color="auto" w:fill="auto"/>
          </w:tcPr>
          <w:p w14:paraId="54E7E64B" w14:textId="77777777" w:rsidR="008841A2" w:rsidRPr="005B74CC" w:rsidRDefault="008841A2" w:rsidP="005B74CC">
            <w:pPr>
              <w:spacing w:before="120" w:after="120" w:line="276" w:lineRule="auto"/>
              <w:rPr>
                <w:rFonts w:asciiTheme="minorHAnsi" w:hAnsiTheme="minorHAnsi"/>
                <w:color w:val="000000"/>
                <w:sz w:val="22"/>
                <w:szCs w:val="22"/>
              </w:rPr>
            </w:pPr>
            <w:r w:rsidRPr="005B74CC">
              <w:rPr>
                <w:rFonts w:asciiTheme="minorHAnsi" w:hAnsiTheme="minorHAnsi"/>
                <w:color w:val="000000"/>
                <w:sz w:val="22"/>
                <w:szCs w:val="22"/>
              </w:rPr>
              <w:t>GST</w:t>
            </w:r>
          </w:p>
        </w:tc>
        <w:tc>
          <w:tcPr>
            <w:tcW w:w="599" w:type="dxa"/>
            <w:shd w:val="clear" w:color="auto" w:fill="auto"/>
          </w:tcPr>
          <w:p w14:paraId="5F7AB74B" w14:textId="77777777" w:rsidR="008841A2" w:rsidRPr="005B74CC" w:rsidRDefault="008841A2" w:rsidP="005B74CC">
            <w:pPr>
              <w:spacing w:before="120" w:after="120" w:line="276" w:lineRule="auto"/>
              <w:ind w:left="-109"/>
              <w:jc w:val="both"/>
              <w:rPr>
                <w:rFonts w:asciiTheme="minorHAnsi" w:hAnsiTheme="minorHAnsi"/>
                <w:color w:val="000000"/>
                <w:sz w:val="22"/>
                <w:szCs w:val="22"/>
              </w:rPr>
            </w:pPr>
            <w:r w:rsidRPr="005B74CC">
              <w:rPr>
                <w:rFonts w:asciiTheme="minorHAnsi" w:hAnsiTheme="minorHAnsi"/>
                <w:color w:val="000000"/>
                <w:sz w:val="22"/>
                <w:szCs w:val="22"/>
              </w:rPr>
              <w:t>=</w:t>
            </w:r>
          </w:p>
        </w:tc>
        <w:tc>
          <w:tcPr>
            <w:tcW w:w="7080" w:type="dxa"/>
            <w:shd w:val="clear" w:color="auto" w:fill="auto"/>
          </w:tcPr>
          <w:p w14:paraId="01D68F3E" w14:textId="77777777" w:rsidR="008841A2" w:rsidRPr="005B74CC" w:rsidRDefault="008841A2" w:rsidP="005B74CC">
            <w:pPr>
              <w:tabs>
                <w:tab w:val="left" w:pos="1560"/>
                <w:tab w:val="left" w:pos="2127"/>
              </w:tabs>
              <w:spacing w:before="120" w:after="120" w:line="276" w:lineRule="auto"/>
              <w:ind w:left="-108" w:hanging="11"/>
              <w:rPr>
                <w:rFonts w:asciiTheme="minorHAnsi" w:hAnsiTheme="minorHAnsi"/>
                <w:color w:val="000000"/>
                <w:sz w:val="22"/>
                <w:szCs w:val="22"/>
              </w:rPr>
            </w:pPr>
            <w:r w:rsidRPr="005B74CC">
              <w:rPr>
                <w:rFonts w:asciiTheme="minorHAnsi" w:hAnsiTheme="minorHAnsi"/>
                <w:color w:val="000000"/>
                <w:sz w:val="22"/>
                <w:szCs w:val="22"/>
              </w:rPr>
              <w:t>1.15 (or such other amount as correctly reflects the GST rate on the date of Dispensing).</w:t>
            </w:r>
          </w:p>
        </w:tc>
      </w:tr>
    </w:tbl>
    <w:p w14:paraId="3F1DC64E" w14:textId="77777777" w:rsidR="008841A2" w:rsidRPr="00C06089" w:rsidRDefault="008841A2" w:rsidP="00C06089">
      <w:pPr>
        <w:keepNext/>
        <w:tabs>
          <w:tab w:val="left" w:pos="-711"/>
        </w:tabs>
        <w:spacing w:before="120" w:after="120" w:line="276" w:lineRule="auto"/>
        <w:ind w:left="720" w:hanging="720"/>
        <w:rPr>
          <w:rFonts w:ascii="Calibri" w:hAnsi="Calibri"/>
          <w:b/>
          <w:color w:val="000000"/>
          <w:sz w:val="22"/>
          <w:szCs w:val="22"/>
        </w:rPr>
      </w:pPr>
      <w:bookmarkStart w:id="115" w:name="_Ref520381888"/>
      <w:r w:rsidRPr="00C06089">
        <w:rPr>
          <w:rFonts w:ascii="Calibri" w:hAnsi="Calibri"/>
          <w:b/>
          <w:color w:val="000000"/>
          <w:sz w:val="22"/>
          <w:szCs w:val="22"/>
        </w:rPr>
        <w:t>20.</w:t>
      </w:r>
      <w:r w:rsidRPr="00C06089">
        <w:rPr>
          <w:rFonts w:ascii="Calibri" w:hAnsi="Calibri"/>
          <w:b/>
          <w:color w:val="000000"/>
          <w:sz w:val="22"/>
          <w:szCs w:val="22"/>
        </w:rPr>
        <w:tab/>
        <w:t xml:space="preserve">Calculation and payment of Case Mix Service Fees </w:t>
      </w:r>
      <w:bookmarkEnd w:id="115"/>
    </w:p>
    <w:p w14:paraId="744D7553" w14:textId="00015A10" w:rsidR="008841A2" w:rsidRPr="005B74CC" w:rsidRDefault="008841A2" w:rsidP="00C46979">
      <w:pPr>
        <w:keepNext/>
        <w:tabs>
          <w:tab w:val="left" w:pos="720"/>
        </w:tabs>
        <w:spacing w:before="120" w:after="120" w:line="276" w:lineRule="auto"/>
        <w:ind w:left="720" w:hanging="720"/>
        <w:rPr>
          <w:rFonts w:asciiTheme="minorHAnsi" w:hAnsiTheme="minorHAnsi"/>
          <w:color w:val="000000"/>
          <w:sz w:val="22"/>
          <w:szCs w:val="22"/>
        </w:rPr>
      </w:pPr>
      <w:r w:rsidRPr="005B74CC">
        <w:rPr>
          <w:rFonts w:asciiTheme="minorHAnsi" w:hAnsiTheme="minorHAnsi"/>
          <w:color w:val="000000"/>
          <w:sz w:val="22"/>
          <w:szCs w:val="22"/>
        </w:rPr>
        <w:t>20.1</w:t>
      </w:r>
      <w:r w:rsidRPr="005B74CC">
        <w:rPr>
          <w:rFonts w:asciiTheme="minorHAnsi" w:hAnsiTheme="minorHAnsi"/>
          <w:color w:val="000000"/>
          <w:sz w:val="22"/>
          <w:szCs w:val="22"/>
        </w:rPr>
        <w:tab/>
      </w:r>
      <w:r w:rsidR="003C7673">
        <w:rPr>
          <w:rFonts w:ascii="Calibri" w:hAnsi="Calibri"/>
          <w:color w:val="000000"/>
          <w:sz w:val="22"/>
          <w:szCs w:val="22"/>
        </w:rPr>
        <w:t xml:space="preserve">Te Whatu Ora </w:t>
      </w:r>
      <w:r w:rsidRPr="005B74CC">
        <w:rPr>
          <w:rFonts w:asciiTheme="minorHAnsi" w:hAnsiTheme="minorHAnsi"/>
          <w:color w:val="000000"/>
          <w:sz w:val="22"/>
          <w:szCs w:val="22"/>
        </w:rPr>
        <w:t>will calculate and pay the Provider Case Mix Service Fees for Initial Items and Repeat Items Dispensed in a month in three stages as set out in clauses 21 to 23, being:</w:t>
      </w:r>
    </w:p>
    <w:p w14:paraId="5A9AECEF" w14:textId="77777777" w:rsidR="008841A2" w:rsidRPr="00E7601E" w:rsidRDefault="008841A2" w:rsidP="00E7601E">
      <w:pPr>
        <w:spacing w:before="120" w:after="120" w:line="276" w:lineRule="auto"/>
        <w:ind w:left="1418" w:hanging="698"/>
        <w:rPr>
          <w:rFonts w:ascii="Calibri" w:hAnsi="Calibri"/>
          <w:color w:val="000000"/>
          <w:sz w:val="22"/>
          <w:szCs w:val="22"/>
        </w:rPr>
      </w:pPr>
      <w:r w:rsidRPr="00E7601E">
        <w:rPr>
          <w:rFonts w:ascii="Calibri" w:hAnsi="Calibri"/>
          <w:color w:val="000000"/>
          <w:sz w:val="22"/>
          <w:szCs w:val="22"/>
        </w:rPr>
        <w:t>(a)</w:t>
      </w:r>
      <w:r w:rsidRPr="00E7601E">
        <w:rPr>
          <w:rFonts w:ascii="Calibri" w:hAnsi="Calibri"/>
          <w:color w:val="000000"/>
          <w:sz w:val="22"/>
          <w:szCs w:val="22"/>
        </w:rPr>
        <w:tab/>
        <w:t>stage one, which is the calculation of the Advanced Case Mix Service Fee payable;</w:t>
      </w:r>
    </w:p>
    <w:p w14:paraId="0480695D" w14:textId="77777777" w:rsidR="008841A2" w:rsidRPr="00E7601E" w:rsidRDefault="008841A2" w:rsidP="00E7601E">
      <w:pPr>
        <w:spacing w:before="120" w:after="120" w:line="276" w:lineRule="auto"/>
        <w:ind w:left="1418" w:hanging="698"/>
        <w:rPr>
          <w:rFonts w:ascii="Calibri" w:hAnsi="Calibri"/>
          <w:color w:val="000000"/>
          <w:sz w:val="22"/>
          <w:szCs w:val="22"/>
        </w:rPr>
      </w:pPr>
      <w:r w:rsidRPr="00E7601E">
        <w:rPr>
          <w:rFonts w:ascii="Calibri" w:hAnsi="Calibri"/>
          <w:color w:val="000000"/>
          <w:sz w:val="22"/>
          <w:szCs w:val="22"/>
        </w:rPr>
        <w:t>(b)</w:t>
      </w:r>
      <w:r w:rsidRPr="00E7601E">
        <w:rPr>
          <w:rFonts w:ascii="Calibri" w:hAnsi="Calibri"/>
          <w:color w:val="000000"/>
          <w:sz w:val="22"/>
          <w:szCs w:val="22"/>
        </w:rPr>
        <w:tab/>
        <w:t>stage two, which is the calculation of the Interim Case Mix Service Fee payable; and</w:t>
      </w:r>
    </w:p>
    <w:p w14:paraId="4D56D4C6" w14:textId="77777777" w:rsidR="008841A2" w:rsidRPr="00E7601E" w:rsidRDefault="008841A2" w:rsidP="00E7601E">
      <w:pPr>
        <w:spacing w:before="120" w:after="120" w:line="276" w:lineRule="auto"/>
        <w:ind w:left="1418" w:hanging="698"/>
        <w:rPr>
          <w:rFonts w:ascii="Calibri" w:hAnsi="Calibri"/>
          <w:color w:val="000000"/>
          <w:sz w:val="22"/>
          <w:szCs w:val="22"/>
        </w:rPr>
      </w:pPr>
      <w:r w:rsidRPr="00E7601E">
        <w:rPr>
          <w:rFonts w:ascii="Calibri" w:hAnsi="Calibri"/>
          <w:color w:val="000000"/>
          <w:sz w:val="22"/>
          <w:szCs w:val="22"/>
        </w:rPr>
        <w:t>(c)</w:t>
      </w:r>
      <w:r w:rsidRPr="00E7601E">
        <w:rPr>
          <w:rFonts w:ascii="Calibri" w:hAnsi="Calibri"/>
          <w:color w:val="000000"/>
          <w:sz w:val="22"/>
          <w:szCs w:val="22"/>
        </w:rPr>
        <w:tab/>
        <w:t>stage three, which is the calculation of the Final Case Mix Service Fee payable.</w:t>
      </w:r>
    </w:p>
    <w:p w14:paraId="172D8E6B" w14:textId="77777777" w:rsidR="008841A2" w:rsidRPr="00C06089" w:rsidRDefault="008841A2" w:rsidP="00C06089">
      <w:pPr>
        <w:keepNext/>
        <w:tabs>
          <w:tab w:val="left" w:pos="-711"/>
        </w:tabs>
        <w:spacing w:before="120" w:after="120" w:line="276" w:lineRule="auto"/>
        <w:ind w:left="720" w:hanging="720"/>
        <w:rPr>
          <w:rFonts w:ascii="Calibri" w:hAnsi="Calibri"/>
          <w:b/>
          <w:color w:val="000000"/>
          <w:sz w:val="22"/>
          <w:szCs w:val="22"/>
        </w:rPr>
      </w:pPr>
      <w:bookmarkStart w:id="116" w:name="_Ref520715050"/>
      <w:bookmarkStart w:id="117" w:name="_Ref520380611"/>
      <w:r w:rsidRPr="00C06089">
        <w:rPr>
          <w:rFonts w:ascii="Calibri" w:hAnsi="Calibri"/>
          <w:b/>
          <w:color w:val="000000"/>
          <w:sz w:val="22"/>
          <w:szCs w:val="22"/>
        </w:rPr>
        <w:t>21.</w:t>
      </w:r>
      <w:r w:rsidRPr="00C06089">
        <w:rPr>
          <w:rFonts w:ascii="Calibri" w:hAnsi="Calibri"/>
          <w:b/>
          <w:color w:val="000000"/>
          <w:sz w:val="22"/>
          <w:szCs w:val="22"/>
        </w:rPr>
        <w:tab/>
        <w:t>Stage one:  Advanced Case Mix Service Fees</w:t>
      </w:r>
      <w:bookmarkEnd w:id="116"/>
      <w:r w:rsidRPr="00C06089">
        <w:rPr>
          <w:rFonts w:ascii="Calibri" w:hAnsi="Calibri"/>
          <w:b/>
          <w:color w:val="000000"/>
          <w:sz w:val="22"/>
          <w:szCs w:val="22"/>
        </w:rPr>
        <w:t xml:space="preserve"> </w:t>
      </w:r>
      <w:bookmarkEnd w:id="117"/>
    </w:p>
    <w:p w14:paraId="49BD5438" w14:textId="5216BB36" w:rsidR="008841A2" w:rsidRPr="005B74CC" w:rsidRDefault="008841A2" w:rsidP="005B74CC">
      <w:pPr>
        <w:tabs>
          <w:tab w:val="left" w:pos="720"/>
        </w:tabs>
        <w:spacing w:before="120" w:after="120" w:line="276" w:lineRule="auto"/>
        <w:ind w:left="720" w:hanging="720"/>
        <w:rPr>
          <w:rFonts w:asciiTheme="minorHAnsi" w:hAnsiTheme="minorHAnsi"/>
          <w:color w:val="000000"/>
          <w:sz w:val="22"/>
          <w:szCs w:val="22"/>
        </w:rPr>
      </w:pPr>
      <w:r w:rsidRPr="005B74CC">
        <w:rPr>
          <w:rFonts w:asciiTheme="minorHAnsi" w:hAnsiTheme="minorHAnsi"/>
          <w:color w:val="000000"/>
          <w:sz w:val="22"/>
          <w:szCs w:val="22"/>
        </w:rPr>
        <w:t>21.1</w:t>
      </w:r>
      <w:r w:rsidRPr="005B74CC">
        <w:rPr>
          <w:rFonts w:asciiTheme="minorHAnsi" w:hAnsiTheme="minorHAnsi"/>
          <w:color w:val="000000"/>
          <w:sz w:val="22"/>
          <w:szCs w:val="22"/>
        </w:rPr>
        <w:tab/>
        <w:t xml:space="preserve">Subject to clause 26.3, on the first Business Day of each month </w:t>
      </w:r>
      <w:r w:rsidR="003C7673">
        <w:rPr>
          <w:rFonts w:ascii="Calibri" w:hAnsi="Calibri"/>
          <w:color w:val="000000"/>
          <w:sz w:val="22"/>
          <w:szCs w:val="22"/>
        </w:rPr>
        <w:t xml:space="preserve">Te Whatu Ora </w:t>
      </w:r>
      <w:r w:rsidRPr="005B74CC">
        <w:rPr>
          <w:rFonts w:asciiTheme="minorHAnsi" w:hAnsiTheme="minorHAnsi"/>
          <w:color w:val="000000"/>
          <w:sz w:val="22"/>
          <w:szCs w:val="22"/>
        </w:rPr>
        <w:t>will pay the Provider an Advanced Case Mix Service Fee Payment for Items that the Provider is expected to Dispense in the month.</w:t>
      </w:r>
    </w:p>
    <w:p w14:paraId="7F54CEC4" w14:textId="524D2D4D" w:rsidR="008841A2" w:rsidRPr="005B74CC" w:rsidRDefault="008841A2" w:rsidP="005B74CC">
      <w:pPr>
        <w:tabs>
          <w:tab w:val="left" w:pos="720"/>
        </w:tabs>
        <w:spacing w:before="120" w:after="120" w:line="276" w:lineRule="auto"/>
        <w:ind w:left="720" w:hanging="720"/>
        <w:rPr>
          <w:rFonts w:asciiTheme="minorHAnsi" w:hAnsiTheme="minorHAnsi"/>
          <w:color w:val="000000"/>
          <w:sz w:val="22"/>
          <w:szCs w:val="22"/>
        </w:rPr>
      </w:pPr>
      <w:bookmarkStart w:id="118" w:name="_Ref520379891"/>
      <w:r w:rsidRPr="005B74CC">
        <w:rPr>
          <w:rFonts w:asciiTheme="minorHAnsi" w:hAnsiTheme="minorHAnsi"/>
          <w:color w:val="000000"/>
          <w:sz w:val="22"/>
          <w:szCs w:val="22"/>
        </w:rPr>
        <w:t>21.2</w:t>
      </w:r>
      <w:r w:rsidRPr="005B74CC">
        <w:rPr>
          <w:rFonts w:asciiTheme="minorHAnsi" w:hAnsiTheme="minorHAnsi"/>
          <w:color w:val="000000"/>
          <w:sz w:val="22"/>
          <w:szCs w:val="22"/>
        </w:rPr>
        <w:tab/>
        <w:t xml:space="preserve">The Advanced Case Mix Service Fee will be calculated using the formula set out in clauses 18 and 19, on the basis of the number of Initial Items and Repeat Items that </w:t>
      </w:r>
      <w:r w:rsidR="003C7673">
        <w:rPr>
          <w:rFonts w:ascii="Calibri" w:hAnsi="Calibri"/>
          <w:color w:val="000000"/>
          <w:sz w:val="22"/>
          <w:szCs w:val="22"/>
        </w:rPr>
        <w:t xml:space="preserve">Te Whatu Ora </w:t>
      </w:r>
      <w:r w:rsidRPr="005B74CC">
        <w:rPr>
          <w:rFonts w:asciiTheme="minorHAnsi" w:hAnsiTheme="minorHAnsi"/>
          <w:color w:val="000000"/>
          <w:sz w:val="22"/>
          <w:szCs w:val="22"/>
        </w:rPr>
        <w:t>estimates will be Dispensed to or for Service Users in the month.</w:t>
      </w:r>
      <w:bookmarkEnd w:id="118"/>
    </w:p>
    <w:p w14:paraId="738D4104" w14:textId="77777777" w:rsidR="008841A2" w:rsidRPr="00C06089" w:rsidRDefault="008841A2" w:rsidP="00C06089">
      <w:pPr>
        <w:keepNext/>
        <w:tabs>
          <w:tab w:val="left" w:pos="-711"/>
        </w:tabs>
        <w:spacing w:before="120" w:after="120" w:line="276" w:lineRule="auto"/>
        <w:ind w:left="720" w:hanging="720"/>
        <w:rPr>
          <w:rFonts w:ascii="Calibri" w:hAnsi="Calibri"/>
          <w:b/>
          <w:color w:val="000000"/>
          <w:sz w:val="22"/>
          <w:szCs w:val="22"/>
        </w:rPr>
      </w:pPr>
      <w:bookmarkStart w:id="119" w:name="_Ref520379841"/>
      <w:r w:rsidRPr="00C06089">
        <w:rPr>
          <w:rFonts w:ascii="Calibri" w:hAnsi="Calibri"/>
          <w:b/>
          <w:color w:val="000000"/>
          <w:sz w:val="22"/>
          <w:szCs w:val="22"/>
        </w:rPr>
        <w:t>22.</w:t>
      </w:r>
      <w:r w:rsidRPr="00C06089">
        <w:rPr>
          <w:rFonts w:ascii="Calibri" w:hAnsi="Calibri"/>
          <w:b/>
          <w:color w:val="000000"/>
          <w:sz w:val="22"/>
          <w:szCs w:val="22"/>
        </w:rPr>
        <w:tab/>
        <w:t xml:space="preserve">Stage two:  Interim Case Mix Service Fees </w:t>
      </w:r>
      <w:bookmarkEnd w:id="119"/>
    </w:p>
    <w:p w14:paraId="0D043490" w14:textId="05CFE32A" w:rsidR="008841A2" w:rsidRPr="005B74CC" w:rsidRDefault="008841A2" w:rsidP="005B74CC">
      <w:pPr>
        <w:tabs>
          <w:tab w:val="left" w:pos="720"/>
        </w:tabs>
        <w:spacing w:before="120" w:after="120" w:line="276" w:lineRule="auto"/>
        <w:ind w:left="720" w:hanging="720"/>
        <w:rPr>
          <w:rFonts w:asciiTheme="minorHAnsi" w:hAnsiTheme="minorHAnsi"/>
          <w:color w:val="000000"/>
          <w:sz w:val="22"/>
          <w:szCs w:val="22"/>
        </w:rPr>
      </w:pPr>
      <w:r w:rsidRPr="005B74CC">
        <w:rPr>
          <w:rFonts w:asciiTheme="minorHAnsi" w:hAnsiTheme="minorHAnsi"/>
          <w:color w:val="000000"/>
          <w:sz w:val="22"/>
          <w:szCs w:val="22"/>
        </w:rPr>
        <w:t>22.1</w:t>
      </w:r>
      <w:r w:rsidRPr="005B74CC">
        <w:rPr>
          <w:rFonts w:asciiTheme="minorHAnsi" w:hAnsiTheme="minorHAnsi"/>
          <w:color w:val="000000"/>
          <w:sz w:val="22"/>
          <w:szCs w:val="22"/>
        </w:rPr>
        <w:tab/>
        <w:t xml:space="preserve">On the first Business Day of the third month after </w:t>
      </w:r>
      <w:r w:rsidR="003C7673">
        <w:rPr>
          <w:rFonts w:ascii="Calibri" w:hAnsi="Calibri"/>
          <w:color w:val="000000"/>
          <w:sz w:val="22"/>
          <w:szCs w:val="22"/>
        </w:rPr>
        <w:t xml:space="preserve">Te Whatu Ora </w:t>
      </w:r>
      <w:r w:rsidRPr="005B74CC">
        <w:rPr>
          <w:rFonts w:asciiTheme="minorHAnsi" w:hAnsiTheme="minorHAnsi"/>
          <w:color w:val="000000"/>
          <w:sz w:val="22"/>
          <w:szCs w:val="22"/>
        </w:rPr>
        <w:t xml:space="preserve">paid the Provider an Advanced Case Mix Service Fee, </w:t>
      </w:r>
      <w:r w:rsidR="003C7673">
        <w:rPr>
          <w:rFonts w:ascii="Calibri" w:hAnsi="Calibri"/>
          <w:color w:val="000000"/>
          <w:sz w:val="22"/>
          <w:szCs w:val="22"/>
        </w:rPr>
        <w:t xml:space="preserve">Te Whatu Ora </w:t>
      </w:r>
      <w:r w:rsidRPr="005B74CC">
        <w:rPr>
          <w:rFonts w:asciiTheme="minorHAnsi" w:hAnsiTheme="minorHAnsi"/>
          <w:color w:val="000000"/>
          <w:sz w:val="22"/>
          <w:szCs w:val="22"/>
        </w:rPr>
        <w:t>will recalculate the Case Mix Service Fee payable to the Provider for the month for which an Advanced Case Mix Service Fee was paid (the "Interim Case Mix Service Fee").</w:t>
      </w:r>
    </w:p>
    <w:p w14:paraId="75612065" w14:textId="77777777" w:rsidR="008841A2" w:rsidRPr="005B74CC" w:rsidRDefault="008841A2" w:rsidP="005B74CC">
      <w:pPr>
        <w:tabs>
          <w:tab w:val="left" w:pos="720"/>
        </w:tabs>
        <w:spacing w:before="120" w:after="120" w:line="276" w:lineRule="auto"/>
        <w:ind w:left="720" w:hanging="720"/>
        <w:rPr>
          <w:rFonts w:asciiTheme="minorHAnsi" w:hAnsiTheme="minorHAnsi"/>
          <w:color w:val="000000"/>
          <w:sz w:val="22"/>
          <w:szCs w:val="22"/>
        </w:rPr>
      </w:pPr>
      <w:r w:rsidRPr="005B74CC">
        <w:rPr>
          <w:rFonts w:asciiTheme="minorHAnsi" w:hAnsiTheme="minorHAnsi"/>
          <w:color w:val="000000"/>
          <w:sz w:val="22"/>
          <w:szCs w:val="22"/>
        </w:rPr>
        <w:t>22.2</w:t>
      </w:r>
      <w:r w:rsidRPr="005B74CC">
        <w:rPr>
          <w:rFonts w:asciiTheme="minorHAnsi" w:hAnsiTheme="minorHAnsi"/>
          <w:color w:val="000000"/>
          <w:sz w:val="22"/>
          <w:szCs w:val="22"/>
        </w:rPr>
        <w:tab/>
        <w:t>The Interim Case Mix Service Fee will be calculated using the formula set out in clauses 18 and 19, on the basis of the actual number of Initial Items and Repeat Items that were Dispensed to or for Service Users during the relevant month.</w:t>
      </w:r>
    </w:p>
    <w:p w14:paraId="2A24C9B7" w14:textId="77777777" w:rsidR="008841A2" w:rsidRPr="005B74CC" w:rsidRDefault="008841A2" w:rsidP="00C46979">
      <w:pPr>
        <w:keepNext/>
        <w:tabs>
          <w:tab w:val="left" w:pos="720"/>
        </w:tabs>
        <w:spacing w:before="120" w:after="120" w:line="276" w:lineRule="auto"/>
        <w:ind w:left="720" w:hanging="720"/>
        <w:rPr>
          <w:rFonts w:asciiTheme="minorHAnsi" w:hAnsiTheme="minorHAnsi"/>
          <w:color w:val="000000"/>
          <w:sz w:val="22"/>
          <w:szCs w:val="22"/>
        </w:rPr>
      </w:pPr>
      <w:bookmarkStart w:id="120" w:name="_Ref520381954"/>
      <w:r w:rsidRPr="005B74CC">
        <w:rPr>
          <w:rFonts w:asciiTheme="minorHAnsi" w:hAnsiTheme="minorHAnsi"/>
          <w:color w:val="000000"/>
          <w:sz w:val="22"/>
          <w:szCs w:val="22"/>
        </w:rPr>
        <w:t>22.3</w:t>
      </w:r>
      <w:r w:rsidRPr="005B74CC">
        <w:rPr>
          <w:rFonts w:asciiTheme="minorHAnsi" w:hAnsiTheme="minorHAnsi"/>
          <w:color w:val="000000"/>
          <w:sz w:val="22"/>
          <w:szCs w:val="22"/>
        </w:rPr>
        <w:tab/>
        <w:t>If the difference between the Interim Case Mix Service Fee and the Advanced Case Mix Service Fee for the month is:</w:t>
      </w:r>
      <w:bookmarkEnd w:id="120"/>
    </w:p>
    <w:p w14:paraId="605B313E" w14:textId="284BF939" w:rsidR="008841A2" w:rsidRPr="00E7601E" w:rsidRDefault="008841A2" w:rsidP="00E7601E">
      <w:pPr>
        <w:spacing w:before="120" w:after="120" w:line="276" w:lineRule="auto"/>
        <w:ind w:left="1418" w:hanging="698"/>
        <w:rPr>
          <w:rFonts w:ascii="Calibri" w:hAnsi="Calibri"/>
          <w:color w:val="000000"/>
          <w:sz w:val="22"/>
          <w:szCs w:val="22"/>
        </w:rPr>
      </w:pPr>
      <w:r w:rsidRPr="00E7601E">
        <w:rPr>
          <w:rFonts w:ascii="Calibri" w:hAnsi="Calibri"/>
          <w:color w:val="000000"/>
          <w:sz w:val="22"/>
          <w:szCs w:val="22"/>
        </w:rPr>
        <w:t>(a)</w:t>
      </w:r>
      <w:r w:rsidRPr="00E7601E">
        <w:rPr>
          <w:rFonts w:ascii="Calibri" w:hAnsi="Calibri"/>
          <w:color w:val="000000"/>
          <w:sz w:val="22"/>
          <w:szCs w:val="22"/>
        </w:rPr>
        <w:tab/>
        <w:t xml:space="preserve">a positive number, </w:t>
      </w:r>
      <w:r w:rsidR="003C7673">
        <w:rPr>
          <w:rFonts w:ascii="Calibri" w:hAnsi="Calibri"/>
          <w:color w:val="000000"/>
          <w:sz w:val="22"/>
          <w:szCs w:val="22"/>
        </w:rPr>
        <w:t xml:space="preserve">Te Whatu Ora </w:t>
      </w:r>
      <w:r w:rsidRPr="00E7601E">
        <w:rPr>
          <w:rFonts w:ascii="Calibri" w:hAnsi="Calibri"/>
          <w:color w:val="000000"/>
          <w:sz w:val="22"/>
          <w:szCs w:val="22"/>
        </w:rPr>
        <w:t>will pay the difference to the Provider on the first Business Day of the month; or</w:t>
      </w:r>
    </w:p>
    <w:p w14:paraId="257D0778" w14:textId="1F0CCF1D" w:rsidR="008841A2" w:rsidRPr="00E7601E" w:rsidRDefault="008841A2" w:rsidP="00E7601E">
      <w:pPr>
        <w:spacing w:before="120" w:after="120" w:line="276" w:lineRule="auto"/>
        <w:ind w:left="1418" w:hanging="698"/>
        <w:rPr>
          <w:rFonts w:ascii="Calibri" w:hAnsi="Calibri"/>
          <w:color w:val="000000"/>
          <w:sz w:val="22"/>
          <w:szCs w:val="22"/>
        </w:rPr>
      </w:pPr>
      <w:r w:rsidRPr="00E7601E">
        <w:rPr>
          <w:rFonts w:ascii="Calibri" w:hAnsi="Calibri"/>
          <w:color w:val="000000"/>
          <w:sz w:val="22"/>
          <w:szCs w:val="22"/>
        </w:rPr>
        <w:t>(b)</w:t>
      </w:r>
      <w:r w:rsidRPr="00E7601E">
        <w:rPr>
          <w:rFonts w:ascii="Calibri" w:hAnsi="Calibri"/>
          <w:color w:val="000000"/>
          <w:sz w:val="22"/>
          <w:szCs w:val="22"/>
        </w:rPr>
        <w:tab/>
        <w:t xml:space="preserve">a negative number, </w:t>
      </w:r>
      <w:r w:rsidR="003C7673">
        <w:rPr>
          <w:rFonts w:ascii="Calibri" w:hAnsi="Calibri"/>
          <w:color w:val="000000"/>
          <w:sz w:val="22"/>
          <w:szCs w:val="22"/>
        </w:rPr>
        <w:t xml:space="preserve">Te Whatu Ora </w:t>
      </w:r>
      <w:r w:rsidRPr="00E7601E">
        <w:rPr>
          <w:rFonts w:ascii="Calibri" w:hAnsi="Calibri"/>
          <w:color w:val="000000"/>
          <w:sz w:val="22"/>
          <w:szCs w:val="22"/>
        </w:rPr>
        <w:t xml:space="preserve">will deduct the difference from the </w:t>
      </w:r>
      <w:r w:rsidR="008731B2">
        <w:rPr>
          <w:rFonts w:ascii="Calibri" w:hAnsi="Calibri"/>
          <w:color w:val="000000"/>
          <w:sz w:val="22"/>
          <w:szCs w:val="22"/>
        </w:rPr>
        <w:t>payment made to the Provider on the first Business Day of the month</w:t>
      </w:r>
      <w:r w:rsidRPr="00E7601E">
        <w:rPr>
          <w:rFonts w:ascii="Calibri" w:hAnsi="Calibri"/>
          <w:color w:val="000000"/>
          <w:sz w:val="22"/>
          <w:szCs w:val="22"/>
        </w:rPr>
        <w:t>.</w:t>
      </w:r>
    </w:p>
    <w:p w14:paraId="4894484E" w14:textId="77777777" w:rsidR="008841A2" w:rsidRPr="00C06089" w:rsidRDefault="008841A2" w:rsidP="00C06089">
      <w:pPr>
        <w:keepNext/>
        <w:tabs>
          <w:tab w:val="left" w:pos="-711"/>
        </w:tabs>
        <w:spacing w:before="120" w:after="120" w:line="276" w:lineRule="auto"/>
        <w:ind w:left="720" w:hanging="720"/>
        <w:rPr>
          <w:rFonts w:ascii="Calibri" w:hAnsi="Calibri"/>
          <w:b/>
          <w:color w:val="000000"/>
          <w:sz w:val="22"/>
          <w:szCs w:val="22"/>
        </w:rPr>
      </w:pPr>
      <w:bookmarkStart w:id="121" w:name="_Ref520715058"/>
      <w:bookmarkStart w:id="122" w:name="_Ref520379848"/>
      <w:r w:rsidRPr="00C06089">
        <w:rPr>
          <w:rFonts w:ascii="Calibri" w:hAnsi="Calibri"/>
          <w:b/>
          <w:color w:val="000000"/>
          <w:sz w:val="22"/>
          <w:szCs w:val="22"/>
        </w:rPr>
        <w:t>23.</w:t>
      </w:r>
      <w:r w:rsidRPr="00C06089">
        <w:rPr>
          <w:rFonts w:ascii="Calibri" w:hAnsi="Calibri"/>
          <w:b/>
          <w:color w:val="000000"/>
          <w:sz w:val="22"/>
          <w:szCs w:val="22"/>
        </w:rPr>
        <w:tab/>
        <w:t>Stage three:  Final Case Mix Service Fees</w:t>
      </w:r>
      <w:bookmarkEnd w:id="121"/>
      <w:r w:rsidRPr="00C06089">
        <w:rPr>
          <w:rFonts w:ascii="Calibri" w:hAnsi="Calibri"/>
          <w:b/>
          <w:color w:val="000000"/>
          <w:sz w:val="22"/>
          <w:szCs w:val="22"/>
        </w:rPr>
        <w:t xml:space="preserve"> </w:t>
      </w:r>
      <w:bookmarkEnd w:id="122"/>
    </w:p>
    <w:p w14:paraId="7BA6BDA3" w14:textId="4071F60B" w:rsidR="008841A2" w:rsidRPr="005B74CC" w:rsidRDefault="008841A2" w:rsidP="005B74CC">
      <w:pPr>
        <w:tabs>
          <w:tab w:val="left" w:pos="720"/>
        </w:tabs>
        <w:spacing w:before="120" w:after="120" w:line="276" w:lineRule="auto"/>
        <w:ind w:left="720" w:hanging="720"/>
        <w:rPr>
          <w:rFonts w:asciiTheme="minorHAnsi" w:hAnsiTheme="minorHAnsi"/>
          <w:color w:val="000000"/>
          <w:sz w:val="22"/>
          <w:szCs w:val="22"/>
        </w:rPr>
      </w:pPr>
      <w:r w:rsidRPr="005B74CC">
        <w:rPr>
          <w:rFonts w:asciiTheme="minorHAnsi" w:hAnsiTheme="minorHAnsi"/>
          <w:color w:val="000000"/>
          <w:sz w:val="22"/>
          <w:szCs w:val="22"/>
        </w:rPr>
        <w:t>23.1</w:t>
      </w:r>
      <w:r w:rsidRPr="005B74CC">
        <w:rPr>
          <w:rFonts w:asciiTheme="minorHAnsi" w:hAnsiTheme="minorHAnsi"/>
          <w:color w:val="000000"/>
          <w:sz w:val="22"/>
          <w:szCs w:val="22"/>
        </w:rPr>
        <w:tab/>
        <w:t xml:space="preserve">After the end of each </w:t>
      </w:r>
      <w:r w:rsidR="008731B2">
        <w:rPr>
          <w:rFonts w:asciiTheme="minorHAnsi" w:hAnsiTheme="minorHAnsi"/>
          <w:color w:val="000000"/>
          <w:sz w:val="22"/>
          <w:szCs w:val="22"/>
        </w:rPr>
        <w:t>y</w:t>
      </w:r>
      <w:r w:rsidRPr="005B74CC">
        <w:rPr>
          <w:rFonts w:asciiTheme="minorHAnsi" w:hAnsiTheme="minorHAnsi"/>
          <w:color w:val="000000"/>
          <w:sz w:val="22"/>
          <w:szCs w:val="22"/>
        </w:rPr>
        <w:t>ear</w:t>
      </w:r>
      <w:r w:rsidR="008731B2">
        <w:rPr>
          <w:rFonts w:asciiTheme="minorHAnsi" w:hAnsiTheme="minorHAnsi"/>
          <w:color w:val="000000"/>
          <w:sz w:val="22"/>
          <w:szCs w:val="22"/>
        </w:rPr>
        <w:t xml:space="preserve"> ending 30 September</w:t>
      </w:r>
      <w:r w:rsidRPr="005B74CC">
        <w:rPr>
          <w:rFonts w:asciiTheme="minorHAnsi" w:hAnsiTheme="minorHAnsi"/>
          <w:color w:val="000000"/>
          <w:sz w:val="22"/>
          <w:szCs w:val="22"/>
        </w:rPr>
        <w:t xml:space="preserve">, </w:t>
      </w:r>
      <w:r w:rsidR="003C7673">
        <w:rPr>
          <w:rFonts w:ascii="Calibri" w:hAnsi="Calibri"/>
          <w:color w:val="000000"/>
          <w:sz w:val="22"/>
          <w:szCs w:val="22"/>
        </w:rPr>
        <w:t xml:space="preserve">Te Whatu Ora </w:t>
      </w:r>
      <w:r w:rsidRPr="005B74CC">
        <w:rPr>
          <w:rFonts w:asciiTheme="minorHAnsi" w:hAnsiTheme="minorHAnsi"/>
          <w:color w:val="000000"/>
          <w:sz w:val="22"/>
          <w:szCs w:val="22"/>
        </w:rPr>
        <w:t xml:space="preserve">will recalculate the Case Mix Service Fee payable to the Provider for each month of the </w:t>
      </w:r>
      <w:r w:rsidR="008731B2">
        <w:rPr>
          <w:rFonts w:asciiTheme="minorHAnsi" w:hAnsiTheme="minorHAnsi"/>
          <w:color w:val="000000"/>
          <w:sz w:val="22"/>
          <w:szCs w:val="22"/>
        </w:rPr>
        <w:t>y</w:t>
      </w:r>
      <w:r w:rsidRPr="005B74CC">
        <w:rPr>
          <w:rFonts w:asciiTheme="minorHAnsi" w:hAnsiTheme="minorHAnsi"/>
          <w:color w:val="000000"/>
          <w:sz w:val="22"/>
          <w:szCs w:val="22"/>
        </w:rPr>
        <w:t xml:space="preserve">ear </w:t>
      </w:r>
      <w:r w:rsidR="008731B2">
        <w:rPr>
          <w:rFonts w:asciiTheme="minorHAnsi" w:hAnsiTheme="minorHAnsi"/>
          <w:color w:val="000000"/>
          <w:sz w:val="22"/>
          <w:szCs w:val="22"/>
        </w:rPr>
        <w:t xml:space="preserve">ending 30 September </w:t>
      </w:r>
      <w:r w:rsidRPr="005B74CC">
        <w:rPr>
          <w:rFonts w:asciiTheme="minorHAnsi" w:hAnsiTheme="minorHAnsi"/>
          <w:color w:val="000000"/>
          <w:sz w:val="22"/>
          <w:szCs w:val="22"/>
        </w:rPr>
        <w:t>("Final Case Mix Service Fee").</w:t>
      </w:r>
    </w:p>
    <w:p w14:paraId="46C6063C" w14:textId="77777777" w:rsidR="008841A2" w:rsidRPr="005B74CC" w:rsidRDefault="008841A2" w:rsidP="005B74CC">
      <w:pPr>
        <w:tabs>
          <w:tab w:val="left" w:pos="720"/>
        </w:tabs>
        <w:spacing w:before="120" w:after="120" w:line="276" w:lineRule="auto"/>
        <w:ind w:left="720" w:hanging="720"/>
        <w:rPr>
          <w:rFonts w:asciiTheme="minorHAnsi" w:hAnsiTheme="minorHAnsi"/>
          <w:color w:val="000000"/>
          <w:sz w:val="22"/>
          <w:szCs w:val="22"/>
        </w:rPr>
      </w:pPr>
      <w:r w:rsidRPr="005B74CC">
        <w:rPr>
          <w:rFonts w:asciiTheme="minorHAnsi" w:hAnsiTheme="minorHAnsi"/>
          <w:color w:val="000000"/>
          <w:sz w:val="22"/>
          <w:szCs w:val="22"/>
        </w:rPr>
        <w:t>23.2</w:t>
      </w:r>
      <w:r w:rsidRPr="005B74CC">
        <w:rPr>
          <w:rFonts w:asciiTheme="minorHAnsi" w:hAnsiTheme="minorHAnsi"/>
          <w:color w:val="000000"/>
          <w:sz w:val="22"/>
          <w:szCs w:val="22"/>
        </w:rPr>
        <w:tab/>
        <w:t>The Final Case Mix Service Fee will be calculated using the formula set out in clauses 18 and 19, on the basis of the actual number of Initial Items and Repeat Items that were Dispensed to or for Services Users during each month.</w:t>
      </w:r>
    </w:p>
    <w:p w14:paraId="35E9F48E" w14:textId="77777777" w:rsidR="008841A2" w:rsidRPr="005B74CC" w:rsidRDefault="008841A2" w:rsidP="00C46979">
      <w:pPr>
        <w:keepNext/>
        <w:tabs>
          <w:tab w:val="left" w:pos="720"/>
        </w:tabs>
        <w:spacing w:before="120" w:after="120" w:line="276" w:lineRule="auto"/>
        <w:ind w:left="720" w:hanging="720"/>
        <w:rPr>
          <w:rFonts w:asciiTheme="minorHAnsi" w:hAnsiTheme="minorHAnsi"/>
          <w:color w:val="000000"/>
          <w:sz w:val="22"/>
          <w:szCs w:val="22"/>
        </w:rPr>
      </w:pPr>
      <w:r w:rsidRPr="005B74CC">
        <w:rPr>
          <w:rFonts w:asciiTheme="minorHAnsi" w:hAnsiTheme="minorHAnsi"/>
          <w:color w:val="000000"/>
          <w:sz w:val="22"/>
          <w:szCs w:val="22"/>
        </w:rPr>
        <w:t>23.3</w:t>
      </w:r>
      <w:r w:rsidRPr="005B74CC">
        <w:rPr>
          <w:rFonts w:asciiTheme="minorHAnsi" w:hAnsiTheme="minorHAnsi"/>
          <w:color w:val="000000"/>
          <w:sz w:val="22"/>
          <w:szCs w:val="22"/>
        </w:rPr>
        <w:tab/>
        <w:t>If the difference between the Final Case Mix Service Fee and the Interim Case Mix Service Fee is:</w:t>
      </w:r>
    </w:p>
    <w:p w14:paraId="6B57AD5F" w14:textId="5DF2BA70" w:rsidR="008841A2" w:rsidRPr="00E7601E" w:rsidRDefault="008841A2" w:rsidP="00E7601E">
      <w:pPr>
        <w:spacing w:before="120" w:after="120" w:line="276" w:lineRule="auto"/>
        <w:ind w:left="1418" w:hanging="698"/>
        <w:rPr>
          <w:rFonts w:ascii="Calibri" w:hAnsi="Calibri"/>
          <w:color w:val="000000"/>
          <w:sz w:val="22"/>
          <w:szCs w:val="22"/>
        </w:rPr>
      </w:pPr>
      <w:r w:rsidRPr="00E7601E">
        <w:rPr>
          <w:rFonts w:ascii="Calibri" w:hAnsi="Calibri"/>
          <w:color w:val="000000"/>
          <w:sz w:val="22"/>
          <w:szCs w:val="22"/>
        </w:rPr>
        <w:t>(a)</w:t>
      </w:r>
      <w:r w:rsidRPr="00E7601E">
        <w:rPr>
          <w:rFonts w:ascii="Calibri" w:hAnsi="Calibri"/>
          <w:color w:val="000000"/>
          <w:sz w:val="22"/>
          <w:szCs w:val="22"/>
        </w:rPr>
        <w:tab/>
        <w:t xml:space="preserve">a positive number, </w:t>
      </w:r>
      <w:r w:rsidR="003C7673">
        <w:rPr>
          <w:rFonts w:ascii="Calibri" w:hAnsi="Calibri"/>
          <w:color w:val="000000"/>
          <w:sz w:val="22"/>
          <w:szCs w:val="22"/>
        </w:rPr>
        <w:t xml:space="preserve">Te Whatu Ora </w:t>
      </w:r>
      <w:r w:rsidRPr="00E7601E">
        <w:rPr>
          <w:rFonts w:ascii="Calibri" w:hAnsi="Calibri"/>
          <w:color w:val="000000"/>
          <w:sz w:val="22"/>
          <w:szCs w:val="22"/>
        </w:rPr>
        <w:t>will pay that amount to the Provider as soon as reasonably practicable and by no later than the end of the year after the year to which the amount relates; or</w:t>
      </w:r>
    </w:p>
    <w:p w14:paraId="1DA301C9" w14:textId="4CF12052" w:rsidR="008841A2" w:rsidRPr="00E7601E" w:rsidRDefault="008841A2" w:rsidP="00E7601E">
      <w:pPr>
        <w:spacing w:before="120" w:after="120" w:line="276" w:lineRule="auto"/>
        <w:ind w:left="1418" w:hanging="698"/>
        <w:rPr>
          <w:rFonts w:ascii="Calibri" w:hAnsi="Calibri"/>
          <w:color w:val="000000"/>
          <w:sz w:val="22"/>
          <w:szCs w:val="22"/>
        </w:rPr>
      </w:pPr>
      <w:r w:rsidRPr="00E7601E">
        <w:rPr>
          <w:rFonts w:ascii="Calibri" w:hAnsi="Calibri"/>
          <w:color w:val="000000"/>
          <w:sz w:val="22"/>
          <w:szCs w:val="22"/>
        </w:rPr>
        <w:t>(b)</w:t>
      </w:r>
      <w:r w:rsidRPr="00E7601E">
        <w:rPr>
          <w:rFonts w:ascii="Calibri" w:hAnsi="Calibri"/>
          <w:color w:val="000000"/>
          <w:sz w:val="22"/>
          <w:szCs w:val="22"/>
        </w:rPr>
        <w:tab/>
        <w:t xml:space="preserve">a negative number, </w:t>
      </w:r>
      <w:r w:rsidR="003C7673">
        <w:rPr>
          <w:rFonts w:ascii="Calibri" w:hAnsi="Calibri"/>
          <w:color w:val="000000"/>
          <w:sz w:val="22"/>
          <w:szCs w:val="22"/>
        </w:rPr>
        <w:t xml:space="preserve">Te Whatu Ora </w:t>
      </w:r>
      <w:r w:rsidRPr="00E7601E">
        <w:rPr>
          <w:rFonts w:ascii="Calibri" w:hAnsi="Calibri"/>
          <w:color w:val="000000"/>
          <w:sz w:val="22"/>
          <w:szCs w:val="22"/>
        </w:rPr>
        <w:t xml:space="preserve">will advise the Provider that the Provider owes that amount to </w:t>
      </w:r>
      <w:r w:rsidR="003C7673">
        <w:rPr>
          <w:rFonts w:ascii="Calibri" w:hAnsi="Calibri"/>
          <w:color w:val="000000"/>
          <w:sz w:val="22"/>
          <w:szCs w:val="22"/>
        </w:rPr>
        <w:t xml:space="preserve">Te Whatu Ora </w:t>
      </w:r>
      <w:r w:rsidRPr="00E7601E">
        <w:rPr>
          <w:rFonts w:ascii="Calibri" w:hAnsi="Calibri"/>
          <w:color w:val="000000"/>
          <w:sz w:val="22"/>
          <w:szCs w:val="22"/>
        </w:rPr>
        <w:t>as soon as reasonably practicable and by no later than the end of the year after the year to which the amount relates, and will deduct the amount from the next payment paid to the Provider after advising the Provider of the amount owed.</w:t>
      </w:r>
    </w:p>
    <w:p w14:paraId="118841A2" w14:textId="77777777" w:rsidR="008841A2" w:rsidRPr="00C06089" w:rsidRDefault="008841A2" w:rsidP="00C06089">
      <w:pPr>
        <w:keepNext/>
        <w:tabs>
          <w:tab w:val="left" w:pos="-711"/>
        </w:tabs>
        <w:spacing w:before="120" w:after="120" w:line="276" w:lineRule="auto"/>
        <w:ind w:left="720" w:hanging="720"/>
        <w:rPr>
          <w:rFonts w:ascii="Calibri" w:hAnsi="Calibri"/>
          <w:b/>
          <w:color w:val="000000"/>
          <w:sz w:val="22"/>
          <w:szCs w:val="22"/>
        </w:rPr>
      </w:pPr>
      <w:r w:rsidRPr="00C06089">
        <w:rPr>
          <w:rFonts w:ascii="Calibri" w:hAnsi="Calibri"/>
          <w:b/>
          <w:color w:val="000000"/>
          <w:sz w:val="22"/>
          <w:szCs w:val="22"/>
        </w:rPr>
        <w:t>24.</w:t>
      </w:r>
      <w:r w:rsidRPr="00C06089">
        <w:rPr>
          <w:rFonts w:ascii="Calibri" w:hAnsi="Calibri"/>
          <w:b/>
          <w:color w:val="000000"/>
          <w:sz w:val="22"/>
          <w:szCs w:val="22"/>
        </w:rPr>
        <w:tab/>
        <w:t xml:space="preserve">Additional Case Mix Service Fee claim rule </w:t>
      </w:r>
    </w:p>
    <w:p w14:paraId="334A8D83" w14:textId="7373693F" w:rsidR="008841A2" w:rsidRPr="005B74CC" w:rsidRDefault="008841A2" w:rsidP="005B74CC">
      <w:pPr>
        <w:tabs>
          <w:tab w:val="left" w:pos="720"/>
        </w:tabs>
        <w:spacing w:before="120" w:after="120" w:line="276" w:lineRule="auto"/>
        <w:ind w:left="720" w:hanging="720"/>
        <w:rPr>
          <w:rFonts w:asciiTheme="minorHAnsi" w:hAnsiTheme="minorHAnsi"/>
          <w:color w:val="000000"/>
          <w:sz w:val="22"/>
          <w:szCs w:val="22"/>
        </w:rPr>
      </w:pPr>
      <w:r w:rsidRPr="005B74CC">
        <w:rPr>
          <w:rFonts w:asciiTheme="minorHAnsi" w:hAnsiTheme="minorHAnsi"/>
          <w:color w:val="000000"/>
          <w:sz w:val="22"/>
          <w:szCs w:val="22"/>
        </w:rPr>
        <w:t>24.1</w:t>
      </w:r>
      <w:r w:rsidRPr="005B74CC">
        <w:rPr>
          <w:rFonts w:asciiTheme="minorHAnsi" w:hAnsiTheme="minorHAnsi"/>
          <w:color w:val="000000"/>
          <w:sz w:val="22"/>
          <w:szCs w:val="22"/>
        </w:rPr>
        <w:tab/>
        <w:t xml:space="preserve">If the Provider submits a Claim Item for Pharmaceuticals Dispensed in a month outside the time required by </w:t>
      </w:r>
      <w:r w:rsidR="003C7673">
        <w:rPr>
          <w:rFonts w:ascii="Calibri" w:hAnsi="Calibri"/>
          <w:color w:val="000000"/>
          <w:sz w:val="22"/>
          <w:szCs w:val="22"/>
        </w:rPr>
        <w:t xml:space="preserve">Te Whatu Ora </w:t>
      </w:r>
      <w:r w:rsidRPr="005B74CC">
        <w:rPr>
          <w:rFonts w:asciiTheme="minorHAnsi" w:hAnsiTheme="minorHAnsi"/>
          <w:color w:val="000000"/>
          <w:sz w:val="22"/>
          <w:szCs w:val="22"/>
        </w:rPr>
        <w:t xml:space="preserve">to calculate the Provider's Interim Case Mix Service Fee Payment for the month, </w:t>
      </w:r>
      <w:r w:rsidR="003C7673">
        <w:rPr>
          <w:rFonts w:ascii="Calibri" w:hAnsi="Calibri"/>
          <w:color w:val="000000"/>
          <w:sz w:val="22"/>
          <w:szCs w:val="22"/>
        </w:rPr>
        <w:t xml:space="preserve">Te Whatu Ora </w:t>
      </w:r>
      <w:r w:rsidRPr="005B74CC">
        <w:rPr>
          <w:rFonts w:asciiTheme="minorHAnsi" w:hAnsiTheme="minorHAnsi"/>
          <w:color w:val="000000"/>
          <w:sz w:val="22"/>
          <w:szCs w:val="22"/>
        </w:rPr>
        <w:t xml:space="preserve">will pay a Case Mix Service Fee for the Claim Item as part of the Final Case Mix Service Fee calculated in accordance with clause 23.  </w:t>
      </w:r>
    </w:p>
    <w:p w14:paraId="4E23B421" w14:textId="2F8B98FE" w:rsidR="008841A2" w:rsidRPr="005B74CC" w:rsidRDefault="008841A2" w:rsidP="005B74CC">
      <w:pPr>
        <w:tabs>
          <w:tab w:val="left" w:pos="720"/>
        </w:tabs>
        <w:spacing w:before="120" w:after="120" w:line="276" w:lineRule="auto"/>
        <w:ind w:left="720" w:hanging="720"/>
        <w:rPr>
          <w:rFonts w:asciiTheme="minorHAnsi" w:hAnsiTheme="minorHAnsi"/>
          <w:color w:val="000000"/>
          <w:sz w:val="22"/>
          <w:szCs w:val="22"/>
        </w:rPr>
      </w:pPr>
      <w:bookmarkStart w:id="123" w:name="_Ref520382086"/>
      <w:r w:rsidRPr="005B74CC">
        <w:rPr>
          <w:rFonts w:asciiTheme="minorHAnsi" w:hAnsiTheme="minorHAnsi"/>
          <w:color w:val="000000"/>
          <w:sz w:val="22"/>
          <w:szCs w:val="22"/>
        </w:rPr>
        <w:t>24.2</w:t>
      </w:r>
      <w:r w:rsidRPr="005B74CC">
        <w:rPr>
          <w:rFonts w:asciiTheme="minorHAnsi" w:hAnsiTheme="minorHAnsi"/>
          <w:color w:val="000000"/>
          <w:sz w:val="22"/>
          <w:szCs w:val="22"/>
        </w:rPr>
        <w:tab/>
        <w:t xml:space="preserve">To avoid doubt, if the Provider does not submit a Claim Item for Dispensing within the time required by </w:t>
      </w:r>
      <w:r w:rsidR="003C7673">
        <w:rPr>
          <w:rFonts w:ascii="Calibri" w:hAnsi="Calibri"/>
          <w:color w:val="000000"/>
          <w:sz w:val="22"/>
          <w:szCs w:val="22"/>
        </w:rPr>
        <w:t xml:space="preserve">Te Whatu Ora </w:t>
      </w:r>
      <w:r w:rsidRPr="005B74CC">
        <w:rPr>
          <w:rFonts w:asciiTheme="minorHAnsi" w:hAnsiTheme="minorHAnsi"/>
          <w:color w:val="000000"/>
          <w:sz w:val="22"/>
          <w:szCs w:val="22"/>
        </w:rPr>
        <w:t xml:space="preserve">to calculate the Provider's Actual Case Mix Service Fee Payment for the relevant Service Month, </w:t>
      </w:r>
      <w:r w:rsidR="003C7673">
        <w:rPr>
          <w:rFonts w:ascii="Calibri" w:hAnsi="Calibri"/>
          <w:color w:val="000000"/>
          <w:sz w:val="22"/>
          <w:szCs w:val="22"/>
        </w:rPr>
        <w:t xml:space="preserve">Te Whatu Ora </w:t>
      </w:r>
      <w:r w:rsidRPr="005B74CC">
        <w:rPr>
          <w:rFonts w:asciiTheme="minorHAnsi" w:hAnsiTheme="minorHAnsi"/>
          <w:color w:val="000000"/>
          <w:sz w:val="22"/>
          <w:szCs w:val="22"/>
        </w:rPr>
        <w:t>will pay Case Mix Service Fees in accordance with clause 19.</w:t>
      </w:r>
      <w:bookmarkEnd w:id="123"/>
      <w:r w:rsidRPr="005B74CC">
        <w:rPr>
          <w:rFonts w:asciiTheme="minorHAnsi" w:hAnsiTheme="minorHAnsi"/>
          <w:color w:val="000000"/>
          <w:sz w:val="22"/>
          <w:szCs w:val="22"/>
        </w:rPr>
        <w:t xml:space="preserve">  </w:t>
      </w:r>
    </w:p>
    <w:p w14:paraId="4AC23226" w14:textId="77777777" w:rsidR="008841A2" w:rsidRPr="00C06089" w:rsidRDefault="008841A2" w:rsidP="00C06089">
      <w:pPr>
        <w:keepNext/>
        <w:tabs>
          <w:tab w:val="left" w:pos="-711"/>
        </w:tabs>
        <w:spacing w:before="120" w:after="120" w:line="276" w:lineRule="auto"/>
        <w:ind w:left="720" w:hanging="720"/>
        <w:rPr>
          <w:rFonts w:ascii="Calibri" w:hAnsi="Calibri"/>
          <w:b/>
          <w:color w:val="000000"/>
          <w:sz w:val="22"/>
          <w:szCs w:val="22"/>
        </w:rPr>
      </w:pPr>
      <w:r w:rsidRPr="00C06089">
        <w:rPr>
          <w:rFonts w:ascii="Calibri" w:hAnsi="Calibri"/>
          <w:b/>
          <w:color w:val="000000"/>
          <w:sz w:val="22"/>
          <w:szCs w:val="22"/>
        </w:rPr>
        <w:t>25.</w:t>
      </w:r>
      <w:r w:rsidRPr="00C06089">
        <w:rPr>
          <w:rFonts w:ascii="Calibri" w:hAnsi="Calibri"/>
          <w:b/>
          <w:color w:val="000000"/>
          <w:sz w:val="22"/>
          <w:szCs w:val="22"/>
        </w:rPr>
        <w:tab/>
        <w:t xml:space="preserve">Calculation and payment of Case Mix Service Fee if Agreement terminated </w:t>
      </w:r>
    </w:p>
    <w:p w14:paraId="170AC5AE" w14:textId="57EA9B06" w:rsidR="008841A2" w:rsidRPr="005B74CC" w:rsidRDefault="008841A2" w:rsidP="005B74CC">
      <w:pPr>
        <w:tabs>
          <w:tab w:val="left" w:pos="720"/>
        </w:tabs>
        <w:spacing w:before="120" w:after="120" w:line="276" w:lineRule="auto"/>
        <w:ind w:left="720" w:hanging="720"/>
        <w:rPr>
          <w:rFonts w:asciiTheme="minorHAnsi" w:hAnsiTheme="minorHAnsi"/>
          <w:color w:val="000000"/>
          <w:sz w:val="22"/>
          <w:szCs w:val="22"/>
        </w:rPr>
      </w:pPr>
      <w:r w:rsidRPr="005B74CC">
        <w:rPr>
          <w:rFonts w:asciiTheme="minorHAnsi" w:hAnsiTheme="minorHAnsi"/>
          <w:color w:val="000000"/>
          <w:sz w:val="22"/>
          <w:szCs w:val="22"/>
        </w:rPr>
        <w:t>25.1</w:t>
      </w:r>
      <w:r w:rsidRPr="005B74CC">
        <w:rPr>
          <w:rFonts w:asciiTheme="minorHAnsi" w:hAnsiTheme="minorHAnsi"/>
          <w:color w:val="000000"/>
          <w:sz w:val="22"/>
          <w:szCs w:val="22"/>
        </w:rPr>
        <w:tab/>
      </w:r>
      <w:r w:rsidR="003C7673">
        <w:rPr>
          <w:rFonts w:ascii="Calibri" w:hAnsi="Calibri"/>
          <w:color w:val="000000"/>
          <w:sz w:val="22"/>
          <w:szCs w:val="22"/>
        </w:rPr>
        <w:t xml:space="preserve">Te Whatu Ora </w:t>
      </w:r>
      <w:r w:rsidRPr="005B74CC">
        <w:rPr>
          <w:rFonts w:asciiTheme="minorHAnsi" w:hAnsiTheme="minorHAnsi"/>
          <w:color w:val="000000"/>
          <w:sz w:val="22"/>
          <w:szCs w:val="22"/>
        </w:rPr>
        <w:t>and the Provider agree that the recalculations described in clauses 22 and 23 will occur, and those clauses will apply, even after this Agreement is terminated, except that if the amount recalculated is a negative number, that amount will be an overpayment for the purpose of clause D.42.</w:t>
      </w:r>
    </w:p>
    <w:p w14:paraId="134E70F1" w14:textId="77777777" w:rsidR="008841A2" w:rsidRPr="00C06089" w:rsidRDefault="008841A2" w:rsidP="00C06089">
      <w:pPr>
        <w:keepNext/>
        <w:tabs>
          <w:tab w:val="left" w:pos="-711"/>
        </w:tabs>
        <w:spacing w:before="120" w:after="120" w:line="276" w:lineRule="auto"/>
        <w:ind w:left="720" w:hanging="720"/>
        <w:rPr>
          <w:rFonts w:ascii="Calibri" w:hAnsi="Calibri"/>
          <w:b/>
          <w:color w:val="000000"/>
          <w:sz w:val="22"/>
          <w:szCs w:val="22"/>
        </w:rPr>
      </w:pPr>
      <w:bookmarkStart w:id="124" w:name="_Ref520381602"/>
      <w:r w:rsidRPr="00C06089">
        <w:rPr>
          <w:rFonts w:ascii="Calibri" w:hAnsi="Calibri"/>
          <w:b/>
          <w:color w:val="000000"/>
          <w:sz w:val="22"/>
          <w:szCs w:val="22"/>
        </w:rPr>
        <w:t>26.</w:t>
      </w:r>
      <w:r w:rsidRPr="00C06089">
        <w:rPr>
          <w:rFonts w:ascii="Calibri" w:hAnsi="Calibri"/>
          <w:b/>
          <w:color w:val="000000"/>
          <w:sz w:val="22"/>
          <w:szCs w:val="22"/>
        </w:rPr>
        <w:tab/>
        <w:t xml:space="preserve">Data used for calculation of Case Mix Service Fee </w:t>
      </w:r>
      <w:bookmarkEnd w:id="124"/>
    </w:p>
    <w:p w14:paraId="434F8107" w14:textId="5C42CC90" w:rsidR="008841A2" w:rsidRPr="005B74CC" w:rsidRDefault="008841A2" w:rsidP="005B74CC">
      <w:pPr>
        <w:tabs>
          <w:tab w:val="left" w:pos="720"/>
        </w:tabs>
        <w:spacing w:before="120" w:after="120" w:line="276" w:lineRule="auto"/>
        <w:ind w:left="720" w:hanging="720"/>
        <w:rPr>
          <w:rFonts w:asciiTheme="minorHAnsi" w:hAnsiTheme="minorHAnsi"/>
          <w:color w:val="000000"/>
          <w:sz w:val="22"/>
          <w:szCs w:val="22"/>
        </w:rPr>
      </w:pPr>
      <w:bookmarkStart w:id="125" w:name="_Ref520720997"/>
      <w:r w:rsidRPr="005B74CC">
        <w:rPr>
          <w:rFonts w:asciiTheme="minorHAnsi" w:hAnsiTheme="minorHAnsi"/>
          <w:color w:val="000000"/>
          <w:sz w:val="22"/>
          <w:szCs w:val="22"/>
        </w:rPr>
        <w:t>26.1</w:t>
      </w:r>
      <w:r w:rsidRPr="005B74CC">
        <w:rPr>
          <w:rFonts w:asciiTheme="minorHAnsi" w:hAnsiTheme="minorHAnsi"/>
          <w:color w:val="000000"/>
          <w:sz w:val="22"/>
          <w:szCs w:val="22"/>
        </w:rPr>
        <w:tab/>
        <w:t xml:space="preserve">Subject to clauses 26.2 and 26.3, </w:t>
      </w:r>
      <w:r w:rsidR="003C7673">
        <w:rPr>
          <w:rFonts w:ascii="Calibri" w:hAnsi="Calibri"/>
          <w:color w:val="000000"/>
          <w:sz w:val="22"/>
          <w:szCs w:val="22"/>
        </w:rPr>
        <w:t xml:space="preserve">Te Whatu Ora </w:t>
      </w:r>
      <w:r w:rsidRPr="005B74CC">
        <w:rPr>
          <w:rFonts w:asciiTheme="minorHAnsi" w:hAnsiTheme="minorHAnsi"/>
          <w:color w:val="000000"/>
          <w:sz w:val="22"/>
          <w:szCs w:val="22"/>
        </w:rPr>
        <w:t>will, when estimating Initial Items and Repeat Items in accordance with clause 21.2, use data from the third calendar month before the relevant month, as adjusted using a Seasonal Adjuster.</w:t>
      </w:r>
      <w:bookmarkEnd w:id="125"/>
      <w:r w:rsidRPr="005B74CC">
        <w:rPr>
          <w:rFonts w:asciiTheme="minorHAnsi" w:hAnsiTheme="minorHAnsi"/>
          <w:color w:val="000000"/>
          <w:sz w:val="22"/>
          <w:szCs w:val="22"/>
        </w:rPr>
        <w:t xml:space="preserve">  </w:t>
      </w:r>
    </w:p>
    <w:p w14:paraId="5C15BB37" w14:textId="08A06437" w:rsidR="008841A2" w:rsidRPr="005B74CC" w:rsidRDefault="008841A2" w:rsidP="005B74CC">
      <w:pPr>
        <w:tabs>
          <w:tab w:val="left" w:pos="720"/>
        </w:tabs>
        <w:spacing w:before="120" w:after="120" w:line="276" w:lineRule="auto"/>
        <w:ind w:left="720" w:hanging="720"/>
        <w:rPr>
          <w:rFonts w:asciiTheme="minorHAnsi" w:hAnsiTheme="minorHAnsi"/>
          <w:color w:val="000000"/>
          <w:sz w:val="22"/>
          <w:szCs w:val="22"/>
        </w:rPr>
      </w:pPr>
      <w:bookmarkStart w:id="126" w:name="_Ref520720984"/>
      <w:r w:rsidRPr="005B74CC">
        <w:rPr>
          <w:rFonts w:asciiTheme="minorHAnsi" w:hAnsiTheme="minorHAnsi"/>
          <w:color w:val="000000"/>
          <w:sz w:val="22"/>
          <w:szCs w:val="22"/>
        </w:rPr>
        <w:t>26.2</w:t>
      </w:r>
      <w:r w:rsidRPr="005B74CC">
        <w:rPr>
          <w:rFonts w:asciiTheme="minorHAnsi" w:hAnsiTheme="minorHAnsi"/>
          <w:color w:val="000000"/>
          <w:sz w:val="22"/>
          <w:szCs w:val="22"/>
        </w:rPr>
        <w:tab/>
        <w:t xml:space="preserve">If ownership of the Provider changes between the two months described in clause 26.1, </w:t>
      </w:r>
      <w:r w:rsidR="003C7673">
        <w:rPr>
          <w:rFonts w:ascii="Calibri" w:hAnsi="Calibri"/>
          <w:color w:val="000000"/>
          <w:sz w:val="22"/>
          <w:szCs w:val="22"/>
        </w:rPr>
        <w:t xml:space="preserve">Te Whatu Ora </w:t>
      </w:r>
      <w:r w:rsidRPr="005B74CC">
        <w:rPr>
          <w:rFonts w:asciiTheme="minorHAnsi" w:hAnsiTheme="minorHAnsi"/>
          <w:color w:val="000000"/>
          <w:sz w:val="22"/>
          <w:szCs w:val="22"/>
        </w:rPr>
        <w:t>will use data relating to the previous owner.</w:t>
      </w:r>
      <w:bookmarkEnd w:id="126"/>
      <w:r w:rsidRPr="005B74CC">
        <w:rPr>
          <w:rFonts w:asciiTheme="minorHAnsi" w:hAnsiTheme="minorHAnsi"/>
          <w:color w:val="000000"/>
          <w:sz w:val="22"/>
          <w:szCs w:val="22"/>
        </w:rPr>
        <w:t xml:space="preserve">  </w:t>
      </w:r>
    </w:p>
    <w:p w14:paraId="48BC065F" w14:textId="09F411C6" w:rsidR="008841A2" w:rsidRPr="005B74CC" w:rsidRDefault="008841A2" w:rsidP="005B74CC">
      <w:pPr>
        <w:tabs>
          <w:tab w:val="left" w:pos="720"/>
        </w:tabs>
        <w:spacing w:before="120" w:after="120" w:line="276" w:lineRule="auto"/>
        <w:ind w:left="720" w:hanging="720"/>
        <w:rPr>
          <w:rFonts w:asciiTheme="minorHAnsi" w:hAnsiTheme="minorHAnsi"/>
          <w:color w:val="000000"/>
          <w:sz w:val="22"/>
          <w:szCs w:val="22"/>
        </w:rPr>
      </w:pPr>
      <w:bookmarkStart w:id="127" w:name="_Ref520715068"/>
      <w:r w:rsidRPr="005B74CC">
        <w:rPr>
          <w:rFonts w:asciiTheme="minorHAnsi" w:hAnsiTheme="minorHAnsi"/>
          <w:color w:val="000000"/>
          <w:sz w:val="22"/>
          <w:szCs w:val="22"/>
        </w:rPr>
        <w:t>26.3</w:t>
      </w:r>
      <w:r w:rsidRPr="005B74CC">
        <w:rPr>
          <w:rFonts w:asciiTheme="minorHAnsi" w:hAnsiTheme="minorHAnsi"/>
          <w:color w:val="000000"/>
          <w:sz w:val="22"/>
          <w:szCs w:val="22"/>
        </w:rPr>
        <w:tab/>
        <w:t xml:space="preserve">If </w:t>
      </w:r>
      <w:r w:rsidR="003C7673">
        <w:rPr>
          <w:rFonts w:ascii="Calibri" w:hAnsi="Calibri"/>
          <w:color w:val="000000"/>
          <w:sz w:val="22"/>
          <w:szCs w:val="22"/>
        </w:rPr>
        <w:t xml:space="preserve">Te Whatu Ora </w:t>
      </w:r>
      <w:r w:rsidRPr="005B74CC">
        <w:rPr>
          <w:rFonts w:asciiTheme="minorHAnsi" w:hAnsiTheme="minorHAnsi"/>
          <w:color w:val="000000"/>
          <w:sz w:val="22"/>
          <w:szCs w:val="22"/>
        </w:rPr>
        <w:t xml:space="preserve">does not have data from the months described in clause 26.1 because the Provider is a new Provider, </w:t>
      </w:r>
      <w:r w:rsidR="003C7673">
        <w:rPr>
          <w:rFonts w:ascii="Calibri" w:hAnsi="Calibri"/>
          <w:color w:val="000000"/>
          <w:sz w:val="22"/>
          <w:szCs w:val="22"/>
        </w:rPr>
        <w:t xml:space="preserve">Te Whatu Ora </w:t>
      </w:r>
      <w:r w:rsidRPr="005B74CC">
        <w:rPr>
          <w:rFonts w:asciiTheme="minorHAnsi" w:hAnsiTheme="minorHAnsi"/>
          <w:color w:val="000000"/>
          <w:sz w:val="22"/>
          <w:szCs w:val="22"/>
        </w:rPr>
        <w:t>is not required to calculate or pay any Advanced Case Mix Service Fee Payments until it has that data.</w:t>
      </w:r>
      <w:bookmarkEnd w:id="127"/>
    </w:p>
    <w:p w14:paraId="704D38BC" w14:textId="77777777" w:rsidR="008841A2" w:rsidRPr="00C06089" w:rsidRDefault="008841A2" w:rsidP="00C06089">
      <w:pPr>
        <w:keepNext/>
        <w:tabs>
          <w:tab w:val="left" w:pos="-711"/>
        </w:tabs>
        <w:spacing w:before="120" w:after="120" w:line="276" w:lineRule="auto"/>
        <w:ind w:left="720" w:hanging="720"/>
        <w:rPr>
          <w:rFonts w:ascii="Calibri" w:hAnsi="Calibri"/>
          <w:b/>
          <w:color w:val="000000"/>
          <w:sz w:val="22"/>
          <w:szCs w:val="22"/>
        </w:rPr>
      </w:pPr>
      <w:bookmarkStart w:id="128" w:name="_Ref520367265"/>
      <w:r w:rsidRPr="00C06089">
        <w:rPr>
          <w:rFonts w:ascii="Calibri" w:hAnsi="Calibri"/>
          <w:b/>
          <w:color w:val="000000"/>
          <w:sz w:val="22"/>
          <w:szCs w:val="22"/>
        </w:rPr>
        <w:t>27.</w:t>
      </w:r>
      <w:r w:rsidRPr="00C06089">
        <w:rPr>
          <w:rFonts w:ascii="Calibri" w:hAnsi="Calibri"/>
          <w:b/>
          <w:color w:val="000000"/>
          <w:sz w:val="22"/>
          <w:szCs w:val="22"/>
        </w:rPr>
        <w:tab/>
        <w:t xml:space="preserve">Case Mix Service Fee and Negative A3 and J3 Transactions (including quarterly reviews) </w:t>
      </w:r>
      <w:bookmarkEnd w:id="128"/>
    </w:p>
    <w:p w14:paraId="5D867669" w14:textId="77777777" w:rsidR="008841A2" w:rsidRPr="005B74CC" w:rsidRDefault="008841A2" w:rsidP="005B74CC">
      <w:pPr>
        <w:tabs>
          <w:tab w:val="left" w:pos="720"/>
        </w:tabs>
        <w:spacing w:before="120" w:after="120" w:line="276" w:lineRule="auto"/>
        <w:ind w:left="720" w:hanging="720"/>
        <w:rPr>
          <w:rFonts w:asciiTheme="minorHAnsi" w:hAnsiTheme="minorHAnsi"/>
          <w:color w:val="000000"/>
          <w:sz w:val="22"/>
          <w:szCs w:val="22"/>
        </w:rPr>
      </w:pPr>
      <w:r w:rsidRPr="005B74CC">
        <w:rPr>
          <w:rFonts w:asciiTheme="minorHAnsi" w:hAnsiTheme="minorHAnsi"/>
          <w:color w:val="000000"/>
          <w:sz w:val="22"/>
          <w:szCs w:val="22"/>
        </w:rPr>
        <w:t>27.1</w:t>
      </w:r>
      <w:r w:rsidRPr="005B74CC">
        <w:rPr>
          <w:rFonts w:asciiTheme="minorHAnsi" w:hAnsiTheme="minorHAnsi"/>
          <w:color w:val="000000"/>
          <w:sz w:val="22"/>
          <w:szCs w:val="22"/>
        </w:rPr>
        <w:tab/>
        <w:t>For the purpose of this Schedule, and despite anything else in this Agreement, a Pharmaceutical that is Dispensed as part of a Negative A3 or J3 Transaction is not an Initial Item for which the Provider may claim or be paid a Case Mix Service Fee.</w:t>
      </w:r>
    </w:p>
    <w:p w14:paraId="0A798C90" w14:textId="0677FD60" w:rsidR="008841A2" w:rsidRPr="005B74CC" w:rsidRDefault="008841A2" w:rsidP="00C46979">
      <w:pPr>
        <w:keepNext/>
        <w:tabs>
          <w:tab w:val="left" w:pos="720"/>
        </w:tabs>
        <w:spacing w:before="120" w:after="120" w:line="276" w:lineRule="auto"/>
        <w:ind w:left="720" w:hanging="720"/>
        <w:rPr>
          <w:rFonts w:asciiTheme="minorHAnsi" w:hAnsiTheme="minorHAnsi"/>
          <w:color w:val="000000"/>
          <w:sz w:val="22"/>
          <w:szCs w:val="22"/>
        </w:rPr>
      </w:pPr>
      <w:r w:rsidRPr="005B74CC">
        <w:rPr>
          <w:rFonts w:asciiTheme="minorHAnsi" w:hAnsiTheme="minorHAnsi"/>
          <w:color w:val="000000"/>
          <w:sz w:val="22"/>
          <w:szCs w:val="22"/>
        </w:rPr>
        <w:t>27.2</w:t>
      </w:r>
      <w:r w:rsidRPr="005B74CC">
        <w:rPr>
          <w:rFonts w:asciiTheme="minorHAnsi" w:hAnsiTheme="minorHAnsi"/>
          <w:color w:val="000000"/>
          <w:sz w:val="22"/>
          <w:szCs w:val="22"/>
        </w:rPr>
        <w:tab/>
      </w:r>
      <w:r w:rsidR="003C7673">
        <w:rPr>
          <w:rFonts w:ascii="Calibri" w:hAnsi="Calibri"/>
          <w:color w:val="000000"/>
          <w:sz w:val="22"/>
          <w:szCs w:val="22"/>
        </w:rPr>
        <w:t xml:space="preserve">Te Whatu Ora </w:t>
      </w:r>
      <w:r w:rsidRPr="005B74CC">
        <w:rPr>
          <w:rFonts w:asciiTheme="minorHAnsi" w:hAnsiTheme="minorHAnsi"/>
          <w:color w:val="000000"/>
          <w:sz w:val="22"/>
          <w:szCs w:val="22"/>
        </w:rPr>
        <w:t>will calculate Advanced Case Mix Service Fee payments, Interim Case Mix Service Fee payments, and Final Case Mix Service Fee payments owed to the Provider on the assumption that the Dispensing of a Pharmaceutical is not part of a Negative A3 or J3 Transaction if:</w:t>
      </w:r>
    </w:p>
    <w:p w14:paraId="741231CC" w14:textId="77777777" w:rsidR="008841A2" w:rsidRPr="00E7601E" w:rsidRDefault="008841A2" w:rsidP="00E7601E">
      <w:pPr>
        <w:spacing w:before="120" w:after="120" w:line="276" w:lineRule="auto"/>
        <w:ind w:left="1418" w:hanging="698"/>
        <w:rPr>
          <w:rFonts w:ascii="Calibri" w:hAnsi="Calibri"/>
          <w:color w:val="000000"/>
          <w:sz w:val="22"/>
          <w:szCs w:val="22"/>
        </w:rPr>
      </w:pPr>
      <w:r w:rsidRPr="00E7601E">
        <w:rPr>
          <w:rFonts w:ascii="Calibri" w:hAnsi="Calibri"/>
          <w:color w:val="000000"/>
          <w:sz w:val="22"/>
          <w:szCs w:val="22"/>
        </w:rPr>
        <w:t>(a)</w:t>
      </w:r>
      <w:r w:rsidRPr="00E7601E">
        <w:rPr>
          <w:rFonts w:ascii="Calibri" w:hAnsi="Calibri"/>
          <w:color w:val="000000"/>
          <w:sz w:val="22"/>
          <w:szCs w:val="22"/>
        </w:rPr>
        <w:tab/>
        <w:t>the prescription ID suffix of the Pharmaceutical is /0 and the Dispensing Services Fee payable for the Dispensing of the Pharmaceutical is greater than zero; or</w:t>
      </w:r>
    </w:p>
    <w:p w14:paraId="790D55DE" w14:textId="77777777" w:rsidR="008841A2" w:rsidRPr="00E7601E" w:rsidRDefault="008841A2" w:rsidP="00E7601E">
      <w:pPr>
        <w:spacing w:before="120" w:after="120" w:line="276" w:lineRule="auto"/>
        <w:ind w:left="1418" w:hanging="698"/>
        <w:rPr>
          <w:rFonts w:ascii="Calibri" w:hAnsi="Calibri"/>
          <w:color w:val="000000"/>
          <w:sz w:val="22"/>
          <w:szCs w:val="22"/>
        </w:rPr>
      </w:pPr>
      <w:r w:rsidRPr="00E7601E">
        <w:rPr>
          <w:rFonts w:ascii="Calibri" w:hAnsi="Calibri"/>
          <w:color w:val="000000"/>
          <w:sz w:val="22"/>
          <w:szCs w:val="22"/>
        </w:rPr>
        <w:t>(b)</w:t>
      </w:r>
      <w:r w:rsidRPr="00E7601E">
        <w:rPr>
          <w:rFonts w:ascii="Calibri" w:hAnsi="Calibri"/>
          <w:color w:val="000000"/>
          <w:sz w:val="22"/>
          <w:szCs w:val="22"/>
        </w:rPr>
        <w:tab/>
        <w:t>the prescription ID suffix of the Pharmaceutical is /1 or any higher number (indicating that the Pharmaceutical being Dispensed has Repeat Items available or is a Repeat Item).</w:t>
      </w:r>
    </w:p>
    <w:p w14:paraId="0FA4221C" w14:textId="1A03EC07" w:rsidR="008841A2" w:rsidRPr="005B74CC" w:rsidRDefault="008841A2" w:rsidP="005B74CC">
      <w:pPr>
        <w:tabs>
          <w:tab w:val="left" w:pos="720"/>
        </w:tabs>
        <w:spacing w:before="120" w:after="120" w:line="276" w:lineRule="auto"/>
        <w:ind w:left="720" w:hanging="720"/>
        <w:rPr>
          <w:rFonts w:asciiTheme="minorHAnsi" w:hAnsiTheme="minorHAnsi"/>
          <w:color w:val="000000"/>
          <w:sz w:val="22"/>
          <w:szCs w:val="22"/>
        </w:rPr>
      </w:pPr>
      <w:r w:rsidRPr="005B74CC">
        <w:rPr>
          <w:rFonts w:asciiTheme="minorHAnsi" w:hAnsiTheme="minorHAnsi"/>
          <w:color w:val="000000"/>
          <w:sz w:val="22"/>
          <w:szCs w:val="22"/>
        </w:rPr>
        <w:t>27.3</w:t>
      </w:r>
      <w:r w:rsidRPr="005B74CC">
        <w:rPr>
          <w:rFonts w:asciiTheme="minorHAnsi" w:hAnsiTheme="minorHAnsi"/>
          <w:color w:val="000000"/>
          <w:sz w:val="22"/>
          <w:szCs w:val="22"/>
        </w:rPr>
        <w:tab/>
      </w:r>
      <w:r w:rsidR="003C7673">
        <w:rPr>
          <w:rFonts w:ascii="Calibri" w:hAnsi="Calibri"/>
          <w:color w:val="000000"/>
          <w:sz w:val="22"/>
          <w:szCs w:val="22"/>
        </w:rPr>
        <w:t xml:space="preserve">Te Whatu Ora </w:t>
      </w:r>
      <w:r w:rsidRPr="005B74CC">
        <w:rPr>
          <w:rFonts w:asciiTheme="minorHAnsi" w:hAnsiTheme="minorHAnsi"/>
          <w:color w:val="000000"/>
          <w:sz w:val="22"/>
          <w:szCs w:val="22"/>
        </w:rPr>
        <w:t xml:space="preserve">will, each Quarter, review the Case Mix Service Fees paid to the Provider in respect of each Pharmaceutical to determine whether any Pharmaceuticals that </w:t>
      </w:r>
      <w:r w:rsidR="003C7673">
        <w:rPr>
          <w:rFonts w:ascii="Calibri" w:hAnsi="Calibri"/>
          <w:color w:val="000000"/>
          <w:sz w:val="22"/>
          <w:szCs w:val="22"/>
        </w:rPr>
        <w:t xml:space="preserve">Te Whatu Ora </w:t>
      </w:r>
      <w:r w:rsidRPr="005B74CC">
        <w:rPr>
          <w:rFonts w:asciiTheme="minorHAnsi" w:hAnsiTheme="minorHAnsi"/>
          <w:color w:val="000000"/>
          <w:sz w:val="22"/>
          <w:szCs w:val="22"/>
        </w:rPr>
        <w:t xml:space="preserve">assumed were Dispensed as part of a Negative A3 or J3 Transaction were in fact not Dispensed as part of a Negative A3 or J3 Transaction.  </w:t>
      </w:r>
    </w:p>
    <w:p w14:paraId="26BD3469" w14:textId="3AED6B55" w:rsidR="008841A2" w:rsidRPr="005B74CC" w:rsidRDefault="008841A2" w:rsidP="005B74CC">
      <w:pPr>
        <w:tabs>
          <w:tab w:val="left" w:pos="720"/>
        </w:tabs>
        <w:spacing w:before="120" w:after="120" w:line="276" w:lineRule="auto"/>
        <w:ind w:left="720" w:hanging="720"/>
        <w:rPr>
          <w:rFonts w:asciiTheme="minorHAnsi" w:hAnsiTheme="minorHAnsi"/>
          <w:color w:val="000000"/>
          <w:sz w:val="22"/>
          <w:szCs w:val="22"/>
        </w:rPr>
      </w:pPr>
      <w:bookmarkStart w:id="129" w:name="_Ref520380229"/>
      <w:r w:rsidRPr="005B74CC">
        <w:rPr>
          <w:rFonts w:asciiTheme="minorHAnsi" w:hAnsiTheme="minorHAnsi"/>
          <w:color w:val="000000"/>
          <w:sz w:val="22"/>
          <w:szCs w:val="22"/>
        </w:rPr>
        <w:t>27.4</w:t>
      </w:r>
      <w:r w:rsidRPr="005B74CC">
        <w:rPr>
          <w:rFonts w:asciiTheme="minorHAnsi" w:hAnsiTheme="minorHAnsi"/>
          <w:color w:val="000000"/>
          <w:sz w:val="22"/>
          <w:szCs w:val="22"/>
        </w:rPr>
        <w:tab/>
        <w:t xml:space="preserve">If </w:t>
      </w:r>
      <w:r w:rsidR="003C7673">
        <w:rPr>
          <w:rFonts w:ascii="Calibri" w:hAnsi="Calibri"/>
          <w:color w:val="000000"/>
          <w:sz w:val="22"/>
          <w:szCs w:val="22"/>
        </w:rPr>
        <w:t xml:space="preserve">Te Whatu Ora </w:t>
      </w:r>
      <w:r w:rsidRPr="005B74CC">
        <w:rPr>
          <w:rFonts w:asciiTheme="minorHAnsi" w:hAnsiTheme="minorHAnsi"/>
          <w:color w:val="000000"/>
          <w:sz w:val="22"/>
          <w:szCs w:val="22"/>
        </w:rPr>
        <w:t xml:space="preserve">determines that a Pharmaceutical was assumed to have been Dispensed as part of a Negative A3 or J3 Transaction, but was not in fact Dispensed as part of a Negative A3 or J3 Transaction, </w:t>
      </w:r>
      <w:r w:rsidR="003C7673">
        <w:rPr>
          <w:rFonts w:ascii="Calibri" w:hAnsi="Calibri"/>
          <w:color w:val="000000"/>
          <w:sz w:val="22"/>
          <w:szCs w:val="22"/>
        </w:rPr>
        <w:t xml:space="preserve">Te Whatu Ora </w:t>
      </w:r>
      <w:r w:rsidRPr="005B74CC">
        <w:rPr>
          <w:rFonts w:asciiTheme="minorHAnsi" w:hAnsiTheme="minorHAnsi"/>
          <w:color w:val="000000"/>
          <w:sz w:val="22"/>
          <w:szCs w:val="22"/>
        </w:rPr>
        <w:t>will pay the Provider a Case Mix Service Fee for the Dispensing of the Pharmaceutical on the first Business Day after the review is complete.</w:t>
      </w:r>
      <w:bookmarkEnd w:id="129"/>
      <w:r w:rsidRPr="005B74CC">
        <w:rPr>
          <w:rFonts w:asciiTheme="minorHAnsi" w:hAnsiTheme="minorHAnsi"/>
          <w:color w:val="000000"/>
          <w:sz w:val="22"/>
          <w:szCs w:val="22"/>
        </w:rPr>
        <w:t xml:space="preserve">   </w:t>
      </w:r>
    </w:p>
    <w:p w14:paraId="43906860" w14:textId="77777777" w:rsidR="008841A2" w:rsidRPr="005B74CC" w:rsidRDefault="008841A2" w:rsidP="00C46979">
      <w:pPr>
        <w:keepNext/>
        <w:tabs>
          <w:tab w:val="left" w:pos="720"/>
        </w:tabs>
        <w:spacing w:before="120" w:after="120" w:line="276" w:lineRule="auto"/>
        <w:ind w:left="720" w:hanging="720"/>
        <w:rPr>
          <w:rFonts w:asciiTheme="minorHAnsi" w:hAnsiTheme="minorHAnsi"/>
          <w:color w:val="000000"/>
          <w:sz w:val="22"/>
          <w:szCs w:val="22"/>
        </w:rPr>
      </w:pPr>
      <w:r w:rsidRPr="005B74CC">
        <w:rPr>
          <w:rFonts w:asciiTheme="minorHAnsi" w:hAnsiTheme="minorHAnsi"/>
          <w:color w:val="000000"/>
          <w:sz w:val="22"/>
          <w:szCs w:val="22"/>
        </w:rPr>
        <w:t>27.5</w:t>
      </w:r>
      <w:r w:rsidRPr="005B74CC">
        <w:rPr>
          <w:rFonts w:asciiTheme="minorHAnsi" w:hAnsiTheme="minorHAnsi"/>
          <w:color w:val="000000"/>
          <w:sz w:val="22"/>
          <w:szCs w:val="22"/>
        </w:rPr>
        <w:tab/>
        <w:t>The Case Mix Service Fee for the Pharmaceutical referred to in clause 27.4 is calculated as follows:</w:t>
      </w:r>
    </w:p>
    <w:p w14:paraId="1601089D" w14:textId="77777777" w:rsidR="008841A2" w:rsidRPr="005B74CC" w:rsidRDefault="008841A2" w:rsidP="007F41AA">
      <w:pPr>
        <w:keepNext/>
        <w:tabs>
          <w:tab w:val="left" w:pos="1440"/>
        </w:tabs>
        <w:spacing w:before="120" w:after="120" w:line="276" w:lineRule="auto"/>
        <w:ind w:left="2064" w:hanging="1344"/>
        <w:rPr>
          <w:rFonts w:asciiTheme="minorHAnsi" w:eastAsia="Calibri" w:hAnsiTheme="minorHAnsi"/>
          <w:color w:val="000000"/>
          <w:sz w:val="22"/>
          <w:szCs w:val="22"/>
        </w:rPr>
      </w:pPr>
      <w:r w:rsidRPr="005B74CC">
        <w:rPr>
          <w:rFonts w:asciiTheme="minorHAnsi" w:eastAsia="Calibri" w:hAnsiTheme="minorHAnsi"/>
          <w:color w:val="000000"/>
          <w:sz w:val="22"/>
          <w:szCs w:val="22"/>
        </w:rPr>
        <w:t xml:space="preserve">R </w:t>
      </w:r>
      <w:r w:rsidRPr="005B74CC">
        <w:rPr>
          <w:rFonts w:asciiTheme="minorHAnsi" w:eastAsia="Calibri" w:hAnsiTheme="minorHAnsi"/>
          <w:color w:val="000000"/>
          <w:sz w:val="22"/>
          <w:szCs w:val="22"/>
        </w:rPr>
        <w:tab/>
        <w:t xml:space="preserve">= </w:t>
      </w:r>
      <w:r w:rsidRPr="005B74CC">
        <w:rPr>
          <w:rFonts w:asciiTheme="minorHAnsi" w:eastAsia="Calibri" w:hAnsiTheme="minorHAnsi"/>
          <w:color w:val="000000"/>
          <w:sz w:val="22"/>
          <w:szCs w:val="22"/>
        </w:rPr>
        <w:tab/>
        <w:t>(IRVU x ISF) x GST - RITV</w:t>
      </w:r>
    </w:p>
    <w:p w14:paraId="40B42B6D" w14:textId="77777777" w:rsidR="008841A2" w:rsidRPr="005B74CC" w:rsidRDefault="008841A2" w:rsidP="007F41AA">
      <w:pPr>
        <w:keepNext/>
        <w:spacing w:before="120" w:after="120" w:line="276" w:lineRule="auto"/>
        <w:ind w:left="720"/>
        <w:rPr>
          <w:rFonts w:asciiTheme="minorHAnsi" w:hAnsiTheme="minorHAnsi"/>
          <w:color w:val="000000"/>
          <w:sz w:val="22"/>
          <w:szCs w:val="22"/>
        </w:rPr>
      </w:pPr>
      <w:r w:rsidRPr="005B74CC">
        <w:rPr>
          <w:rFonts w:asciiTheme="minorHAnsi" w:hAnsiTheme="minorHAnsi"/>
          <w:color w:val="000000"/>
          <w:sz w:val="22"/>
          <w:szCs w:val="22"/>
        </w:rPr>
        <w:t>where:</w:t>
      </w:r>
    </w:p>
    <w:tbl>
      <w:tblPr>
        <w:tblW w:w="8400" w:type="dxa"/>
        <w:tblInd w:w="828" w:type="dxa"/>
        <w:tblLook w:val="04A0" w:firstRow="1" w:lastRow="0" w:firstColumn="1" w:lastColumn="0" w:noHBand="0" w:noVBand="1"/>
      </w:tblPr>
      <w:tblGrid>
        <w:gridCol w:w="699"/>
        <w:gridCol w:w="621"/>
        <w:gridCol w:w="7080"/>
      </w:tblGrid>
      <w:tr w:rsidR="008841A2" w:rsidRPr="005B74CC" w14:paraId="5BEB4D8E" w14:textId="77777777" w:rsidTr="007F41AA">
        <w:trPr>
          <w:cantSplit/>
        </w:trPr>
        <w:tc>
          <w:tcPr>
            <w:tcW w:w="699" w:type="dxa"/>
            <w:shd w:val="clear" w:color="auto" w:fill="auto"/>
          </w:tcPr>
          <w:p w14:paraId="5AF2DDDF" w14:textId="77777777" w:rsidR="008841A2" w:rsidRPr="005B74CC" w:rsidRDefault="008841A2" w:rsidP="005B74CC">
            <w:pPr>
              <w:tabs>
                <w:tab w:val="left" w:pos="2268"/>
              </w:tabs>
              <w:spacing w:before="120" w:after="120" w:line="276" w:lineRule="auto"/>
              <w:ind w:left="-85"/>
              <w:rPr>
                <w:rFonts w:asciiTheme="minorHAnsi" w:hAnsiTheme="minorHAnsi"/>
                <w:color w:val="000000"/>
                <w:sz w:val="22"/>
                <w:szCs w:val="22"/>
              </w:rPr>
            </w:pPr>
            <w:r w:rsidRPr="005B74CC">
              <w:rPr>
                <w:rFonts w:asciiTheme="minorHAnsi" w:hAnsiTheme="minorHAnsi"/>
                <w:color w:val="000000"/>
                <w:sz w:val="22"/>
                <w:szCs w:val="22"/>
              </w:rPr>
              <w:t>R</w:t>
            </w:r>
          </w:p>
        </w:tc>
        <w:tc>
          <w:tcPr>
            <w:tcW w:w="621" w:type="dxa"/>
            <w:shd w:val="clear" w:color="auto" w:fill="auto"/>
          </w:tcPr>
          <w:p w14:paraId="323695B8" w14:textId="77777777" w:rsidR="008841A2" w:rsidRPr="005B74CC" w:rsidRDefault="008841A2" w:rsidP="005B74CC">
            <w:pPr>
              <w:tabs>
                <w:tab w:val="left" w:pos="2268"/>
              </w:tabs>
              <w:spacing w:before="120" w:after="120" w:line="276" w:lineRule="auto"/>
              <w:ind w:left="-87"/>
              <w:jc w:val="both"/>
              <w:rPr>
                <w:rFonts w:asciiTheme="minorHAnsi" w:hAnsiTheme="minorHAnsi"/>
                <w:color w:val="000000"/>
                <w:sz w:val="22"/>
                <w:szCs w:val="22"/>
              </w:rPr>
            </w:pPr>
            <w:r w:rsidRPr="005B74CC">
              <w:rPr>
                <w:rFonts w:asciiTheme="minorHAnsi" w:hAnsiTheme="minorHAnsi"/>
                <w:color w:val="000000"/>
                <w:sz w:val="22"/>
                <w:szCs w:val="22"/>
              </w:rPr>
              <w:t>=</w:t>
            </w:r>
          </w:p>
        </w:tc>
        <w:tc>
          <w:tcPr>
            <w:tcW w:w="7080" w:type="dxa"/>
            <w:shd w:val="clear" w:color="auto" w:fill="auto"/>
          </w:tcPr>
          <w:p w14:paraId="731A8849" w14:textId="32AFC872" w:rsidR="008841A2" w:rsidRPr="005B74CC" w:rsidRDefault="008841A2" w:rsidP="005B74CC">
            <w:pPr>
              <w:tabs>
                <w:tab w:val="left" w:pos="2268"/>
              </w:tabs>
              <w:spacing w:before="120" w:after="120" w:line="276" w:lineRule="auto"/>
              <w:ind w:left="-72"/>
              <w:rPr>
                <w:rFonts w:asciiTheme="minorHAnsi" w:hAnsiTheme="minorHAnsi"/>
                <w:color w:val="000000"/>
                <w:sz w:val="22"/>
                <w:szCs w:val="22"/>
              </w:rPr>
            </w:pPr>
            <w:r w:rsidRPr="005B74CC">
              <w:rPr>
                <w:rFonts w:asciiTheme="minorHAnsi" w:hAnsiTheme="minorHAnsi"/>
                <w:color w:val="000000"/>
                <w:sz w:val="22"/>
                <w:szCs w:val="22"/>
              </w:rPr>
              <w:t xml:space="preserve">the Case Mix Service Fee in respect of each such Pharmaceutical (inclusive of GST) that </w:t>
            </w:r>
            <w:r w:rsidR="003C7673">
              <w:rPr>
                <w:rFonts w:ascii="Calibri" w:hAnsi="Calibri"/>
                <w:color w:val="000000"/>
                <w:sz w:val="22"/>
                <w:szCs w:val="22"/>
              </w:rPr>
              <w:t xml:space="preserve">Te Whatu Ora </w:t>
            </w:r>
            <w:r w:rsidRPr="005B74CC">
              <w:rPr>
                <w:rFonts w:asciiTheme="minorHAnsi" w:hAnsiTheme="minorHAnsi"/>
                <w:color w:val="000000"/>
                <w:sz w:val="22"/>
                <w:szCs w:val="22"/>
              </w:rPr>
              <w:t xml:space="preserve">will pay the Provider </w:t>
            </w:r>
          </w:p>
        </w:tc>
      </w:tr>
      <w:tr w:rsidR="008841A2" w:rsidRPr="005B74CC" w14:paraId="52CB32E6" w14:textId="77777777" w:rsidTr="007F41AA">
        <w:trPr>
          <w:cantSplit/>
        </w:trPr>
        <w:tc>
          <w:tcPr>
            <w:tcW w:w="699" w:type="dxa"/>
            <w:shd w:val="clear" w:color="auto" w:fill="auto"/>
          </w:tcPr>
          <w:p w14:paraId="6D0B364C" w14:textId="77777777" w:rsidR="008841A2" w:rsidRPr="005B74CC" w:rsidRDefault="008841A2" w:rsidP="005B74CC">
            <w:pPr>
              <w:tabs>
                <w:tab w:val="left" w:pos="2268"/>
              </w:tabs>
              <w:spacing w:before="120" w:after="120" w:line="276" w:lineRule="auto"/>
              <w:ind w:left="-85"/>
              <w:rPr>
                <w:rFonts w:asciiTheme="minorHAnsi" w:hAnsiTheme="minorHAnsi"/>
                <w:color w:val="000000"/>
                <w:sz w:val="22"/>
                <w:szCs w:val="22"/>
              </w:rPr>
            </w:pPr>
            <w:r w:rsidRPr="005B74CC">
              <w:rPr>
                <w:rFonts w:asciiTheme="minorHAnsi" w:hAnsiTheme="minorHAnsi"/>
                <w:color w:val="000000"/>
                <w:sz w:val="22"/>
                <w:szCs w:val="22"/>
              </w:rPr>
              <w:t>IRVU</w:t>
            </w:r>
          </w:p>
        </w:tc>
        <w:tc>
          <w:tcPr>
            <w:tcW w:w="621" w:type="dxa"/>
            <w:shd w:val="clear" w:color="auto" w:fill="auto"/>
          </w:tcPr>
          <w:p w14:paraId="622EE929" w14:textId="77777777" w:rsidR="008841A2" w:rsidRPr="005B74CC" w:rsidRDefault="008841A2" w:rsidP="005B74CC">
            <w:pPr>
              <w:tabs>
                <w:tab w:val="left" w:pos="2268"/>
              </w:tabs>
              <w:spacing w:before="120" w:after="120" w:line="276" w:lineRule="auto"/>
              <w:ind w:left="-87"/>
              <w:jc w:val="both"/>
              <w:rPr>
                <w:rFonts w:asciiTheme="minorHAnsi" w:hAnsiTheme="minorHAnsi"/>
                <w:color w:val="000000"/>
                <w:sz w:val="22"/>
                <w:szCs w:val="22"/>
              </w:rPr>
            </w:pPr>
            <w:r w:rsidRPr="005B74CC">
              <w:rPr>
                <w:rFonts w:asciiTheme="minorHAnsi" w:hAnsiTheme="minorHAnsi"/>
                <w:color w:val="000000"/>
                <w:sz w:val="22"/>
                <w:szCs w:val="22"/>
              </w:rPr>
              <w:t>=</w:t>
            </w:r>
          </w:p>
        </w:tc>
        <w:tc>
          <w:tcPr>
            <w:tcW w:w="7080" w:type="dxa"/>
            <w:shd w:val="clear" w:color="auto" w:fill="auto"/>
          </w:tcPr>
          <w:p w14:paraId="3CB3A4EF" w14:textId="77777777" w:rsidR="008841A2" w:rsidRPr="005B74CC" w:rsidRDefault="008841A2" w:rsidP="005B74CC">
            <w:pPr>
              <w:tabs>
                <w:tab w:val="left" w:pos="2268"/>
              </w:tabs>
              <w:spacing w:before="120" w:after="120" w:line="276" w:lineRule="auto"/>
              <w:ind w:left="-72"/>
              <w:rPr>
                <w:rFonts w:asciiTheme="minorHAnsi" w:hAnsiTheme="minorHAnsi"/>
                <w:color w:val="000000"/>
                <w:sz w:val="22"/>
                <w:szCs w:val="22"/>
              </w:rPr>
            </w:pPr>
            <w:r w:rsidRPr="005B74CC">
              <w:rPr>
                <w:rFonts w:asciiTheme="minorHAnsi" w:hAnsiTheme="minorHAnsi"/>
                <w:color w:val="000000"/>
                <w:sz w:val="22"/>
                <w:szCs w:val="22"/>
              </w:rPr>
              <w:t>the relative value unit assigned to the Dispensing, which is 1.01</w:t>
            </w:r>
          </w:p>
        </w:tc>
      </w:tr>
      <w:tr w:rsidR="008841A2" w:rsidRPr="005B74CC" w14:paraId="0814C88F" w14:textId="77777777" w:rsidTr="007F41AA">
        <w:trPr>
          <w:cantSplit/>
        </w:trPr>
        <w:tc>
          <w:tcPr>
            <w:tcW w:w="699" w:type="dxa"/>
            <w:shd w:val="clear" w:color="auto" w:fill="auto"/>
          </w:tcPr>
          <w:p w14:paraId="586C85BC" w14:textId="77777777" w:rsidR="008841A2" w:rsidRPr="005B74CC" w:rsidRDefault="008841A2" w:rsidP="005B74CC">
            <w:pPr>
              <w:spacing w:before="120" w:after="120" w:line="276" w:lineRule="auto"/>
              <w:ind w:left="-85"/>
              <w:rPr>
                <w:rFonts w:asciiTheme="minorHAnsi" w:hAnsiTheme="minorHAnsi"/>
                <w:color w:val="000000"/>
                <w:sz w:val="22"/>
                <w:szCs w:val="22"/>
              </w:rPr>
            </w:pPr>
            <w:r w:rsidRPr="005B74CC">
              <w:rPr>
                <w:rFonts w:asciiTheme="minorHAnsi" w:hAnsiTheme="minorHAnsi"/>
                <w:color w:val="000000"/>
                <w:sz w:val="22"/>
                <w:szCs w:val="22"/>
              </w:rPr>
              <w:t>ISF</w:t>
            </w:r>
          </w:p>
        </w:tc>
        <w:tc>
          <w:tcPr>
            <w:tcW w:w="621" w:type="dxa"/>
            <w:shd w:val="clear" w:color="auto" w:fill="auto"/>
          </w:tcPr>
          <w:p w14:paraId="56535184" w14:textId="77777777" w:rsidR="008841A2" w:rsidRPr="005B74CC" w:rsidRDefault="008841A2" w:rsidP="005B74CC">
            <w:pPr>
              <w:spacing w:before="120" w:after="120" w:line="276" w:lineRule="auto"/>
              <w:ind w:left="-87"/>
              <w:jc w:val="both"/>
              <w:rPr>
                <w:rFonts w:asciiTheme="minorHAnsi" w:hAnsiTheme="minorHAnsi"/>
                <w:color w:val="000000"/>
                <w:sz w:val="22"/>
                <w:szCs w:val="22"/>
              </w:rPr>
            </w:pPr>
            <w:r w:rsidRPr="005B74CC">
              <w:rPr>
                <w:rFonts w:asciiTheme="minorHAnsi" w:hAnsiTheme="minorHAnsi"/>
                <w:color w:val="000000"/>
                <w:sz w:val="22"/>
                <w:szCs w:val="22"/>
              </w:rPr>
              <w:t>=</w:t>
            </w:r>
          </w:p>
        </w:tc>
        <w:tc>
          <w:tcPr>
            <w:tcW w:w="7080" w:type="dxa"/>
            <w:shd w:val="clear" w:color="auto" w:fill="auto"/>
          </w:tcPr>
          <w:p w14:paraId="556B1516" w14:textId="77777777" w:rsidR="008841A2" w:rsidRPr="005B74CC" w:rsidRDefault="008841A2" w:rsidP="005B74CC">
            <w:pPr>
              <w:spacing w:before="120" w:after="120" w:line="276" w:lineRule="auto"/>
              <w:ind w:left="-72"/>
              <w:rPr>
                <w:rFonts w:asciiTheme="minorHAnsi" w:hAnsiTheme="minorHAnsi"/>
                <w:color w:val="000000"/>
                <w:sz w:val="22"/>
                <w:szCs w:val="22"/>
              </w:rPr>
            </w:pPr>
            <w:r w:rsidRPr="005B74CC">
              <w:rPr>
                <w:rFonts w:asciiTheme="minorHAnsi" w:hAnsiTheme="minorHAnsi"/>
                <w:color w:val="000000"/>
                <w:sz w:val="22"/>
                <w:szCs w:val="22"/>
              </w:rPr>
              <w:t>the initial base service fee, which is $4.43 (GST exclusive)</w:t>
            </w:r>
          </w:p>
        </w:tc>
      </w:tr>
      <w:tr w:rsidR="008841A2" w:rsidRPr="005B74CC" w14:paraId="6ADDAF27" w14:textId="77777777" w:rsidTr="007F41AA">
        <w:trPr>
          <w:cantSplit/>
        </w:trPr>
        <w:tc>
          <w:tcPr>
            <w:tcW w:w="699" w:type="dxa"/>
            <w:shd w:val="clear" w:color="auto" w:fill="auto"/>
          </w:tcPr>
          <w:p w14:paraId="205EC814" w14:textId="77777777" w:rsidR="008841A2" w:rsidRPr="005B74CC" w:rsidRDefault="008841A2" w:rsidP="005B74CC">
            <w:pPr>
              <w:tabs>
                <w:tab w:val="left" w:pos="2268"/>
              </w:tabs>
              <w:spacing w:before="120" w:after="120" w:line="276" w:lineRule="auto"/>
              <w:ind w:left="-85"/>
              <w:rPr>
                <w:rFonts w:asciiTheme="minorHAnsi" w:hAnsiTheme="minorHAnsi"/>
                <w:color w:val="000000"/>
                <w:sz w:val="22"/>
                <w:szCs w:val="22"/>
              </w:rPr>
            </w:pPr>
            <w:r w:rsidRPr="005B74CC">
              <w:rPr>
                <w:rFonts w:asciiTheme="minorHAnsi" w:hAnsiTheme="minorHAnsi"/>
                <w:color w:val="000000"/>
                <w:sz w:val="22"/>
                <w:szCs w:val="22"/>
              </w:rPr>
              <w:t>GST</w:t>
            </w:r>
          </w:p>
        </w:tc>
        <w:tc>
          <w:tcPr>
            <w:tcW w:w="621" w:type="dxa"/>
            <w:shd w:val="clear" w:color="auto" w:fill="auto"/>
          </w:tcPr>
          <w:p w14:paraId="6F2E6E98" w14:textId="77777777" w:rsidR="008841A2" w:rsidRPr="005B74CC" w:rsidRDefault="008841A2" w:rsidP="005B74CC">
            <w:pPr>
              <w:tabs>
                <w:tab w:val="left" w:pos="2268"/>
              </w:tabs>
              <w:spacing w:before="120" w:after="120" w:line="276" w:lineRule="auto"/>
              <w:ind w:left="-87"/>
              <w:jc w:val="both"/>
              <w:rPr>
                <w:rFonts w:asciiTheme="minorHAnsi" w:hAnsiTheme="minorHAnsi"/>
                <w:color w:val="000000"/>
                <w:sz w:val="22"/>
                <w:szCs w:val="22"/>
              </w:rPr>
            </w:pPr>
            <w:r w:rsidRPr="005B74CC">
              <w:rPr>
                <w:rFonts w:asciiTheme="minorHAnsi" w:hAnsiTheme="minorHAnsi"/>
                <w:color w:val="000000"/>
                <w:sz w:val="22"/>
                <w:szCs w:val="22"/>
              </w:rPr>
              <w:t>=</w:t>
            </w:r>
          </w:p>
        </w:tc>
        <w:tc>
          <w:tcPr>
            <w:tcW w:w="7080" w:type="dxa"/>
            <w:shd w:val="clear" w:color="auto" w:fill="auto"/>
          </w:tcPr>
          <w:p w14:paraId="6355BA6C" w14:textId="77777777" w:rsidR="008841A2" w:rsidRPr="005B74CC" w:rsidRDefault="008841A2" w:rsidP="005B74CC">
            <w:pPr>
              <w:tabs>
                <w:tab w:val="left" w:pos="2268"/>
              </w:tabs>
              <w:spacing w:before="120" w:after="120" w:line="276" w:lineRule="auto"/>
              <w:ind w:left="-72"/>
              <w:rPr>
                <w:rFonts w:asciiTheme="minorHAnsi" w:hAnsiTheme="minorHAnsi"/>
                <w:color w:val="000000"/>
                <w:sz w:val="22"/>
                <w:szCs w:val="22"/>
              </w:rPr>
            </w:pPr>
            <w:r w:rsidRPr="005B74CC">
              <w:rPr>
                <w:rFonts w:asciiTheme="minorHAnsi" w:hAnsiTheme="minorHAnsi"/>
                <w:color w:val="000000"/>
                <w:sz w:val="22"/>
                <w:szCs w:val="22"/>
              </w:rPr>
              <w:t>1.15 (or such other amount as correctly reflects the GST rate on the date of Dispensing)</w:t>
            </w:r>
          </w:p>
        </w:tc>
      </w:tr>
      <w:tr w:rsidR="008841A2" w:rsidRPr="005B74CC" w14:paraId="0972D8E3" w14:textId="77777777" w:rsidTr="007F41AA">
        <w:trPr>
          <w:cantSplit/>
        </w:trPr>
        <w:tc>
          <w:tcPr>
            <w:tcW w:w="699" w:type="dxa"/>
            <w:shd w:val="clear" w:color="auto" w:fill="auto"/>
          </w:tcPr>
          <w:p w14:paraId="559556EA" w14:textId="77777777" w:rsidR="008841A2" w:rsidRPr="005B74CC" w:rsidRDefault="008841A2" w:rsidP="005B74CC">
            <w:pPr>
              <w:tabs>
                <w:tab w:val="left" w:pos="2268"/>
              </w:tabs>
              <w:spacing w:before="120" w:after="120" w:line="276" w:lineRule="auto"/>
              <w:ind w:left="-85"/>
              <w:rPr>
                <w:rFonts w:asciiTheme="minorHAnsi" w:hAnsiTheme="minorHAnsi"/>
                <w:color w:val="000000"/>
                <w:sz w:val="22"/>
                <w:szCs w:val="22"/>
              </w:rPr>
            </w:pPr>
            <w:r w:rsidRPr="005B74CC">
              <w:rPr>
                <w:rFonts w:asciiTheme="minorHAnsi" w:hAnsiTheme="minorHAnsi"/>
                <w:color w:val="000000"/>
                <w:sz w:val="22"/>
                <w:szCs w:val="22"/>
              </w:rPr>
              <w:t>RITV</w:t>
            </w:r>
          </w:p>
        </w:tc>
        <w:tc>
          <w:tcPr>
            <w:tcW w:w="621" w:type="dxa"/>
            <w:shd w:val="clear" w:color="auto" w:fill="auto"/>
          </w:tcPr>
          <w:p w14:paraId="5D3430A3" w14:textId="77777777" w:rsidR="008841A2" w:rsidRPr="005B74CC" w:rsidRDefault="008841A2" w:rsidP="005B74CC">
            <w:pPr>
              <w:tabs>
                <w:tab w:val="left" w:pos="2268"/>
              </w:tabs>
              <w:spacing w:before="120" w:after="120" w:line="276" w:lineRule="auto"/>
              <w:ind w:left="-87"/>
              <w:jc w:val="both"/>
              <w:rPr>
                <w:rFonts w:asciiTheme="minorHAnsi" w:hAnsiTheme="minorHAnsi"/>
                <w:color w:val="000000"/>
                <w:sz w:val="22"/>
                <w:szCs w:val="22"/>
              </w:rPr>
            </w:pPr>
            <w:r w:rsidRPr="005B74CC">
              <w:rPr>
                <w:rFonts w:asciiTheme="minorHAnsi" w:hAnsiTheme="minorHAnsi"/>
                <w:color w:val="000000"/>
                <w:sz w:val="22"/>
                <w:szCs w:val="22"/>
              </w:rPr>
              <w:t>=</w:t>
            </w:r>
          </w:p>
        </w:tc>
        <w:tc>
          <w:tcPr>
            <w:tcW w:w="7080" w:type="dxa"/>
            <w:shd w:val="clear" w:color="auto" w:fill="auto"/>
          </w:tcPr>
          <w:p w14:paraId="363AD10E" w14:textId="77777777" w:rsidR="008841A2" w:rsidRPr="005B74CC" w:rsidRDefault="008841A2" w:rsidP="005B74CC">
            <w:pPr>
              <w:tabs>
                <w:tab w:val="left" w:pos="2268"/>
              </w:tabs>
              <w:spacing w:before="120" w:after="120" w:line="276" w:lineRule="auto"/>
              <w:ind w:left="-72"/>
              <w:rPr>
                <w:rFonts w:asciiTheme="minorHAnsi" w:hAnsiTheme="minorHAnsi"/>
                <w:color w:val="000000"/>
                <w:sz w:val="22"/>
                <w:szCs w:val="22"/>
              </w:rPr>
            </w:pPr>
            <w:r w:rsidRPr="005B74CC">
              <w:rPr>
                <w:rFonts w:asciiTheme="minorHAnsi" w:hAnsiTheme="minorHAnsi"/>
                <w:color w:val="000000"/>
                <w:sz w:val="22"/>
                <w:szCs w:val="22"/>
              </w:rPr>
              <w:t xml:space="preserve">the GST inclusive amount of the Transaction Sequence, excluding the Case Mix Service Fee (which is treated as a positive amount)  </w:t>
            </w:r>
          </w:p>
        </w:tc>
      </w:tr>
    </w:tbl>
    <w:p w14:paraId="15F724EE" w14:textId="31198A6A" w:rsidR="008841A2" w:rsidRPr="005B74CC" w:rsidRDefault="008841A2" w:rsidP="005B74CC">
      <w:pPr>
        <w:tabs>
          <w:tab w:val="left" w:pos="720"/>
        </w:tabs>
        <w:spacing w:before="120" w:after="120" w:line="276" w:lineRule="auto"/>
        <w:ind w:left="720" w:hanging="720"/>
        <w:rPr>
          <w:rFonts w:asciiTheme="minorHAnsi" w:hAnsiTheme="minorHAnsi"/>
          <w:color w:val="000000"/>
          <w:sz w:val="22"/>
          <w:szCs w:val="22"/>
        </w:rPr>
      </w:pPr>
      <w:r w:rsidRPr="005B74CC">
        <w:rPr>
          <w:rFonts w:asciiTheme="minorHAnsi" w:hAnsiTheme="minorHAnsi"/>
          <w:color w:val="000000"/>
          <w:sz w:val="22"/>
          <w:szCs w:val="22"/>
        </w:rPr>
        <w:t>27.6</w:t>
      </w:r>
      <w:r w:rsidRPr="005B74CC">
        <w:rPr>
          <w:rFonts w:asciiTheme="minorHAnsi" w:hAnsiTheme="minorHAnsi"/>
          <w:color w:val="000000"/>
          <w:sz w:val="22"/>
          <w:szCs w:val="22"/>
        </w:rPr>
        <w:tab/>
        <w:t xml:space="preserve">To avoid doubt, the review will not affect any other payments that </w:t>
      </w:r>
      <w:r w:rsidR="003C7673">
        <w:rPr>
          <w:rFonts w:ascii="Calibri" w:hAnsi="Calibri"/>
          <w:color w:val="000000"/>
          <w:sz w:val="22"/>
          <w:szCs w:val="22"/>
        </w:rPr>
        <w:t xml:space="preserve">Te Whatu Ora </w:t>
      </w:r>
      <w:r w:rsidRPr="005B74CC">
        <w:rPr>
          <w:rFonts w:asciiTheme="minorHAnsi" w:hAnsiTheme="minorHAnsi"/>
          <w:color w:val="000000"/>
          <w:sz w:val="22"/>
          <w:szCs w:val="22"/>
        </w:rPr>
        <w:t>has paid to the Provider, nor will it mean that the IRVU for Initial Items that were Dispensed at the same time as the Pharmaceuticals that were the subject of the review will be changed.</w:t>
      </w:r>
    </w:p>
    <w:p w14:paraId="4550753C" w14:textId="77777777" w:rsidR="008841A2" w:rsidRPr="005B74CC" w:rsidRDefault="008841A2" w:rsidP="005B74CC">
      <w:pPr>
        <w:tabs>
          <w:tab w:val="left" w:pos="720"/>
        </w:tabs>
        <w:spacing w:before="120" w:after="120" w:line="276" w:lineRule="auto"/>
        <w:ind w:left="720" w:hanging="720"/>
        <w:rPr>
          <w:rFonts w:asciiTheme="minorHAnsi" w:hAnsiTheme="minorHAnsi"/>
          <w:color w:val="000000"/>
          <w:sz w:val="22"/>
          <w:szCs w:val="22"/>
        </w:rPr>
      </w:pPr>
      <w:r w:rsidRPr="005B74CC">
        <w:rPr>
          <w:rFonts w:asciiTheme="minorHAnsi" w:hAnsiTheme="minorHAnsi"/>
          <w:color w:val="000000"/>
          <w:sz w:val="22"/>
          <w:szCs w:val="22"/>
        </w:rPr>
        <w:t>27.7</w:t>
      </w:r>
      <w:r w:rsidRPr="005B74CC">
        <w:rPr>
          <w:rFonts w:asciiTheme="minorHAnsi" w:hAnsiTheme="minorHAnsi"/>
          <w:color w:val="000000"/>
          <w:sz w:val="22"/>
          <w:szCs w:val="22"/>
        </w:rPr>
        <w:tab/>
        <w:t>To avoid doubt, this clause (and any provisions required to give effect to this clause) will continue to apply after the End Date.</w:t>
      </w:r>
    </w:p>
    <w:p w14:paraId="3AAE502B" w14:textId="77777777" w:rsidR="008841A2" w:rsidRPr="005B74CC" w:rsidRDefault="008841A2" w:rsidP="005B74CC">
      <w:pPr>
        <w:pStyle w:val="Closing"/>
        <w:keepNext/>
        <w:spacing w:before="120" w:after="120" w:line="276" w:lineRule="auto"/>
        <w:ind w:left="0"/>
        <w:jc w:val="center"/>
        <w:rPr>
          <w:rFonts w:ascii="Calibri" w:hAnsi="Calibri"/>
          <w:i/>
          <w:color w:val="000000"/>
          <w:sz w:val="32"/>
          <w:szCs w:val="32"/>
        </w:rPr>
      </w:pPr>
      <w:r w:rsidRPr="005B74CC">
        <w:rPr>
          <w:rFonts w:ascii="Calibri" w:hAnsi="Calibri"/>
          <w:i/>
          <w:color w:val="000000"/>
          <w:sz w:val="32"/>
          <w:szCs w:val="32"/>
        </w:rPr>
        <w:t>Other fees, payments, and claiming rules</w:t>
      </w:r>
    </w:p>
    <w:p w14:paraId="4C466580" w14:textId="77777777" w:rsidR="008841A2" w:rsidRPr="00C06089" w:rsidRDefault="008841A2" w:rsidP="00C06089">
      <w:pPr>
        <w:keepNext/>
        <w:tabs>
          <w:tab w:val="left" w:pos="-711"/>
        </w:tabs>
        <w:spacing w:before="120" w:after="120" w:line="276" w:lineRule="auto"/>
        <w:ind w:left="720" w:hanging="720"/>
        <w:rPr>
          <w:rFonts w:ascii="Calibri" w:hAnsi="Calibri"/>
          <w:b/>
          <w:color w:val="000000"/>
          <w:sz w:val="22"/>
          <w:szCs w:val="22"/>
        </w:rPr>
      </w:pPr>
      <w:r w:rsidRPr="00C06089">
        <w:rPr>
          <w:rFonts w:ascii="Calibri" w:hAnsi="Calibri"/>
          <w:b/>
          <w:color w:val="000000"/>
          <w:sz w:val="22"/>
          <w:szCs w:val="22"/>
        </w:rPr>
        <w:t>28.</w:t>
      </w:r>
      <w:r w:rsidRPr="00C06089">
        <w:rPr>
          <w:rFonts w:ascii="Calibri" w:hAnsi="Calibri"/>
          <w:b/>
          <w:color w:val="000000"/>
          <w:sz w:val="22"/>
          <w:szCs w:val="22"/>
        </w:rPr>
        <w:tab/>
        <w:t>Fee for Class B Pharmaceutical Services</w:t>
      </w:r>
    </w:p>
    <w:p w14:paraId="43B0BE36" w14:textId="16EEA7AB" w:rsidR="008841A2" w:rsidRPr="005B74CC" w:rsidRDefault="008841A2" w:rsidP="005B74CC">
      <w:pPr>
        <w:tabs>
          <w:tab w:val="left" w:pos="720"/>
        </w:tabs>
        <w:spacing w:before="120" w:after="120" w:line="276" w:lineRule="auto"/>
        <w:ind w:left="720" w:hanging="720"/>
        <w:rPr>
          <w:rFonts w:asciiTheme="minorHAnsi" w:hAnsiTheme="minorHAnsi"/>
          <w:color w:val="000000"/>
          <w:sz w:val="22"/>
          <w:szCs w:val="22"/>
        </w:rPr>
      </w:pPr>
      <w:r w:rsidRPr="005B74CC">
        <w:rPr>
          <w:rFonts w:asciiTheme="minorHAnsi" w:hAnsiTheme="minorHAnsi"/>
          <w:color w:val="000000"/>
          <w:sz w:val="22"/>
          <w:szCs w:val="22"/>
        </w:rPr>
        <w:t>28.1</w:t>
      </w:r>
      <w:r w:rsidRPr="005B74CC">
        <w:rPr>
          <w:rFonts w:asciiTheme="minorHAnsi" w:hAnsiTheme="minorHAnsi"/>
          <w:color w:val="000000"/>
          <w:sz w:val="22"/>
          <w:szCs w:val="22"/>
        </w:rPr>
        <w:tab/>
        <w:t xml:space="preserve">Subject to clauses 35 and 36, </w:t>
      </w:r>
      <w:r w:rsidR="003C7673">
        <w:rPr>
          <w:rFonts w:ascii="Calibri" w:hAnsi="Calibri"/>
          <w:color w:val="000000"/>
          <w:sz w:val="22"/>
          <w:szCs w:val="22"/>
        </w:rPr>
        <w:t xml:space="preserve">Te Whatu Ora </w:t>
      </w:r>
      <w:r w:rsidRPr="005B74CC">
        <w:rPr>
          <w:rFonts w:asciiTheme="minorHAnsi" w:hAnsiTheme="minorHAnsi"/>
          <w:color w:val="000000"/>
          <w:sz w:val="22"/>
          <w:szCs w:val="22"/>
        </w:rPr>
        <w:t>will pay the Provider a fee for each Class B Pharmaceutical that the Provider Dispenses to or for a Service User (including for the provision of Opioid Substitution Treatment Services in accordance with clause 9), and for which the Provider makes a claim, in accordance with this Agreement.</w:t>
      </w:r>
    </w:p>
    <w:p w14:paraId="6E7DE7DE" w14:textId="77777777" w:rsidR="008841A2" w:rsidRPr="005B74CC" w:rsidRDefault="008841A2" w:rsidP="00C46979">
      <w:pPr>
        <w:keepNext/>
        <w:tabs>
          <w:tab w:val="left" w:pos="720"/>
        </w:tabs>
        <w:spacing w:before="120" w:after="120" w:line="276" w:lineRule="auto"/>
        <w:ind w:left="720" w:hanging="720"/>
        <w:rPr>
          <w:rFonts w:asciiTheme="minorHAnsi" w:hAnsiTheme="minorHAnsi"/>
          <w:color w:val="000000"/>
          <w:sz w:val="22"/>
          <w:szCs w:val="22"/>
        </w:rPr>
      </w:pPr>
      <w:r w:rsidRPr="005B74CC">
        <w:rPr>
          <w:rFonts w:asciiTheme="minorHAnsi" w:hAnsiTheme="minorHAnsi"/>
          <w:color w:val="000000"/>
          <w:sz w:val="22"/>
          <w:szCs w:val="22"/>
        </w:rPr>
        <w:t>28.2</w:t>
      </w:r>
      <w:r w:rsidRPr="005B74CC">
        <w:rPr>
          <w:rFonts w:asciiTheme="minorHAnsi" w:hAnsiTheme="minorHAnsi"/>
          <w:color w:val="000000"/>
          <w:sz w:val="22"/>
          <w:szCs w:val="22"/>
        </w:rPr>
        <w:tab/>
        <w:t>The fee is calculated in accordance with clause 16.2, except that:</w:t>
      </w:r>
    </w:p>
    <w:tbl>
      <w:tblPr>
        <w:tblW w:w="8400" w:type="dxa"/>
        <w:tblInd w:w="720" w:type="dxa"/>
        <w:tblLayout w:type="fixed"/>
        <w:tblCellMar>
          <w:left w:w="0" w:type="dxa"/>
          <w:right w:w="0" w:type="dxa"/>
        </w:tblCellMar>
        <w:tblLook w:val="0000" w:firstRow="0" w:lastRow="0" w:firstColumn="0" w:lastColumn="0" w:noHBand="0" w:noVBand="0"/>
      </w:tblPr>
      <w:tblGrid>
        <w:gridCol w:w="720"/>
        <w:gridCol w:w="600"/>
        <w:gridCol w:w="7080"/>
      </w:tblGrid>
      <w:tr w:rsidR="008841A2" w:rsidRPr="005B74CC" w14:paraId="1EBC1F1F" w14:textId="77777777" w:rsidTr="00920F36">
        <w:tc>
          <w:tcPr>
            <w:tcW w:w="720" w:type="dxa"/>
          </w:tcPr>
          <w:p w14:paraId="6F353013" w14:textId="77777777" w:rsidR="008841A2" w:rsidRPr="005B74CC" w:rsidRDefault="008841A2" w:rsidP="005B74CC">
            <w:pPr>
              <w:autoSpaceDE w:val="0"/>
              <w:autoSpaceDN w:val="0"/>
              <w:adjustRightInd w:val="0"/>
              <w:spacing w:before="120" w:after="120" w:line="276" w:lineRule="auto"/>
              <w:rPr>
                <w:rFonts w:asciiTheme="minorHAnsi" w:eastAsia="Calibri" w:hAnsiTheme="minorHAnsi"/>
                <w:color w:val="000000"/>
                <w:sz w:val="22"/>
                <w:szCs w:val="22"/>
              </w:rPr>
            </w:pPr>
            <w:r w:rsidRPr="005B74CC">
              <w:rPr>
                <w:rFonts w:asciiTheme="minorHAnsi" w:eastAsia="Calibri" w:hAnsiTheme="minorHAnsi"/>
                <w:color w:val="000000"/>
                <w:sz w:val="22"/>
                <w:szCs w:val="22"/>
              </w:rPr>
              <w:t>HFM</w:t>
            </w:r>
          </w:p>
        </w:tc>
        <w:tc>
          <w:tcPr>
            <w:tcW w:w="600" w:type="dxa"/>
          </w:tcPr>
          <w:p w14:paraId="66822FA1" w14:textId="77777777" w:rsidR="008841A2" w:rsidRPr="005B74CC" w:rsidRDefault="008841A2" w:rsidP="005B74CC">
            <w:pPr>
              <w:autoSpaceDE w:val="0"/>
              <w:autoSpaceDN w:val="0"/>
              <w:adjustRightInd w:val="0"/>
              <w:spacing w:before="120" w:after="120" w:line="276" w:lineRule="auto"/>
              <w:jc w:val="both"/>
              <w:rPr>
                <w:rFonts w:asciiTheme="minorHAnsi" w:eastAsia="Calibri" w:hAnsiTheme="minorHAnsi"/>
                <w:color w:val="000000"/>
                <w:sz w:val="22"/>
                <w:szCs w:val="22"/>
              </w:rPr>
            </w:pPr>
            <w:r w:rsidRPr="005B74CC">
              <w:rPr>
                <w:rFonts w:asciiTheme="minorHAnsi" w:eastAsia="Calibri" w:hAnsiTheme="minorHAnsi"/>
                <w:color w:val="000000"/>
                <w:sz w:val="22"/>
                <w:szCs w:val="22"/>
              </w:rPr>
              <w:t>=</w:t>
            </w:r>
          </w:p>
        </w:tc>
        <w:tc>
          <w:tcPr>
            <w:tcW w:w="7080" w:type="dxa"/>
          </w:tcPr>
          <w:p w14:paraId="2B6A0E87" w14:textId="77777777" w:rsidR="008841A2" w:rsidRPr="005B74CC" w:rsidRDefault="008841A2" w:rsidP="005B74CC">
            <w:pPr>
              <w:autoSpaceDE w:val="0"/>
              <w:autoSpaceDN w:val="0"/>
              <w:adjustRightInd w:val="0"/>
              <w:spacing w:before="120" w:after="120" w:line="276" w:lineRule="auto"/>
              <w:rPr>
                <w:rFonts w:asciiTheme="minorHAnsi" w:eastAsia="Calibri" w:hAnsiTheme="minorHAnsi"/>
                <w:color w:val="000000"/>
                <w:sz w:val="22"/>
                <w:szCs w:val="22"/>
              </w:rPr>
            </w:pPr>
            <w:r w:rsidRPr="005B74CC">
              <w:rPr>
                <w:rFonts w:asciiTheme="minorHAnsi" w:eastAsia="Calibri" w:hAnsiTheme="minorHAnsi"/>
                <w:color w:val="000000"/>
                <w:sz w:val="22"/>
                <w:szCs w:val="22"/>
              </w:rPr>
              <w:t>the Handling Fee Multiplier for the Pharmaceutical is 6.89</w:t>
            </w:r>
          </w:p>
        </w:tc>
      </w:tr>
    </w:tbl>
    <w:p w14:paraId="3202A614" w14:textId="78387545" w:rsidR="008841A2" w:rsidRPr="005B74CC" w:rsidRDefault="008841A2" w:rsidP="005B74CC">
      <w:pPr>
        <w:tabs>
          <w:tab w:val="left" w:pos="720"/>
        </w:tabs>
        <w:spacing w:before="120" w:after="120" w:line="276" w:lineRule="auto"/>
        <w:ind w:left="720" w:hanging="720"/>
        <w:rPr>
          <w:rFonts w:asciiTheme="minorHAnsi" w:hAnsiTheme="minorHAnsi"/>
          <w:color w:val="000000"/>
          <w:sz w:val="22"/>
          <w:szCs w:val="22"/>
        </w:rPr>
      </w:pPr>
      <w:r w:rsidRPr="005B74CC">
        <w:rPr>
          <w:rFonts w:asciiTheme="minorHAnsi" w:hAnsiTheme="minorHAnsi"/>
          <w:color w:val="000000"/>
          <w:sz w:val="22"/>
          <w:szCs w:val="22"/>
        </w:rPr>
        <w:t>28.3</w:t>
      </w:r>
      <w:r w:rsidRPr="005B74CC">
        <w:rPr>
          <w:rFonts w:asciiTheme="minorHAnsi" w:hAnsiTheme="minorHAnsi"/>
          <w:color w:val="000000"/>
          <w:sz w:val="22"/>
          <w:szCs w:val="22"/>
        </w:rPr>
        <w:tab/>
        <w:t xml:space="preserve">The Provider may not claim, and </w:t>
      </w:r>
      <w:r w:rsidR="003C7673">
        <w:rPr>
          <w:rFonts w:ascii="Calibri" w:hAnsi="Calibri"/>
          <w:color w:val="000000"/>
          <w:sz w:val="22"/>
          <w:szCs w:val="22"/>
        </w:rPr>
        <w:t xml:space="preserve">Te Whatu Ora </w:t>
      </w:r>
      <w:r w:rsidRPr="005B74CC">
        <w:rPr>
          <w:rFonts w:asciiTheme="minorHAnsi" w:hAnsiTheme="minorHAnsi"/>
          <w:color w:val="000000"/>
          <w:sz w:val="22"/>
          <w:szCs w:val="22"/>
        </w:rPr>
        <w:t>will not pay, for the Dispensing of a Pharmaceutical as part of the provision of Opioid Substitution Treatment Services under this clause, except if those services are provided in accordance with clause 9.</w:t>
      </w:r>
    </w:p>
    <w:p w14:paraId="2AAA217D" w14:textId="77777777" w:rsidR="008841A2" w:rsidRPr="00C06089" w:rsidRDefault="008841A2" w:rsidP="00C06089">
      <w:pPr>
        <w:keepNext/>
        <w:tabs>
          <w:tab w:val="left" w:pos="-711"/>
        </w:tabs>
        <w:spacing w:before="120" w:after="120" w:line="276" w:lineRule="auto"/>
        <w:ind w:left="720" w:hanging="720"/>
        <w:rPr>
          <w:rFonts w:ascii="Calibri" w:hAnsi="Calibri"/>
          <w:b/>
          <w:color w:val="000000"/>
          <w:sz w:val="22"/>
          <w:szCs w:val="22"/>
        </w:rPr>
      </w:pPr>
      <w:r w:rsidRPr="00C06089">
        <w:rPr>
          <w:rFonts w:ascii="Calibri" w:hAnsi="Calibri"/>
          <w:b/>
          <w:color w:val="000000"/>
          <w:sz w:val="22"/>
          <w:szCs w:val="22"/>
        </w:rPr>
        <w:t>29.</w:t>
      </w:r>
      <w:r w:rsidRPr="00C06089">
        <w:rPr>
          <w:rFonts w:ascii="Calibri" w:hAnsi="Calibri"/>
          <w:b/>
          <w:color w:val="000000"/>
          <w:sz w:val="22"/>
          <w:szCs w:val="22"/>
        </w:rPr>
        <w:tab/>
        <w:t>Fee for Practitioner's Supply Orders and Bulk Supply Orders</w:t>
      </w:r>
    </w:p>
    <w:p w14:paraId="5BD3722E" w14:textId="688DD681" w:rsidR="008841A2" w:rsidRPr="005B74CC" w:rsidRDefault="008841A2" w:rsidP="005B74CC">
      <w:pPr>
        <w:tabs>
          <w:tab w:val="left" w:pos="720"/>
        </w:tabs>
        <w:spacing w:before="120" w:after="120" w:line="276" w:lineRule="auto"/>
        <w:ind w:left="720" w:hanging="720"/>
        <w:rPr>
          <w:rFonts w:asciiTheme="minorHAnsi" w:hAnsiTheme="minorHAnsi"/>
          <w:color w:val="000000"/>
          <w:sz w:val="22"/>
          <w:szCs w:val="22"/>
        </w:rPr>
      </w:pPr>
      <w:r w:rsidRPr="005B74CC">
        <w:rPr>
          <w:rFonts w:asciiTheme="minorHAnsi" w:hAnsiTheme="minorHAnsi"/>
          <w:color w:val="000000"/>
          <w:sz w:val="22"/>
          <w:szCs w:val="22"/>
        </w:rPr>
        <w:t>29.1</w:t>
      </w:r>
      <w:r w:rsidRPr="005B74CC">
        <w:rPr>
          <w:rFonts w:asciiTheme="minorHAnsi" w:hAnsiTheme="minorHAnsi"/>
          <w:color w:val="000000"/>
          <w:sz w:val="22"/>
          <w:szCs w:val="22"/>
        </w:rPr>
        <w:tab/>
      </w:r>
      <w:r w:rsidR="003C7673">
        <w:rPr>
          <w:rFonts w:ascii="Calibri" w:hAnsi="Calibri"/>
          <w:color w:val="000000"/>
          <w:sz w:val="22"/>
          <w:szCs w:val="22"/>
        </w:rPr>
        <w:t xml:space="preserve">Te Whatu Ora </w:t>
      </w:r>
      <w:r w:rsidRPr="005B74CC">
        <w:rPr>
          <w:rFonts w:asciiTheme="minorHAnsi" w:hAnsiTheme="minorHAnsi"/>
          <w:color w:val="000000"/>
          <w:sz w:val="22"/>
          <w:szCs w:val="22"/>
        </w:rPr>
        <w:t>will pay the Provider a fee for each Pharmaceutical that the Provider Dispenses for a Service User in accordance with a Practitioner's Supply Order or Bulk Supply Order, and for which the Provider makes a claim in accordance with this Agreement.</w:t>
      </w:r>
    </w:p>
    <w:p w14:paraId="59D02A46" w14:textId="77777777" w:rsidR="008841A2" w:rsidRPr="005B74CC" w:rsidRDefault="008841A2" w:rsidP="00C46979">
      <w:pPr>
        <w:keepNext/>
        <w:tabs>
          <w:tab w:val="left" w:pos="720"/>
        </w:tabs>
        <w:spacing w:before="120" w:after="120" w:line="276" w:lineRule="auto"/>
        <w:ind w:left="720" w:hanging="720"/>
        <w:rPr>
          <w:rFonts w:asciiTheme="minorHAnsi" w:hAnsiTheme="minorHAnsi"/>
          <w:color w:val="000000"/>
          <w:sz w:val="22"/>
          <w:szCs w:val="22"/>
        </w:rPr>
      </w:pPr>
      <w:r w:rsidRPr="005B74CC">
        <w:rPr>
          <w:rFonts w:asciiTheme="minorHAnsi" w:hAnsiTheme="minorHAnsi"/>
          <w:color w:val="000000"/>
          <w:sz w:val="22"/>
          <w:szCs w:val="22"/>
        </w:rPr>
        <w:t>29.2</w:t>
      </w:r>
      <w:r w:rsidRPr="005B74CC">
        <w:rPr>
          <w:rFonts w:asciiTheme="minorHAnsi" w:hAnsiTheme="minorHAnsi"/>
          <w:color w:val="000000"/>
          <w:sz w:val="22"/>
          <w:szCs w:val="22"/>
        </w:rPr>
        <w:tab/>
        <w:t>The fee is calculated in accordance with clause 16.2, except that:</w:t>
      </w:r>
    </w:p>
    <w:tbl>
      <w:tblPr>
        <w:tblW w:w="8400" w:type="dxa"/>
        <w:tblInd w:w="720" w:type="dxa"/>
        <w:tblLayout w:type="fixed"/>
        <w:tblCellMar>
          <w:left w:w="0" w:type="dxa"/>
          <w:right w:w="0" w:type="dxa"/>
        </w:tblCellMar>
        <w:tblLook w:val="0000" w:firstRow="0" w:lastRow="0" w:firstColumn="0" w:lastColumn="0" w:noHBand="0" w:noVBand="0"/>
      </w:tblPr>
      <w:tblGrid>
        <w:gridCol w:w="720"/>
        <w:gridCol w:w="480"/>
        <w:gridCol w:w="7200"/>
      </w:tblGrid>
      <w:tr w:rsidR="008841A2" w:rsidRPr="005B74CC" w14:paraId="5C297E5F" w14:textId="77777777" w:rsidTr="00920F36">
        <w:tc>
          <w:tcPr>
            <w:tcW w:w="720" w:type="dxa"/>
          </w:tcPr>
          <w:p w14:paraId="21F297EC" w14:textId="77777777" w:rsidR="008841A2" w:rsidRPr="005B74CC" w:rsidRDefault="008841A2" w:rsidP="005B74CC">
            <w:pPr>
              <w:autoSpaceDE w:val="0"/>
              <w:autoSpaceDN w:val="0"/>
              <w:adjustRightInd w:val="0"/>
              <w:spacing w:before="120" w:after="120" w:line="276" w:lineRule="auto"/>
              <w:rPr>
                <w:rFonts w:asciiTheme="minorHAnsi" w:eastAsia="Calibri" w:hAnsiTheme="minorHAnsi"/>
                <w:color w:val="000000"/>
                <w:sz w:val="22"/>
                <w:szCs w:val="22"/>
              </w:rPr>
            </w:pPr>
            <w:r w:rsidRPr="005B74CC">
              <w:rPr>
                <w:rFonts w:asciiTheme="minorHAnsi" w:eastAsia="Calibri" w:hAnsiTheme="minorHAnsi"/>
                <w:color w:val="000000"/>
                <w:sz w:val="22"/>
                <w:szCs w:val="22"/>
              </w:rPr>
              <w:t>HFM</w:t>
            </w:r>
          </w:p>
        </w:tc>
        <w:tc>
          <w:tcPr>
            <w:tcW w:w="480" w:type="dxa"/>
          </w:tcPr>
          <w:p w14:paraId="72BB0010" w14:textId="77777777" w:rsidR="008841A2" w:rsidRPr="005B74CC" w:rsidRDefault="008841A2" w:rsidP="005B74CC">
            <w:pPr>
              <w:autoSpaceDE w:val="0"/>
              <w:autoSpaceDN w:val="0"/>
              <w:adjustRightInd w:val="0"/>
              <w:spacing w:before="120" w:after="120" w:line="276" w:lineRule="auto"/>
              <w:rPr>
                <w:rFonts w:asciiTheme="minorHAnsi" w:eastAsia="Calibri" w:hAnsiTheme="minorHAnsi"/>
                <w:color w:val="000000"/>
                <w:sz w:val="22"/>
                <w:szCs w:val="22"/>
              </w:rPr>
            </w:pPr>
            <w:r w:rsidRPr="005B74CC">
              <w:rPr>
                <w:rFonts w:asciiTheme="minorHAnsi" w:eastAsia="Calibri" w:hAnsiTheme="minorHAnsi"/>
                <w:color w:val="000000"/>
                <w:sz w:val="22"/>
                <w:szCs w:val="22"/>
              </w:rPr>
              <w:t>=</w:t>
            </w:r>
          </w:p>
        </w:tc>
        <w:tc>
          <w:tcPr>
            <w:tcW w:w="7200" w:type="dxa"/>
          </w:tcPr>
          <w:p w14:paraId="0AFE6305" w14:textId="77777777" w:rsidR="008841A2" w:rsidRPr="005B74CC" w:rsidRDefault="008841A2" w:rsidP="005B74CC">
            <w:pPr>
              <w:autoSpaceDE w:val="0"/>
              <w:autoSpaceDN w:val="0"/>
              <w:adjustRightInd w:val="0"/>
              <w:spacing w:before="120" w:after="120" w:line="276" w:lineRule="auto"/>
              <w:ind w:left="155" w:right="-20"/>
              <w:rPr>
                <w:rFonts w:asciiTheme="minorHAnsi" w:eastAsia="Calibri" w:hAnsiTheme="minorHAnsi"/>
                <w:color w:val="000000"/>
                <w:sz w:val="22"/>
                <w:szCs w:val="22"/>
              </w:rPr>
            </w:pPr>
            <w:r w:rsidRPr="005B74CC">
              <w:rPr>
                <w:rFonts w:asciiTheme="minorHAnsi" w:eastAsia="Calibri" w:hAnsiTheme="minorHAnsi"/>
                <w:color w:val="000000"/>
                <w:sz w:val="22"/>
                <w:szCs w:val="22"/>
              </w:rPr>
              <w:t>the Handling Fee Multiplier for the Pharmaceutical is 5.30</w:t>
            </w:r>
          </w:p>
        </w:tc>
      </w:tr>
    </w:tbl>
    <w:p w14:paraId="3EE1EE42" w14:textId="77777777" w:rsidR="008841A2" w:rsidRPr="00C06089" w:rsidRDefault="008841A2" w:rsidP="00C06089">
      <w:pPr>
        <w:keepNext/>
        <w:tabs>
          <w:tab w:val="left" w:pos="-711"/>
        </w:tabs>
        <w:spacing w:before="120" w:after="120" w:line="276" w:lineRule="auto"/>
        <w:ind w:left="720" w:hanging="720"/>
        <w:rPr>
          <w:rFonts w:ascii="Calibri" w:hAnsi="Calibri"/>
          <w:b/>
          <w:color w:val="000000"/>
          <w:sz w:val="22"/>
          <w:szCs w:val="22"/>
        </w:rPr>
      </w:pPr>
      <w:r w:rsidRPr="00C06089">
        <w:rPr>
          <w:rFonts w:ascii="Calibri" w:hAnsi="Calibri"/>
          <w:b/>
          <w:color w:val="000000"/>
          <w:sz w:val="22"/>
          <w:szCs w:val="22"/>
        </w:rPr>
        <w:t>30.</w:t>
      </w:r>
      <w:r w:rsidRPr="00C06089">
        <w:rPr>
          <w:rFonts w:ascii="Calibri" w:hAnsi="Calibri"/>
          <w:b/>
          <w:color w:val="000000"/>
          <w:sz w:val="22"/>
          <w:szCs w:val="22"/>
        </w:rPr>
        <w:tab/>
        <w:t>Fee for NPPA Services A</w:t>
      </w:r>
    </w:p>
    <w:p w14:paraId="7C7E3B74" w14:textId="3729AE7E" w:rsidR="008841A2" w:rsidRPr="005B74CC" w:rsidRDefault="008841A2" w:rsidP="005B74CC">
      <w:pPr>
        <w:tabs>
          <w:tab w:val="left" w:pos="720"/>
        </w:tabs>
        <w:spacing w:before="120" w:after="120" w:line="276" w:lineRule="auto"/>
        <w:ind w:left="720" w:hanging="720"/>
        <w:rPr>
          <w:rFonts w:asciiTheme="minorHAnsi" w:hAnsiTheme="minorHAnsi"/>
          <w:color w:val="000000"/>
          <w:sz w:val="22"/>
          <w:szCs w:val="22"/>
        </w:rPr>
      </w:pPr>
      <w:r w:rsidRPr="005B74CC">
        <w:rPr>
          <w:rFonts w:asciiTheme="minorHAnsi" w:hAnsiTheme="minorHAnsi"/>
          <w:color w:val="000000"/>
          <w:sz w:val="22"/>
          <w:szCs w:val="22"/>
        </w:rPr>
        <w:t>30.1</w:t>
      </w:r>
      <w:r w:rsidRPr="005B74CC">
        <w:rPr>
          <w:rFonts w:asciiTheme="minorHAnsi" w:hAnsiTheme="minorHAnsi"/>
          <w:color w:val="000000"/>
          <w:sz w:val="22"/>
          <w:szCs w:val="22"/>
        </w:rPr>
        <w:tab/>
        <w:t xml:space="preserve">Subject to clauses 35 and 36, </w:t>
      </w:r>
      <w:r w:rsidR="003C7673">
        <w:rPr>
          <w:rFonts w:ascii="Calibri" w:hAnsi="Calibri"/>
          <w:color w:val="000000"/>
          <w:sz w:val="22"/>
          <w:szCs w:val="22"/>
        </w:rPr>
        <w:t xml:space="preserve">Te Whatu Ora </w:t>
      </w:r>
      <w:r w:rsidRPr="005B74CC">
        <w:rPr>
          <w:rFonts w:asciiTheme="minorHAnsi" w:hAnsiTheme="minorHAnsi"/>
          <w:color w:val="000000"/>
          <w:sz w:val="22"/>
          <w:szCs w:val="22"/>
        </w:rPr>
        <w:t>will pay the Provider a fee for each Pharmaceutical that is listed on the Pharmaceutical Schedule that the Provider Dispenses to or for a Service User whose application is approved under the NPPA Policy ("NPPA Services A").</w:t>
      </w:r>
    </w:p>
    <w:p w14:paraId="11BBDD69" w14:textId="77777777" w:rsidR="008841A2" w:rsidRPr="005B74CC" w:rsidRDefault="008841A2" w:rsidP="00C46979">
      <w:pPr>
        <w:keepNext/>
        <w:tabs>
          <w:tab w:val="left" w:pos="720"/>
        </w:tabs>
        <w:spacing w:before="120" w:after="120" w:line="276" w:lineRule="auto"/>
        <w:ind w:left="720" w:hanging="720"/>
        <w:rPr>
          <w:rFonts w:asciiTheme="minorHAnsi" w:hAnsiTheme="minorHAnsi"/>
          <w:color w:val="000000"/>
          <w:sz w:val="22"/>
          <w:szCs w:val="22"/>
        </w:rPr>
      </w:pPr>
      <w:r w:rsidRPr="005B74CC">
        <w:rPr>
          <w:rFonts w:asciiTheme="minorHAnsi" w:hAnsiTheme="minorHAnsi"/>
          <w:color w:val="000000"/>
          <w:sz w:val="22"/>
          <w:szCs w:val="22"/>
        </w:rPr>
        <w:t>30.2</w:t>
      </w:r>
      <w:r w:rsidRPr="005B74CC">
        <w:rPr>
          <w:rFonts w:asciiTheme="minorHAnsi" w:hAnsiTheme="minorHAnsi"/>
          <w:color w:val="000000"/>
          <w:sz w:val="22"/>
          <w:szCs w:val="22"/>
        </w:rPr>
        <w:tab/>
        <w:t>The fee for NPPA Services A is calculated as follows:</w:t>
      </w:r>
    </w:p>
    <w:p w14:paraId="6F29B9D1" w14:textId="77777777" w:rsidR="008841A2" w:rsidRPr="005B74CC" w:rsidRDefault="008841A2" w:rsidP="007F41AA">
      <w:pPr>
        <w:keepNext/>
        <w:tabs>
          <w:tab w:val="left" w:pos="1440"/>
        </w:tabs>
        <w:spacing w:before="120" w:after="120" w:line="276" w:lineRule="auto"/>
        <w:ind w:left="2064" w:hanging="1344"/>
        <w:rPr>
          <w:rFonts w:asciiTheme="minorHAnsi" w:eastAsia="Calibri" w:hAnsiTheme="minorHAnsi"/>
          <w:color w:val="000000"/>
          <w:sz w:val="22"/>
          <w:szCs w:val="22"/>
        </w:rPr>
      </w:pPr>
      <w:r w:rsidRPr="005B74CC">
        <w:rPr>
          <w:rFonts w:asciiTheme="minorHAnsi" w:eastAsia="Calibri" w:hAnsiTheme="minorHAnsi"/>
          <w:color w:val="000000"/>
          <w:sz w:val="22"/>
          <w:szCs w:val="22"/>
        </w:rPr>
        <w:t xml:space="preserve">R </w:t>
      </w:r>
      <w:r w:rsidRPr="005B74CC">
        <w:rPr>
          <w:rFonts w:asciiTheme="minorHAnsi" w:eastAsia="Calibri" w:hAnsiTheme="minorHAnsi"/>
          <w:color w:val="000000"/>
          <w:sz w:val="22"/>
          <w:szCs w:val="22"/>
        </w:rPr>
        <w:tab/>
        <w:t xml:space="preserve">= </w:t>
      </w:r>
      <w:r w:rsidRPr="005B74CC">
        <w:rPr>
          <w:rFonts w:asciiTheme="minorHAnsi" w:eastAsia="Calibri" w:hAnsiTheme="minorHAnsi"/>
          <w:color w:val="000000"/>
          <w:sz w:val="22"/>
          <w:szCs w:val="22"/>
        </w:rPr>
        <w:tab/>
        <w:t>((Sc + (Sc x M) + PF + (HF x HFM)) x GST) – CoP</w:t>
      </w:r>
    </w:p>
    <w:p w14:paraId="2ECA7B5E" w14:textId="77777777" w:rsidR="008841A2" w:rsidRPr="005B74CC" w:rsidRDefault="008841A2" w:rsidP="007F41AA">
      <w:pPr>
        <w:keepNext/>
        <w:spacing w:before="120" w:after="120" w:line="276" w:lineRule="auto"/>
        <w:ind w:left="720"/>
        <w:rPr>
          <w:rFonts w:asciiTheme="minorHAnsi" w:eastAsia="Calibri" w:hAnsiTheme="minorHAnsi"/>
          <w:color w:val="000000"/>
          <w:sz w:val="22"/>
          <w:szCs w:val="22"/>
        </w:rPr>
      </w:pPr>
      <w:r w:rsidRPr="005B74CC">
        <w:rPr>
          <w:rFonts w:asciiTheme="minorHAnsi" w:eastAsia="Calibri" w:hAnsiTheme="minorHAnsi"/>
          <w:color w:val="000000"/>
          <w:sz w:val="22"/>
          <w:szCs w:val="22"/>
        </w:rPr>
        <w:t>where:</w:t>
      </w:r>
    </w:p>
    <w:tbl>
      <w:tblPr>
        <w:tblW w:w="8400" w:type="dxa"/>
        <w:tblInd w:w="720" w:type="dxa"/>
        <w:tblLayout w:type="fixed"/>
        <w:tblCellMar>
          <w:left w:w="0" w:type="dxa"/>
          <w:right w:w="0" w:type="dxa"/>
        </w:tblCellMar>
        <w:tblLook w:val="0000" w:firstRow="0" w:lastRow="0" w:firstColumn="0" w:lastColumn="0" w:noHBand="0" w:noVBand="0"/>
      </w:tblPr>
      <w:tblGrid>
        <w:gridCol w:w="720"/>
        <w:gridCol w:w="600"/>
        <w:gridCol w:w="7080"/>
      </w:tblGrid>
      <w:tr w:rsidR="008841A2" w:rsidRPr="005B74CC" w14:paraId="529F7330" w14:textId="77777777" w:rsidTr="007F41AA">
        <w:trPr>
          <w:cantSplit/>
        </w:trPr>
        <w:tc>
          <w:tcPr>
            <w:tcW w:w="720" w:type="dxa"/>
          </w:tcPr>
          <w:p w14:paraId="28EB831E" w14:textId="77777777" w:rsidR="008841A2" w:rsidRPr="005B74CC" w:rsidRDefault="008841A2" w:rsidP="005B74CC">
            <w:pPr>
              <w:autoSpaceDE w:val="0"/>
              <w:autoSpaceDN w:val="0"/>
              <w:adjustRightInd w:val="0"/>
              <w:spacing w:before="120" w:after="120" w:line="276" w:lineRule="auto"/>
              <w:ind w:right="-20" w:hanging="12"/>
              <w:rPr>
                <w:rFonts w:asciiTheme="minorHAnsi" w:eastAsia="Calibri" w:hAnsiTheme="minorHAnsi"/>
                <w:color w:val="000000"/>
                <w:sz w:val="22"/>
                <w:szCs w:val="22"/>
              </w:rPr>
            </w:pPr>
            <w:r w:rsidRPr="005B74CC">
              <w:rPr>
                <w:rFonts w:asciiTheme="minorHAnsi" w:eastAsia="Calibri" w:hAnsiTheme="minorHAnsi"/>
                <w:color w:val="000000"/>
                <w:sz w:val="22"/>
                <w:szCs w:val="22"/>
              </w:rPr>
              <w:t>R</w:t>
            </w:r>
          </w:p>
        </w:tc>
        <w:tc>
          <w:tcPr>
            <w:tcW w:w="600" w:type="dxa"/>
          </w:tcPr>
          <w:p w14:paraId="6E11D1B0" w14:textId="77777777" w:rsidR="008841A2" w:rsidRPr="005B74CC" w:rsidRDefault="008841A2" w:rsidP="005B74CC">
            <w:pPr>
              <w:autoSpaceDE w:val="0"/>
              <w:autoSpaceDN w:val="0"/>
              <w:adjustRightInd w:val="0"/>
              <w:spacing w:before="120" w:after="120" w:line="276" w:lineRule="auto"/>
              <w:ind w:right="100"/>
              <w:rPr>
                <w:rFonts w:asciiTheme="minorHAnsi" w:eastAsia="Calibri" w:hAnsiTheme="minorHAnsi"/>
                <w:color w:val="000000"/>
                <w:sz w:val="22"/>
                <w:szCs w:val="22"/>
              </w:rPr>
            </w:pPr>
            <w:r w:rsidRPr="005B74CC">
              <w:rPr>
                <w:rFonts w:asciiTheme="minorHAnsi" w:eastAsia="Calibri" w:hAnsiTheme="minorHAnsi"/>
                <w:color w:val="000000"/>
                <w:sz w:val="22"/>
                <w:szCs w:val="22"/>
              </w:rPr>
              <w:t>=</w:t>
            </w:r>
          </w:p>
        </w:tc>
        <w:tc>
          <w:tcPr>
            <w:tcW w:w="7080" w:type="dxa"/>
          </w:tcPr>
          <w:p w14:paraId="3CA64B31" w14:textId="103001A5" w:rsidR="008841A2" w:rsidRPr="005B74CC" w:rsidRDefault="008841A2" w:rsidP="005B74CC">
            <w:pPr>
              <w:autoSpaceDE w:val="0"/>
              <w:autoSpaceDN w:val="0"/>
              <w:adjustRightInd w:val="0"/>
              <w:spacing w:before="120" w:after="120" w:line="276" w:lineRule="auto"/>
              <w:rPr>
                <w:rFonts w:asciiTheme="minorHAnsi" w:eastAsia="Calibri" w:hAnsiTheme="minorHAnsi"/>
                <w:color w:val="000000"/>
                <w:sz w:val="22"/>
                <w:szCs w:val="22"/>
              </w:rPr>
            </w:pPr>
            <w:r w:rsidRPr="005B74CC">
              <w:rPr>
                <w:rFonts w:asciiTheme="minorHAnsi" w:eastAsia="Calibri" w:hAnsiTheme="minorHAnsi"/>
                <w:color w:val="000000"/>
                <w:sz w:val="22"/>
                <w:szCs w:val="22"/>
              </w:rPr>
              <w:t xml:space="preserve">the </w:t>
            </w:r>
            <w:r w:rsidRPr="005B74CC">
              <w:rPr>
                <w:rFonts w:asciiTheme="minorHAnsi" w:hAnsiTheme="minorHAnsi"/>
                <w:color w:val="000000"/>
                <w:sz w:val="22"/>
                <w:szCs w:val="22"/>
              </w:rPr>
              <w:t>total fee</w:t>
            </w:r>
            <w:r w:rsidRPr="005B74CC">
              <w:rPr>
                <w:rFonts w:asciiTheme="minorHAnsi" w:eastAsia="Calibri" w:hAnsiTheme="minorHAnsi"/>
                <w:color w:val="000000"/>
                <w:sz w:val="22"/>
                <w:szCs w:val="22"/>
              </w:rPr>
              <w:t xml:space="preserve"> that </w:t>
            </w:r>
            <w:r w:rsidR="003C7673">
              <w:rPr>
                <w:rFonts w:ascii="Calibri" w:hAnsi="Calibri"/>
                <w:color w:val="000000"/>
                <w:sz w:val="22"/>
                <w:szCs w:val="22"/>
              </w:rPr>
              <w:t xml:space="preserve">Te Whatu Ora </w:t>
            </w:r>
            <w:r w:rsidRPr="005B74CC">
              <w:rPr>
                <w:rFonts w:asciiTheme="minorHAnsi" w:eastAsia="Calibri" w:hAnsiTheme="minorHAnsi"/>
                <w:color w:val="000000"/>
                <w:sz w:val="22"/>
                <w:szCs w:val="22"/>
              </w:rPr>
              <w:t xml:space="preserve">will pay the Provider (if R is a positive number) </w:t>
            </w:r>
          </w:p>
        </w:tc>
      </w:tr>
      <w:tr w:rsidR="008841A2" w:rsidRPr="005B74CC" w14:paraId="62ADDB22" w14:textId="77777777" w:rsidTr="007F41AA">
        <w:trPr>
          <w:cantSplit/>
        </w:trPr>
        <w:tc>
          <w:tcPr>
            <w:tcW w:w="720" w:type="dxa"/>
          </w:tcPr>
          <w:p w14:paraId="4A12D0DA" w14:textId="77777777" w:rsidR="008841A2" w:rsidRPr="005B74CC" w:rsidRDefault="008841A2" w:rsidP="005B74CC">
            <w:pPr>
              <w:autoSpaceDE w:val="0"/>
              <w:autoSpaceDN w:val="0"/>
              <w:adjustRightInd w:val="0"/>
              <w:spacing w:before="120" w:after="120" w:line="276" w:lineRule="auto"/>
              <w:ind w:right="-20" w:hanging="12"/>
              <w:rPr>
                <w:rFonts w:asciiTheme="minorHAnsi" w:eastAsia="Calibri" w:hAnsiTheme="minorHAnsi"/>
                <w:color w:val="000000"/>
                <w:sz w:val="22"/>
                <w:szCs w:val="22"/>
              </w:rPr>
            </w:pPr>
            <w:r w:rsidRPr="005B74CC">
              <w:rPr>
                <w:rFonts w:asciiTheme="minorHAnsi" w:eastAsia="Calibri" w:hAnsiTheme="minorHAnsi"/>
                <w:color w:val="000000"/>
                <w:sz w:val="22"/>
                <w:szCs w:val="22"/>
              </w:rPr>
              <w:t>Sc</w:t>
            </w:r>
          </w:p>
        </w:tc>
        <w:tc>
          <w:tcPr>
            <w:tcW w:w="600" w:type="dxa"/>
          </w:tcPr>
          <w:p w14:paraId="4EE321EC" w14:textId="77777777" w:rsidR="008841A2" w:rsidRPr="005B74CC" w:rsidRDefault="008841A2" w:rsidP="005B74CC">
            <w:pPr>
              <w:autoSpaceDE w:val="0"/>
              <w:autoSpaceDN w:val="0"/>
              <w:adjustRightInd w:val="0"/>
              <w:spacing w:before="120" w:after="120" w:line="276" w:lineRule="auto"/>
              <w:ind w:right="100"/>
              <w:rPr>
                <w:rFonts w:asciiTheme="minorHAnsi" w:eastAsia="Calibri" w:hAnsiTheme="minorHAnsi"/>
                <w:color w:val="000000"/>
                <w:sz w:val="22"/>
                <w:szCs w:val="22"/>
              </w:rPr>
            </w:pPr>
            <w:r w:rsidRPr="005B74CC">
              <w:rPr>
                <w:rFonts w:asciiTheme="minorHAnsi" w:eastAsia="Calibri" w:hAnsiTheme="minorHAnsi"/>
                <w:color w:val="000000"/>
                <w:sz w:val="22"/>
                <w:szCs w:val="22"/>
              </w:rPr>
              <w:t>=</w:t>
            </w:r>
          </w:p>
        </w:tc>
        <w:tc>
          <w:tcPr>
            <w:tcW w:w="7080" w:type="dxa"/>
          </w:tcPr>
          <w:p w14:paraId="7A9935B2" w14:textId="77777777" w:rsidR="008841A2" w:rsidRPr="005B74CC" w:rsidRDefault="008841A2" w:rsidP="005B74CC">
            <w:pPr>
              <w:autoSpaceDE w:val="0"/>
              <w:autoSpaceDN w:val="0"/>
              <w:adjustRightInd w:val="0"/>
              <w:spacing w:before="120" w:after="120" w:line="276" w:lineRule="auto"/>
              <w:rPr>
                <w:rFonts w:asciiTheme="minorHAnsi" w:eastAsia="Calibri" w:hAnsiTheme="minorHAnsi"/>
                <w:color w:val="000000"/>
                <w:sz w:val="22"/>
                <w:szCs w:val="22"/>
              </w:rPr>
            </w:pPr>
            <w:r w:rsidRPr="005B74CC">
              <w:rPr>
                <w:rFonts w:asciiTheme="minorHAnsi" w:eastAsia="Calibri" w:hAnsiTheme="minorHAnsi"/>
                <w:color w:val="000000"/>
                <w:sz w:val="22"/>
                <w:szCs w:val="22"/>
              </w:rPr>
              <w:t>the GST exclusive subsidy specified for the Pharmaceutical in the Pharmaceutical Schedule on the date of Dispensing</w:t>
            </w:r>
          </w:p>
        </w:tc>
      </w:tr>
      <w:tr w:rsidR="008841A2" w:rsidRPr="005B74CC" w14:paraId="328C3F38" w14:textId="77777777" w:rsidTr="007F41AA">
        <w:trPr>
          <w:cantSplit/>
        </w:trPr>
        <w:tc>
          <w:tcPr>
            <w:tcW w:w="720" w:type="dxa"/>
          </w:tcPr>
          <w:p w14:paraId="42BC8FBA" w14:textId="77777777" w:rsidR="008841A2" w:rsidRPr="005B74CC" w:rsidRDefault="008841A2" w:rsidP="005B74CC">
            <w:pPr>
              <w:autoSpaceDE w:val="0"/>
              <w:autoSpaceDN w:val="0"/>
              <w:adjustRightInd w:val="0"/>
              <w:spacing w:before="120" w:after="120" w:line="276" w:lineRule="auto"/>
              <w:ind w:right="-20" w:hanging="12"/>
              <w:rPr>
                <w:rFonts w:asciiTheme="minorHAnsi" w:eastAsia="Calibri" w:hAnsiTheme="minorHAnsi"/>
                <w:color w:val="000000"/>
                <w:sz w:val="22"/>
                <w:szCs w:val="22"/>
              </w:rPr>
            </w:pPr>
            <w:r w:rsidRPr="005B74CC">
              <w:rPr>
                <w:rFonts w:asciiTheme="minorHAnsi" w:eastAsia="Calibri" w:hAnsiTheme="minorHAnsi"/>
                <w:color w:val="000000"/>
                <w:sz w:val="22"/>
                <w:szCs w:val="22"/>
              </w:rPr>
              <w:t>M</w:t>
            </w:r>
          </w:p>
        </w:tc>
        <w:tc>
          <w:tcPr>
            <w:tcW w:w="600" w:type="dxa"/>
          </w:tcPr>
          <w:p w14:paraId="56E2AD62" w14:textId="77777777" w:rsidR="008841A2" w:rsidRPr="005B74CC" w:rsidRDefault="008841A2" w:rsidP="005B74CC">
            <w:pPr>
              <w:autoSpaceDE w:val="0"/>
              <w:autoSpaceDN w:val="0"/>
              <w:adjustRightInd w:val="0"/>
              <w:spacing w:before="120" w:after="120" w:line="276" w:lineRule="auto"/>
              <w:ind w:right="100"/>
              <w:rPr>
                <w:rFonts w:asciiTheme="minorHAnsi" w:eastAsia="Calibri" w:hAnsiTheme="minorHAnsi"/>
                <w:color w:val="000000"/>
                <w:sz w:val="22"/>
                <w:szCs w:val="22"/>
              </w:rPr>
            </w:pPr>
            <w:r w:rsidRPr="005B74CC">
              <w:rPr>
                <w:rFonts w:asciiTheme="minorHAnsi" w:eastAsia="Calibri" w:hAnsiTheme="minorHAnsi"/>
                <w:color w:val="000000"/>
                <w:sz w:val="22"/>
                <w:szCs w:val="22"/>
              </w:rPr>
              <w:t>=</w:t>
            </w:r>
          </w:p>
        </w:tc>
        <w:tc>
          <w:tcPr>
            <w:tcW w:w="7080" w:type="dxa"/>
          </w:tcPr>
          <w:p w14:paraId="51226822" w14:textId="77777777" w:rsidR="008841A2" w:rsidRPr="005B74CC" w:rsidRDefault="008841A2" w:rsidP="005B74CC">
            <w:pPr>
              <w:autoSpaceDE w:val="0"/>
              <w:autoSpaceDN w:val="0"/>
              <w:adjustRightInd w:val="0"/>
              <w:spacing w:before="120" w:after="120" w:line="276" w:lineRule="auto"/>
              <w:rPr>
                <w:rFonts w:asciiTheme="minorHAnsi" w:eastAsia="Calibri" w:hAnsiTheme="minorHAnsi"/>
                <w:color w:val="000000"/>
                <w:sz w:val="22"/>
                <w:szCs w:val="22"/>
              </w:rPr>
            </w:pPr>
            <w:r w:rsidRPr="005B74CC">
              <w:rPr>
                <w:rFonts w:asciiTheme="minorHAnsi" w:eastAsia="Calibri" w:hAnsiTheme="minorHAnsi"/>
                <w:color w:val="000000"/>
                <w:sz w:val="22"/>
                <w:szCs w:val="22"/>
              </w:rPr>
              <w:t>a margin towards the procurement and stockholding costs for the Pharmaceutical, which is:</w:t>
            </w:r>
          </w:p>
          <w:p w14:paraId="3001D0E5" w14:textId="77777777" w:rsidR="008841A2" w:rsidRPr="005B74CC" w:rsidRDefault="008841A2" w:rsidP="005B74CC">
            <w:pPr>
              <w:autoSpaceDE w:val="0"/>
              <w:autoSpaceDN w:val="0"/>
              <w:adjustRightInd w:val="0"/>
              <w:spacing w:before="120" w:after="120" w:line="276" w:lineRule="auto"/>
              <w:ind w:left="600" w:hanging="600"/>
              <w:rPr>
                <w:rFonts w:asciiTheme="minorHAnsi" w:eastAsia="Calibri" w:hAnsiTheme="minorHAnsi"/>
                <w:color w:val="000000"/>
                <w:sz w:val="22"/>
                <w:szCs w:val="22"/>
              </w:rPr>
            </w:pPr>
            <w:r w:rsidRPr="005B74CC">
              <w:rPr>
                <w:rFonts w:asciiTheme="minorHAnsi" w:eastAsia="Calibri" w:hAnsiTheme="minorHAnsi" w:cs="Arial"/>
                <w:color w:val="000000"/>
                <w:sz w:val="22"/>
                <w:szCs w:val="22"/>
              </w:rPr>
              <w:t>(a)</w:t>
            </w:r>
            <w:r w:rsidRPr="005B74CC">
              <w:rPr>
                <w:rFonts w:asciiTheme="minorHAnsi" w:eastAsia="Calibri" w:hAnsiTheme="minorHAnsi" w:cs="Arial"/>
                <w:color w:val="000000"/>
                <w:sz w:val="22"/>
                <w:szCs w:val="22"/>
              </w:rPr>
              <w:tab/>
            </w:r>
            <w:r w:rsidRPr="005B74CC">
              <w:rPr>
                <w:rFonts w:asciiTheme="minorHAnsi" w:eastAsia="Calibri" w:hAnsiTheme="minorHAnsi"/>
                <w:color w:val="000000"/>
                <w:sz w:val="22"/>
                <w:szCs w:val="22"/>
              </w:rPr>
              <w:t>0.03 if the Pharmaceutical Schedule Pack Subsidy for the Pharmaceutical is less than $150.00; and</w:t>
            </w:r>
          </w:p>
          <w:p w14:paraId="50B7B449" w14:textId="77777777" w:rsidR="008841A2" w:rsidRPr="005B74CC" w:rsidRDefault="008841A2" w:rsidP="005B74CC">
            <w:pPr>
              <w:autoSpaceDE w:val="0"/>
              <w:autoSpaceDN w:val="0"/>
              <w:adjustRightInd w:val="0"/>
              <w:spacing w:before="120" w:after="120" w:line="276" w:lineRule="auto"/>
              <w:ind w:left="600" w:hanging="600"/>
              <w:rPr>
                <w:rFonts w:asciiTheme="minorHAnsi" w:eastAsia="Calibri" w:hAnsiTheme="minorHAnsi"/>
                <w:color w:val="000000"/>
                <w:sz w:val="22"/>
                <w:szCs w:val="22"/>
              </w:rPr>
            </w:pPr>
            <w:r w:rsidRPr="005B74CC">
              <w:rPr>
                <w:rFonts w:asciiTheme="minorHAnsi" w:eastAsia="Calibri" w:hAnsiTheme="minorHAnsi" w:cs="Arial"/>
                <w:color w:val="000000"/>
                <w:sz w:val="22"/>
                <w:szCs w:val="22"/>
              </w:rPr>
              <w:t>(b)</w:t>
            </w:r>
            <w:r w:rsidRPr="005B74CC">
              <w:rPr>
                <w:rFonts w:asciiTheme="minorHAnsi" w:eastAsia="Calibri" w:hAnsiTheme="minorHAnsi" w:cs="Arial"/>
                <w:color w:val="000000"/>
                <w:sz w:val="22"/>
                <w:szCs w:val="22"/>
              </w:rPr>
              <w:tab/>
            </w:r>
            <w:r w:rsidRPr="005B74CC">
              <w:rPr>
                <w:rFonts w:asciiTheme="minorHAnsi" w:eastAsia="Calibri" w:hAnsiTheme="minorHAnsi"/>
                <w:color w:val="000000"/>
                <w:sz w:val="22"/>
                <w:szCs w:val="22"/>
              </w:rPr>
              <w:t xml:space="preserve">0.04 if the Pharmaceutical Schedule Pack Subsidy for the Pharmaceutical is $150.00 or more, or if the Pharmaceutical is a Special Food </w:t>
            </w:r>
          </w:p>
        </w:tc>
      </w:tr>
      <w:tr w:rsidR="008841A2" w:rsidRPr="005B74CC" w14:paraId="384A75D5" w14:textId="77777777" w:rsidTr="007F41AA">
        <w:trPr>
          <w:cantSplit/>
        </w:trPr>
        <w:tc>
          <w:tcPr>
            <w:tcW w:w="720" w:type="dxa"/>
          </w:tcPr>
          <w:p w14:paraId="496213FF" w14:textId="77777777" w:rsidR="008841A2" w:rsidRPr="005B74CC" w:rsidRDefault="008841A2" w:rsidP="005B74CC">
            <w:pPr>
              <w:autoSpaceDE w:val="0"/>
              <w:autoSpaceDN w:val="0"/>
              <w:adjustRightInd w:val="0"/>
              <w:spacing w:before="120" w:after="120" w:line="276" w:lineRule="auto"/>
              <w:ind w:right="-20" w:hanging="12"/>
              <w:rPr>
                <w:rFonts w:asciiTheme="minorHAnsi" w:eastAsia="Calibri" w:hAnsiTheme="minorHAnsi"/>
                <w:color w:val="000000"/>
                <w:sz w:val="22"/>
                <w:szCs w:val="22"/>
              </w:rPr>
            </w:pPr>
            <w:r w:rsidRPr="005B74CC">
              <w:rPr>
                <w:rFonts w:asciiTheme="minorHAnsi" w:eastAsia="Calibri" w:hAnsiTheme="minorHAnsi"/>
                <w:color w:val="000000"/>
                <w:sz w:val="22"/>
                <w:szCs w:val="22"/>
              </w:rPr>
              <w:t>PF</w:t>
            </w:r>
          </w:p>
        </w:tc>
        <w:tc>
          <w:tcPr>
            <w:tcW w:w="600" w:type="dxa"/>
          </w:tcPr>
          <w:p w14:paraId="52A5F082" w14:textId="77777777" w:rsidR="008841A2" w:rsidRPr="005B74CC" w:rsidRDefault="008841A2" w:rsidP="005B74CC">
            <w:pPr>
              <w:autoSpaceDE w:val="0"/>
              <w:autoSpaceDN w:val="0"/>
              <w:adjustRightInd w:val="0"/>
              <w:spacing w:before="120" w:after="120" w:line="276" w:lineRule="auto"/>
              <w:ind w:right="100"/>
              <w:rPr>
                <w:rFonts w:asciiTheme="minorHAnsi" w:eastAsia="Calibri" w:hAnsiTheme="minorHAnsi"/>
                <w:color w:val="000000"/>
                <w:sz w:val="22"/>
                <w:szCs w:val="22"/>
              </w:rPr>
            </w:pPr>
            <w:r w:rsidRPr="005B74CC">
              <w:rPr>
                <w:rFonts w:asciiTheme="minorHAnsi" w:eastAsia="Calibri" w:hAnsiTheme="minorHAnsi"/>
                <w:color w:val="000000"/>
                <w:sz w:val="22"/>
                <w:szCs w:val="22"/>
              </w:rPr>
              <w:t>=</w:t>
            </w:r>
          </w:p>
        </w:tc>
        <w:tc>
          <w:tcPr>
            <w:tcW w:w="7080" w:type="dxa"/>
          </w:tcPr>
          <w:p w14:paraId="43088105" w14:textId="77777777" w:rsidR="008841A2" w:rsidRPr="005B74CC" w:rsidRDefault="008841A2" w:rsidP="005B74CC">
            <w:pPr>
              <w:autoSpaceDE w:val="0"/>
              <w:autoSpaceDN w:val="0"/>
              <w:adjustRightInd w:val="0"/>
              <w:spacing w:before="120" w:after="120" w:line="276" w:lineRule="auto"/>
              <w:rPr>
                <w:rFonts w:asciiTheme="minorHAnsi" w:eastAsia="Calibri" w:hAnsiTheme="minorHAnsi"/>
                <w:color w:val="000000"/>
                <w:sz w:val="22"/>
                <w:szCs w:val="22"/>
              </w:rPr>
            </w:pPr>
            <w:r w:rsidRPr="005B74CC">
              <w:rPr>
                <w:rFonts w:asciiTheme="minorHAnsi" w:eastAsia="Calibri" w:hAnsiTheme="minorHAnsi"/>
                <w:color w:val="000000"/>
                <w:sz w:val="22"/>
                <w:szCs w:val="22"/>
              </w:rPr>
              <w:t xml:space="preserve">the Per Pack Fee </w:t>
            </w:r>
          </w:p>
        </w:tc>
      </w:tr>
      <w:tr w:rsidR="008841A2" w:rsidRPr="005B74CC" w14:paraId="2AF384CC" w14:textId="77777777" w:rsidTr="007F41AA">
        <w:trPr>
          <w:cantSplit/>
        </w:trPr>
        <w:tc>
          <w:tcPr>
            <w:tcW w:w="720" w:type="dxa"/>
          </w:tcPr>
          <w:p w14:paraId="1B973E21" w14:textId="77777777" w:rsidR="008841A2" w:rsidRPr="005B74CC" w:rsidRDefault="008841A2" w:rsidP="005B74CC">
            <w:pPr>
              <w:autoSpaceDE w:val="0"/>
              <w:autoSpaceDN w:val="0"/>
              <w:adjustRightInd w:val="0"/>
              <w:spacing w:before="120" w:after="120" w:line="276" w:lineRule="auto"/>
              <w:ind w:hanging="12"/>
              <w:rPr>
                <w:rFonts w:asciiTheme="minorHAnsi" w:eastAsia="Calibri" w:hAnsiTheme="minorHAnsi"/>
                <w:color w:val="000000"/>
                <w:sz w:val="22"/>
                <w:szCs w:val="22"/>
              </w:rPr>
            </w:pPr>
            <w:r w:rsidRPr="005B74CC">
              <w:rPr>
                <w:rFonts w:asciiTheme="minorHAnsi" w:eastAsia="Calibri" w:hAnsiTheme="minorHAnsi"/>
                <w:color w:val="000000"/>
                <w:sz w:val="22"/>
                <w:szCs w:val="22"/>
              </w:rPr>
              <w:t>HF</w:t>
            </w:r>
          </w:p>
        </w:tc>
        <w:tc>
          <w:tcPr>
            <w:tcW w:w="600" w:type="dxa"/>
          </w:tcPr>
          <w:p w14:paraId="143731FC" w14:textId="77777777" w:rsidR="008841A2" w:rsidRPr="005B74CC" w:rsidRDefault="008841A2" w:rsidP="005B74CC">
            <w:pPr>
              <w:autoSpaceDE w:val="0"/>
              <w:autoSpaceDN w:val="0"/>
              <w:adjustRightInd w:val="0"/>
              <w:spacing w:before="120" w:after="120" w:line="276" w:lineRule="auto"/>
              <w:rPr>
                <w:rFonts w:asciiTheme="minorHAnsi" w:eastAsia="Calibri" w:hAnsiTheme="minorHAnsi"/>
                <w:color w:val="000000"/>
                <w:sz w:val="22"/>
                <w:szCs w:val="22"/>
              </w:rPr>
            </w:pPr>
            <w:r w:rsidRPr="005B74CC">
              <w:rPr>
                <w:rFonts w:asciiTheme="minorHAnsi" w:eastAsia="Calibri" w:hAnsiTheme="minorHAnsi"/>
                <w:color w:val="000000"/>
                <w:sz w:val="22"/>
                <w:szCs w:val="22"/>
              </w:rPr>
              <w:t>=</w:t>
            </w:r>
          </w:p>
        </w:tc>
        <w:tc>
          <w:tcPr>
            <w:tcW w:w="7080" w:type="dxa"/>
          </w:tcPr>
          <w:p w14:paraId="24855AA7" w14:textId="77777777" w:rsidR="008841A2" w:rsidRPr="005B74CC" w:rsidRDefault="008841A2" w:rsidP="005B74CC">
            <w:pPr>
              <w:autoSpaceDE w:val="0"/>
              <w:autoSpaceDN w:val="0"/>
              <w:adjustRightInd w:val="0"/>
              <w:spacing w:before="120" w:after="120" w:line="276" w:lineRule="auto"/>
              <w:rPr>
                <w:rFonts w:asciiTheme="minorHAnsi" w:eastAsia="Calibri" w:hAnsiTheme="minorHAnsi"/>
                <w:color w:val="000000"/>
                <w:sz w:val="22"/>
                <w:szCs w:val="22"/>
              </w:rPr>
            </w:pPr>
            <w:r w:rsidRPr="005B74CC">
              <w:rPr>
                <w:rFonts w:asciiTheme="minorHAnsi" w:eastAsia="Calibri" w:hAnsiTheme="minorHAnsi"/>
                <w:color w:val="000000"/>
                <w:sz w:val="22"/>
                <w:szCs w:val="22"/>
              </w:rPr>
              <w:t>the Handling Fee for the Pharmaceutical, which is $1.01</w:t>
            </w:r>
          </w:p>
        </w:tc>
      </w:tr>
      <w:tr w:rsidR="008841A2" w:rsidRPr="005B74CC" w14:paraId="7E5A9AAC" w14:textId="77777777" w:rsidTr="007F41AA">
        <w:trPr>
          <w:cantSplit/>
        </w:trPr>
        <w:tc>
          <w:tcPr>
            <w:tcW w:w="720" w:type="dxa"/>
          </w:tcPr>
          <w:p w14:paraId="5B3A4E90" w14:textId="77777777" w:rsidR="008841A2" w:rsidRPr="005B74CC" w:rsidRDefault="008841A2" w:rsidP="005B74CC">
            <w:pPr>
              <w:autoSpaceDE w:val="0"/>
              <w:autoSpaceDN w:val="0"/>
              <w:adjustRightInd w:val="0"/>
              <w:spacing w:before="120" w:after="120" w:line="276" w:lineRule="auto"/>
              <w:ind w:hanging="12"/>
              <w:rPr>
                <w:rFonts w:asciiTheme="minorHAnsi" w:eastAsia="Calibri" w:hAnsiTheme="minorHAnsi"/>
                <w:color w:val="000000"/>
                <w:sz w:val="22"/>
                <w:szCs w:val="22"/>
              </w:rPr>
            </w:pPr>
            <w:r w:rsidRPr="005B74CC">
              <w:rPr>
                <w:rFonts w:asciiTheme="minorHAnsi" w:eastAsia="Calibri" w:hAnsiTheme="minorHAnsi"/>
                <w:color w:val="000000"/>
                <w:sz w:val="22"/>
                <w:szCs w:val="22"/>
              </w:rPr>
              <w:t>HFM</w:t>
            </w:r>
          </w:p>
        </w:tc>
        <w:tc>
          <w:tcPr>
            <w:tcW w:w="600" w:type="dxa"/>
          </w:tcPr>
          <w:p w14:paraId="66E4DCF3" w14:textId="77777777" w:rsidR="008841A2" w:rsidRPr="005B74CC" w:rsidRDefault="008841A2" w:rsidP="005B74CC">
            <w:pPr>
              <w:autoSpaceDE w:val="0"/>
              <w:autoSpaceDN w:val="0"/>
              <w:adjustRightInd w:val="0"/>
              <w:spacing w:before="120" w:after="120" w:line="276" w:lineRule="auto"/>
              <w:rPr>
                <w:rFonts w:asciiTheme="minorHAnsi" w:eastAsia="Calibri" w:hAnsiTheme="minorHAnsi"/>
                <w:color w:val="000000"/>
                <w:sz w:val="22"/>
                <w:szCs w:val="22"/>
              </w:rPr>
            </w:pPr>
            <w:r w:rsidRPr="005B74CC">
              <w:rPr>
                <w:rFonts w:asciiTheme="minorHAnsi" w:eastAsia="Calibri" w:hAnsiTheme="minorHAnsi"/>
                <w:color w:val="000000"/>
                <w:sz w:val="22"/>
                <w:szCs w:val="22"/>
              </w:rPr>
              <w:t>=</w:t>
            </w:r>
          </w:p>
        </w:tc>
        <w:tc>
          <w:tcPr>
            <w:tcW w:w="7080" w:type="dxa"/>
          </w:tcPr>
          <w:p w14:paraId="74FD5308" w14:textId="77777777" w:rsidR="008841A2" w:rsidRPr="005B74CC" w:rsidRDefault="008841A2" w:rsidP="005B74CC">
            <w:pPr>
              <w:autoSpaceDE w:val="0"/>
              <w:autoSpaceDN w:val="0"/>
              <w:adjustRightInd w:val="0"/>
              <w:spacing w:before="120" w:after="120" w:line="276" w:lineRule="auto"/>
              <w:rPr>
                <w:rFonts w:asciiTheme="minorHAnsi" w:eastAsia="Calibri" w:hAnsiTheme="minorHAnsi"/>
                <w:color w:val="000000"/>
                <w:sz w:val="22"/>
                <w:szCs w:val="22"/>
              </w:rPr>
            </w:pPr>
            <w:r w:rsidRPr="005B74CC">
              <w:rPr>
                <w:rFonts w:asciiTheme="minorHAnsi" w:eastAsia="Calibri" w:hAnsiTheme="minorHAnsi"/>
                <w:color w:val="000000"/>
                <w:sz w:val="22"/>
                <w:szCs w:val="22"/>
              </w:rPr>
              <w:t>the Handling Fee Multiplier for the Pharmaceutical, which is 5.30 unless:</w:t>
            </w:r>
          </w:p>
          <w:p w14:paraId="3567444E" w14:textId="77777777" w:rsidR="008841A2" w:rsidRPr="005B74CC" w:rsidRDefault="008841A2" w:rsidP="005B74CC">
            <w:pPr>
              <w:autoSpaceDE w:val="0"/>
              <w:autoSpaceDN w:val="0"/>
              <w:adjustRightInd w:val="0"/>
              <w:spacing w:before="120" w:after="120" w:line="276" w:lineRule="auto"/>
              <w:ind w:left="600" w:hanging="600"/>
              <w:rPr>
                <w:rFonts w:asciiTheme="minorHAnsi" w:eastAsia="Calibri" w:hAnsiTheme="minorHAnsi"/>
                <w:color w:val="000000"/>
                <w:sz w:val="22"/>
                <w:szCs w:val="22"/>
              </w:rPr>
            </w:pPr>
            <w:r w:rsidRPr="005B74CC">
              <w:rPr>
                <w:rFonts w:asciiTheme="minorHAnsi" w:eastAsia="Calibri" w:hAnsiTheme="minorHAnsi" w:cs="Arial"/>
                <w:color w:val="000000"/>
                <w:sz w:val="22"/>
                <w:szCs w:val="22"/>
              </w:rPr>
              <w:t>(a)</w:t>
            </w:r>
            <w:r w:rsidRPr="005B74CC">
              <w:rPr>
                <w:rFonts w:asciiTheme="minorHAnsi" w:eastAsia="Calibri" w:hAnsiTheme="minorHAnsi" w:cs="Arial"/>
                <w:color w:val="000000"/>
                <w:sz w:val="22"/>
                <w:szCs w:val="22"/>
              </w:rPr>
              <w:tab/>
            </w:r>
            <w:r w:rsidRPr="005B74CC">
              <w:rPr>
                <w:rFonts w:asciiTheme="minorHAnsi" w:eastAsia="Calibri" w:hAnsiTheme="minorHAnsi"/>
                <w:color w:val="000000"/>
                <w:sz w:val="22"/>
                <w:szCs w:val="22"/>
              </w:rPr>
              <w:t>the Pharmaceutical is a Class B Pharmaceutical, in which case the Handling Fee Multiplier is 6.89</w:t>
            </w:r>
          </w:p>
          <w:p w14:paraId="55B43B7A" w14:textId="77777777" w:rsidR="008841A2" w:rsidRPr="005B74CC" w:rsidRDefault="008841A2" w:rsidP="005B74CC">
            <w:pPr>
              <w:autoSpaceDE w:val="0"/>
              <w:autoSpaceDN w:val="0"/>
              <w:adjustRightInd w:val="0"/>
              <w:spacing w:before="120" w:after="120" w:line="276" w:lineRule="auto"/>
              <w:ind w:left="600" w:hanging="600"/>
              <w:rPr>
                <w:rFonts w:asciiTheme="minorHAnsi" w:eastAsia="Calibri" w:hAnsiTheme="minorHAnsi"/>
                <w:color w:val="000000"/>
                <w:sz w:val="22"/>
                <w:szCs w:val="22"/>
              </w:rPr>
            </w:pPr>
            <w:r w:rsidRPr="005B74CC">
              <w:rPr>
                <w:rFonts w:asciiTheme="minorHAnsi" w:eastAsia="Calibri" w:hAnsiTheme="minorHAnsi" w:cs="Arial"/>
                <w:color w:val="000000"/>
                <w:sz w:val="22"/>
                <w:szCs w:val="22"/>
              </w:rPr>
              <w:t>(b)</w:t>
            </w:r>
            <w:r w:rsidRPr="005B74CC">
              <w:rPr>
                <w:rFonts w:asciiTheme="minorHAnsi" w:eastAsia="Calibri" w:hAnsiTheme="minorHAnsi" w:cs="Arial"/>
                <w:color w:val="000000"/>
                <w:sz w:val="22"/>
                <w:szCs w:val="22"/>
              </w:rPr>
              <w:tab/>
            </w:r>
            <w:r w:rsidRPr="005B74CC">
              <w:rPr>
                <w:rFonts w:asciiTheme="minorHAnsi" w:eastAsia="Calibri" w:hAnsiTheme="minorHAnsi"/>
                <w:color w:val="000000"/>
                <w:sz w:val="22"/>
                <w:szCs w:val="22"/>
              </w:rPr>
              <w:t xml:space="preserve">the Provider was required to extemporaneously compound a mixture containing the Pharmaceutical, in which case the Handling Fee Multiplier is 7.95   </w:t>
            </w:r>
          </w:p>
        </w:tc>
      </w:tr>
      <w:tr w:rsidR="008841A2" w:rsidRPr="005B74CC" w14:paraId="026071CC" w14:textId="77777777" w:rsidTr="007F41AA">
        <w:trPr>
          <w:cantSplit/>
        </w:trPr>
        <w:tc>
          <w:tcPr>
            <w:tcW w:w="720" w:type="dxa"/>
          </w:tcPr>
          <w:p w14:paraId="74ECB324" w14:textId="77777777" w:rsidR="008841A2" w:rsidRPr="005B74CC" w:rsidRDefault="008841A2" w:rsidP="005B74CC">
            <w:pPr>
              <w:autoSpaceDE w:val="0"/>
              <w:autoSpaceDN w:val="0"/>
              <w:adjustRightInd w:val="0"/>
              <w:spacing w:before="120" w:after="120" w:line="276" w:lineRule="auto"/>
              <w:ind w:hanging="12"/>
              <w:rPr>
                <w:rFonts w:asciiTheme="minorHAnsi" w:eastAsia="Calibri" w:hAnsiTheme="minorHAnsi"/>
                <w:color w:val="000000"/>
                <w:sz w:val="22"/>
                <w:szCs w:val="22"/>
              </w:rPr>
            </w:pPr>
            <w:r w:rsidRPr="005B74CC">
              <w:rPr>
                <w:rFonts w:asciiTheme="minorHAnsi" w:eastAsia="Calibri" w:hAnsiTheme="minorHAnsi"/>
                <w:color w:val="000000"/>
                <w:sz w:val="22"/>
                <w:szCs w:val="22"/>
              </w:rPr>
              <w:t>GST</w:t>
            </w:r>
          </w:p>
        </w:tc>
        <w:tc>
          <w:tcPr>
            <w:tcW w:w="600" w:type="dxa"/>
          </w:tcPr>
          <w:p w14:paraId="37A15341" w14:textId="77777777" w:rsidR="008841A2" w:rsidRPr="005B74CC" w:rsidRDefault="008841A2" w:rsidP="005B74CC">
            <w:pPr>
              <w:autoSpaceDE w:val="0"/>
              <w:autoSpaceDN w:val="0"/>
              <w:adjustRightInd w:val="0"/>
              <w:spacing w:before="120" w:after="120" w:line="276" w:lineRule="auto"/>
              <w:rPr>
                <w:rFonts w:asciiTheme="minorHAnsi" w:eastAsia="Calibri" w:hAnsiTheme="minorHAnsi"/>
                <w:color w:val="000000"/>
                <w:sz w:val="22"/>
                <w:szCs w:val="22"/>
              </w:rPr>
            </w:pPr>
            <w:r w:rsidRPr="005B74CC">
              <w:rPr>
                <w:rFonts w:asciiTheme="minorHAnsi" w:eastAsia="Calibri" w:hAnsiTheme="minorHAnsi"/>
                <w:color w:val="000000"/>
                <w:sz w:val="22"/>
                <w:szCs w:val="22"/>
              </w:rPr>
              <w:t>=</w:t>
            </w:r>
          </w:p>
        </w:tc>
        <w:tc>
          <w:tcPr>
            <w:tcW w:w="7080" w:type="dxa"/>
          </w:tcPr>
          <w:p w14:paraId="4303C319" w14:textId="77777777" w:rsidR="008841A2" w:rsidRPr="005B74CC" w:rsidRDefault="008841A2" w:rsidP="005B74CC">
            <w:pPr>
              <w:autoSpaceDE w:val="0"/>
              <w:autoSpaceDN w:val="0"/>
              <w:adjustRightInd w:val="0"/>
              <w:spacing w:before="120" w:after="120" w:line="276" w:lineRule="auto"/>
              <w:rPr>
                <w:rFonts w:asciiTheme="minorHAnsi" w:eastAsia="Calibri" w:hAnsiTheme="minorHAnsi"/>
                <w:color w:val="000000"/>
                <w:sz w:val="22"/>
                <w:szCs w:val="22"/>
              </w:rPr>
            </w:pPr>
            <w:r w:rsidRPr="005B74CC">
              <w:rPr>
                <w:rFonts w:asciiTheme="minorHAnsi" w:eastAsia="Calibri" w:hAnsiTheme="minorHAnsi"/>
                <w:color w:val="000000"/>
                <w:sz w:val="22"/>
                <w:szCs w:val="22"/>
              </w:rPr>
              <w:t>1.15 (or such other amount as correctly reflects the GST rate on the date of Dispensing)</w:t>
            </w:r>
          </w:p>
        </w:tc>
      </w:tr>
      <w:tr w:rsidR="008841A2" w:rsidRPr="005B74CC" w14:paraId="1ABF22E5" w14:textId="77777777" w:rsidTr="007F41AA">
        <w:trPr>
          <w:cantSplit/>
        </w:trPr>
        <w:tc>
          <w:tcPr>
            <w:tcW w:w="720" w:type="dxa"/>
          </w:tcPr>
          <w:p w14:paraId="48FA5F2C" w14:textId="77777777" w:rsidR="008841A2" w:rsidRPr="005B74CC" w:rsidRDefault="008841A2" w:rsidP="005B74CC">
            <w:pPr>
              <w:autoSpaceDE w:val="0"/>
              <w:autoSpaceDN w:val="0"/>
              <w:adjustRightInd w:val="0"/>
              <w:spacing w:before="120" w:after="120" w:line="276" w:lineRule="auto"/>
              <w:ind w:hanging="12"/>
              <w:rPr>
                <w:rFonts w:asciiTheme="minorHAnsi" w:eastAsia="Calibri" w:hAnsiTheme="minorHAnsi"/>
                <w:color w:val="000000"/>
                <w:sz w:val="22"/>
                <w:szCs w:val="22"/>
              </w:rPr>
            </w:pPr>
            <w:r w:rsidRPr="005B74CC">
              <w:rPr>
                <w:rFonts w:asciiTheme="minorHAnsi" w:eastAsia="Calibri" w:hAnsiTheme="minorHAnsi"/>
                <w:color w:val="000000"/>
                <w:sz w:val="22"/>
                <w:szCs w:val="22"/>
              </w:rPr>
              <w:t>CoP</w:t>
            </w:r>
          </w:p>
        </w:tc>
        <w:tc>
          <w:tcPr>
            <w:tcW w:w="600" w:type="dxa"/>
          </w:tcPr>
          <w:p w14:paraId="48220070" w14:textId="77777777" w:rsidR="008841A2" w:rsidRPr="005B74CC" w:rsidRDefault="008841A2" w:rsidP="005B74CC">
            <w:pPr>
              <w:autoSpaceDE w:val="0"/>
              <w:autoSpaceDN w:val="0"/>
              <w:adjustRightInd w:val="0"/>
              <w:spacing w:before="120" w:after="120" w:line="276" w:lineRule="auto"/>
              <w:rPr>
                <w:rFonts w:asciiTheme="minorHAnsi" w:eastAsia="Calibri" w:hAnsiTheme="minorHAnsi"/>
                <w:color w:val="000000"/>
                <w:sz w:val="22"/>
                <w:szCs w:val="22"/>
              </w:rPr>
            </w:pPr>
            <w:r w:rsidRPr="005B74CC">
              <w:rPr>
                <w:rFonts w:asciiTheme="minorHAnsi" w:eastAsia="Calibri" w:hAnsiTheme="minorHAnsi"/>
                <w:color w:val="000000"/>
                <w:sz w:val="22"/>
                <w:szCs w:val="22"/>
              </w:rPr>
              <w:t>=</w:t>
            </w:r>
          </w:p>
        </w:tc>
        <w:tc>
          <w:tcPr>
            <w:tcW w:w="7080" w:type="dxa"/>
          </w:tcPr>
          <w:p w14:paraId="5B77B748" w14:textId="77777777" w:rsidR="008841A2" w:rsidRPr="005B74CC" w:rsidRDefault="008841A2" w:rsidP="005B74CC">
            <w:pPr>
              <w:autoSpaceDE w:val="0"/>
              <w:autoSpaceDN w:val="0"/>
              <w:adjustRightInd w:val="0"/>
              <w:spacing w:before="120" w:after="120" w:line="276" w:lineRule="auto"/>
              <w:rPr>
                <w:rFonts w:asciiTheme="minorHAnsi" w:eastAsia="Calibri" w:hAnsiTheme="minorHAnsi"/>
                <w:color w:val="000000"/>
                <w:sz w:val="22"/>
                <w:szCs w:val="22"/>
              </w:rPr>
            </w:pPr>
            <w:r w:rsidRPr="005B74CC">
              <w:rPr>
                <w:rFonts w:asciiTheme="minorHAnsi" w:eastAsia="Calibri" w:hAnsiTheme="minorHAnsi"/>
                <w:color w:val="000000"/>
                <w:sz w:val="22"/>
                <w:szCs w:val="22"/>
              </w:rPr>
              <w:t>the Co-payment that the Provider may charge the Service User (if any)</w:t>
            </w:r>
          </w:p>
        </w:tc>
      </w:tr>
    </w:tbl>
    <w:p w14:paraId="31AA6796" w14:textId="77777777" w:rsidR="008841A2" w:rsidRPr="00C06089" w:rsidRDefault="008841A2" w:rsidP="00C06089">
      <w:pPr>
        <w:keepNext/>
        <w:tabs>
          <w:tab w:val="left" w:pos="-711"/>
        </w:tabs>
        <w:spacing w:before="120" w:after="120" w:line="276" w:lineRule="auto"/>
        <w:ind w:left="720" w:hanging="720"/>
        <w:rPr>
          <w:rFonts w:ascii="Calibri" w:hAnsi="Calibri"/>
          <w:b/>
          <w:color w:val="000000"/>
          <w:sz w:val="22"/>
          <w:szCs w:val="22"/>
        </w:rPr>
      </w:pPr>
      <w:r w:rsidRPr="00C06089">
        <w:rPr>
          <w:rFonts w:ascii="Calibri" w:hAnsi="Calibri"/>
          <w:b/>
          <w:color w:val="000000"/>
          <w:sz w:val="22"/>
          <w:szCs w:val="22"/>
        </w:rPr>
        <w:t>31.</w:t>
      </w:r>
      <w:r w:rsidRPr="00C06089">
        <w:rPr>
          <w:rFonts w:ascii="Calibri" w:hAnsi="Calibri"/>
          <w:b/>
          <w:color w:val="000000"/>
          <w:sz w:val="22"/>
          <w:szCs w:val="22"/>
        </w:rPr>
        <w:tab/>
        <w:t>Fee for NPPA Services B</w:t>
      </w:r>
    </w:p>
    <w:p w14:paraId="7154A867" w14:textId="6C6AEFDE" w:rsidR="008841A2" w:rsidRPr="005B74CC" w:rsidRDefault="008841A2" w:rsidP="00C46979">
      <w:pPr>
        <w:keepNext/>
        <w:tabs>
          <w:tab w:val="left" w:pos="720"/>
        </w:tabs>
        <w:spacing w:before="120" w:after="120" w:line="276" w:lineRule="auto"/>
        <w:ind w:left="720" w:hanging="720"/>
        <w:rPr>
          <w:rFonts w:asciiTheme="minorHAnsi" w:hAnsiTheme="minorHAnsi"/>
          <w:color w:val="000000"/>
          <w:sz w:val="22"/>
          <w:szCs w:val="22"/>
        </w:rPr>
      </w:pPr>
      <w:r w:rsidRPr="005B74CC">
        <w:rPr>
          <w:rFonts w:asciiTheme="minorHAnsi" w:hAnsiTheme="minorHAnsi"/>
          <w:color w:val="000000"/>
          <w:sz w:val="22"/>
          <w:szCs w:val="22"/>
        </w:rPr>
        <w:t>31.1</w:t>
      </w:r>
      <w:r w:rsidRPr="005B74CC">
        <w:rPr>
          <w:rFonts w:asciiTheme="minorHAnsi" w:hAnsiTheme="minorHAnsi"/>
          <w:color w:val="000000"/>
          <w:sz w:val="22"/>
          <w:szCs w:val="22"/>
        </w:rPr>
        <w:tab/>
        <w:t xml:space="preserve">Subject to clauses 35 and 36, </w:t>
      </w:r>
      <w:r w:rsidR="003C7673">
        <w:rPr>
          <w:rFonts w:ascii="Calibri" w:hAnsi="Calibri"/>
          <w:color w:val="000000"/>
          <w:sz w:val="22"/>
          <w:szCs w:val="22"/>
        </w:rPr>
        <w:t xml:space="preserve">Te Whatu Ora </w:t>
      </w:r>
      <w:r w:rsidRPr="005B74CC">
        <w:rPr>
          <w:rFonts w:asciiTheme="minorHAnsi" w:hAnsiTheme="minorHAnsi"/>
          <w:color w:val="000000"/>
          <w:sz w:val="22"/>
          <w:szCs w:val="22"/>
        </w:rPr>
        <w:t>will pay the Provider a fee for each Pharmaceutical that the Provider Dispenses to or for a Service User that is not listed on the Pharmaceutical Schedule and for which the Provider makes a claim in accordance with this Agreement, ("NPPA Services B") if:</w:t>
      </w:r>
    </w:p>
    <w:p w14:paraId="57CD5920" w14:textId="77777777" w:rsidR="008841A2" w:rsidRPr="00E7601E" w:rsidRDefault="008841A2" w:rsidP="00E7601E">
      <w:pPr>
        <w:spacing w:before="120" w:after="120" w:line="276" w:lineRule="auto"/>
        <w:ind w:left="1418" w:hanging="698"/>
        <w:rPr>
          <w:rFonts w:ascii="Calibri" w:hAnsi="Calibri"/>
          <w:color w:val="000000"/>
          <w:sz w:val="22"/>
          <w:szCs w:val="22"/>
        </w:rPr>
      </w:pPr>
      <w:r w:rsidRPr="00E7601E">
        <w:rPr>
          <w:rFonts w:ascii="Calibri" w:hAnsi="Calibri"/>
          <w:color w:val="000000"/>
          <w:sz w:val="22"/>
          <w:szCs w:val="22"/>
        </w:rPr>
        <w:t>(a)</w:t>
      </w:r>
      <w:r w:rsidRPr="00E7601E">
        <w:rPr>
          <w:rFonts w:ascii="Calibri" w:hAnsi="Calibri"/>
          <w:color w:val="000000"/>
          <w:sz w:val="22"/>
          <w:szCs w:val="22"/>
        </w:rPr>
        <w:tab/>
        <w:t>the payment is permitted by the funding policy for NPPA Services that applied at the date of Dispensing; and</w:t>
      </w:r>
    </w:p>
    <w:p w14:paraId="7BE0F511" w14:textId="77777777" w:rsidR="008841A2" w:rsidRPr="00E7601E" w:rsidRDefault="008841A2" w:rsidP="00E7601E">
      <w:pPr>
        <w:spacing w:before="120" w:after="120" w:line="276" w:lineRule="auto"/>
        <w:ind w:left="1418" w:hanging="698"/>
        <w:rPr>
          <w:rFonts w:ascii="Calibri" w:hAnsi="Calibri"/>
          <w:color w:val="000000"/>
          <w:sz w:val="22"/>
          <w:szCs w:val="22"/>
        </w:rPr>
      </w:pPr>
      <w:r w:rsidRPr="00E7601E">
        <w:rPr>
          <w:rFonts w:ascii="Calibri" w:hAnsi="Calibri"/>
          <w:color w:val="000000"/>
          <w:sz w:val="22"/>
          <w:szCs w:val="22"/>
        </w:rPr>
        <w:t>(b)</w:t>
      </w:r>
      <w:r w:rsidRPr="00E7601E">
        <w:rPr>
          <w:rFonts w:ascii="Calibri" w:hAnsi="Calibri"/>
          <w:color w:val="000000"/>
          <w:sz w:val="22"/>
          <w:szCs w:val="22"/>
        </w:rPr>
        <w:tab/>
        <w:t>the Pharmaceutical is Dispensed in accordance with a NPPA authority.</w:t>
      </w:r>
    </w:p>
    <w:p w14:paraId="00268238" w14:textId="77777777" w:rsidR="008841A2" w:rsidRPr="005B74CC" w:rsidRDefault="008841A2" w:rsidP="00C46979">
      <w:pPr>
        <w:keepNext/>
        <w:tabs>
          <w:tab w:val="left" w:pos="720"/>
        </w:tabs>
        <w:spacing w:before="120" w:after="120" w:line="276" w:lineRule="auto"/>
        <w:ind w:left="720" w:hanging="720"/>
        <w:rPr>
          <w:rFonts w:asciiTheme="minorHAnsi" w:hAnsiTheme="minorHAnsi"/>
          <w:color w:val="000000"/>
          <w:sz w:val="22"/>
          <w:szCs w:val="22"/>
        </w:rPr>
      </w:pPr>
      <w:r w:rsidRPr="005B74CC">
        <w:rPr>
          <w:rFonts w:asciiTheme="minorHAnsi" w:hAnsiTheme="minorHAnsi"/>
          <w:color w:val="000000"/>
          <w:sz w:val="22"/>
          <w:szCs w:val="22"/>
        </w:rPr>
        <w:t>31.2</w:t>
      </w:r>
      <w:r w:rsidRPr="005B74CC">
        <w:rPr>
          <w:rFonts w:asciiTheme="minorHAnsi" w:hAnsiTheme="minorHAnsi"/>
          <w:color w:val="000000"/>
          <w:sz w:val="22"/>
          <w:szCs w:val="22"/>
        </w:rPr>
        <w:tab/>
        <w:t>The fee is calculated as follows:</w:t>
      </w:r>
    </w:p>
    <w:p w14:paraId="605E4754" w14:textId="77777777" w:rsidR="008841A2" w:rsidRPr="005B74CC" w:rsidRDefault="008841A2" w:rsidP="007F41AA">
      <w:pPr>
        <w:keepNext/>
        <w:tabs>
          <w:tab w:val="left" w:pos="1440"/>
        </w:tabs>
        <w:spacing w:before="120" w:after="120" w:line="276" w:lineRule="auto"/>
        <w:ind w:left="2064" w:hanging="1344"/>
        <w:rPr>
          <w:rFonts w:asciiTheme="minorHAnsi" w:eastAsia="Calibri" w:hAnsiTheme="minorHAnsi"/>
          <w:color w:val="000000"/>
          <w:sz w:val="22"/>
          <w:szCs w:val="22"/>
        </w:rPr>
      </w:pPr>
      <w:r w:rsidRPr="005B74CC">
        <w:rPr>
          <w:rFonts w:asciiTheme="minorHAnsi" w:eastAsia="Calibri" w:hAnsiTheme="minorHAnsi"/>
          <w:color w:val="000000"/>
          <w:sz w:val="22"/>
          <w:szCs w:val="22"/>
        </w:rPr>
        <w:t>R</w:t>
      </w:r>
      <w:r w:rsidRPr="005B74CC">
        <w:rPr>
          <w:rFonts w:asciiTheme="minorHAnsi" w:eastAsia="Calibri" w:hAnsiTheme="minorHAnsi"/>
          <w:color w:val="000000"/>
          <w:sz w:val="22"/>
          <w:szCs w:val="22"/>
        </w:rPr>
        <w:tab/>
        <w:t xml:space="preserve">= </w:t>
      </w:r>
      <w:r w:rsidRPr="005B74CC">
        <w:rPr>
          <w:rFonts w:asciiTheme="minorHAnsi" w:eastAsia="Calibri" w:hAnsiTheme="minorHAnsi"/>
          <w:color w:val="000000"/>
          <w:sz w:val="22"/>
          <w:szCs w:val="22"/>
        </w:rPr>
        <w:tab/>
        <w:t>((NPPAc + (HF x HFM)) x GST) – CoP</w:t>
      </w:r>
    </w:p>
    <w:p w14:paraId="1BE34912" w14:textId="77777777" w:rsidR="008841A2" w:rsidRPr="005B74CC" w:rsidRDefault="008841A2" w:rsidP="007F41AA">
      <w:pPr>
        <w:keepNext/>
        <w:spacing w:before="120" w:after="120" w:line="276" w:lineRule="auto"/>
        <w:ind w:left="720"/>
        <w:rPr>
          <w:rFonts w:asciiTheme="minorHAnsi" w:hAnsiTheme="minorHAnsi"/>
          <w:color w:val="000000"/>
          <w:sz w:val="22"/>
          <w:szCs w:val="22"/>
        </w:rPr>
      </w:pPr>
      <w:r w:rsidRPr="005B74CC">
        <w:rPr>
          <w:rFonts w:asciiTheme="minorHAnsi" w:hAnsiTheme="minorHAnsi"/>
          <w:color w:val="000000"/>
          <w:sz w:val="22"/>
          <w:szCs w:val="22"/>
        </w:rPr>
        <w:t>where:</w:t>
      </w:r>
    </w:p>
    <w:tbl>
      <w:tblPr>
        <w:tblW w:w="8400" w:type="dxa"/>
        <w:tblInd w:w="720" w:type="dxa"/>
        <w:tblLayout w:type="fixed"/>
        <w:tblCellMar>
          <w:left w:w="0" w:type="dxa"/>
          <w:right w:w="0" w:type="dxa"/>
        </w:tblCellMar>
        <w:tblLook w:val="0000" w:firstRow="0" w:lastRow="0" w:firstColumn="0" w:lastColumn="0" w:noHBand="0" w:noVBand="0"/>
      </w:tblPr>
      <w:tblGrid>
        <w:gridCol w:w="720"/>
        <w:gridCol w:w="612"/>
        <w:gridCol w:w="7068"/>
      </w:tblGrid>
      <w:tr w:rsidR="008841A2" w:rsidRPr="005B74CC" w14:paraId="28CF7C73" w14:textId="77777777" w:rsidTr="007F41AA">
        <w:trPr>
          <w:cantSplit/>
        </w:trPr>
        <w:tc>
          <w:tcPr>
            <w:tcW w:w="720" w:type="dxa"/>
          </w:tcPr>
          <w:p w14:paraId="7976FA72" w14:textId="77777777" w:rsidR="008841A2" w:rsidRPr="005B74CC" w:rsidRDefault="008841A2" w:rsidP="005B74CC">
            <w:pPr>
              <w:autoSpaceDE w:val="0"/>
              <w:autoSpaceDN w:val="0"/>
              <w:adjustRightInd w:val="0"/>
              <w:spacing w:before="120" w:after="120" w:line="276" w:lineRule="auto"/>
              <w:ind w:right="-20"/>
              <w:rPr>
                <w:rFonts w:asciiTheme="minorHAnsi" w:eastAsia="Calibri" w:hAnsiTheme="minorHAnsi"/>
                <w:color w:val="000000"/>
                <w:sz w:val="22"/>
                <w:szCs w:val="22"/>
              </w:rPr>
            </w:pPr>
            <w:r w:rsidRPr="005B74CC">
              <w:rPr>
                <w:rFonts w:asciiTheme="minorHAnsi" w:eastAsia="Calibri" w:hAnsiTheme="minorHAnsi"/>
                <w:color w:val="000000"/>
                <w:sz w:val="22"/>
                <w:szCs w:val="22"/>
              </w:rPr>
              <w:t>R</w:t>
            </w:r>
          </w:p>
        </w:tc>
        <w:tc>
          <w:tcPr>
            <w:tcW w:w="612" w:type="dxa"/>
          </w:tcPr>
          <w:p w14:paraId="6472EF7B" w14:textId="77777777" w:rsidR="008841A2" w:rsidRPr="005B74CC" w:rsidRDefault="008841A2" w:rsidP="005B74CC">
            <w:pPr>
              <w:autoSpaceDE w:val="0"/>
              <w:autoSpaceDN w:val="0"/>
              <w:adjustRightInd w:val="0"/>
              <w:spacing w:before="120" w:after="120" w:line="276" w:lineRule="auto"/>
              <w:ind w:right="100"/>
              <w:rPr>
                <w:rFonts w:asciiTheme="minorHAnsi" w:eastAsia="Calibri" w:hAnsiTheme="minorHAnsi"/>
                <w:color w:val="000000"/>
                <w:sz w:val="22"/>
                <w:szCs w:val="22"/>
              </w:rPr>
            </w:pPr>
            <w:r w:rsidRPr="005B74CC">
              <w:rPr>
                <w:rFonts w:asciiTheme="minorHAnsi" w:eastAsia="Calibri" w:hAnsiTheme="minorHAnsi"/>
                <w:color w:val="000000"/>
                <w:sz w:val="22"/>
                <w:szCs w:val="22"/>
              </w:rPr>
              <w:t>=</w:t>
            </w:r>
          </w:p>
        </w:tc>
        <w:tc>
          <w:tcPr>
            <w:tcW w:w="7068" w:type="dxa"/>
          </w:tcPr>
          <w:p w14:paraId="285A3C7E" w14:textId="39637BA3" w:rsidR="008841A2" w:rsidRPr="005B74CC" w:rsidRDefault="008841A2" w:rsidP="005B74CC">
            <w:pPr>
              <w:autoSpaceDE w:val="0"/>
              <w:autoSpaceDN w:val="0"/>
              <w:adjustRightInd w:val="0"/>
              <w:spacing w:before="120" w:after="120" w:line="276" w:lineRule="auto"/>
              <w:ind w:right="43"/>
              <w:rPr>
                <w:rFonts w:asciiTheme="minorHAnsi" w:eastAsia="Calibri" w:hAnsiTheme="minorHAnsi"/>
                <w:color w:val="000000"/>
                <w:sz w:val="22"/>
                <w:szCs w:val="22"/>
              </w:rPr>
            </w:pPr>
            <w:r w:rsidRPr="005B74CC">
              <w:rPr>
                <w:rFonts w:asciiTheme="minorHAnsi" w:hAnsiTheme="minorHAnsi"/>
                <w:color w:val="000000"/>
                <w:sz w:val="22"/>
                <w:szCs w:val="22"/>
              </w:rPr>
              <w:t xml:space="preserve">the total fee that </w:t>
            </w:r>
            <w:r w:rsidR="003C7673">
              <w:rPr>
                <w:rFonts w:ascii="Calibri" w:hAnsi="Calibri"/>
                <w:color w:val="000000"/>
                <w:sz w:val="22"/>
                <w:szCs w:val="22"/>
              </w:rPr>
              <w:t xml:space="preserve">Te Whatu Ora </w:t>
            </w:r>
            <w:r w:rsidRPr="005B74CC">
              <w:rPr>
                <w:rFonts w:asciiTheme="minorHAnsi" w:hAnsiTheme="minorHAnsi"/>
                <w:color w:val="000000"/>
                <w:sz w:val="22"/>
                <w:szCs w:val="22"/>
              </w:rPr>
              <w:t xml:space="preserve">will pay the Provider (if R is a positive number) </w:t>
            </w:r>
          </w:p>
        </w:tc>
      </w:tr>
      <w:tr w:rsidR="008841A2" w:rsidRPr="005B74CC" w14:paraId="0FD4D6E6" w14:textId="77777777" w:rsidTr="007F41AA">
        <w:trPr>
          <w:cantSplit/>
        </w:trPr>
        <w:tc>
          <w:tcPr>
            <w:tcW w:w="720" w:type="dxa"/>
          </w:tcPr>
          <w:p w14:paraId="3AE616FA" w14:textId="77777777" w:rsidR="008841A2" w:rsidRPr="005B74CC" w:rsidRDefault="008841A2" w:rsidP="005B74CC">
            <w:pPr>
              <w:autoSpaceDE w:val="0"/>
              <w:autoSpaceDN w:val="0"/>
              <w:adjustRightInd w:val="0"/>
              <w:spacing w:before="120" w:after="120" w:line="276" w:lineRule="auto"/>
              <w:ind w:right="-20"/>
              <w:rPr>
                <w:rFonts w:asciiTheme="minorHAnsi" w:eastAsia="Calibri" w:hAnsiTheme="minorHAnsi"/>
                <w:color w:val="000000"/>
                <w:sz w:val="22"/>
                <w:szCs w:val="22"/>
              </w:rPr>
            </w:pPr>
            <w:r w:rsidRPr="005B74CC">
              <w:rPr>
                <w:rFonts w:asciiTheme="minorHAnsi" w:hAnsiTheme="minorHAnsi"/>
                <w:color w:val="000000"/>
                <w:sz w:val="22"/>
                <w:szCs w:val="22"/>
              </w:rPr>
              <w:t>NPPAc</w:t>
            </w:r>
          </w:p>
        </w:tc>
        <w:tc>
          <w:tcPr>
            <w:tcW w:w="612" w:type="dxa"/>
          </w:tcPr>
          <w:p w14:paraId="280C4E70" w14:textId="77777777" w:rsidR="008841A2" w:rsidRPr="005B74CC" w:rsidRDefault="008841A2" w:rsidP="005B74CC">
            <w:pPr>
              <w:autoSpaceDE w:val="0"/>
              <w:autoSpaceDN w:val="0"/>
              <w:adjustRightInd w:val="0"/>
              <w:spacing w:before="120" w:after="120" w:line="276" w:lineRule="auto"/>
              <w:ind w:right="100"/>
              <w:rPr>
                <w:rFonts w:asciiTheme="minorHAnsi" w:eastAsia="Calibri" w:hAnsiTheme="minorHAnsi"/>
                <w:color w:val="000000"/>
                <w:sz w:val="22"/>
                <w:szCs w:val="22"/>
              </w:rPr>
            </w:pPr>
            <w:r w:rsidRPr="005B74CC">
              <w:rPr>
                <w:rFonts w:asciiTheme="minorHAnsi" w:eastAsia="Calibri" w:hAnsiTheme="minorHAnsi"/>
                <w:color w:val="000000"/>
                <w:sz w:val="22"/>
                <w:szCs w:val="22"/>
              </w:rPr>
              <w:t>=</w:t>
            </w:r>
          </w:p>
        </w:tc>
        <w:tc>
          <w:tcPr>
            <w:tcW w:w="7068" w:type="dxa"/>
          </w:tcPr>
          <w:p w14:paraId="7B29DB73" w14:textId="77777777" w:rsidR="008841A2" w:rsidRPr="005B74CC" w:rsidRDefault="008841A2" w:rsidP="005B74CC">
            <w:pPr>
              <w:autoSpaceDE w:val="0"/>
              <w:autoSpaceDN w:val="0"/>
              <w:adjustRightInd w:val="0"/>
              <w:spacing w:before="120" w:after="120" w:line="276" w:lineRule="auto"/>
              <w:ind w:right="43"/>
              <w:rPr>
                <w:rFonts w:asciiTheme="minorHAnsi" w:eastAsia="Calibri" w:hAnsiTheme="minorHAnsi"/>
                <w:color w:val="000000"/>
                <w:sz w:val="22"/>
                <w:szCs w:val="22"/>
              </w:rPr>
            </w:pPr>
            <w:r w:rsidRPr="005B74CC">
              <w:rPr>
                <w:rFonts w:asciiTheme="minorHAnsi" w:hAnsiTheme="minorHAnsi"/>
                <w:color w:val="000000"/>
                <w:sz w:val="22"/>
                <w:szCs w:val="22"/>
              </w:rPr>
              <w:t xml:space="preserve">the GST exclusive price paid by the Provider for the minimum purchase order of the Pharmaceutical required to supply the Pharmaceutical on the date of Dispensing </w:t>
            </w:r>
          </w:p>
        </w:tc>
      </w:tr>
      <w:tr w:rsidR="008841A2" w:rsidRPr="005B74CC" w14:paraId="341D266F" w14:textId="77777777" w:rsidTr="007F41AA">
        <w:trPr>
          <w:cantSplit/>
        </w:trPr>
        <w:tc>
          <w:tcPr>
            <w:tcW w:w="720" w:type="dxa"/>
          </w:tcPr>
          <w:p w14:paraId="7344DC71" w14:textId="77777777" w:rsidR="008841A2" w:rsidRPr="005B74CC" w:rsidRDefault="008841A2" w:rsidP="005B74CC">
            <w:pPr>
              <w:autoSpaceDE w:val="0"/>
              <w:autoSpaceDN w:val="0"/>
              <w:adjustRightInd w:val="0"/>
              <w:spacing w:before="120" w:after="120" w:line="276" w:lineRule="auto"/>
              <w:rPr>
                <w:rFonts w:asciiTheme="minorHAnsi" w:eastAsia="Calibri" w:hAnsiTheme="minorHAnsi"/>
                <w:color w:val="000000"/>
                <w:sz w:val="22"/>
                <w:szCs w:val="22"/>
              </w:rPr>
            </w:pPr>
            <w:r w:rsidRPr="005B74CC">
              <w:rPr>
                <w:rFonts w:asciiTheme="minorHAnsi" w:eastAsia="Calibri" w:hAnsiTheme="minorHAnsi"/>
                <w:color w:val="000000"/>
                <w:sz w:val="22"/>
                <w:szCs w:val="22"/>
              </w:rPr>
              <w:t>HF</w:t>
            </w:r>
          </w:p>
        </w:tc>
        <w:tc>
          <w:tcPr>
            <w:tcW w:w="612" w:type="dxa"/>
          </w:tcPr>
          <w:p w14:paraId="33C9BF4E" w14:textId="77777777" w:rsidR="008841A2" w:rsidRPr="005B74CC" w:rsidRDefault="008841A2" w:rsidP="005B74CC">
            <w:pPr>
              <w:autoSpaceDE w:val="0"/>
              <w:autoSpaceDN w:val="0"/>
              <w:adjustRightInd w:val="0"/>
              <w:spacing w:before="120" w:after="120" w:line="276" w:lineRule="auto"/>
              <w:rPr>
                <w:rFonts w:asciiTheme="minorHAnsi" w:eastAsia="Calibri" w:hAnsiTheme="minorHAnsi"/>
                <w:color w:val="000000"/>
                <w:sz w:val="22"/>
                <w:szCs w:val="22"/>
              </w:rPr>
            </w:pPr>
            <w:r w:rsidRPr="005B74CC">
              <w:rPr>
                <w:rFonts w:asciiTheme="minorHAnsi" w:eastAsia="Calibri" w:hAnsiTheme="minorHAnsi"/>
                <w:color w:val="000000"/>
                <w:sz w:val="22"/>
                <w:szCs w:val="22"/>
              </w:rPr>
              <w:t>=</w:t>
            </w:r>
          </w:p>
        </w:tc>
        <w:tc>
          <w:tcPr>
            <w:tcW w:w="7068" w:type="dxa"/>
          </w:tcPr>
          <w:p w14:paraId="5DBCEEAC" w14:textId="77777777" w:rsidR="008841A2" w:rsidRPr="005B74CC" w:rsidRDefault="008841A2" w:rsidP="005B74CC">
            <w:pPr>
              <w:autoSpaceDE w:val="0"/>
              <w:autoSpaceDN w:val="0"/>
              <w:adjustRightInd w:val="0"/>
              <w:spacing w:before="120" w:after="120" w:line="276" w:lineRule="auto"/>
              <w:ind w:right="43"/>
              <w:rPr>
                <w:rFonts w:asciiTheme="minorHAnsi" w:eastAsia="Calibri" w:hAnsiTheme="minorHAnsi"/>
                <w:color w:val="000000"/>
                <w:sz w:val="22"/>
                <w:szCs w:val="22"/>
              </w:rPr>
            </w:pPr>
            <w:r w:rsidRPr="005B74CC">
              <w:rPr>
                <w:rFonts w:asciiTheme="minorHAnsi" w:hAnsiTheme="minorHAnsi"/>
                <w:color w:val="000000"/>
                <w:sz w:val="22"/>
                <w:szCs w:val="22"/>
              </w:rPr>
              <w:t>the Handling Fee for the Pharmaceutical, which is $1.01</w:t>
            </w:r>
          </w:p>
        </w:tc>
      </w:tr>
      <w:tr w:rsidR="008841A2" w:rsidRPr="005B74CC" w14:paraId="2D03CDCC" w14:textId="77777777" w:rsidTr="007F41AA">
        <w:trPr>
          <w:cantSplit/>
        </w:trPr>
        <w:tc>
          <w:tcPr>
            <w:tcW w:w="720" w:type="dxa"/>
          </w:tcPr>
          <w:p w14:paraId="5D584405" w14:textId="77777777" w:rsidR="008841A2" w:rsidRPr="005B74CC" w:rsidRDefault="008841A2" w:rsidP="005B74CC">
            <w:pPr>
              <w:autoSpaceDE w:val="0"/>
              <w:autoSpaceDN w:val="0"/>
              <w:adjustRightInd w:val="0"/>
              <w:spacing w:before="120" w:after="120" w:line="276" w:lineRule="auto"/>
              <w:rPr>
                <w:rFonts w:asciiTheme="minorHAnsi" w:eastAsia="Calibri" w:hAnsiTheme="minorHAnsi"/>
                <w:color w:val="000000"/>
                <w:sz w:val="22"/>
                <w:szCs w:val="22"/>
              </w:rPr>
            </w:pPr>
            <w:r w:rsidRPr="005B74CC">
              <w:rPr>
                <w:rFonts w:asciiTheme="minorHAnsi" w:eastAsia="Calibri" w:hAnsiTheme="minorHAnsi"/>
                <w:color w:val="000000"/>
                <w:sz w:val="22"/>
                <w:szCs w:val="22"/>
              </w:rPr>
              <w:t>HFM</w:t>
            </w:r>
          </w:p>
        </w:tc>
        <w:tc>
          <w:tcPr>
            <w:tcW w:w="612" w:type="dxa"/>
          </w:tcPr>
          <w:p w14:paraId="1E364989" w14:textId="77777777" w:rsidR="008841A2" w:rsidRPr="005B74CC" w:rsidRDefault="008841A2" w:rsidP="005B74CC">
            <w:pPr>
              <w:autoSpaceDE w:val="0"/>
              <w:autoSpaceDN w:val="0"/>
              <w:adjustRightInd w:val="0"/>
              <w:spacing w:before="120" w:after="120" w:line="276" w:lineRule="auto"/>
              <w:rPr>
                <w:rFonts w:asciiTheme="minorHAnsi" w:eastAsia="Calibri" w:hAnsiTheme="minorHAnsi"/>
                <w:color w:val="000000"/>
                <w:sz w:val="22"/>
                <w:szCs w:val="22"/>
              </w:rPr>
            </w:pPr>
            <w:r w:rsidRPr="005B74CC">
              <w:rPr>
                <w:rFonts w:asciiTheme="minorHAnsi" w:eastAsia="Calibri" w:hAnsiTheme="minorHAnsi"/>
                <w:color w:val="000000"/>
                <w:sz w:val="22"/>
                <w:szCs w:val="22"/>
              </w:rPr>
              <w:t>=</w:t>
            </w:r>
          </w:p>
        </w:tc>
        <w:tc>
          <w:tcPr>
            <w:tcW w:w="7068" w:type="dxa"/>
          </w:tcPr>
          <w:p w14:paraId="23AFDED1" w14:textId="77777777" w:rsidR="008841A2" w:rsidRPr="005B74CC" w:rsidRDefault="008841A2" w:rsidP="005B74CC">
            <w:pPr>
              <w:autoSpaceDE w:val="0"/>
              <w:autoSpaceDN w:val="0"/>
              <w:adjustRightInd w:val="0"/>
              <w:spacing w:before="120" w:after="120" w:line="276" w:lineRule="auto"/>
              <w:ind w:right="43"/>
              <w:rPr>
                <w:rFonts w:asciiTheme="minorHAnsi" w:eastAsia="Calibri" w:hAnsiTheme="minorHAnsi"/>
                <w:color w:val="000000"/>
                <w:sz w:val="22"/>
                <w:szCs w:val="22"/>
              </w:rPr>
            </w:pPr>
            <w:r w:rsidRPr="005B74CC">
              <w:rPr>
                <w:rFonts w:asciiTheme="minorHAnsi" w:hAnsiTheme="minorHAnsi"/>
                <w:color w:val="000000"/>
                <w:sz w:val="22"/>
                <w:szCs w:val="22"/>
              </w:rPr>
              <w:t>the Handling Fee Multiplier for the Pharmaceutical, which is 7.95</w:t>
            </w:r>
          </w:p>
        </w:tc>
      </w:tr>
      <w:tr w:rsidR="008841A2" w:rsidRPr="005B74CC" w14:paraId="050BD529" w14:textId="77777777" w:rsidTr="007F41AA">
        <w:trPr>
          <w:cantSplit/>
        </w:trPr>
        <w:tc>
          <w:tcPr>
            <w:tcW w:w="720" w:type="dxa"/>
          </w:tcPr>
          <w:p w14:paraId="05FAC4BC" w14:textId="77777777" w:rsidR="008841A2" w:rsidRPr="005B74CC" w:rsidRDefault="008841A2" w:rsidP="005B74CC">
            <w:pPr>
              <w:autoSpaceDE w:val="0"/>
              <w:autoSpaceDN w:val="0"/>
              <w:adjustRightInd w:val="0"/>
              <w:spacing w:before="120" w:after="120" w:line="276" w:lineRule="auto"/>
              <w:rPr>
                <w:rFonts w:asciiTheme="minorHAnsi" w:eastAsia="Calibri" w:hAnsiTheme="minorHAnsi"/>
                <w:color w:val="000000"/>
                <w:sz w:val="22"/>
                <w:szCs w:val="22"/>
              </w:rPr>
            </w:pPr>
            <w:r w:rsidRPr="005B74CC">
              <w:rPr>
                <w:rFonts w:asciiTheme="minorHAnsi" w:eastAsia="Calibri" w:hAnsiTheme="minorHAnsi"/>
                <w:color w:val="000000"/>
                <w:sz w:val="22"/>
                <w:szCs w:val="22"/>
              </w:rPr>
              <w:t>GST</w:t>
            </w:r>
          </w:p>
        </w:tc>
        <w:tc>
          <w:tcPr>
            <w:tcW w:w="612" w:type="dxa"/>
          </w:tcPr>
          <w:p w14:paraId="005A0790" w14:textId="77777777" w:rsidR="008841A2" w:rsidRPr="005B74CC" w:rsidRDefault="008841A2" w:rsidP="005B74CC">
            <w:pPr>
              <w:autoSpaceDE w:val="0"/>
              <w:autoSpaceDN w:val="0"/>
              <w:adjustRightInd w:val="0"/>
              <w:spacing w:before="120" w:after="120" w:line="276" w:lineRule="auto"/>
              <w:rPr>
                <w:rFonts w:asciiTheme="minorHAnsi" w:eastAsia="Calibri" w:hAnsiTheme="minorHAnsi"/>
                <w:color w:val="000000"/>
                <w:sz w:val="22"/>
                <w:szCs w:val="22"/>
              </w:rPr>
            </w:pPr>
            <w:r w:rsidRPr="005B74CC">
              <w:rPr>
                <w:rFonts w:asciiTheme="minorHAnsi" w:eastAsia="Calibri" w:hAnsiTheme="minorHAnsi"/>
                <w:color w:val="000000"/>
                <w:sz w:val="22"/>
                <w:szCs w:val="22"/>
              </w:rPr>
              <w:t>=</w:t>
            </w:r>
          </w:p>
        </w:tc>
        <w:tc>
          <w:tcPr>
            <w:tcW w:w="7068" w:type="dxa"/>
          </w:tcPr>
          <w:p w14:paraId="18E0D9AF" w14:textId="77777777" w:rsidR="008841A2" w:rsidRPr="005B74CC" w:rsidRDefault="008841A2" w:rsidP="005B74CC">
            <w:pPr>
              <w:autoSpaceDE w:val="0"/>
              <w:autoSpaceDN w:val="0"/>
              <w:adjustRightInd w:val="0"/>
              <w:spacing w:before="120" w:after="120" w:line="276" w:lineRule="auto"/>
              <w:ind w:right="43"/>
              <w:rPr>
                <w:rFonts w:asciiTheme="minorHAnsi" w:eastAsia="Calibri" w:hAnsiTheme="minorHAnsi"/>
                <w:color w:val="000000"/>
                <w:sz w:val="22"/>
                <w:szCs w:val="22"/>
              </w:rPr>
            </w:pPr>
            <w:r w:rsidRPr="005B74CC">
              <w:rPr>
                <w:rFonts w:asciiTheme="minorHAnsi" w:hAnsiTheme="minorHAnsi"/>
                <w:color w:val="000000"/>
                <w:sz w:val="22"/>
                <w:szCs w:val="22"/>
              </w:rPr>
              <w:t>1.15 (or such other amount as correctly reflects the GST rate on the date of Dispensing)</w:t>
            </w:r>
          </w:p>
        </w:tc>
      </w:tr>
      <w:tr w:rsidR="008841A2" w:rsidRPr="005B74CC" w14:paraId="6CC14840" w14:textId="77777777" w:rsidTr="007F41AA">
        <w:trPr>
          <w:cantSplit/>
        </w:trPr>
        <w:tc>
          <w:tcPr>
            <w:tcW w:w="720" w:type="dxa"/>
          </w:tcPr>
          <w:p w14:paraId="31FD4BC9" w14:textId="77777777" w:rsidR="008841A2" w:rsidRPr="005B74CC" w:rsidRDefault="008841A2" w:rsidP="005B74CC">
            <w:pPr>
              <w:autoSpaceDE w:val="0"/>
              <w:autoSpaceDN w:val="0"/>
              <w:adjustRightInd w:val="0"/>
              <w:spacing w:before="120" w:after="120" w:line="276" w:lineRule="auto"/>
              <w:rPr>
                <w:rFonts w:asciiTheme="minorHAnsi" w:eastAsia="Calibri" w:hAnsiTheme="minorHAnsi"/>
                <w:color w:val="000000"/>
                <w:sz w:val="22"/>
                <w:szCs w:val="22"/>
              </w:rPr>
            </w:pPr>
            <w:r w:rsidRPr="005B74CC">
              <w:rPr>
                <w:rFonts w:asciiTheme="minorHAnsi" w:eastAsia="Calibri" w:hAnsiTheme="minorHAnsi"/>
                <w:color w:val="000000"/>
                <w:sz w:val="22"/>
                <w:szCs w:val="22"/>
              </w:rPr>
              <w:t>CoP</w:t>
            </w:r>
          </w:p>
        </w:tc>
        <w:tc>
          <w:tcPr>
            <w:tcW w:w="612" w:type="dxa"/>
          </w:tcPr>
          <w:p w14:paraId="5D512B66" w14:textId="77777777" w:rsidR="008841A2" w:rsidRPr="005B74CC" w:rsidRDefault="008841A2" w:rsidP="005B74CC">
            <w:pPr>
              <w:autoSpaceDE w:val="0"/>
              <w:autoSpaceDN w:val="0"/>
              <w:adjustRightInd w:val="0"/>
              <w:spacing w:before="120" w:after="120" w:line="276" w:lineRule="auto"/>
              <w:rPr>
                <w:rFonts w:asciiTheme="minorHAnsi" w:eastAsia="Calibri" w:hAnsiTheme="minorHAnsi"/>
                <w:color w:val="000000"/>
                <w:sz w:val="22"/>
                <w:szCs w:val="22"/>
              </w:rPr>
            </w:pPr>
            <w:r w:rsidRPr="005B74CC">
              <w:rPr>
                <w:rFonts w:asciiTheme="minorHAnsi" w:eastAsia="Calibri" w:hAnsiTheme="minorHAnsi"/>
                <w:color w:val="000000"/>
                <w:sz w:val="22"/>
                <w:szCs w:val="22"/>
              </w:rPr>
              <w:t>=</w:t>
            </w:r>
          </w:p>
        </w:tc>
        <w:tc>
          <w:tcPr>
            <w:tcW w:w="7068" w:type="dxa"/>
          </w:tcPr>
          <w:p w14:paraId="0DFAE21E" w14:textId="77777777" w:rsidR="008841A2" w:rsidRPr="005B74CC" w:rsidRDefault="008841A2" w:rsidP="005B74CC">
            <w:pPr>
              <w:autoSpaceDE w:val="0"/>
              <w:autoSpaceDN w:val="0"/>
              <w:adjustRightInd w:val="0"/>
              <w:spacing w:before="120" w:after="120" w:line="276" w:lineRule="auto"/>
              <w:ind w:right="43"/>
              <w:rPr>
                <w:rFonts w:asciiTheme="minorHAnsi" w:eastAsia="Calibri" w:hAnsiTheme="minorHAnsi"/>
                <w:color w:val="000000"/>
                <w:sz w:val="22"/>
                <w:szCs w:val="22"/>
              </w:rPr>
            </w:pPr>
            <w:r w:rsidRPr="005B74CC">
              <w:rPr>
                <w:rFonts w:asciiTheme="minorHAnsi" w:hAnsiTheme="minorHAnsi"/>
                <w:color w:val="000000"/>
                <w:sz w:val="22"/>
                <w:szCs w:val="22"/>
              </w:rPr>
              <w:t xml:space="preserve">the Co-payment </w:t>
            </w:r>
            <w:r w:rsidRPr="005B74CC">
              <w:rPr>
                <w:rFonts w:asciiTheme="minorHAnsi" w:eastAsia="Calibri" w:hAnsiTheme="minorHAnsi"/>
                <w:color w:val="000000"/>
                <w:sz w:val="22"/>
                <w:szCs w:val="22"/>
              </w:rPr>
              <w:t xml:space="preserve">that the Provider may charge the Service User </w:t>
            </w:r>
            <w:r w:rsidRPr="005B74CC">
              <w:rPr>
                <w:rFonts w:asciiTheme="minorHAnsi" w:hAnsiTheme="minorHAnsi"/>
                <w:color w:val="000000"/>
                <w:sz w:val="22"/>
                <w:szCs w:val="22"/>
              </w:rPr>
              <w:t>(if any)</w:t>
            </w:r>
          </w:p>
        </w:tc>
      </w:tr>
    </w:tbl>
    <w:p w14:paraId="4DFDB7A9" w14:textId="1D759C09" w:rsidR="008841A2" w:rsidRPr="005B74CC" w:rsidRDefault="008841A2" w:rsidP="005B74CC">
      <w:pPr>
        <w:tabs>
          <w:tab w:val="left" w:pos="720"/>
        </w:tabs>
        <w:spacing w:before="120" w:after="120" w:line="276" w:lineRule="auto"/>
        <w:ind w:left="720" w:hanging="720"/>
        <w:rPr>
          <w:rFonts w:asciiTheme="minorHAnsi" w:hAnsiTheme="minorHAnsi"/>
          <w:color w:val="000000"/>
          <w:sz w:val="22"/>
          <w:szCs w:val="22"/>
        </w:rPr>
      </w:pPr>
      <w:r w:rsidRPr="005B74CC">
        <w:rPr>
          <w:rFonts w:asciiTheme="minorHAnsi" w:hAnsiTheme="minorHAnsi"/>
          <w:color w:val="000000"/>
          <w:sz w:val="22"/>
          <w:szCs w:val="22"/>
        </w:rPr>
        <w:t>31.3</w:t>
      </w:r>
      <w:r w:rsidRPr="005B74CC">
        <w:rPr>
          <w:rFonts w:asciiTheme="minorHAnsi" w:hAnsiTheme="minorHAnsi"/>
          <w:color w:val="000000"/>
          <w:sz w:val="22"/>
          <w:szCs w:val="22"/>
        </w:rPr>
        <w:tab/>
      </w:r>
      <w:r w:rsidR="003C7673">
        <w:rPr>
          <w:rFonts w:ascii="Calibri" w:hAnsi="Calibri"/>
          <w:color w:val="000000"/>
          <w:sz w:val="22"/>
          <w:szCs w:val="22"/>
        </w:rPr>
        <w:t xml:space="preserve">Te Whatu Ora </w:t>
      </w:r>
      <w:r w:rsidRPr="005B74CC">
        <w:rPr>
          <w:rFonts w:asciiTheme="minorHAnsi" w:hAnsiTheme="minorHAnsi"/>
          <w:color w:val="000000"/>
          <w:sz w:val="22"/>
          <w:szCs w:val="22"/>
        </w:rPr>
        <w:t>and the Provider may agree on an alternative claiming and payment arrangement for NPPA Services B.</w:t>
      </w:r>
    </w:p>
    <w:p w14:paraId="197BA457" w14:textId="77777777" w:rsidR="008841A2" w:rsidRPr="00C06089" w:rsidRDefault="008841A2" w:rsidP="00C06089">
      <w:pPr>
        <w:keepNext/>
        <w:tabs>
          <w:tab w:val="left" w:pos="-711"/>
        </w:tabs>
        <w:spacing w:before="120" w:after="120" w:line="276" w:lineRule="auto"/>
        <w:ind w:left="720" w:hanging="720"/>
        <w:rPr>
          <w:rFonts w:ascii="Calibri" w:hAnsi="Calibri"/>
          <w:b/>
          <w:color w:val="000000"/>
          <w:sz w:val="22"/>
          <w:szCs w:val="22"/>
        </w:rPr>
      </w:pPr>
      <w:r w:rsidRPr="00C06089">
        <w:rPr>
          <w:rFonts w:ascii="Calibri" w:hAnsi="Calibri"/>
          <w:b/>
          <w:color w:val="000000"/>
          <w:sz w:val="22"/>
          <w:szCs w:val="22"/>
        </w:rPr>
        <w:t>32.</w:t>
      </w:r>
      <w:r w:rsidRPr="00C06089">
        <w:rPr>
          <w:rFonts w:ascii="Calibri" w:hAnsi="Calibri"/>
          <w:b/>
          <w:color w:val="000000"/>
          <w:sz w:val="22"/>
          <w:szCs w:val="22"/>
        </w:rPr>
        <w:tab/>
        <w:t>Fee for Extemporaneously Compounded Preparations Services</w:t>
      </w:r>
    </w:p>
    <w:p w14:paraId="375C5E32" w14:textId="631894CF" w:rsidR="008841A2" w:rsidRPr="005B74CC" w:rsidRDefault="008841A2" w:rsidP="005B74CC">
      <w:pPr>
        <w:tabs>
          <w:tab w:val="left" w:pos="720"/>
        </w:tabs>
        <w:spacing w:before="120" w:after="120" w:line="276" w:lineRule="auto"/>
        <w:ind w:left="720" w:hanging="720"/>
        <w:rPr>
          <w:rFonts w:asciiTheme="minorHAnsi" w:hAnsiTheme="minorHAnsi"/>
          <w:color w:val="000000"/>
          <w:sz w:val="22"/>
          <w:szCs w:val="22"/>
        </w:rPr>
      </w:pPr>
      <w:r w:rsidRPr="005B74CC">
        <w:rPr>
          <w:rFonts w:asciiTheme="minorHAnsi" w:hAnsiTheme="minorHAnsi"/>
          <w:color w:val="000000"/>
          <w:sz w:val="22"/>
          <w:szCs w:val="22"/>
        </w:rPr>
        <w:t>32.1</w:t>
      </w:r>
      <w:r w:rsidRPr="005B74CC">
        <w:rPr>
          <w:rFonts w:asciiTheme="minorHAnsi" w:hAnsiTheme="minorHAnsi"/>
          <w:color w:val="000000"/>
          <w:sz w:val="22"/>
          <w:szCs w:val="22"/>
        </w:rPr>
        <w:tab/>
        <w:t xml:space="preserve">Subject to clauses 35 and 36, </w:t>
      </w:r>
      <w:r w:rsidR="003C7673">
        <w:rPr>
          <w:rFonts w:ascii="Calibri" w:hAnsi="Calibri"/>
          <w:color w:val="000000"/>
          <w:sz w:val="22"/>
          <w:szCs w:val="22"/>
        </w:rPr>
        <w:t xml:space="preserve">Te Whatu Ora </w:t>
      </w:r>
      <w:r w:rsidRPr="005B74CC">
        <w:rPr>
          <w:rFonts w:asciiTheme="minorHAnsi" w:hAnsiTheme="minorHAnsi"/>
          <w:color w:val="000000"/>
          <w:sz w:val="22"/>
          <w:szCs w:val="22"/>
        </w:rPr>
        <w:t>will pay the Provider a fee for each Extemporaneously Compounded Pharmaceutical that the Provider Dispenses to or for a Service User, and for which the Provider makes a claim, in accordance with this Agreement.</w:t>
      </w:r>
    </w:p>
    <w:p w14:paraId="6D966DAB" w14:textId="77777777" w:rsidR="008841A2" w:rsidRPr="005B74CC" w:rsidRDefault="008841A2" w:rsidP="00C46979">
      <w:pPr>
        <w:keepNext/>
        <w:tabs>
          <w:tab w:val="left" w:pos="720"/>
        </w:tabs>
        <w:spacing w:before="120" w:after="120" w:line="276" w:lineRule="auto"/>
        <w:ind w:left="720" w:hanging="720"/>
        <w:rPr>
          <w:rFonts w:asciiTheme="minorHAnsi" w:hAnsiTheme="minorHAnsi"/>
          <w:color w:val="000000"/>
          <w:sz w:val="22"/>
          <w:szCs w:val="22"/>
        </w:rPr>
      </w:pPr>
      <w:r w:rsidRPr="005B74CC">
        <w:rPr>
          <w:rFonts w:asciiTheme="minorHAnsi" w:hAnsiTheme="minorHAnsi"/>
          <w:color w:val="000000"/>
          <w:sz w:val="22"/>
          <w:szCs w:val="22"/>
        </w:rPr>
        <w:t>32.2</w:t>
      </w:r>
      <w:r w:rsidRPr="005B74CC">
        <w:rPr>
          <w:rFonts w:asciiTheme="minorHAnsi" w:hAnsiTheme="minorHAnsi"/>
          <w:color w:val="000000"/>
          <w:sz w:val="22"/>
          <w:szCs w:val="22"/>
        </w:rPr>
        <w:tab/>
        <w:t>The fee is calculated as follows:</w:t>
      </w:r>
    </w:p>
    <w:p w14:paraId="3EFA1A3B" w14:textId="77777777" w:rsidR="008841A2" w:rsidRPr="005B74CC" w:rsidRDefault="008841A2" w:rsidP="007F41AA">
      <w:pPr>
        <w:keepNext/>
        <w:tabs>
          <w:tab w:val="left" w:pos="1440"/>
        </w:tabs>
        <w:spacing w:before="120" w:after="120" w:line="276" w:lineRule="auto"/>
        <w:ind w:left="2064" w:hanging="1344"/>
        <w:rPr>
          <w:rFonts w:asciiTheme="minorHAnsi" w:eastAsia="Calibri" w:hAnsiTheme="minorHAnsi"/>
          <w:color w:val="000000"/>
          <w:sz w:val="22"/>
          <w:szCs w:val="22"/>
        </w:rPr>
      </w:pPr>
      <w:r w:rsidRPr="005B74CC">
        <w:rPr>
          <w:rFonts w:asciiTheme="minorHAnsi" w:eastAsia="Calibri" w:hAnsiTheme="minorHAnsi"/>
          <w:color w:val="000000"/>
          <w:sz w:val="22"/>
          <w:szCs w:val="22"/>
        </w:rPr>
        <w:t xml:space="preserve">R </w:t>
      </w:r>
      <w:r w:rsidRPr="005B74CC">
        <w:rPr>
          <w:rFonts w:asciiTheme="minorHAnsi" w:eastAsia="Calibri" w:hAnsiTheme="minorHAnsi"/>
          <w:color w:val="000000"/>
          <w:sz w:val="22"/>
          <w:szCs w:val="22"/>
        </w:rPr>
        <w:tab/>
        <w:t xml:space="preserve">= </w:t>
      </w:r>
      <w:r w:rsidRPr="005B74CC">
        <w:rPr>
          <w:rFonts w:asciiTheme="minorHAnsi" w:eastAsia="Calibri" w:hAnsiTheme="minorHAnsi"/>
          <w:color w:val="000000"/>
          <w:sz w:val="22"/>
          <w:szCs w:val="22"/>
        </w:rPr>
        <w:tab/>
        <w:t>((ƩSc + (Ʃ(Sc x M)) + ƩPF + (HF x HFM)) x GST) – CoP</w:t>
      </w:r>
    </w:p>
    <w:p w14:paraId="1BCD0C7F" w14:textId="77777777" w:rsidR="008841A2" w:rsidRPr="005B74CC" w:rsidRDefault="008841A2" w:rsidP="007F41AA">
      <w:pPr>
        <w:keepNext/>
        <w:spacing w:before="120" w:after="120" w:line="276" w:lineRule="auto"/>
        <w:ind w:left="720"/>
        <w:rPr>
          <w:rFonts w:asciiTheme="minorHAnsi" w:hAnsiTheme="minorHAnsi"/>
          <w:color w:val="000000"/>
          <w:sz w:val="22"/>
          <w:szCs w:val="22"/>
        </w:rPr>
      </w:pPr>
      <w:r w:rsidRPr="005B74CC">
        <w:rPr>
          <w:rFonts w:asciiTheme="minorHAnsi" w:hAnsiTheme="minorHAnsi"/>
          <w:color w:val="000000"/>
          <w:sz w:val="22"/>
          <w:szCs w:val="22"/>
        </w:rPr>
        <w:t>where:</w:t>
      </w:r>
    </w:p>
    <w:tbl>
      <w:tblPr>
        <w:tblW w:w="8400" w:type="dxa"/>
        <w:tblInd w:w="720" w:type="dxa"/>
        <w:tblLayout w:type="fixed"/>
        <w:tblCellMar>
          <w:left w:w="0" w:type="dxa"/>
          <w:right w:w="0" w:type="dxa"/>
        </w:tblCellMar>
        <w:tblLook w:val="0000" w:firstRow="0" w:lastRow="0" w:firstColumn="0" w:lastColumn="0" w:noHBand="0" w:noVBand="0"/>
      </w:tblPr>
      <w:tblGrid>
        <w:gridCol w:w="720"/>
        <w:gridCol w:w="600"/>
        <w:gridCol w:w="7080"/>
      </w:tblGrid>
      <w:tr w:rsidR="008841A2" w:rsidRPr="005B74CC" w14:paraId="18BF84AD" w14:textId="77777777" w:rsidTr="007F41AA">
        <w:trPr>
          <w:cantSplit/>
        </w:trPr>
        <w:tc>
          <w:tcPr>
            <w:tcW w:w="720" w:type="dxa"/>
          </w:tcPr>
          <w:p w14:paraId="24652D6B" w14:textId="77777777" w:rsidR="008841A2" w:rsidRPr="005B74CC" w:rsidRDefault="008841A2" w:rsidP="005B74CC">
            <w:pPr>
              <w:autoSpaceDE w:val="0"/>
              <w:autoSpaceDN w:val="0"/>
              <w:adjustRightInd w:val="0"/>
              <w:spacing w:before="120" w:after="120" w:line="276" w:lineRule="auto"/>
              <w:ind w:left="8" w:right="-20"/>
              <w:rPr>
                <w:rFonts w:asciiTheme="minorHAnsi" w:eastAsia="Calibri" w:hAnsiTheme="minorHAnsi"/>
                <w:color w:val="000000"/>
                <w:sz w:val="22"/>
                <w:szCs w:val="22"/>
              </w:rPr>
            </w:pPr>
            <w:r w:rsidRPr="005B74CC">
              <w:rPr>
                <w:rFonts w:asciiTheme="minorHAnsi" w:eastAsia="Calibri" w:hAnsiTheme="minorHAnsi"/>
                <w:color w:val="000000"/>
                <w:sz w:val="22"/>
                <w:szCs w:val="22"/>
              </w:rPr>
              <w:t>R</w:t>
            </w:r>
          </w:p>
        </w:tc>
        <w:tc>
          <w:tcPr>
            <w:tcW w:w="600" w:type="dxa"/>
          </w:tcPr>
          <w:p w14:paraId="588C2E12" w14:textId="77777777" w:rsidR="008841A2" w:rsidRPr="005B74CC" w:rsidRDefault="008841A2" w:rsidP="005B74CC">
            <w:pPr>
              <w:autoSpaceDE w:val="0"/>
              <w:autoSpaceDN w:val="0"/>
              <w:adjustRightInd w:val="0"/>
              <w:spacing w:before="120" w:after="120" w:line="276" w:lineRule="auto"/>
              <w:ind w:right="100"/>
              <w:rPr>
                <w:rFonts w:asciiTheme="minorHAnsi" w:eastAsia="Calibri" w:hAnsiTheme="minorHAnsi"/>
                <w:color w:val="000000"/>
                <w:sz w:val="22"/>
                <w:szCs w:val="22"/>
              </w:rPr>
            </w:pPr>
            <w:r w:rsidRPr="005B74CC">
              <w:rPr>
                <w:rFonts w:asciiTheme="minorHAnsi" w:eastAsia="Calibri" w:hAnsiTheme="minorHAnsi"/>
                <w:color w:val="000000"/>
                <w:sz w:val="22"/>
                <w:szCs w:val="22"/>
              </w:rPr>
              <w:t>=</w:t>
            </w:r>
          </w:p>
        </w:tc>
        <w:tc>
          <w:tcPr>
            <w:tcW w:w="7080" w:type="dxa"/>
          </w:tcPr>
          <w:p w14:paraId="14D05E54" w14:textId="600CA13F" w:rsidR="008841A2" w:rsidRPr="005B74CC" w:rsidRDefault="008841A2" w:rsidP="005B74CC">
            <w:pPr>
              <w:autoSpaceDE w:val="0"/>
              <w:autoSpaceDN w:val="0"/>
              <w:adjustRightInd w:val="0"/>
              <w:spacing w:before="120" w:after="120" w:line="276" w:lineRule="auto"/>
              <w:rPr>
                <w:rFonts w:asciiTheme="minorHAnsi" w:eastAsia="Calibri" w:hAnsiTheme="minorHAnsi"/>
                <w:color w:val="000000"/>
                <w:sz w:val="22"/>
                <w:szCs w:val="22"/>
              </w:rPr>
            </w:pPr>
            <w:r w:rsidRPr="005B74CC">
              <w:rPr>
                <w:rFonts w:asciiTheme="minorHAnsi" w:eastAsia="Calibri" w:hAnsiTheme="minorHAnsi"/>
                <w:color w:val="000000"/>
                <w:sz w:val="22"/>
                <w:szCs w:val="22"/>
              </w:rPr>
              <w:t xml:space="preserve">the </w:t>
            </w:r>
            <w:r w:rsidRPr="005B74CC">
              <w:rPr>
                <w:rFonts w:asciiTheme="minorHAnsi" w:hAnsiTheme="minorHAnsi"/>
                <w:color w:val="000000"/>
                <w:sz w:val="22"/>
                <w:szCs w:val="22"/>
              </w:rPr>
              <w:t>total fee</w:t>
            </w:r>
            <w:r w:rsidRPr="005B74CC">
              <w:rPr>
                <w:rFonts w:asciiTheme="minorHAnsi" w:eastAsia="Calibri" w:hAnsiTheme="minorHAnsi"/>
                <w:color w:val="000000"/>
                <w:sz w:val="22"/>
                <w:szCs w:val="22"/>
              </w:rPr>
              <w:t xml:space="preserve"> that </w:t>
            </w:r>
            <w:r w:rsidR="003C7673">
              <w:rPr>
                <w:rFonts w:ascii="Calibri" w:hAnsi="Calibri"/>
                <w:color w:val="000000"/>
                <w:sz w:val="22"/>
                <w:szCs w:val="22"/>
              </w:rPr>
              <w:t xml:space="preserve">Te Whatu Ora </w:t>
            </w:r>
            <w:r w:rsidRPr="005B74CC">
              <w:rPr>
                <w:rFonts w:asciiTheme="minorHAnsi" w:eastAsia="Calibri" w:hAnsiTheme="minorHAnsi"/>
                <w:color w:val="000000"/>
                <w:sz w:val="22"/>
                <w:szCs w:val="22"/>
              </w:rPr>
              <w:t>will pay the Provider (if R is a positive number)</w:t>
            </w:r>
          </w:p>
        </w:tc>
      </w:tr>
      <w:tr w:rsidR="008841A2" w:rsidRPr="005B74CC" w14:paraId="4ED620E9" w14:textId="77777777" w:rsidTr="007F41AA">
        <w:trPr>
          <w:cantSplit/>
        </w:trPr>
        <w:tc>
          <w:tcPr>
            <w:tcW w:w="720" w:type="dxa"/>
          </w:tcPr>
          <w:p w14:paraId="06519141" w14:textId="77777777" w:rsidR="008841A2" w:rsidRPr="005B74CC" w:rsidRDefault="008841A2" w:rsidP="005B74CC">
            <w:pPr>
              <w:autoSpaceDE w:val="0"/>
              <w:autoSpaceDN w:val="0"/>
              <w:adjustRightInd w:val="0"/>
              <w:spacing w:before="120" w:after="120" w:line="276" w:lineRule="auto"/>
              <w:ind w:left="8" w:right="-20"/>
              <w:rPr>
                <w:rFonts w:asciiTheme="minorHAnsi" w:eastAsia="Calibri" w:hAnsiTheme="minorHAnsi"/>
                <w:color w:val="000000"/>
                <w:sz w:val="22"/>
                <w:szCs w:val="22"/>
              </w:rPr>
            </w:pPr>
            <w:r w:rsidRPr="005B74CC">
              <w:rPr>
                <w:rFonts w:asciiTheme="minorHAnsi" w:eastAsia="Calibri" w:hAnsiTheme="minorHAnsi"/>
                <w:color w:val="000000"/>
                <w:sz w:val="22"/>
                <w:szCs w:val="22"/>
              </w:rPr>
              <w:t>ƩSc</w:t>
            </w:r>
          </w:p>
        </w:tc>
        <w:tc>
          <w:tcPr>
            <w:tcW w:w="600" w:type="dxa"/>
          </w:tcPr>
          <w:p w14:paraId="023E2B21" w14:textId="77777777" w:rsidR="008841A2" w:rsidRPr="005B74CC" w:rsidRDefault="008841A2" w:rsidP="005B74CC">
            <w:pPr>
              <w:autoSpaceDE w:val="0"/>
              <w:autoSpaceDN w:val="0"/>
              <w:adjustRightInd w:val="0"/>
              <w:spacing w:before="120" w:after="120" w:line="276" w:lineRule="auto"/>
              <w:ind w:right="100"/>
              <w:rPr>
                <w:rFonts w:asciiTheme="minorHAnsi" w:eastAsia="Calibri" w:hAnsiTheme="minorHAnsi"/>
                <w:color w:val="000000"/>
                <w:sz w:val="22"/>
                <w:szCs w:val="22"/>
              </w:rPr>
            </w:pPr>
            <w:r w:rsidRPr="005B74CC">
              <w:rPr>
                <w:rFonts w:asciiTheme="minorHAnsi" w:eastAsia="Calibri" w:hAnsiTheme="minorHAnsi"/>
                <w:color w:val="000000"/>
                <w:sz w:val="22"/>
                <w:szCs w:val="22"/>
              </w:rPr>
              <w:t>=</w:t>
            </w:r>
          </w:p>
        </w:tc>
        <w:tc>
          <w:tcPr>
            <w:tcW w:w="7080" w:type="dxa"/>
          </w:tcPr>
          <w:p w14:paraId="26095387" w14:textId="77777777" w:rsidR="008841A2" w:rsidRPr="005B74CC" w:rsidRDefault="008841A2" w:rsidP="005B74CC">
            <w:pPr>
              <w:autoSpaceDE w:val="0"/>
              <w:autoSpaceDN w:val="0"/>
              <w:adjustRightInd w:val="0"/>
              <w:spacing w:before="120" w:after="120" w:line="276" w:lineRule="auto"/>
              <w:rPr>
                <w:rFonts w:asciiTheme="minorHAnsi" w:eastAsia="Calibri" w:hAnsiTheme="minorHAnsi"/>
                <w:color w:val="000000"/>
                <w:sz w:val="22"/>
                <w:szCs w:val="22"/>
              </w:rPr>
            </w:pPr>
            <w:r w:rsidRPr="005B74CC">
              <w:rPr>
                <w:rFonts w:asciiTheme="minorHAnsi" w:eastAsia="Calibri" w:hAnsiTheme="minorHAnsi"/>
                <w:color w:val="000000"/>
                <w:sz w:val="22"/>
                <w:szCs w:val="22"/>
              </w:rPr>
              <w:t xml:space="preserve">the sum of the GST exclusive subsidies of each component Pharmaceutical listed on the Pharmaceutical Schedule on the date of </w:t>
            </w:r>
            <w:r w:rsidRPr="005B74CC">
              <w:rPr>
                <w:rFonts w:asciiTheme="minorHAnsi" w:hAnsiTheme="minorHAnsi"/>
                <w:color w:val="000000"/>
                <w:sz w:val="22"/>
                <w:szCs w:val="22"/>
              </w:rPr>
              <w:t xml:space="preserve">Dispensing </w:t>
            </w:r>
          </w:p>
        </w:tc>
      </w:tr>
      <w:tr w:rsidR="008841A2" w:rsidRPr="005B74CC" w14:paraId="4F8AF007" w14:textId="77777777" w:rsidTr="007F41AA">
        <w:trPr>
          <w:cantSplit/>
        </w:trPr>
        <w:tc>
          <w:tcPr>
            <w:tcW w:w="720" w:type="dxa"/>
          </w:tcPr>
          <w:p w14:paraId="07B96456" w14:textId="77777777" w:rsidR="008841A2" w:rsidRPr="005B74CC" w:rsidRDefault="008841A2" w:rsidP="005B74CC">
            <w:pPr>
              <w:autoSpaceDE w:val="0"/>
              <w:autoSpaceDN w:val="0"/>
              <w:adjustRightInd w:val="0"/>
              <w:spacing w:before="120" w:after="120" w:line="276" w:lineRule="auto"/>
              <w:ind w:left="8" w:right="-20"/>
              <w:rPr>
                <w:rFonts w:asciiTheme="minorHAnsi" w:eastAsia="Calibri" w:hAnsiTheme="minorHAnsi"/>
                <w:color w:val="000000"/>
                <w:sz w:val="22"/>
                <w:szCs w:val="22"/>
              </w:rPr>
            </w:pPr>
            <w:r w:rsidRPr="005B74CC">
              <w:rPr>
                <w:rFonts w:asciiTheme="minorHAnsi" w:eastAsia="Calibri" w:hAnsiTheme="minorHAnsi"/>
                <w:color w:val="000000"/>
                <w:sz w:val="22"/>
                <w:szCs w:val="22"/>
              </w:rPr>
              <w:t>M</w:t>
            </w:r>
          </w:p>
        </w:tc>
        <w:tc>
          <w:tcPr>
            <w:tcW w:w="600" w:type="dxa"/>
          </w:tcPr>
          <w:p w14:paraId="6E4AFAFA" w14:textId="77777777" w:rsidR="008841A2" w:rsidRPr="005B74CC" w:rsidRDefault="008841A2" w:rsidP="005B74CC">
            <w:pPr>
              <w:autoSpaceDE w:val="0"/>
              <w:autoSpaceDN w:val="0"/>
              <w:adjustRightInd w:val="0"/>
              <w:spacing w:before="120" w:after="120" w:line="276" w:lineRule="auto"/>
              <w:ind w:right="100"/>
              <w:rPr>
                <w:rFonts w:asciiTheme="minorHAnsi" w:eastAsia="Calibri" w:hAnsiTheme="minorHAnsi"/>
                <w:color w:val="000000"/>
                <w:sz w:val="22"/>
                <w:szCs w:val="22"/>
              </w:rPr>
            </w:pPr>
            <w:r w:rsidRPr="005B74CC">
              <w:rPr>
                <w:rFonts w:asciiTheme="minorHAnsi" w:eastAsia="Calibri" w:hAnsiTheme="minorHAnsi"/>
                <w:color w:val="000000"/>
                <w:sz w:val="22"/>
                <w:szCs w:val="22"/>
              </w:rPr>
              <w:t>=</w:t>
            </w:r>
          </w:p>
        </w:tc>
        <w:tc>
          <w:tcPr>
            <w:tcW w:w="7080" w:type="dxa"/>
          </w:tcPr>
          <w:p w14:paraId="4D8B2A74" w14:textId="77777777" w:rsidR="008841A2" w:rsidRPr="005B74CC" w:rsidRDefault="008841A2" w:rsidP="005B74CC">
            <w:pPr>
              <w:autoSpaceDE w:val="0"/>
              <w:autoSpaceDN w:val="0"/>
              <w:adjustRightInd w:val="0"/>
              <w:spacing w:before="120" w:after="120" w:line="276" w:lineRule="auto"/>
              <w:rPr>
                <w:rFonts w:asciiTheme="minorHAnsi" w:eastAsia="Calibri" w:hAnsiTheme="minorHAnsi"/>
                <w:color w:val="000000"/>
                <w:sz w:val="22"/>
                <w:szCs w:val="22"/>
              </w:rPr>
            </w:pPr>
            <w:r w:rsidRPr="005B74CC">
              <w:rPr>
                <w:rFonts w:asciiTheme="minorHAnsi" w:eastAsia="Calibri" w:hAnsiTheme="minorHAnsi"/>
                <w:color w:val="000000"/>
                <w:sz w:val="22"/>
                <w:szCs w:val="22"/>
              </w:rPr>
              <w:t>a margin towards the procurement and stockholding costs for each component Pharmaceutical, which is:</w:t>
            </w:r>
          </w:p>
          <w:p w14:paraId="6EE871B0" w14:textId="77777777" w:rsidR="008841A2" w:rsidRPr="005B74CC" w:rsidRDefault="008841A2" w:rsidP="005B74CC">
            <w:pPr>
              <w:autoSpaceDE w:val="0"/>
              <w:autoSpaceDN w:val="0"/>
              <w:adjustRightInd w:val="0"/>
              <w:spacing w:before="120" w:after="120" w:line="276" w:lineRule="auto"/>
              <w:ind w:left="480" w:hanging="480"/>
              <w:rPr>
                <w:rFonts w:asciiTheme="minorHAnsi" w:eastAsia="Calibri" w:hAnsiTheme="minorHAnsi"/>
                <w:color w:val="000000"/>
                <w:sz w:val="22"/>
                <w:szCs w:val="22"/>
              </w:rPr>
            </w:pPr>
            <w:r w:rsidRPr="005B74CC">
              <w:rPr>
                <w:rFonts w:asciiTheme="minorHAnsi" w:eastAsia="Calibri" w:hAnsiTheme="minorHAnsi" w:cs="Arial"/>
                <w:color w:val="000000"/>
                <w:sz w:val="22"/>
                <w:szCs w:val="22"/>
              </w:rPr>
              <w:t>(a)</w:t>
            </w:r>
            <w:r w:rsidRPr="005B74CC">
              <w:rPr>
                <w:rFonts w:asciiTheme="minorHAnsi" w:eastAsia="Calibri" w:hAnsiTheme="minorHAnsi" w:cs="Arial"/>
                <w:color w:val="000000"/>
                <w:sz w:val="22"/>
                <w:szCs w:val="22"/>
              </w:rPr>
              <w:tab/>
            </w:r>
            <w:r w:rsidRPr="005B74CC">
              <w:rPr>
                <w:rFonts w:asciiTheme="minorHAnsi" w:eastAsia="Calibri" w:hAnsiTheme="minorHAnsi"/>
                <w:color w:val="000000"/>
                <w:sz w:val="22"/>
                <w:szCs w:val="22"/>
              </w:rPr>
              <w:t>0.03 if the Pharmaceutical Schedule Pack Subsidy for the component Pharmaceutical is less than $150.00; and</w:t>
            </w:r>
          </w:p>
          <w:p w14:paraId="665E6D10" w14:textId="77777777" w:rsidR="008841A2" w:rsidRPr="005B74CC" w:rsidRDefault="008841A2" w:rsidP="005B74CC">
            <w:pPr>
              <w:autoSpaceDE w:val="0"/>
              <w:autoSpaceDN w:val="0"/>
              <w:adjustRightInd w:val="0"/>
              <w:spacing w:before="120" w:after="120" w:line="276" w:lineRule="auto"/>
              <w:ind w:left="480" w:hanging="480"/>
              <w:rPr>
                <w:rFonts w:asciiTheme="minorHAnsi" w:eastAsia="Calibri" w:hAnsiTheme="minorHAnsi"/>
                <w:color w:val="000000"/>
                <w:sz w:val="22"/>
                <w:szCs w:val="22"/>
              </w:rPr>
            </w:pPr>
            <w:r w:rsidRPr="005B74CC">
              <w:rPr>
                <w:rFonts w:asciiTheme="minorHAnsi" w:eastAsia="Calibri" w:hAnsiTheme="minorHAnsi" w:cs="Arial"/>
                <w:color w:val="000000"/>
                <w:sz w:val="22"/>
                <w:szCs w:val="22"/>
              </w:rPr>
              <w:t>(b)</w:t>
            </w:r>
            <w:r w:rsidRPr="005B74CC">
              <w:rPr>
                <w:rFonts w:asciiTheme="minorHAnsi" w:eastAsia="Calibri" w:hAnsiTheme="minorHAnsi" w:cs="Arial"/>
                <w:color w:val="000000"/>
                <w:sz w:val="22"/>
                <w:szCs w:val="22"/>
              </w:rPr>
              <w:tab/>
            </w:r>
            <w:r w:rsidRPr="005B74CC">
              <w:rPr>
                <w:rFonts w:asciiTheme="minorHAnsi" w:eastAsia="Calibri" w:hAnsiTheme="minorHAnsi"/>
                <w:color w:val="000000"/>
                <w:sz w:val="22"/>
                <w:szCs w:val="22"/>
              </w:rPr>
              <w:t>0.04 if the Pharmaceutical Schedule Pack Subsidy for the component Pharmaceutical is $150.00 or more</w:t>
            </w:r>
          </w:p>
        </w:tc>
      </w:tr>
      <w:tr w:rsidR="008841A2" w:rsidRPr="005B74CC" w14:paraId="1240DB2B" w14:textId="77777777" w:rsidTr="007F41AA">
        <w:trPr>
          <w:cantSplit/>
        </w:trPr>
        <w:tc>
          <w:tcPr>
            <w:tcW w:w="720" w:type="dxa"/>
          </w:tcPr>
          <w:p w14:paraId="202727FE" w14:textId="77777777" w:rsidR="008841A2" w:rsidRPr="005B74CC" w:rsidRDefault="008841A2" w:rsidP="005B74CC">
            <w:pPr>
              <w:autoSpaceDE w:val="0"/>
              <w:autoSpaceDN w:val="0"/>
              <w:adjustRightInd w:val="0"/>
              <w:spacing w:before="120" w:after="120" w:line="276" w:lineRule="auto"/>
              <w:ind w:left="8" w:right="-20"/>
              <w:rPr>
                <w:rFonts w:asciiTheme="minorHAnsi" w:eastAsia="Calibri" w:hAnsiTheme="minorHAnsi"/>
                <w:color w:val="000000"/>
                <w:sz w:val="22"/>
                <w:szCs w:val="22"/>
              </w:rPr>
            </w:pPr>
            <w:r w:rsidRPr="005B74CC">
              <w:rPr>
                <w:rFonts w:asciiTheme="minorHAnsi" w:eastAsia="Calibri" w:hAnsiTheme="minorHAnsi"/>
                <w:color w:val="000000"/>
                <w:sz w:val="22"/>
                <w:szCs w:val="22"/>
              </w:rPr>
              <w:t>ƩPF</w:t>
            </w:r>
          </w:p>
        </w:tc>
        <w:tc>
          <w:tcPr>
            <w:tcW w:w="600" w:type="dxa"/>
          </w:tcPr>
          <w:p w14:paraId="193600E2" w14:textId="77777777" w:rsidR="008841A2" w:rsidRPr="005B74CC" w:rsidRDefault="008841A2" w:rsidP="005B74CC">
            <w:pPr>
              <w:autoSpaceDE w:val="0"/>
              <w:autoSpaceDN w:val="0"/>
              <w:adjustRightInd w:val="0"/>
              <w:spacing w:before="120" w:after="120" w:line="276" w:lineRule="auto"/>
              <w:ind w:right="100"/>
              <w:rPr>
                <w:rFonts w:asciiTheme="minorHAnsi" w:eastAsia="Calibri" w:hAnsiTheme="minorHAnsi"/>
                <w:color w:val="000000"/>
                <w:sz w:val="22"/>
                <w:szCs w:val="22"/>
              </w:rPr>
            </w:pPr>
            <w:r w:rsidRPr="005B74CC">
              <w:rPr>
                <w:rFonts w:asciiTheme="minorHAnsi" w:eastAsia="Calibri" w:hAnsiTheme="minorHAnsi"/>
                <w:color w:val="000000"/>
                <w:sz w:val="22"/>
                <w:szCs w:val="22"/>
              </w:rPr>
              <w:t>=</w:t>
            </w:r>
          </w:p>
        </w:tc>
        <w:tc>
          <w:tcPr>
            <w:tcW w:w="7080" w:type="dxa"/>
          </w:tcPr>
          <w:p w14:paraId="47CCAE20" w14:textId="77777777" w:rsidR="008841A2" w:rsidRPr="005B74CC" w:rsidRDefault="008841A2" w:rsidP="005B74CC">
            <w:pPr>
              <w:autoSpaceDE w:val="0"/>
              <w:autoSpaceDN w:val="0"/>
              <w:adjustRightInd w:val="0"/>
              <w:spacing w:before="120" w:after="120" w:line="276" w:lineRule="auto"/>
              <w:rPr>
                <w:rFonts w:asciiTheme="minorHAnsi" w:eastAsia="Calibri" w:hAnsiTheme="minorHAnsi"/>
                <w:color w:val="000000"/>
                <w:sz w:val="22"/>
                <w:szCs w:val="22"/>
              </w:rPr>
            </w:pPr>
            <w:r w:rsidRPr="005B74CC">
              <w:rPr>
                <w:rFonts w:asciiTheme="minorHAnsi" w:eastAsia="Calibri" w:hAnsiTheme="minorHAnsi"/>
                <w:color w:val="000000"/>
                <w:sz w:val="22"/>
                <w:szCs w:val="22"/>
              </w:rPr>
              <w:t xml:space="preserve">the sum of the Per Pack Fees for the Pharmaceuticals </w:t>
            </w:r>
          </w:p>
        </w:tc>
      </w:tr>
      <w:tr w:rsidR="008841A2" w:rsidRPr="005B74CC" w14:paraId="5770FE60" w14:textId="77777777" w:rsidTr="007F41AA">
        <w:trPr>
          <w:cantSplit/>
        </w:trPr>
        <w:tc>
          <w:tcPr>
            <w:tcW w:w="720" w:type="dxa"/>
          </w:tcPr>
          <w:p w14:paraId="5D24B66B" w14:textId="77777777" w:rsidR="008841A2" w:rsidRPr="005B74CC" w:rsidRDefault="008841A2" w:rsidP="005B74CC">
            <w:pPr>
              <w:autoSpaceDE w:val="0"/>
              <w:autoSpaceDN w:val="0"/>
              <w:adjustRightInd w:val="0"/>
              <w:spacing w:before="120" w:after="120" w:line="276" w:lineRule="auto"/>
              <w:ind w:left="8"/>
              <w:rPr>
                <w:rFonts w:asciiTheme="minorHAnsi" w:eastAsia="Calibri" w:hAnsiTheme="minorHAnsi"/>
                <w:color w:val="000000"/>
                <w:sz w:val="22"/>
                <w:szCs w:val="22"/>
              </w:rPr>
            </w:pPr>
            <w:r w:rsidRPr="005B74CC">
              <w:rPr>
                <w:rFonts w:asciiTheme="minorHAnsi" w:eastAsia="Calibri" w:hAnsiTheme="minorHAnsi"/>
                <w:color w:val="000000"/>
                <w:sz w:val="22"/>
                <w:szCs w:val="22"/>
              </w:rPr>
              <w:t>HF</w:t>
            </w:r>
          </w:p>
        </w:tc>
        <w:tc>
          <w:tcPr>
            <w:tcW w:w="600" w:type="dxa"/>
          </w:tcPr>
          <w:p w14:paraId="647710BE" w14:textId="77777777" w:rsidR="008841A2" w:rsidRPr="005B74CC" w:rsidRDefault="008841A2" w:rsidP="005B74CC">
            <w:pPr>
              <w:autoSpaceDE w:val="0"/>
              <w:autoSpaceDN w:val="0"/>
              <w:adjustRightInd w:val="0"/>
              <w:spacing w:before="120" w:after="120" w:line="276" w:lineRule="auto"/>
              <w:rPr>
                <w:rFonts w:asciiTheme="minorHAnsi" w:eastAsia="Calibri" w:hAnsiTheme="minorHAnsi"/>
                <w:color w:val="000000"/>
                <w:sz w:val="22"/>
                <w:szCs w:val="22"/>
              </w:rPr>
            </w:pPr>
            <w:r w:rsidRPr="005B74CC">
              <w:rPr>
                <w:rFonts w:asciiTheme="minorHAnsi" w:eastAsia="Calibri" w:hAnsiTheme="minorHAnsi"/>
                <w:color w:val="000000"/>
                <w:sz w:val="22"/>
                <w:szCs w:val="22"/>
              </w:rPr>
              <w:t>=</w:t>
            </w:r>
          </w:p>
        </w:tc>
        <w:tc>
          <w:tcPr>
            <w:tcW w:w="7080" w:type="dxa"/>
          </w:tcPr>
          <w:p w14:paraId="46CA3C1D" w14:textId="77777777" w:rsidR="008841A2" w:rsidRPr="005B74CC" w:rsidRDefault="008841A2" w:rsidP="005B74CC">
            <w:pPr>
              <w:autoSpaceDE w:val="0"/>
              <w:autoSpaceDN w:val="0"/>
              <w:adjustRightInd w:val="0"/>
              <w:spacing w:before="120" w:after="120" w:line="276" w:lineRule="auto"/>
              <w:rPr>
                <w:rFonts w:asciiTheme="minorHAnsi" w:eastAsia="Calibri" w:hAnsiTheme="minorHAnsi"/>
                <w:color w:val="000000"/>
                <w:sz w:val="22"/>
                <w:szCs w:val="22"/>
              </w:rPr>
            </w:pPr>
            <w:r w:rsidRPr="005B74CC">
              <w:rPr>
                <w:rFonts w:asciiTheme="minorHAnsi" w:eastAsia="Calibri" w:hAnsiTheme="minorHAnsi"/>
                <w:color w:val="000000"/>
                <w:sz w:val="22"/>
                <w:szCs w:val="22"/>
              </w:rPr>
              <w:t>the Handling Fee for the Pharmaceutical, which is $1.01</w:t>
            </w:r>
          </w:p>
        </w:tc>
      </w:tr>
      <w:tr w:rsidR="008841A2" w:rsidRPr="005B74CC" w14:paraId="62FDF50A" w14:textId="77777777" w:rsidTr="007F41AA">
        <w:trPr>
          <w:cantSplit/>
        </w:trPr>
        <w:tc>
          <w:tcPr>
            <w:tcW w:w="720" w:type="dxa"/>
          </w:tcPr>
          <w:p w14:paraId="24DB7A8C" w14:textId="77777777" w:rsidR="008841A2" w:rsidRPr="005B74CC" w:rsidRDefault="008841A2" w:rsidP="005B74CC">
            <w:pPr>
              <w:autoSpaceDE w:val="0"/>
              <w:autoSpaceDN w:val="0"/>
              <w:adjustRightInd w:val="0"/>
              <w:spacing w:before="120" w:after="120" w:line="276" w:lineRule="auto"/>
              <w:ind w:left="8"/>
              <w:rPr>
                <w:rFonts w:asciiTheme="minorHAnsi" w:eastAsia="Calibri" w:hAnsiTheme="minorHAnsi"/>
                <w:color w:val="000000"/>
                <w:sz w:val="22"/>
                <w:szCs w:val="22"/>
              </w:rPr>
            </w:pPr>
            <w:r w:rsidRPr="005B74CC">
              <w:rPr>
                <w:rFonts w:asciiTheme="minorHAnsi" w:eastAsia="Calibri" w:hAnsiTheme="minorHAnsi"/>
                <w:color w:val="000000"/>
                <w:sz w:val="22"/>
                <w:szCs w:val="22"/>
              </w:rPr>
              <w:t>HFM</w:t>
            </w:r>
          </w:p>
        </w:tc>
        <w:tc>
          <w:tcPr>
            <w:tcW w:w="600" w:type="dxa"/>
          </w:tcPr>
          <w:p w14:paraId="12F92640" w14:textId="77777777" w:rsidR="008841A2" w:rsidRPr="005B74CC" w:rsidRDefault="008841A2" w:rsidP="005B74CC">
            <w:pPr>
              <w:autoSpaceDE w:val="0"/>
              <w:autoSpaceDN w:val="0"/>
              <w:adjustRightInd w:val="0"/>
              <w:spacing w:before="120" w:after="120" w:line="276" w:lineRule="auto"/>
              <w:rPr>
                <w:rFonts w:asciiTheme="minorHAnsi" w:eastAsia="Calibri" w:hAnsiTheme="minorHAnsi"/>
                <w:color w:val="000000"/>
                <w:sz w:val="22"/>
                <w:szCs w:val="22"/>
              </w:rPr>
            </w:pPr>
            <w:r w:rsidRPr="005B74CC">
              <w:rPr>
                <w:rFonts w:asciiTheme="minorHAnsi" w:eastAsia="Calibri" w:hAnsiTheme="minorHAnsi"/>
                <w:color w:val="000000"/>
                <w:sz w:val="22"/>
                <w:szCs w:val="22"/>
              </w:rPr>
              <w:t>=</w:t>
            </w:r>
          </w:p>
        </w:tc>
        <w:tc>
          <w:tcPr>
            <w:tcW w:w="7080" w:type="dxa"/>
          </w:tcPr>
          <w:p w14:paraId="7B3D3379" w14:textId="77777777" w:rsidR="008841A2" w:rsidRPr="005B74CC" w:rsidRDefault="008841A2" w:rsidP="005B74CC">
            <w:pPr>
              <w:autoSpaceDE w:val="0"/>
              <w:autoSpaceDN w:val="0"/>
              <w:adjustRightInd w:val="0"/>
              <w:spacing w:before="120" w:after="120" w:line="276" w:lineRule="auto"/>
              <w:rPr>
                <w:rFonts w:asciiTheme="minorHAnsi" w:eastAsia="Calibri" w:hAnsiTheme="minorHAnsi"/>
                <w:color w:val="000000"/>
                <w:sz w:val="22"/>
                <w:szCs w:val="22"/>
              </w:rPr>
            </w:pPr>
            <w:r w:rsidRPr="005B74CC">
              <w:rPr>
                <w:rFonts w:asciiTheme="minorHAnsi" w:eastAsia="Calibri" w:hAnsiTheme="minorHAnsi"/>
                <w:color w:val="000000"/>
                <w:sz w:val="22"/>
                <w:szCs w:val="22"/>
              </w:rPr>
              <w:t>the Handling Fee Multiplier for the Pharmaceutical, which is 7.95 unless:</w:t>
            </w:r>
          </w:p>
          <w:p w14:paraId="75EC9B12" w14:textId="77777777" w:rsidR="008841A2" w:rsidRPr="005B74CC" w:rsidRDefault="008841A2" w:rsidP="005B74CC">
            <w:pPr>
              <w:autoSpaceDE w:val="0"/>
              <w:autoSpaceDN w:val="0"/>
              <w:adjustRightInd w:val="0"/>
              <w:spacing w:before="120" w:after="120" w:line="276" w:lineRule="auto"/>
              <w:ind w:left="480" w:hanging="480"/>
              <w:rPr>
                <w:rFonts w:asciiTheme="minorHAnsi" w:eastAsia="Calibri" w:hAnsiTheme="minorHAnsi"/>
                <w:color w:val="000000"/>
                <w:sz w:val="22"/>
                <w:szCs w:val="22"/>
              </w:rPr>
            </w:pPr>
            <w:r w:rsidRPr="005B74CC">
              <w:rPr>
                <w:rFonts w:asciiTheme="minorHAnsi" w:eastAsia="Calibri" w:hAnsiTheme="minorHAnsi" w:cs="Arial"/>
                <w:color w:val="000000"/>
                <w:sz w:val="22"/>
                <w:szCs w:val="22"/>
              </w:rPr>
              <w:t>(a)</w:t>
            </w:r>
            <w:r w:rsidRPr="005B74CC">
              <w:rPr>
                <w:rFonts w:asciiTheme="minorHAnsi" w:eastAsia="Calibri" w:hAnsiTheme="minorHAnsi" w:cs="Arial"/>
                <w:color w:val="000000"/>
                <w:sz w:val="22"/>
                <w:szCs w:val="22"/>
              </w:rPr>
              <w:tab/>
            </w:r>
            <w:r w:rsidRPr="005B74CC">
              <w:rPr>
                <w:rFonts w:asciiTheme="minorHAnsi" w:eastAsia="Calibri" w:hAnsiTheme="minorHAnsi"/>
                <w:color w:val="000000"/>
                <w:sz w:val="22"/>
                <w:szCs w:val="22"/>
              </w:rPr>
              <w:t xml:space="preserve">the Provider was required to </w:t>
            </w:r>
            <w:r w:rsidRPr="005B74CC">
              <w:rPr>
                <w:rFonts w:asciiTheme="minorHAnsi" w:hAnsiTheme="minorHAnsi"/>
                <w:color w:val="000000"/>
                <w:sz w:val="22"/>
                <w:szCs w:val="22"/>
              </w:rPr>
              <w:t xml:space="preserve">Dispense </w:t>
            </w:r>
            <w:r w:rsidRPr="005B74CC">
              <w:rPr>
                <w:rFonts w:asciiTheme="minorHAnsi" w:eastAsia="Calibri" w:hAnsiTheme="minorHAnsi"/>
                <w:color w:val="000000"/>
                <w:sz w:val="22"/>
                <w:szCs w:val="22"/>
              </w:rPr>
              <w:t>the Pharmaceutical as part of the provision of NPPA Services, in which case the Handling Fee Multiplier is 5.30</w:t>
            </w:r>
          </w:p>
          <w:p w14:paraId="1105F3F5" w14:textId="77777777" w:rsidR="008841A2" w:rsidRPr="005B74CC" w:rsidRDefault="008841A2" w:rsidP="005B74CC">
            <w:pPr>
              <w:autoSpaceDE w:val="0"/>
              <w:autoSpaceDN w:val="0"/>
              <w:adjustRightInd w:val="0"/>
              <w:spacing w:before="120" w:after="120" w:line="276" w:lineRule="auto"/>
              <w:ind w:left="480" w:hanging="480"/>
              <w:rPr>
                <w:rFonts w:asciiTheme="minorHAnsi" w:eastAsia="Calibri" w:hAnsiTheme="minorHAnsi"/>
                <w:color w:val="000000"/>
                <w:sz w:val="22"/>
                <w:szCs w:val="22"/>
              </w:rPr>
            </w:pPr>
            <w:r w:rsidRPr="005B74CC">
              <w:rPr>
                <w:rFonts w:asciiTheme="minorHAnsi" w:eastAsia="Calibri" w:hAnsiTheme="minorHAnsi" w:cs="Arial"/>
                <w:color w:val="000000"/>
                <w:sz w:val="22"/>
                <w:szCs w:val="22"/>
              </w:rPr>
              <w:t>(b)</w:t>
            </w:r>
            <w:r w:rsidRPr="005B74CC">
              <w:rPr>
                <w:rFonts w:asciiTheme="minorHAnsi" w:eastAsia="Calibri" w:hAnsiTheme="minorHAnsi" w:cs="Arial"/>
                <w:color w:val="000000"/>
                <w:sz w:val="22"/>
                <w:szCs w:val="22"/>
              </w:rPr>
              <w:tab/>
            </w:r>
            <w:r w:rsidRPr="005B74CC">
              <w:rPr>
                <w:rFonts w:asciiTheme="minorHAnsi" w:eastAsia="Calibri" w:hAnsiTheme="minorHAnsi"/>
                <w:color w:val="000000"/>
                <w:sz w:val="22"/>
                <w:szCs w:val="22"/>
              </w:rPr>
              <w:t>the Provider was required to extemporaneously compound a mixture containing a Class B Pharmaceutical, in which case the Handling Fee Multiplier is 6.89</w:t>
            </w:r>
          </w:p>
          <w:p w14:paraId="2C6CBF91" w14:textId="77777777" w:rsidR="008841A2" w:rsidRPr="005B74CC" w:rsidRDefault="008841A2" w:rsidP="005B74CC">
            <w:pPr>
              <w:autoSpaceDE w:val="0"/>
              <w:autoSpaceDN w:val="0"/>
              <w:adjustRightInd w:val="0"/>
              <w:spacing w:before="120" w:after="120" w:line="276" w:lineRule="auto"/>
              <w:ind w:left="480" w:hanging="480"/>
              <w:rPr>
                <w:rFonts w:asciiTheme="minorHAnsi" w:eastAsia="Calibri" w:hAnsiTheme="minorHAnsi"/>
                <w:color w:val="000000"/>
                <w:sz w:val="22"/>
                <w:szCs w:val="22"/>
              </w:rPr>
            </w:pPr>
            <w:r w:rsidRPr="005B74CC">
              <w:rPr>
                <w:rFonts w:asciiTheme="minorHAnsi" w:eastAsia="Calibri" w:hAnsiTheme="minorHAnsi" w:cs="Arial"/>
                <w:color w:val="000000"/>
                <w:sz w:val="22"/>
                <w:szCs w:val="22"/>
              </w:rPr>
              <w:t>(c)</w:t>
            </w:r>
            <w:r w:rsidRPr="005B74CC">
              <w:rPr>
                <w:rFonts w:asciiTheme="minorHAnsi" w:eastAsia="Calibri" w:hAnsiTheme="minorHAnsi" w:cs="Arial"/>
                <w:color w:val="000000"/>
                <w:sz w:val="22"/>
                <w:szCs w:val="22"/>
              </w:rPr>
              <w:tab/>
            </w:r>
            <w:r w:rsidRPr="005B74CC">
              <w:rPr>
                <w:rFonts w:asciiTheme="minorHAnsi" w:eastAsia="Calibri" w:hAnsiTheme="minorHAnsi"/>
                <w:color w:val="000000"/>
                <w:sz w:val="22"/>
                <w:szCs w:val="22"/>
              </w:rPr>
              <w:t>the Provider was required to extemporaneously compound a mixture to provide Aseptic Services</w:t>
            </w:r>
            <w:r w:rsidRPr="005B74CC">
              <w:rPr>
                <w:rFonts w:asciiTheme="minorHAnsi" w:hAnsiTheme="minorHAnsi"/>
                <w:color w:val="000000"/>
                <w:sz w:val="22"/>
                <w:szCs w:val="22"/>
              </w:rPr>
              <w:t>, in which case the Handling Fee Multiplier is 26.50</w:t>
            </w:r>
          </w:p>
        </w:tc>
      </w:tr>
      <w:tr w:rsidR="008841A2" w:rsidRPr="005B74CC" w14:paraId="5805BA49" w14:textId="77777777" w:rsidTr="007F41AA">
        <w:trPr>
          <w:cantSplit/>
        </w:trPr>
        <w:tc>
          <w:tcPr>
            <w:tcW w:w="720" w:type="dxa"/>
          </w:tcPr>
          <w:p w14:paraId="43AE78E5" w14:textId="77777777" w:rsidR="008841A2" w:rsidRPr="005B74CC" w:rsidRDefault="008841A2" w:rsidP="005B74CC">
            <w:pPr>
              <w:autoSpaceDE w:val="0"/>
              <w:autoSpaceDN w:val="0"/>
              <w:adjustRightInd w:val="0"/>
              <w:spacing w:before="120" w:after="120" w:line="276" w:lineRule="auto"/>
              <w:ind w:left="8"/>
              <w:rPr>
                <w:rFonts w:asciiTheme="minorHAnsi" w:eastAsia="Calibri" w:hAnsiTheme="minorHAnsi"/>
                <w:color w:val="000000"/>
                <w:sz w:val="22"/>
                <w:szCs w:val="22"/>
              </w:rPr>
            </w:pPr>
            <w:r w:rsidRPr="005B74CC">
              <w:rPr>
                <w:rFonts w:asciiTheme="minorHAnsi" w:eastAsia="Calibri" w:hAnsiTheme="minorHAnsi"/>
                <w:color w:val="000000"/>
                <w:sz w:val="22"/>
                <w:szCs w:val="22"/>
              </w:rPr>
              <w:t>GST</w:t>
            </w:r>
          </w:p>
        </w:tc>
        <w:tc>
          <w:tcPr>
            <w:tcW w:w="600" w:type="dxa"/>
          </w:tcPr>
          <w:p w14:paraId="1760B120" w14:textId="77777777" w:rsidR="008841A2" w:rsidRPr="005B74CC" w:rsidRDefault="008841A2" w:rsidP="005B74CC">
            <w:pPr>
              <w:autoSpaceDE w:val="0"/>
              <w:autoSpaceDN w:val="0"/>
              <w:adjustRightInd w:val="0"/>
              <w:spacing w:before="120" w:after="120" w:line="276" w:lineRule="auto"/>
              <w:rPr>
                <w:rFonts w:asciiTheme="minorHAnsi" w:eastAsia="Calibri" w:hAnsiTheme="minorHAnsi"/>
                <w:color w:val="000000"/>
                <w:sz w:val="22"/>
                <w:szCs w:val="22"/>
              </w:rPr>
            </w:pPr>
            <w:r w:rsidRPr="005B74CC">
              <w:rPr>
                <w:rFonts w:asciiTheme="minorHAnsi" w:eastAsia="Calibri" w:hAnsiTheme="minorHAnsi"/>
                <w:color w:val="000000"/>
                <w:sz w:val="22"/>
                <w:szCs w:val="22"/>
              </w:rPr>
              <w:t>=</w:t>
            </w:r>
          </w:p>
        </w:tc>
        <w:tc>
          <w:tcPr>
            <w:tcW w:w="7080" w:type="dxa"/>
          </w:tcPr>
          <w:p w14:paraId="7377DA7C" w14:textId="77777777" w:rsidR="008841A2" w:rsidRPr="005B74CC" w:rsidRDefault="008841A2" w:rsidP="005B74CC">
            <w:pPr>
              <w:autoSpaceDE w:val="0"/>
              <w:autoSpaceDN w:val="0"/>
              <w:adjustRightInd w:val="0"/>
              <w:spacing w:before="120" w:after="120" w:line="276" w:lineRule="auto"/>
              <w:rPr>
                <w:rFonts w:asciiTheme="minorHAnsi" w:eastAsia="Calibri" w:hAnsiTheme="minorHAnsi"/>
                <w:color w:val="000000"/>
                <w:sz w:val="22"/>
                <w:szCs w:val="22"/>
              </w:rPr>
            </w:pPr>
            <w:r w:rsidRPr="005B74CC">
              <w:rPr>
                <w:rFonts w:asciiTheme="minorHAnsi" w:eastAsia="Calibri" w:hAnsiTheme="minorHAnsi"/>
                <w:color w:val="000000"/>
                <w:sz w:val="22"/>
                <w:szCs w:val="22"/>
              </w:rPr>
              <w:t>1.15 (or such other amount as correctly reflects the GST rate on the date of Dispensing)</w:t>
            </w:r>
          </w:p>
        </w:tc>
      </w:tr>
      <w:tr w:rsidR="008841A2" w:rsidRPr="005B74CC" w14:paraId="64238F42" w14:textId="77777777" w:rsidTr="007F41AA">
        <w:trPr>
          <w:cantSplit/>
        </w:trPr>
        <w:tc>
          <w:tcPr>
            <w:tcW w:w="720" w:type="dxa"/>
          </w:tcPr>
          <w:p w14:paraId="6EC86A71" w14:textId="77777777" w:rsidR="008841A2" w:rsidRPr="005B74CC" w:rsidRDefault="008841A2" w:rsidP="005B74CC">
            <w:pPr>
              <w:autoSpaceDE w:val="0"/>
              <w:autoSpaceDN w:val="0"/>
              <w:adjustRightInd w:val="0"/>
              <w:spacing w:before="120" w:after="120" w:line="276" w:lineRule="auto"/>
              <w:ind w:left="8"/>
              <w:rPr>
                <w:rFonts w:asciiTheme="minorHAnsi" w:eastAsia="Calibri" w:hAnsiTheme="minorHAnsi"/>
                <w:color w:val="000000"/>
                <w:sz w:val="22"/>
                <w:szCs w:val="22"/>
              </w:rPr>
            </w:pPr>
            <w:r w:rsidRPr="005B74CC">
              <w:rPr>
                <w:rFonts w:asciiTheme="minorHAnsi" w:eastAsia="Calibri" w:hAnsiTheme="minorHAnsi"/>
                <w:color w:val="000000"/>
                <w:sz w:val="22"/>
                <w:szCs w:val="22"/>
              </w:rPr>
              <w:t>CoP</w:t>
            </w:r>
          </w:p>
        </w:tc>
        <w:tc>
          <w:tcPr>
            <w:tcW w:w="600" w:type="dxa"/>
          </w:tcPr>
          <w:p w14:paraId="19A86EC8" w14:textId="77777777" w:rsidR="008841A2" w:rsidRPr="005B74CC" w:rsidRDefault="008841A2" w:rsidP="005B74CC">
            <w:pPr>
              <w:autoSpaceDE w:val="0"/>
              <w:autoSpaceDN w:val="0"/>
              <w:adjustRightInd w:val="0"/>
              <w:spacing w:before="120" w:after="120" w:line="276" w:lineRule="auto"/>
              <w:rPr>
                <w:rFonts w:asciiTheme="minorHAnsi" w:eastAsia="Calibri" w:hAnsiTheme="minorHAnsi"/>
                <w:color w:val="000000"/>
                <w:sz w:val="22"/>
                <w:szCs w:val="22"/>
              </w:rPr>
            </w:pPr>
            <w:r w:rsidRPr="005B74CC">
              <w:rPr>
                <w:rFonts w:asciiTheme="minorHAnsi" w:eastAsia="Calibri" w:hAnsiTheme="minorHAnsi"/>
                <w:color w:val="000000"/>
                <w:sz w:val="22"/>
                <w:szCs w:val="22"/>
              </w:rPr>
              <w:t>=</w:t>
            </w:r>
          </w:p>
        </w:tc>
        <w:tc>
          <w:tcPr>
            <w:tcW w:w="7080" w:type="dxa"/>
          </w:tcPr>
          <w:p w14:paraId="6DAEC0B3" w14:textId="77777777" w:rsidR="008841A2" w:rsidRPr="005B74CC" w:rsidRDefault="008841A2" w:rsidP="005B74CC">
            <w:pPr>
              <w:autoSpaceDE w:val="0"/>
              <w:autoSpaceDN w:val="0"/>
              <w:adjustRightInd w:val="0"/>
              <w:spacing w:before="120" w:after="120" w:line="276" w:lineRule="auto"/>
              <w:rPr>
                <w:rFonts w:asciiTheme="minorHAnsi" w:eastAsia="Calibri" w:hAnsiTheme="minorHAnsi"/>
                <w:color w:val="000000"/>
                <w:sz w:val="22"/>
                <w:szCs w:val="22"/>
              </w:rPr>
            </w:pPr>
            <w:r w:rsidRPr="005B74CC">
              <w:rPr>
                <w:rFonts w:asciiTheme="minorHAnsi" w:eastAsia="Calibri" w:hAnsiTheme="minorHAnsi"/>
                <w:color w:val="000000"/>
                <w:sz w:val="22"/>
                <w:szCs w:val="22"/>
              </w:rPr>
              <w:t>the Co-payment that the Provider may charge the Service User (if any)</w:t>
            </w:r>
          </w:p>
        </w:tc>
      </w:tr>
    </w:tbl>
    <w:p w14:paraId="433BB71C" w14:textId="77777777" w:rsidR="008841A2" w:rsidRPr="00C06089" w:rsidRDefault="008841A2" w:rsidP="00C06089">
      <w:pPr>
        <w:keepNext/>
        <w:tabs>
          <w:tab w:val="left" w:pos="-711"/>
        </w:tabs>
        <w:spacing w:before="120" w:after="120" w:line="276" w:lineRule="auto"/>
        <w:ind w:left="720" w:hanging="720"/>
        <w:rPr>
          <w:rFonts w:ascii="Calibri" w:hAnsi="Calibri"/>
          <w:b/>
          <w:color w:val="000000"/>
          <w:sz w:val="22"/>
          <w:szCs w:val="22"/>
        </w:rPr>
      </w:pPr>
      <w:bookmarkStart w:id="130" w:name="_Ref520380845"/>
      <w:r w:rsidRPr="00C06089">
        <w:rPr>
          <w:rFonts w:ascii="Calibri" w:hAnsi="Calibri"/>
          <w:b/>
          <w:color w:val="000000"/>
          <w:sz w:val="22"/>
          <w:szCs w:val="22"/>
        </w:rPr>
        <w:t>33.</w:t>
      </w:r>
      <w:r w:rsidRPr="00C06089">
        <w:rPr>
          <w:rFonts w:ascii="Calibri" w:hAnsi="Calibri"/>
          <w:b/>
          <w:color w:val="000000"/>
          <w:sz w:val="22"/>
          <w:szCs w:val="22"/>
        </w:rPr>
        <w:tab/>
        <w:t>Additional payment for Dispensing Unregistered Medicines</w:t>
      </w:r>
      <w:bookmarkEnd w:id="130"/>
    </w:p>
    <w:p w14:paraId="64EC88BB" w14:textId="51DA2B02" w:rsidR="008841A2" w:rsidRPr="005B74CC" w:rsidRDefault="008841A2" w:rsidP="005B74CC">
      <w:pPr>
        <w:tabs>
          <w:tab w:val="left" w:pos="720"/>
        </w:tabs>
        <w:spacing w:before="120" w:after="120" w:line="276" w:lineRule="auto"/>
        <w:ind w:left="720" w:hanging="720"/>
        <w:rPr>
          <w:rFonts w:asciiTheme="minorHAnsi" w:hAnsiTheme="minorHAnsi"/>
          <w:color w:val="000000"/>
          <w:sz w:val="22"/>
          <w:szCs w:val="22"/>
        </w:rPr>
      </w:pPr>
      <w:r w:rsidRPr="005B74CC">
        <w:rPr>
          <w:rFonts w:asciiTheme="minorHAnsi" w:hAnsiTheme="minorHAnsi"/>
          <w:color w:val="000000"/>
          <w:sz w:val="22"/>
          <w:szCs w:val="22"/>
        </w:rPr>
        <w:t>33.1</w:t>
      </w:r>
      <w:r w:rsidRPr="005B74CC">
        <w:rPr>
          <w:rFonts w:asciiTheme="minorHAnsi" w:hAnsiTheme="minorHAnsi"/>
          <w:color w:val="000000"/>
          <w:sz w:val="22"/>
          <w:szCs w:val="22"/>
        </w:rPr>
        <w:tab/>
      </w:r>
      <w:r w:rsidR="003C7673">
        <w:rPr>
          <w:rFonts w:ascii="Calibri" w:hAnsi="Calibri"/>
          <w:color w:val="000000"/>
          <w:sz w:val="22"/>
          <w:szCs w:val="22"/>
        </w:rPr>
        <w:t xml:space="preserve">Te Whatu Ora </w:t>
      </w:r>
      <w:r w:rsidRPr="005B74CC">
        <w:rPr>
          <w:rFonts w:asciiTheme="minorHAnsi" w:hAnsiTheme="minorHAnsi"/>
          <w:color w:val="000000"/>
          <w:sz w:val="22"/>
          <w:szCs w:val="22"/>
        </w:rPr>
        <w:t xml:space="preserve">will pay the Provider an additional fee for each Unregistered Medicine that is a Subsidised Pharmaceutical that the Provider Dispenses to a Service User and for which the Provider makes a claim, in accordance with this Agreement, in addition to any other amount that </w:t>
      </w:r>
      <w:r w:rsidR="003C7673">
        <w:rPr>
          <w:rFonts w:ascii="Calibri" w:hAnsi="Calibri"/>
          <w:color w:val="000000"/>
          <w:sz w:val="22"/>
          <w:szCs w:val="22"/>
        </w:rPr>
        <w:t xml:space="preserve">Te Whatu Ora </w:t>
      </w:r>
      <w:r w:rsidRPr="005B74CC">
        <w:rPr>
          <w:rFonts w:asciiTheme="minorHAnsi" w:hAnsiTheme="minorHAnsi"/>
          <w:color w:val="000000"/>
          <w:sz w:val="22"/>
          <w:szCs w:val="22"/>
        </w:rPr>
        <w:t>may be required to pay for the Dispensing of the Pharmaceutical under any Service Schedule.</w:t>
      </w:r>
    </w:p>
    <w:p w14:paraId="61466CC9" w14:textId="77777777" w:rsidR="008841A2" w:rsidRPr="005B74CC" w:rsidRDefault="008841A2" w:rsidP="00C46979">
      <w:pPr>
        <w:keepNext/>
        <w:tabs>
          <w:tab w:val="left" w:pos="720"/>
        </w:tabs>
        <w:spacing w:before="120" w:after="120" w:line="276" w:lineRule="auto"/>
        <w:ind w:left="720" w:hanging="720"/>
        <w:rPr>
          <w:rFonts w:asciiTheme="minorHAnsi" w:hAnsiTheme="minorHAnsi"/>
          <w:color w:val="000000"/>
          <w:sz w:val="22"/>
          <w:szCs w:val="22"/>
        </w:rPr>
      </w:pPr>
      <w:bookmarkStart w:id="131" w:name="_Ref520367877"/>
      <w:r w:rsidRPr="005B74CC">
        <w:rPr>
          <w:rFonts w:asciiTheme="minorHAnsi" w:hAnsiTheme="minorHAnsi"/>
          <w:color w:val="000000"/>
          <w:sz w:val="22"/>
          <w:szCs w:val="22"/>
        </w:rPr>
        <w:t>33.2</w:t>
      </w:r>
      <w:r w:rsidRPr="005B74CC">
        <w:rPr>
          <w:rFonts w:asciiTheme="minorHAnsi" w:hAnsiTheme="minorHAnsi"/>
          <w:color w:val="000000"/>
          <w:sz w:val="22"/>
          <w:szCs w:val="22"/>
        </w:rPr>
        <w:tab/>
        <w:t>Subject to clause 33.3, the additional payment is calculated as follows:</w:t>
      </w:r>
      <w:bookmarkEnd w:id="131"/>
    </w:p>
    <w:p w14:paraId="65C848B6" w14:textId="77777777" w:rsidR="008841A2" w:rsidRPr="005B74CC" w:rsidRDefault="008841A2" w:rsidP="007F41AA">
      <w:pPr>
        <w:keepNext/>
        <w:tabs>
          <w:tab w:val="left" w:pos="1440"/>
        </w:tabs>
        <w:spacing w:before="120" w:after="120" w:line="276" w:lineRule="auto"/>
        <w:ind w:left="2064" w:hanging="1344"/>
        <w:rPr>
          <w:rFonts w:asciiTheme="minorHAnsi" w:eastAsia="Calibri" w:hAnsiTheme="minorHAnsi"/>
          <w:color w:val="000000"/>
          <w:sz w:val="22"/>
          <w:szCs w:val="22"/>
        </w:rPr>
      </w:pPr>
      <w:r w:rsidRPr="005B74CC">
        <w:rPr>
          <w:rFonts w:asciiTheme="minorHAnsi" w:eastAsia="Calibri" w:hAnsiTheme="minorHAnsi"/>
          <w:color w:val="000000"/>
          <w:sz w:val="22"/>
          <w:szCs w:val="22"/>
        </w:rPr>
        <w:t xml:space="preserve">R </w:t>
      </w:r>
      <w:r w:rsidRPr="005B74CC">
        <w:rPr>
          <w:rFonts w:asciiTheme="minorHAnsi" w:eastAsia="Calibri" w:hAnsiTheme="minorHAnsi"/>
          <w:color w:val="000000"/>
          <w:sz w:val="22"/>
          <w:szCs w:val="22"/>
        </w:rPr>
        <w:tab/>
        <w:t xml:space="preserve">= </w:t>
      </w:r>
      <w:r w:rsidRPr="005B74CC">
        <w:rPr>
          <w:rFonts w:asciiTheme="minorHAnsi" w:eastAsia="Calibri" w:hAnsiTheme="minorHAnsi"/>
          <w:color w:val="000000"/>
          <w:sz w:val="22"/>
          <w:szCs w:val="22"/>
        </w:rPr>
        <w:tab/>
        <w:t>((Sc x M2) + AF + CF) x GST</w:t>
      </w:r>
    </w:p>
    <w:p w14:paraId="4F9A6B52" w14:textId="77777777" w:rsidR="008841A2" w:rsidRPr="005B74CC" w:rsidRDefault="008841A2" w:rsidP="007F41AA">
      <w:pPr>
        <w:keepNext/>
        <w:spacing w:before="120" w:after="120" w:line="276" w:lineRule="auto"/>
        <w:ind w:left="720"/>
        <w:rPr>
          <w:rFonts w:asciiTheme="minorHAnsi" w:hAnsiTheme="minorHAnsi"/>
          <w:color w:val="000000"/>
          <w:sz w:val="22"/>
          <w:szCs w:val="22"/>
        </w:rPr>
      </w:pPr>
      <w:r w:rsidRPr="005B74CC">
        <w:rPr>
          <w:rFonts w:asciiTheme="minorHAnsi" w:hAnsiTheme="minorHAnsi"/>
          <w:color w:val="000000"/>
          <w:sz w:val="22"/>
          <w:szCs w:val="22"/>
        </w:rPr>
        <w:t>where:</w:t>
      </w:r>
    </w:p>
    <w:tbl>
      <w:tblPr>
        <w:tblW w:w="8400" w:type="dxa"/>
        <w:tblInd w:w="720" w:type="dxa"/>
        <w:tblLayout w:type="fixed"/>
        <w:tblCellMar>
          <w:left w:w="0" w:type="dxa"/>
          <w:right w:w="0" w:type="dxa"/>
        </w:tblCellMar>
        <w:tblLook w:val="0000" w:firstRow="0" w:lastRow="0" w:firstColumn="0" w:lastColumn="0" w:noHBand="0" w:noVBand="0"/>
      </w:tblPr>
      <w:tblGrid>
        <w:gridCol w:w="720"/>
        <w:gridCol w:w="636"/>
        <w:gridCol w:w="7044"/>
      </w:tblGrid>
      <w:tr w:rsidR="008841A2" w:rsidRPr="005B74CC" w14:paraId="59EC96C1" w14:textId="77777777" w:rsidTr="007F41AA">
        <w:trPr>
          <w:cantSplit/>
        </w:trPr>
        <w:tc>
          <w:tcPr>
            <w:tcW w:w="720" w:type="dxa"/>
          </w:tcPr>
          <w:p w14:paraId="721416A2" w14:textId="77777777" w:rsidR="008841A2" w:rsidRPr="005B74CC" w:rsidRDefault="008841A2" w:rsidP="005B74CC">
            <w:pPr>
              <w:autoSpaceDE w:val="0"/>
              <w:autoSpaceDN w:val="0"/>
              <w:adjustRightInd w:val="0"/>
              <w:spacing w:before="120" w:after="120" w:line="276" w:lineRule="auto"/>
              <w:ind w:left="-6" w:right="-20"/>
              <w:rPr>
                <w:rFonts w:asciiTheme="minorHAnsi" w:eastAsia="Calibri" w:hAnsiTheme="minorHAnsi"/>
                <w:color w:val="000000"/>
                <w:sz w:val="22"/>
                <w:szCs w:val="22"/>
              </w:rPr>
            </w:pPr>
            <w:r w:rsidRPr="005B74CC">
              <w:rPr>
                <w:rFonts w:asciiTheme="minorHAnsi" w:eastAsia="Calibri" w:hAnsiTheme="minorHAnsi"/>
                <w:color w:val="000000"/>
                <w:sz w:val="22"/>
                <w:szCs w:val="22"/>
              </w:rPr>
              <w:t>R</w:t>
            </w:r>
          </w:p>
        </w:tc>
        <w:tc>
          <w:tcPr>
            <w:tcW w:w="636" w:type="dxa"/>
          </w:tcPr>
          <w:p w14:paraId="07B529A2" w14:textId="77777777" w:rsidR="008841A2" w:rsidRPr="005B74CC" w:rsidRDefault="008841A2" w:rsidP="005B74CC">
            <w:pPr>
              <w:autoSpaceDE w:val="0"/>
              <w:autoSpaceDN w:val="0"/>
              <w:adjustRightInd w:val="0"/>
              <w:spacing w:before="120" w:after="120" w:line="276" w:lineRule="auto"/>
              <w:ind w:right="100"/>
              <w:rPr>
                <w:rFonts w:asciiTheme="minorHAnsi" w:eastAsia="Calibri" w:hAnsiTheme="minorHAnsi"/>
                <w:color w:val="000000"/>
                <w:sz w:val="22"/>
                <w:szCs w:val="22"/>
              </w:rPr>
            </w:pPr>
            <w:r w:rsidRPr="005B74CC">
              <w:rPr>
                <w:rFonts w:asciiTheme="minorHAnsi" w:eastAsia="Calibri" w:hAnsiTheme="minorHAnsi"/>
                <w:color w:val="000000"/>
                <w:sz w:val="22"/>
                <w:szCs w:val="22"/>
              </w:rPr>
              <w:t>=</w:t>
            </w:r>
          </w:p>
        </w:tc>
        <w:tc>
          <w:tcPr>
            <w:tcW w:w="7044" w:type="dxa"/>
          </w:tcPr>
          <w:p w14:paraId="4C0AEB2A" w14:textId="4D30B064" w:rsidR="008841A2" w:rsidRPr="005B74CC" w:rsidRDefault="008841A2" w:rsidP="005B74CC">
            <w:pPr>
              <w:autoSpaceDE w:val="0"/>
              <w:autoSpaceDN w:val="0"/>
              <w:adjustRightInd w:val="0"/>
              <w:spacing w:before="120" w:after="120" w:line="276" w:lineRule="auto"/>
              <w:rPr>
                <w:rFonts w:asciiTheme="minorHAnsi" w:eastAsia="Calibri" w:hAnsiTheme="minorHAnsi"/>
                <w:color w:val="000000"/>
                <w:sz w:val="22"/>
                <w:szCs w:val="22"/>
              </w:rPr>
            </w:pPr>
            <w:r w:rsidRPr="005B74CC">
              <w:rPr>
                <w:rFonts w:asciiTheme="minorHAnsi" w:eastAsia="Calibri" w:hAnsiTheme="minorHAnsi"/>
                <w:color w:val="000000"/>
                <w:sz w:val="22"/>
                <w:szCs w:val="22"/>
              </w:rPr>
              <w:t xml:space="preserve">the additional payment that </w:t>
            </w:r>
            <w:r w:rsidR="003C7673">
              <w:rPr>
                <w:rFonts w:ascii="Calibri" w:hAnsi="Calibri"/>
                <w:color w:val="000000"/>
                <w:sz w:val="22"/>
                <w:szCs w:val="22"/>
              </w:rPr>
              <w:t xml:space="preserve">Te Whatu Ora </w:t>
            </w:r>
            <w:r w:rsidRPr="005B74CC">
              <w:rPr>
                <w:rFonts w:asciiTheme="minorHAnsi" w:eastAsia="Calibri" w:hAnsiTheme="minorHAnsi"/>
                <w:color w:val="000000"/>
                <w:sz w:val="22"/>
                <w:szCs w:val="22"/>
              </w:rPr>
              <w:t>will pay the Provider (if R is a positive number)</w:t>
            </w:r>
          </w:p>
        </w:tc>
      </w:tr>
      <w:tr w:rsidR="008841A2" w:rsidRPr="005B74CC" w14:paraId="0DA3B0FE" w14:textId="77777777" w:rsidTr="007F41AA">
        <w:trPr>
          <w:cantSplit/>
        </w:trPr>
        <w:tc>
          <w:tcPr>
            <w:tcW w:w="720" w:type="dxa"/>
          </w:tcPr>
          <w:p w14:paraId="6460448D" w14:textId="77777777" w:rsidR="008841A2" w:rsidRPr="005B74CC" w:rsidRDefault="008841A2" w:rsidP="005B74CC">
            <w:pPr>
              <w:autoSpaceDE w:val="0"/>
              <w:autoSpaceDN w:val="0"/>
              <w:adjustRightInd w:val="0"/>
              <w:spacing w:before="120" w:after="120" w:line="276" w:lineRule="auto"/>
              <w:ind w:left="-6" w:right="-20"/>
              <w:rPr>
                <w:rFonts w:asciiTheme="minorHAnsi" w:eastAsia="Calibri" w:hAnsiTheme="minorHAnsi"/>
                <w:color w:val="000000"/>
                <w:sz w:val="22"/>
                <w:szCs w:val="22"/>
              </w:rPr>
            </w:pPr>
            <w:r w:rsidRPr="005B74CC">
              <w:rPr>
                <w:rFonts w:asciiTheme="minorHAnsi" w:eastAsia="Calibri" w:hAnsiTheme="minorHAnsi"/>
                <w:color w:val="000000"/>
                <w:sz w:val="22"/>
                <w:szCs w:val="22"/>
              </w:rPr>
              <w:t>Sc</w:t>
            </w:r>
          </w:p>
        </w:tc>
        <w:tc>
          <w:tcPr>
            <w:tcW w:w="636" w:type="dxa"/>
          </w:tcPr>
          <w:p w14:paraId="5C32B847" w14:textId="77777777" w:rsidR="008841A2" w:rsidRPr="005B74CC" w:rsidRDefault="008841A2" w:rsidP="005B74CC">
            <w:pPr>
              <w:autoSpaceDE w:val="0"/>
              <w:autoSpaceDN w:val="0"/>
              <w:adjustRightInd w:val="0"/>
              <w:spacing w:before="120" w:after="120" w:line="276" w:lineRule="auto"/>
              <w:ind w:right="100"/>
              <w:rPr>
                <w:rFonts w:asciiTheme="minorHAnsi" w:eastAsia="Calibri" w:hAnsiTheme="minorHAnsi"/>
                <w:color w:val="000000"/>
                <w:sz w:val="22"/>
                <w:szCs w:val="22"/>
              </w:rPr>
            </w:pPr>
            <w:r w:rsidRPr="005B74CC">
              <w:rPr>
                <w:rFonts w:asciiTheme="minorHAnsi" w:eastAsia="Calibri" w:hAnsiTheme="minorHAnsi"/>
                <w:color w:val="000000"/>
                <w:sz w:val="22"/>
                <w:szCs w:val="22"/>
              </w:rPr>
              <w:t>=</w:t>
            </w:r>
          </w:p>
        </w:tc>
        <w:tc>
          <w:tcPr>
            <w:tcW w:w="7044" w:type="dxa"/>
          </w:tcPr>
          <w:p w14:paraId="20D45A94" w14:textId="77777777" w:rsidR="008841A2" w:rsidRPr="005B74CC" w:rsidRDefault="008841A2" w:rsidP="005B74CC">
            <w:pPr>
              <w:autoSpaceDE w:val="0"/>
              <w:autoSpaceDN w:val="0"/>
              <w:adjustRightInd w:val="0"/>
              <w:spacing w:before="120" w:after="120" w:line="276" w:lineRule="auto"/>
              <w:rPr>
                <w:rFonts w:asciiTheme="minorHAnsi" w:eastAsia="Calibri" w:hAnsiTheme="minorHAnsi"/>
                <w:color w:val="000000"/>
                <w:sz w:val="22"/>
                <w:szCs w:val="22"/>
              </w:rPr>
            </w:pPr>
            <w:r w:rsidRPr="005B74CC">
              <w:rPr>
                <w:rFonts w:asciiTheme="minorHAnsi" w:eastAsia="Calibri" w:hAnsiTheme="minorHAnsi"/>
                <w:color w:val="000000"/>
                <w:sz w:val="22"/>
                <w:szCs w:val="22"/>
              </w:rPr>
              <w:t>the GST exclusive subsidy specified for the Pharmaceutical in the Pharmaceutical Schedule on the date of Dispensing</w:t>
            </w:r>
          </w:p>
        </w:tc>
      </w:tr>
      <w:tr w:rsidR="008841A2" w:rsidRPr="005B74CC" w14:paraId="2ED2C69F" w14:textId="77777777" w:rsidTr="007F41AA">
        <w:trPr>
          <w:cantSplit/>
        </w:trPr>
        <w:tc>
          <w:tcPr>
            <w:tcW w:w="720" w:type="dxa"/>
          </w:tcPr>
          <w:p w14:paraId="5BC9AFDA" w14:textId="77777777" w:rsidR="008841A2" w:rsidRPr="005B74CC" w:rsidRDefault="008841A2" w:rsidP="005B74CC">
            <w:pPr>
              <w:autoSpaceDE w:val="0"/>
              <w:autoSpaceDN w:val="0"/>
              <w:adjustRightInd w:val="0"/>
              <w:spacing w:before="120" w:after="120" w:line="276" w:lineRule="auto"/>
              <w:ind w:left="-6" w:right="-20"/>
              <w:rPr>
                <w:rFonts w:asciiTheme="minorHAnsi" w:eastAsia="Calibri" w:hAnsiTheme="minorHAnsi"/>
                <w:color w:val="000000"/>
                <w:sz w:val="22"/>
                <w:szCs w:val="22"/>
              </w:rPr>
            </w:pPr>
            <w:r w:rsidRPr="005B74CC">
              <w:rPr>
                <w:rFonts w:asciiTheme="minorHAnsi" w:eastAsia="Calibri" w:hAnsiTheme="minorHAnsi"/>
                <w:color w:val="000000"/>
                <w:sz w:val="22"/>
                <w:szCs w:val="22"/>
              </w:rPr>
              <w:t>M2</w:t>
            </w:r>
          </w:p>
        </w:tc>
        <w:tc>
          <w:tcPr>
            <w:tcW w:w="636" w:type="dxa"/>
          </w:tcPr>
          <w:p w14:paraId="636C2525" w14:textId="77777777" w:rsidR="008841A2" w:rsidRPr="005B74CC" w:rsidRDefault="008841A2" w:rsidP="005B74CC">
            <w:pPr>
              <w:autoSpaceDE w:val="0"/>
              <w:autoSpaceDN w:val="0"/>
              <w:adjustRightInd w:val="0"/>
              <w:spacing w:before="120" w:after="120" w:line="276" w:lineRule="auto"/>
              <w:ind w:right="100"/>
              <w:rPr>
                <w:rFonts w:asciiTheme="minorHAnsi" w:eastAsia="Calibri" w:hAnsiTheme="minorHAnsi"/>
                <w:color w:val="000000"/>
                <w:sz w:val="22"/>
                <w:szCs w:val="22"/>
              </w:rPr>
            </w:pPr>
            <w:r w:rsidRPr="005B74CC">
              <w:rPr>
                <w:rFonts w:asciiTheme="minorHAnsi" w:eastAsia="Calibri" w:hAnsiTheme="minorHAnsi"/>
                <w:color w:val="000000"/>
                <w:sz w:val="22"/>
                <w:szCs w:val="22"/>
              </w:rPr>
              <w:t>=</w:t>
            </w:r>
          </w:p>
        </w:tc>
        <w:tc>
          <w:tcPr>
            <w:tcW w:w="7044" w:type="dxa"/>
          </w:tcPr>
          <w:p w14:paraId="46D9EC4F" w14:textId="77777777" w:rsidR="008841A2" w:rsidRPr="005B74CC" w:rsidRDefault="008841A2" w:rsidP="005B74CC">
            <w:pPr>
              <w:autoSpaceDE w:val="0"/>
              <w:autoSpaceDN w:val="0"/>
              <w:adjustRightInd w:val="0"/>
              <w:spacing w:before="120" w:after="120" w:line="276" w:lineRule="auto"/>
              <w:rPr>
                <w:rFonts w:asciiTheme="minorHAnsi" w:eastAsia="Calibri" w:hAnsiTheme="minorHAnsi"/>
                <w:color w:val="000000"/>
                <w:sz w:val="22"/>
                <w:szCs w:val="22"/>
              </w:rPr>
            </w:pPr>
            <w:r w:rsidRPr="005B74CC">
              <w:rPr>
                <w:rFonts w:asciiTheme="minorHAnsi" w:eastAsia="Calibri" w:hAnsiTheme="minorHAnsi"/>
                <w:color w:val="000000"/>
                <w:sz w:val="22"/>
                <w:szCs w:val="22"/>
              </w:rPr>
              <w:t>a top-up margin payment towards the procurement and stockholding costs for the Pharmaceutical, which is:</w:t>
            </w:r>
          </w:p>
          <w:p w14:paraId="314B73CF" w14:textId="77777777" w:rsidR="008841A2" w:rsidRPr="005B74CC" w:rsidRDefault="008841A2" w:rsidP="005B74CC">
            <w:pPr>
              <w:autoSpaceDE w:val="0"/>
              <w:autoSpaceDN w:val="0"/>
              <w:adjustRightInd w:val="0"/>
              <w:spacing w:before="120" w:after="120" w:line="276" w:lineRule="auto"/>
              <w:ind w:left="444" w:hanging="444"/>
              <w:rPr>
                <w:rFonts w:asciiTheme="minorHAnsi" w:eastAsia="Calibri" w:hAnsiTheme="minorHAnsi"/>
                <w:color w:val="000000"/>
                <w:sz w:val="22"/>
                <w:szCs w:val="22"/>
              </w:rPr>
            </w:pPr>
            <w:r w:rsidRPr="005B74CC">
              <w:rPr>
                <w:rFonts w:asciiTheme="minorHAnsi" w:eastAsia="Calibri" w:hAnsiTheme="minorHAnsi" w:cs="Arial"/>
                <w:color w:val="000000"/>
                <w:sz w:val="22"/>
                <w:szCs w:val="22"/>
              </w:rPr>
              <w:t>(a)</w:t>
            </w:r>
            <w:r w:rsidRPr="005B74CC">
              <w:rPr>
                <w:rFonts w:asciiTheme="minorHAnsi" w:eastAsia="Calibri" w:hAnsiTheme="minorHAnsi" w:cs="Arial"/>
                <w:color w:val="000000"/>
                <w:sz w:val="22"/>
                <w:szCs w:val="22"/>
              </w:rPr>
              <w:tab/>
            </w:r>
            <w:r w:rsidRPr="005B74CC">
              <w:rPr>
                <w:rFonts w:asciiTheme="minorHAnsi" w:eastAsia="Calibri" w:hAnsiTheme="minorHAnsi"/>
                <w:color w:val="000000"/>
                <w:sz w:val="22"/>
                <w:szCs w:val="22"/>
              </w:rPr>
              <w:t>0.07 if the Pharmaceutical Schedule Pack Subsidy for the Pharmaceutical is less than $150.00; and</w:t>
            </w:r>
          </w:p>
          <w:p w14:paraId="36A68F43" w14:textId="77777777" w:rsidR="008841A2" w:rsidRPr="005B74CC" w:rsidRDefault="008841A2" w:rsidP="005B74CC">
            <w:pPr>
              <w:autoSpaceDE w:val="0"/>
              <w:autoSpaceDN w:val="0"/>
              <w:adjustRightInd w:val="0"/>
              <w:spacing w:before="120" w:after="120" w:line="276" w:lineRule="auto"/>
              <w:ind w:left="444" w:hanging="444"/>
              <w:rPr>
                <w:rFonts w:asciiTheme="minorHAnsi" w:eastAsia="Calibri" w:hAnsiTheme="minorHAnsi"/>
                <w:color w:val="000000"/>
                <w:sz w:val="22"/>
                <w:szCs w:val="22"/>
              </w:rPr>
            </w:pPr>
            <w:r w:rsidRPr="005B74CC">
              <w:rPr>
                <w:rFonts w:asciiTheme="minorHAnsi" w:eastAsia="Calibri" w:hAnsiTheme="minorHAnsi" w:cs="Arial"/>
                <w:color w:val="000000"/>
                <w:sz w:val="22"/>
                <w:szCs w:val="22"/>
              </w:rPr>
              <w:t>(b)</w:t>
            </w:r>
            <w:r w:rsidRPr="005B74CC">
              <w:rPr>
                <w:rFonts w:asciiTheme="minorHAnsi" w:eastAsia="Calibri" w:hAnsiTheme="minorHAnsi" w:cs="Arial"/>
                <w:color w:val="000000"/>
                <w:sz w:val="22"/>
                <w:szCs w:val="22"/>
              </w:rPr>
              <w:tab/>
            </w:r>
            <w:r w:rsidRPr="005B74CC">
              <w:rPr>
                <w:rFonts w:asciiTheme="minorHAnsi" w:eastAsia="Calibri" w:hAnsiTheme="minorHAnsi"/>
                <w:color w:val="000000"/>
                <w:sz w:val="22"/>
                <w:szCs w:val="22"/>
              </w:rPr>
              <w:t>0.06 if the Pharmaceutical Schedule Pack Subsidy for the Pharmaceutical is $150.00 or more</w:t>
            </w:r>
          </w:p>
        </w:tc>
      </w:tr>
      <w:tr w:rsidR="008841A2" w:rsidRPr="005B74CC" w14:paraId="42EF90B5" w14:textId="77777777" w:rsidTr="007F41AA">
        <w:trPr>
          <w:cantSplit/>
        </w:trPr>
        <w:tc>
          <w:tcPr>
            <w:tcW w:w="720" w:type="dxa"/>
          </w:tcPr>
          <w:p w14:paraId="671A8DF6" w14:textId="77777777" w:rsidR="008841A2" w:rsidRPr="005B74CC" w:rsidRDefault="008841A2" w:rsidP="005B74CC">
            <w:pPr>
              <w:autoSpaceDE w:val="0"/>
              <w:autoSpaceDN w:val="0"/>
              <w:adjustRightInd w:val="0"/>
              <w:spacing w:before="120" w:after="120" w:line="276" w:lineRule="auto"/>
              <w:ind w:left="-6"/>
              <w:rPr>
                <w:rFonts w:asciiTheme="minorHAnsi" w:eastAsia="Calibri" w:hAnsiTheme="minorHAnsi"/>
                <w:color w:val="000000"/>
                <w:sz w:val="22"/>
                <w:szCs w:val="22"/>
              </w:rPr>
            </w:pPr>
            <w:r w:rsidRPr="005B74CC">
              <w:rPr>
                <w:rFonts w:asciiTheme="minorHAnsi" w:eastAsia="Calibri" w:hAnsiTheme="minorHAnsi"/>
                <w:color w:val="000000"/>
                <w:sz w:val="22"/>
                <w:szCs w:val="22"/>
              </w:rPr>
              <w:t>AF</w:t>
            </w:r>
          </w:p>
        </w:tc>
        <w:tc>
          <w:tcPr>
            <w:tcW w:w="636" w:type="dxa"/>
          </w:tcPr>
          <w:p w14:paraId="00C50C29" w14:textId="77777777" w:rsidR="008841A2" w:rsidRPr="005B74CC" w:rsidRDefault="008841A2" w:rsidP="005B74CC">
            <w:pPr>
              <w:autoSpaceDE w:val="0"/>
              <w:autoSpaceDN w:val="0"/>
              <w:adjustRightInd w:val="0"/>
              <w:spacing w:before="120" w:after="120" w:line="276" w:lineRule="auto"/>
              <w:rPr>
                <w:rFonts w:asciiTheme="minorHAnsi" w:eastAsia="Calibri" w:hAnsiTheme="minorHAnsi"/>
                <w:color w:val="000000"/>
                <w:sz w:val="22"/>
                <w:szCs w:val="22"/>
              </w:rPr>
            </w:pPr>
            <w:r w:rsidRPr="005B74CC">
              <w:rPr>
                <w:rFonts w:asciiTheme="minorHAnsi" w:eastAsia="Calibri" w:hAnsiTheme="minorHAnsi"/>
                <w:color w:val="000000"/>
                <w:sz w:val="22"/>
                <w:szCs w:val="22"/>
              </w:rPr>
              <w:t>=</w:t>
            </w:r>
          </w:p>
        </w:tc>
        <w:tc>
          <w:tcPr>
            <w:tcW w:w="7044" w:type="dxa"/>
          </w:tcPr>
          <w:p w14:paraId="227022B0" w14:textId="77777777" w:rsidR="008841A2" w:rsidRPr="005B74CC" w:rsidRDefault="008841A2" w:rsidP="005B74CC">
            <w:pPr>
              <w:autoSpaceDE w:val="0"/>
              <w:autoSpaceDN w:val="0"/>
              <w:adjustRightInd w:val="0"/>
              <w:spacing w:before="120" w:after="120" w:line="276" w:lineRule="auto"/>
              <w:rPr>
                <w:rFonts w:asciiTheme="minorHAnsi" w:eastAsia="Calibri" w:hAnsiTheme="minorHAnsi"/>
                <w:color w:val="000000"/>
                <w:sz w:val="22"/>
                <w:szCs w:val="22"/>
              </w:rPr>
            </w:pPr>
            <w:r w:rsidRPr="005B74CC">
              <w:rPr>
                <w:rFonts w:asciiTheme="minorHAnsi" w:eastAsia="Calibri" w:hAnsiTheme="minorHAnsi"/>
                <w:color w:val="000000"/>
                <w:sz w:val="22"/>
                <w:szCs w:val="22"/>
              </w:rPr>
              <w:t>an additional margin payment of $3.00 towards the additional administration costs of Dispensing an Unregistered Medicine</w:t>
            </w:r>
          </w:p>
        </w:tc>
      </w:tr>
      <w:tr w:rsidR="008841A2" w:rsidRPr="005B74CC" w14:paraId="1063D31B" w14:textId="77777777" w:rsidTr="007F41AA">
        <w:trPr>
          <w:cantSplit/>
        </w:trPr>
        <w:tc>
          <w:tcPr>
            <w:tcW w:w="720" w:type="dxa"/>
          </w:tcPr>
          <w:p w14:paraId="7B8F3BC4" w14:textId="77777777" w:rsidR="008841A2" w:rsidRPr="005B74CC" w:rsidRDefault="008841A2" w:rsidP="005B74CC">
            <w:pPr>
              <w:autoSpaceDE w:val="0"/>
              <w:autoSpaceDN w:val="0"/>
              <w:adjustRightInd w:val="0"/>
              <w:spacing w:before="120" w:after="120" w:line="276" w:lineRule="auto"/>
              <w:ind w:left="-6"/>
              <w:rPr>
                <w:rFonts w:asciiTheme="minorHAnsi" w:eastAsia="Calibri" w:hAnsiTheme="minorHAnsi"/>
                <w:color w:val="000000"/>
                <w:sz w:val="22"/>
                <w:szCs w:val="22"/>
              </w:rPr>
            </w:pPr>
            <w:r w:rsidRPr="005B74CC">
              <w:rPr>
                <w:rFonts w:asciiTheme="minorHAnsi" w:eastAsia="Calibri" w:hAnsiTheme="minorHAnsi"/>
                <w:color w:val="000000"/>
                <w:sz w:val="22"/>
                <w:szCs w:val="22"/>
              </w:rPr>
              <w:t>CF</w:t>
            </w:r>
          </w:p>
        </w:tc>
        <w:tc>
          <w:tcPr>
            <w:tcW w:w="636" w:type="dxa"/>
          </w:tcPr>
          <w:p w14:paraId="40F4C5CA" w14:textId="77777777" w:rsidR="008841A2" w:rsidRPr="005B74CC" w:rsidRDefault="008841A2" w:rsidP="005B74CC">
            <w:pPr>
              <w:autoSpaceDE w:val="0"/>
              <w:autoSpaceDN w:val="0"/>
              <w:adjustRightInd w:val="0"/>
              <w:spacing w:before="120" w:after="120" w:line="276" w:lineRule="auto"/>
              <w:rPr>
                <w:rFonts w:asciiTheme="minorHAnsi" w:eastAsia="Calibri" w:hAnsiTheme="minorHAnsi"/>
                <w:color w:val="000000"/>
                <w:sz w:val="22"/>
                <w:szCs w:val="22"/>
              </w:rPr>
            </w:pPr>
            <w:r w:rsidRPr="005B74CC">
              <w:rPr>
                <w:rFonts w:asciiTheme="minorHAnsi" w:eastAsia="Calibri" w:hAnsiTheme="minorHAnsi"/>
                <w:color w:val="000000"/>
                <w:sz w:val="22"/>
                <w:szCs w:val="22"/>
              </w:rPr>
              <w:t>=</w:t>
            </w:r>
          </w:p>
        </w:tc>
        <w:tc>
          <w:tcPr>
            <w:tcW w:w="7044" w:type="dxa"/>
          </w:tcPr>
          <w:p w14:paraId="0954AC54" w14:textId="77777777" w:rsidR="008841A2" w:rsidRPr="005B74CC" w:rsidRDefault="008841A2" w:rsidP="005B74CC">
            <w:pPr>
              <w:autoSpaceDE w:val="0"/>
              <w:autoSpaceDN w:val="0"/>
              <w:adjustRightInd w:val="0"/>
              <w:spacing w:before="120" w:after="120" w:line="276" w:lineRule="auto"/>
              <w:rPr>
                <w:rFonts w:asciiTheme="minorHAnsi" w:eastAsia="Calibri" w:hAnsiTheme="minorHAnsi"/>
                <w:color w:val="000000"/>
                <w:sz w:val="22"/>
                <w:szCs w:val="22"/>
              </w:rPr>
            </w:pPr>
            <w:r w:rsidRPr="005B74CC">
              <w:rPr>
                <w:rFonts w:asciiTheme="minorHAnsi" w:eastAsia="Calibri" w:hAnsiTheme="minorHAnsi"/>
                <w:color w:val="000000"/>
                <w:sz w:val="22"/>
                <w:szCs w:val="22"/>
              </w:rPr>
              <w:t>an additional payment of $5.30 towards the additional counselling costs of Dispensing an Unregistered Medicine</w:t>
            </w:r>
          </w:p>
        </w:tc>
      </w:tr>
      <w:tr w:rsidR="008841A2" w:rsidRPr="005B74CC" w14:paraId="3D255EB7" w14:textId="77777777" w:rsidTr="007F41AA">
        <w:trPr>
          <w:cantSplit/>
        </w:trPr>
        <w:tc>
          <w:tcPr>
            <w:tcW w:w="720" w:type="dxa"/>
          </w:tcPr>
          <w:p w14:paraId="60A67C50" w14:textId="77777777" w:rsidR="008841A2" w:rsidRPr="005B74CC" w:rsidRDefault="008841A2" w:rsidP="005B74CC">
            <w:pPr>
              <w:autoSpaceDE w:val="0"/>
              <w:autoSpaceDN w:val="0"/>
              <w:adjustRightInd w:val="0"/>
              <w:spacing w:before="120" w:after="120" w:line="276" w:lineRule="auto"/>
              <w:ind w:left="-6"/>
              <w:rPr>
                <w:rFonts w:asciiTheme="minorHAnsi" w:eastAsia="Calibri" w:hAnsiTheme="minorHAnsi"/>
                <w:color w:val="000000"/>
                <w:sz w:val="22"/>
                <w:szCs w:val="22"/>
              </w:rPr>
            </w:pPr>
            <w:r w:rsidRPr="005B74CC">
              <w:rPr>
                <w:rFonts w:asciiTheme="minorHAnsi" w:eastAsia="Calibri" w:hAnsiTheme="minorHAnsi"/>
                <w:color w:val="000000"/>
                <w:sz w:val="22"/>
                <w:szCs w:val="22"/>
              </w:rPr>
              <w:t>GST</w:t>
            </w:r>
          </w:p>
        </w:tc>
        <w:tc>
          <w:tcPr>
            <w:tcW w:w="636" w:type="dxa"/>
          </w:tcPr>
          <w:p w14:paraId="6DFBEA2B" w14:textId="77777777" w:rsidR="008841A2" w:rsidRPr="005B74CC" w:rsidRDefault="008841A2" w:rsidP="005B74CC">
            <w:pPr>
              <w:autoSpaceDE w:val="0"/>
              <w:autoSpaceDN w:val="0"/>
              <w:adjustRightInd w:val="0"/>
              <w:spacing w:before="120" w:after="120" w:line="276" w:lineRule="auto"/>
              <w:rPr>
                <w:rFonts w:asciiTheme="minorHAnsi" w:eastAsia="Calibri" w:hAnsiTheme="minorHAnsi"/>
                <w:color w:val="000000"/>
                <w:sz w:val="22"/>
                <w:szCs w:val="22"/>
              </w:rPr>
            </w:pPr>
            <w:r w:rsidRPr="005B74CC">
              <w:rPr>
                <w:rFonts w:asciiTheme="minorHAnsi" w:eastAsia="Calibri" w:hAnsiTheme="minorHAnsi"/>
                <w:color w:val="000000"/>
                <w:sz w:val="22"/>
                <w:szCs w:val="22"/>
              </w:rPr>
              <w:t>=</w:t>
            </w:r>
          </w:p>
        </w:tc>
        <w:tc>
          <w:tcPr>
            <w:tcW w:w="7044" w:type="dxa"/>
          </w:tcPr>
          <w:p w14:paraId="74535D0B" w14:textId="77777777" w:rsidR="008841A2" w:rsidRPr="005B74CC" w:rsidRDefault="008841A2" w:rsidP="005B74CC">
            <w:pPr>
              <w:autoSpaceDE w:val="0"/>
              <w:autoSpaceDN w:val="0"/>
              <w:adjustRightInd w:val="0"/>
              <w:spacing w:before="120" w:after="120" w:line="276" w:lineRule="auto"/>
              <w:rPr>
                <w:rFonts w:asciiTheme="minorHAnsi" w:eastAsia="Calibri" w:hAnsiTheme="minorHAnsi"/>
                <w:color w:val="000000"/>
                <w:sz w:val="22"/>
                <w:szCs w:val="22"/>
              </w:rPr>
            </w:pPr>
            <w:r w:rsidRPr="005B74CC">
              <w:rPr>
                <w:rFonts w:asciiTheme="minorHAnsi" w:eastAsia="Calibri" w:hAnsiTheme="minorHAnsi"/>
                <w:color w:val="000000"/>
                <w:sz w:val="22"/>
                <w:szCs w:val="22"/>
              </w:rPr>
              <w:t>1.15 (or such other amount as correctly reflects the GST rate on the date of Dispensing).</w:t>
            </w:r>
          </w:p>
        </w:tc>
      </w:tr>
    </w:tbl>
    <w:p w14:paraId="5DAF65B9" w14:textId="71918323" w:rsidR="008841A2" w:rsidRPr="005B74CC" w:rsidRDefault="008841A2" w:rsidP="00C46979">
      <w:pPr>
        <w:keepNext/>
        <w:tabs>
          <w:tab w:val="left" w:pos="720"/>
        </w:tabs>
        <w:spacing w:before="120" w:after="120" w:line="276" w:lineRule="auto"/>
        <w:ind w:left="720" w:hanging="720"/>
        <w:rPr>
          <w:rFonts w:asciiTheme="minorHAnsi" w:hAnsiTheme="minorHAnsi"/>
          <w:color w:val="000000"/>
          <w:sz w:val="22"/>
          <w:szCs w:val="22"/>
        </w:rPr>
      </w:pPr>
      <w:bookmarkStart w:id="132" w:name="_Ref520380554"/>
      <w:r w:rsidRPr="005B74CC">
        <w:rPr>
          <w:rFonts w:asciiTheme="minorHAnsi" w:hAnsiTheme="minorHAnsi"/>
          <w:color w:val="000000"/>
          <w:sz w:val="22"/>
          <w:szCs w:val="22"/>
        </w:rPr>
        <w:t>33.3</w:t>
      </w:r>
      <w:r w:rsidRPr="005B74CC">
        <w:rPr>
          <w:rFonts w:asciiTheme="minorHAnsi" w:hAnsiTheme="minorHAnsi"/>
          <w:color w:val="000000"/>
          <w:sz w:val="22"/>
          <w:szCs w:val="22"/>
        </w:rPr>
        <w:tab/>
      </w:r>
      <w:r w:rsidR="003C7673">
        <w:rPr>
          <w:rFonts w:ascii="Calibri" w:hAnsi="Calibri"/>
          <w:color w:val="000000"/>
          <w:sz w:val="22"/>
          <w:szCs w:val="22"/>
        </w:rPr>
        <w:t xml:space="preserve">Te Whatu Ora </w:t>
      </w:r>
      <w:r w:rsidRPr="005B74CC">
        <w:rPr>
          <w:rFonts w:asciiTheme="minorHAnsi" w:hAnsiTheme="minorHAnsi"/>
          <w:color w:val="000000"/>
          <w:sz w:val="22"/>
          <w:szCs w:val="22"/>
        </w:rPr>
        <w:t>and the Provider agree that:</w:t>
      </w:r>
      <w:bookmarkEnd w:id="132"/>
    </w:p>
    <w:p w14:paraId="2CDE62D8" w14:textId="77777777" w:rsidR="008841A2" w:rsidRPr="00E7601E" w:rsidRDefault="008841A2" w:rsidP="00E7601E">
      <w:pPr>
        <w:spacing w:before="120" w:after="120" w:line="276" w:lineRule="auto"/>
        <w:ind w:left="1418" w:hanging="698"/>
        <w:rPr>
          <w:rFonts w:ascii="Calibri" w:hAnsi="Calibri"/>
          <w:color w:val="000000"/>
          <w:sz w:val="22"/>
          <w:szCs w:val="22"/>
        </w:rPr>
      </w:pPr>
      <w:r w:rsidRPr="00E7601E">
        <w:rPr>
          <w:rFonts w:ascii="Calibri" w:hAnsi="Calibri"/>
          <w:color w:val="000000"/>
          <w:sz w:val="22"/>
          <w:szCs w:val="22"/>
        </w:rPr>
        <w:t>(a)</w:t>
      </w:r>
      <w:r w:rsidRPr="00E7601E">
        <w:rPr>
          <w:rFonts w:ascii="Calibri" w:hAnsi="Calibri"/>
          <w:color w:val="000000"/>
          <w:sz w:val="22"/>
          <w:szCs w:val="22"/>
        </w:rPr>
        <w:tab/>
        <w:t>the Provider will be paid only one additional margin payment (referred to as "AF" in clause 33.2), and one additional counselling payment (referred to as "CF" in clause 33.2)  per Service User per Pharmaceutical per calendar month in which the Pharmaceutical is Dispensed to or for a Service User; and</w:t>
      </w:r>
    </w:p>
    <w:p w14:paraId="6A82BCE0" w14:textId="7AE77688" w:rsidR="008841A2" w:rsidRPr="00E7601E" w:rsidRDefault="008841A2" w:rsidP="00E7601E">
      <w:pPr>
        <w:spacing w:before="120" w:after="120" w:line="276" w:lineRule="auto"/>
        <w:ind w:left="1418" w:hanging="698"/>
        <w:rPr>
          <w:rFonts w:ascii="Calibri" w:hAnsi="Calibri"/>
          <w:color w:val="000000"/>
          <w:sz w:val="22"/>
          <w:szCs w:val="22"/>
        </w:rPr>
      </w:pPr>
      <w:r w:rsidRPr="00E7601E">
        <w:rPr>
          <w:rFonts w:ascii="Calibri" w:hAnsi="Calibri"/>
          <w:color w:val="000000"/>
          <w:sz w:val="22"/>
          <w:szCs w:val="22"/>
        </w:rPr>
        <w:t>(b)</w:t>
      </w:r>
      <w:r w:rsidRPr="00E7601E">
        <w:rPr>
          <w:rFonts w:ascii="Calibri" w:hAnsi="Calibri"/>
          <w:color w:val="000000"/>
          <w:sz w:val="22"/>
          <w:szCs w:val="22"/>
        </w:rPr>
        <w:tab/>
        <w:t xml:space="preserve">if more than one Unregistered Medicine is extemporaneously compounded, </w:t>
      </w:r>
      <w:r w:rsidR="003C7673">
        <w:rPr>
          <w:rFonts w:ascii="Calibri" w:hAnsi="Calibri"/>
          <w:color w:val="000000"/>
          <w:sz w:val="22"/>
          <w:szCs w:val="22"/>
        </w:rPr>
        <w:t xml:space="preserve">Te Whatu Ora </w:t>
      </w:r>
      <w:r w:rsidRPr="00E7601E">
        <w:rPr>
          <w:rFonts w:ascii="Calibri" w:hAnsi="Calibri"/>
          <w:color w:val="000000"/>
          <w:sz w:val="22"/>
          <w:szCs w:val="22"/>
        </w:rPr>
        <w:t>will pay the Provider in accordance with clause 33.2 in respect of each Unregistered Medicine.</w:t>
      </w:r>
    </w:p>
    <w:p w14:paraId="3494D75C" w14:textId="538D378F" w:rsidR="008841A2" w:rsidRPr="005B74CC" w:rsidRDefault="008841A2" w:rsidP="00C46979">
      <w:pPr>
        <w:keepNext/>
        <w:tabs>
          <w:tab w:val="left" w:pos="720"/>
        </w:tabs>
        <w:spacing w:before="120" w:after="120" w:line="276" w:lineRule="auto"/>
        <w:ind w:left="720" w:hanging="720"/>
        <w:rPr>
          <w:rFonts w:asciiTheme="minorHAnsi" w:hAnsiTheme="minorHAnsi"/>
          <w:color w:val="000000"/>
          <w:sz w:val="22"/>
          <w:szCs w:val="22"/>
        </w:rPr>
      </w:pPr>
      <w:r w:rsidRPr="005B74CC">
        <w:rPr>
          <w:rFonts w:asciiTheme="minorHAnsi" w:hAnsiTheme="minorHAnsi"/>
          <w:color w:val="000000"/>
          <w:sz w:val="22"/>
          <w:szCs w:val="22"/>
        </w:rPr>
        <w:t>33.4</w:t>
      </w:r>
      <w:r w:rsidRPr="005B74CC">
        <w:rPr>
          <w:rFonts w:asciiTheme="minorHAnsi" w:hAnsiTheme="minorHAnsi"/>
          <w:color w:val="000000"/>
          <w:sz w:val="22"/>
          <w:szCs w:val="22"/>
        </w:rPr>
        <w:tab/>
      </w:r>
      <w:r w:rsidR="003C7673">
        <w:rPr>
          <w:rFonts w:ascii="Calibri" w:hAnsi="Calibri"/>
          <w:color w:val="000000"/>
          <w:sz w:val="22"/>
          <w:szCs w:val="22"/>
        </w:rPr>
        <w:t xml:space="preserve">Te Whatu Ora </w:t>
      </w:r>
      <w:r w:rsidRPr="005B74CC">
        <w:rPr>
          <w:rFonts w:asciiTheme="minorHAnsi" w:hAnsiTheme="minorHAnsi"/>
          <w:color w:val="000000"/>
          <w:sz w:val="22"/>
          <w:szCs w:val="22"/>
        </w:rPr>
        <w:t>will:</w:t>
      </w:r>
    </w:p>
    <w:p w14:paraId="4D16B32C" w14:textId="77777777" w:rsidR="008841A2" w:rsidRPr="00E7601E" w:rsidRDefault="008841A2" w:rsidP="00E7601E">
      <w:pPr>
        <w:spacing w:before="120" w:after="120" w:line="276" w:lineRule="auto"/>
        <w:ind w:left="1418" w:hanging="698"/>
        <w:rPr>
          <w:rFonts w:ascii="Calibri" w:hAnsi="Calibri"/>
          <w:color w:val="000000"/>
          <w:sz w:val="22"/>
          <w:szCs w:val="22"/>
        </w:rPr>
      </w:pPr>
      <w:r w:rsidRPr="00E7601E">
        <w:rPr>
          <w:rFonts w:ascii="Calibri" w:hAnsi="Calibri"/>
          <w:color w:val="000000"/>
          <w:sz w:val="22"/>
          <w:szCs w:val="22"/>
        </w:rPr>
        <w:t>(a)</w:t>
      </w:r>
      <w:r w:rsidRPr="00E7601E">
        <w:rPr>
          <w:rFonts w:ascii="Calibri" w:hAnsi="Calibri"/>
          <w:color w:val="000000"/>
          <w:sz w:val="22"/>
          <w:szCs w:val="22"/>
        </w:rPr>
        <w:tab/>
        <w:t>calculate the additional fee that is payable to the Provider under this clause for each Unregistered Medicine it Dispenses in a Quarter; and</w:t>
      </w:r>
    </w:p>
    <w:p w14:paraId="7AE47526" w14:textId="77777777" w:rsidR="008841A2" w:rsidRPr="00E7601E" w:rsidRDefault="008841A2" w:rsidP="00E7601E">
      <w:pPr>
        <w:spacing w:before="120" w:after="120" w:line="276" w:lineRule="auto"/>
        <w:ind w:left="1418" w:hanging="698"/>
        <w:rPr>
          <w:rFonts w:ascii="Calibri" w:hAnsi="Calibri"/>
          <w:color w:val="000000"/>
          <w:sz w:val="22"/>
          <w:szCs w:val="22"/>
        </w:rPr>
      </w:pPr>
      <w:r w:rsidRPr="00E7601E">
        <w:rPr>
          <w:rFonts w:ascii="Calibri" w:hAnsi="Calibri"/>
          <w:color w:val="000000"/>
          <w:sz w:val="22"/>
          <w:szCs w:val="22"/>
        </w:rPr>
        <w:t>(b)</w:t>
      </w:r>
      <w:r w:rsidRPr="00E7601E">
        <w:rPr>
          <w:rFonts w:ascii="Calibri" w:hAnsi="Calibri"/>
          <w:color w:val="000000"/>
          <w:sz w:val="22"/>
          <w:szCs w:val="22"/>
        </w:rPr>
        <w:tab/>
        <w:t>pay the Provider the fee no later than two months after the last day of the Quarter.</w:t>
      </w:r>
    </w:p>
    <w:p w14:paraId="296F2EAA" w14:textId="77777777" w:rsidR="008841A2" w:rsidRPr="00C06089" w:rsidRDefault="008841A2" w:rsidP="00C06089">
      <w:pPr>
        <w:keepNext/>
        <w:tabs>
          <w:tab w:val="left" w:pos="-711"/>
        </w:tabs>
        <w:spacing w:before="120" w:after="120" w:line="276" w:lineRule="auto"/>
        <w:ind w:left="720" w:hanging="720"/>
        <w:rPr>
          <w:rFonts w:ascii="Calibri" w:hAnsi="Calibri"/>
          <w:b/>
          <w:color w:val="000000"/>
          <w:sz w:val="22"/>
          <w:szCs w:val="22"/>
        </w:rPr>
      </w:pPr>
      <w:r w:rsidRPr="00C06089">
        <w:rPr>
          <w:rFonts w:ascii="Calibri" w:hAnsi="Calibri"/>
          <w:b/>
          <w:color w:val="000000"/>
          <w:sz w:val="22"/>
          <w:szCs w:val="22"/>
        </w:rPr>
        <w:t>34.</w:t>
      </w:r>
      <w:r w:rsidRPr="00C06089">
        <w:rPr>
          <w:rFonts w:ascii="Calibri" w:hAnsi="Calibri"/>
          <w:b/>
          <w:color w:val="000000"/>
          <w:sz w:val="22"/>
          <w:szCs w:val="22"/>
        </w:rPr>
        <w:tab/>
        <w:t xml:space="preserve">Brand-switch Fee </w:t>
      </w:r>
    </w:p>
    <w:p w14:paraId="295DECFA" w14:textId="74AF0E01" w:rsidR="008841A2" w:rsidRPr="005B74CC" w:rsidRDefault="008841A2" w:rsidP="00C46979">
      <w:pPr>
        <w:keepNext/>
        <w:tabs>
          <w:tab w:val="left" w:pos="720"/>
        </w:tabs>
        <w:spacing w:before="120" w:after="120" w:line="276" w:lineRule="auto"/>
        <w:ind w:left="720" w:hanging="720"/>
        <w:rPr>
          <w:rFonts w:asciiTheme="minorHAnsi" w:hAnsiTheme="minorHAnsi"/>
          <w:color w:val="000000"/>
          <w:sz w:val="22"/>
          <w:szCs w:val="22"/>
        </w:rPr>
      </w:pPr>
      <w:r w:rsidRPr="005B74CC">
        <w:rPr>
          <w:rFonts w:asciiTheme="minorHAnsi" w:hAnsiTheme="minorHAnsi"/>
          <w:color w:val="000000"/>
          <w:sz w:val="22"/>
          <w:szCs w:val="22"/>
        </w:rPr>
        <w:t>34.1</w:t>
      </w:r>
      <w:r w:rsidRPr="005B74CC">
        <w:rPr>
          <w:rFonts w:asciiTheme="minorHAnsi" w:hAnsiTheme="minorHAnsi"/>
          <w:color w:val="000000"/>
          <w:sz w:val="22"/>
          <w:szCs w:val="22"/>
        </w:rPr>
        <w:tab/>
      </w:r>
      <w:r w:rsidR="003C7673">
        <w:rPr>
          <w:rFonts w:ascii="Calibri" w:hAnsi="Calibri"/>
          <w:color w:val="000000"/>
          <w:sz w:val="22"/>
          <w:szCs w:val="22"/>
        </w:rPr>
        <w:t xml:space="preserve">Te Whatu Ora </w:t>
      </w:r>
      <w:r w:rsidRPr="005B74CC">
        <w:rPr>
          <w:rFonts w:asciiTheme="minorHAnsi" w:hAnsiTheme="minorHAnsi"/>
          <w:color w:val="000000"/>
          <w:sz w:val="22"/>
          <w:szCs w:val="22"/>
        </w:rPr>
        <w:t>will pay the Provider a Brand-switch Fee for the provision of brand switch advice in respect of a Pharmaceutical if:</w:t>
      </w:r>
    </w:p>
    <w:p w14:paraId="1358F5A9" w14:textId="77777777" w:rsidR="008841A2" w:rsidRPr="00E7601E" w:rsidRDefault="008841A2" w:rsidP="00E7601E">
      <w:pPr>
        <w:spacing w:before="120" w:after="120" w:line="276" w:lineRule="auto"/>
        <w:ind w:left="1418" w:hanging="698"/>
        <w:rPr>
          <w:rFonts w:ascii="Calibri" w:hAnsi="Calibri"/>
          <w:color w:val="000000"/>
          <w:sz w:val="22"/>
          <w:szCs w:val="22"/>
        </w:rPr>
      </w:pPr>
      <w:r w:rsidRPr="00E7601E">
        <w:rPr>
          <w:rFonts w:ascii="Calibri" w:hAnsi="Calibri"/>
          <w:color w:val="000000"/>
          <w:sz w:val="22"/>
          <w:szCs w:val="22"/>
        </w:rPr>
        <w:t>(a)</w:t>
      </w:r>
      <w:r w:rsidRPr="00E7601E">
        <w:rPr>
          <w:rFonts w:ascii="Calibri" w:hAnsi="Calibri"/>
          <w:color w:val="000000"/>
          <w:sz w:val="22"/>
          <w:szCs w:val="22"/>
        </w:rPr>
        <w:tab/>
        <w:t>the Pharmaceutical Schedule provides for the payment of a Brand-switch Fee in respect of the Pharmaceutical; and</w:t>
      </w:r>
    </w:p>
    <w:p w14:paraId="56D508C5" w14:textId="77777777" w:rsidR="008841A2" w:rsidRPr="00E7601E" w:rsidRDefault="008841A2" w:rsidP="00E7601E">
      <w:pPr>
        <w:spacing w:before="120" w:after="120" w:line="276" w:lineRule="auto"/>
        <w:ind w:left="1418" w:hanging="698"/>
        <w:rPr>
          <w:rFonts w:ascii="Calibri" w:hAnsi="Calibri"/>
          <w:color w:val="000000"/>
          <w:sz w:val="22"/>
          <w:szCs w:val="22"/>
        </w:rPr>
      </w:pPr>
      <w:r w:rsidRPr="00E7601E">
        <w:rPr>
          <w:rFonts w:ascii="Calibri" w:hAnsi="Calibri"/>
          <w:color w:val="000000"/>
          <w:sz w:val="22"/>
          <w:szCs w:val="22"/>
        </w:rPr>
        <w:t>(b)</w:t>
      </w:r>
      <w:r w:rsidRPr="00E7601E">
        <w:rPr>
          <w:rFonts w:ascii="Calibri" w:hAnsi="Calibri"/>
          <w:color w:val="000000"/>
          <w:sz w:val="22"/>
          <w:szCs w:val="22"/>
        </w:rPr>
        <w:tab/>
        <w:t xml:space="preserve">the Provider claims the Brand-switch Fee in accordance with this Agreement.    </w:t>
      </w:r>
    </w:p>
    <w:p w14:paraId="45BE4622" w14:textId="77777777" w:rsidR="008841A2" w:rsidRPr="00C06089" w:rsidRDefault="008841A2" w:rsidP="00C06089">
      <w:pPr>
        <w:keepNext/>
        <w:tabs>
          <w:tab w:val="left" w:pos="-711"/>
        </w:tabs>
        <w:spacing w:before="120" w:after="120" w:line="276" w:lineRule="auto"/>
        <w:ind w:left="720" w:hanging="720"/>
        <w:rPr>
          <w:rFonts w:ascii="Calibri" w:hAnsi="Calibri"/>
          <w:b/>
          <w:color w:val="000000"/>
          <w:sz w:val="22"/>
          <w:szCs w:val="22"/>
        </w:rPr>
      </w:pPr>
      <w:bookmarkStart w:id="133" w:name="_Ref520379669"/>
      <w:r w:rsidRPr="00C06089">
        <w:rPr>
          <w:rFonts w:ascii="Calibri" w:hAnsi="Calibri"/>
          <w:b/>
          <w:color w:val="000000"/>
          <w:sz w:val="22"/>
          <w:szCs w:val="22"/>
        </w:rPr>
        <w:t>35.</w:t>
      </w:r>
      <w:r w:rsidRPr="00C06089">
        <w:rPr>
          <w:rFonts w:ascii="Calibri" w:hAnsi="Calibri"/>
          <w:b/>
          <w:color w:val="000000"/>
          <w:sz w:val="22"/>
          <w:szCs w:val="22"/>
        </w:rPr>
        <w:tab/>
        <w:t xml:space="preserve">Payments for Owed Pharmaceuticals </w:t>
      </w:r>
      <w:bookmarkEnd w:id="133"/>
    </w:p>
    <w:p w14:paraId="2F9554A7" w14:textId="2EA32071" w:rsidR="008841A2" w:rsidRPr="005B74CC" w:rsidRDefault="008841A2" w:rsidP="00C46979">
      <w:pPr>
        <w:keepNext/>
        <w:tabs>
          <w:tab w:val="left" w:pos="720"/>
        </w:tabs>
        <w:spacing w:before="120" w:after="120" w:line="276" w:lineRule="auto"/>
        <w:ind w:left="720" w:hanging="720"/>
        <w:rPr>
          <w:rFonts w:asciiTheme="minorHAnsi" w:hAnsiTheme="minorHAnsi"/>
          <w:color w:val="000000"/>
          <w:sz w:val="22"/>
          <w:szCs w:val="22"/>
        </w:rPr>
      </w:pPr>
      <w:r w:rsidRPr="005B74CC">
        <w:rPr>
          <w:rFonts w:asciiTheme="minorHAnsi" w:hAnsiTheme="minorHAnsi"/>
          <w:color w:val="000000"/>
          <w:sz w:val="22"/>
          <w:szCs w:val="22"/>
        </w:rPr>
        <w:t>35.1</w:t>
      </w:r>
      <w:r w:rsidRPr="005B74CC">
        <w:rPr>
          <w:rFonts w:asciiTheme="minorHAnsi" w:hAnsiTheme="minorHAnsi"/>
          <w:color w:val="000000"/>
          <w:sz w:val="22"/>
          <w:szCs w:val="22"/>
        </w:rPr>
        <w:tab/>
        <w:t xml:space="preserve">If the Provider claims for Dispensing an Owed Pharmaceutical in accordance with this Schedule, </w:t>
      </w:r>
      <w:r w:rsidR="003C7673">
        <w:rPr>
          <w:rFonts w:ascii="Calibri" w:hAnsi="Calibri"/>
          <w:color w:val="000000"/>
          <w:sz w:val="22"/>
          <w:szCs w:val="22"/>
        </w:rPr>
        <w:t xml:space="preserve">Te Whatu Ora </w:t>
      </w:r>
      <w:r w:rsidRPr="005B74CC">
        <w:rPr>
          <w:rFonts w:asciiTheme="minorHAnsi" w:hAnsiTheme="minorHAnsi"/>
          <w:color w:val="000000"/>
          <w:sz w:val="22"/>
          <w:szCs w:val="22"/>
        </w:rPr>
        <w:t>will pay the Provider the applicable payment except that:</w:t>
      </w:r>
    </w:p>
    <w:tbl>
      <w:tblPr>
        <w:tblW w:w="8400" w:type="dxa"/>
        <w:tblInd w:w="720" w:type="dxa"/>
        <w:tblLayout w:type="fixed"/>
        <w:tblCellMar>
          <w:left w:w="0" w:type="dxa"/>
          <w:right w:w="0" w:type="dxa"/>
        </w:tblCellMar>
        <w:tblLook w:val="0000" w:firstRow="0" w:lastRow="0" w:firstColumn="0" w:lastColumn="0" w:noHBand="0" w:noVBand="0"/>
      </w:tblPr>
      <w:tblGrid>
        <w:gridCol w:w="567"/>
        <w:gridCol w:w="513"/>
        <w:gridCol w:w="7320"/>
      </w:tblGrid>
      <w:tr w:rsidR="008841A2" w:rsidRPr="005B74CC" w14:paraId="4CD9FEE0" w14:textId="77777777" w:rsidTr="00920F36">
        <w:tc>
          <w:tcPr>
            <w:tcW w:w="567" w:type="dxa"/>
          </w:tcPr>
          <w:p w14:paraId="0EDD5D64" w14:textId="77777777" w:rsidR="008841A2" w:rsidRPr="005B74CC" w:rsidRDefault="008841A2" w:rsidP="005B74CC">
            <w:pPr>
              <w:autoSpaceDE w:val="0"/>
              <w:autoSpaceDN w:val="0"/>
              <w:adjustRightInd w:val="0"/>
              <w:spacing w:before="120" w:after="120" w:line="276" w:lineRule="auto"/>
              <w:rPr>
                <w:rFonts w:asciiTheme="minorHAnsi" w:eastAsia="Calibri" w:hAnsiTheme="minorHAnsi"/>
                <w:color w:val="000000"/>
                <w:sz w:val="22"/>
                <w:szCs w:val="22"/>
              </w:rPr>
            </w:pPr>
            <w:r w:rsidRPr="005B74CC">
              <w:rPr>
                <w:rFonts w:asciiTheme="minorHAnsi" w:eastAsia="Calibri" w:hAnsiTheme="minorHAnsi"/>
                <w:color w:val="000000"/>
                <w:sz w:val="22"/>
                <w:szCs w:val="22"/>
              </w:rPr>
              <w:t>HF</w:t>
            </w:r>
          </w:p>
        </w:tc>
        <w:tc>
          <w:tcPr>
            <w:tcW w:w="513" w:type="dxa"/>
          </w:tcPr>
          <w:p w14:paraId="5D548D2F" w14:textId="77777777" w:rsidR="008841A2" w:rsidRPr="005B74CC" w:rsidRDefault="008841A2" w:rsidP="005B74CC">
            <w:pPr>
              <w:autoSpaceDE w:val="0"/>
              <w:autoSpaceDN w:val="0"/>
              <w:adjustRightInd w:val="0"/>
              <w:spacing w:before="120" w:after="120" w:line="276" w:lineRule="auto"/>
              <w:jc w:val="center"/>
              <w:rPr>
                <w:rFonts w:asciiTheme="minorHAnsi" w:eastAsia="Calibri" w:hAnsiTheme="minorHAnsi"/>
                <w:color w:val="000000"/>
                <w:sz w:val="22"/>
                <w:szCs w:val="22"/>
              </w:rPr>
            </w:pPr>
            <w:r w:rsidRPr="005B74CC">
              <w:rPr>
                <w:rFonts w:asciiTheme="minorHAnsi" w:eastAsia="Calibri" w:hAnsiTheme="minorHAnsi"/>
                <w:color w:val="000000"/>
                <w:sz w:val="22"/>
                <w:szCs w:val="22"/>
              </w:rPr>
              <w:t>=</w:t>
            </w:r>
          </w:p>
        </w:tc>
        <w:tc>
          <w:tcPr>
            <w:tcW w:w="7320" w:type="dxa"/>
          </w:tcPr>
          <w:p w14:paraId="0FB92556" w14:textId="77777777" w:rsidR="008841A2" w:rsidRPr="005B74CC" w:rsidRDefault="008841A2" w:rsidP="005B74CC">
            <w:pPr>
              <w:autoSpaceDE w:val="0"/>
              <w:autoSpaceDN w:val="0"/>
              <w:adjustRightInd w:val="0"/>
              <w:spacing w:before="120" w:after="120" w:line="276" w:lineRule="auto"/>
              <w:ind w:left="155" w:right="-20"/>
              <w:rPr>
                <w:rFonts w:asciiTheme="minorHAnsi" w:eastAsia="Calibri" w:hAnsiTheme="minorHAnsi"/>
                <w:color w:val="000000"/>
                <w:sz w:val="22"/>
                <w:szCs w:val="22"/>
              </w:rPr>
            </w:pPr>
            <w:r w:rsidRPr="005B74CC">
              <w:rPr>
                <w:rFonts w:asciiTheme="minorHAnsi" w:eastAsia="Calibri" w:hAnsiTheme="minorHAnsi"/>
                <w:color w:val="000000"/>
                <w:sz w:val="22"/>
                <w:szCs w:val="22"/>
              </w:rPr>
              <w:t>the Handling Fee for the Owed Pharmaceutical is 0</w:t>
            </w:r>
          </w:p>
        </w:tc>
      </w:tr>
    </w:tbl>
    <w:p w14:paraId="6213BEC6" w14:textId="4C6D8F9F" w:rsidR="008841A2" w:rsidRPr="00C06089" w:rsidRDefault="008841A2" w:rsidP="00C06089">
      <w:pPr>
        <w:keepNext/>
        <w:tabs>
          <w:tab w:val="left" w:pos="-711"/>
        </w:tabs>
        <w:spacing w:before="120" w:after="120" w:line="276" w:lineRule="auto"/>
        <w:ind w:left="720" w:hanging="720"/>
        <w:rPr>
          <w:rFonts w:ascii="Calibri" w:hAnsi="Calibri"/>
          <w:b/>
          <w:color w:val="000000"/>
          <w:sz w:val="22"/>
          <w:szCs w:val="22"/>
        </w:rPr>
      </w:pPr>
      <w:bookmarkStart w:id="134" w:name="_Ref520379681"/>
      <w:r w:rsidRPr="00C06089">
        <w:rPr>
          <w:rFonts w:ascii="Calibri" w:hAnsi="Calibri"/>
          <w:b/>
          <w:color w:val="000000"/>
          <w:sz w:val="22"/>
          <w:szCs w:val="22"/>
        </w:rPr>
        <w:t>36.</w:t>
      </w:r>
      <w:r w:rsidRPr="00C06089">
        <w:rPr>
          <w:rFonts w:ascii="Calibri" w:hAnsi="Calibri"/>
          <w:b/>
          <w:color w:val="000000"/>
          <w:sz w:val="22"/>
          <w:szCs w:val="22"/>
        </w:rPr>
        <w:tab/>
        <w:t xml:space="preserve">Recovery of amounts by </w:t>
      </w:r>
      <w:r w:rsidR="003C7673" w:rsidRPr="003C7673">
        <w:rPr>
          <w:rFonts w:ascii="Calibri" w:hAnsi="Calibri"/>
          <w:b/>
          <w:bCs/>
          <w:color w:val="000000"/>
          <w:sz w:val="22"/>
          <w:szCs w:val="22"/>
        </w:rPr>
        <w:t xml:space="preserve">Te Whatu Ora </w:t>
      </w:r>
      <w:r w:rsidRPr="00C06089">
        <w:rPr>
          <w:rFonts w:ascii="Calibri" w:hAnsi="Calibri"/>
          <w:b/>
          <w:color w:val="000000"/>
          <w:sz w:val="22"/>
          <w:szCs w:val="22"/>
        </w:rPr>
        <w:t xml:space="preserve">(except for Negative A3 or J3 Transactions) </w:t>
      </w:r>
      <w:bookmarkEnd w:id="134"/>
    </w:p>
    <w:p w14:paraId="2A8AA53F" w14:textId="77777777" w:rsidR="008841A2" w:rsidRPr="005B74CC" w:rsidRDefault="008841A2" w:rsidP="00C46979">
      <w:pPr>
        <w:keepNext/>
        <w:tabs>
          <w:tab w:val="left" w:pos="720"/>
        </w:tabs>
        <w:spacing w:before="120" w:after="120" w:line="276" w:lineRule="auto"/>
        <w:ind w:left="720" w:hanging="720"/>
        <w:rPr>
          <w:rFonts w:asciiTheme="minorHAnsi" w:hAnsiTheme="minorHAnsi"/>
          <w:color w:val="000000"/>
          <w:sz w:val="22"/>
          <w:szCs w:val="22"/>
        </w:rPr>
      </w:pPr>
      <w:r w:rsidRPr="005B74CC">
        <w:rPr>
          <w:rFonts w:asciiTheme="minorHAnsi" w:hAnsiTheme="minorHAnsi"/>
          <w:color w:val="000000"/>
          <w:sz w:val="22"/>
          <w:szCs w:val="22"/>
        </w:rPr>
        <w:t>36.1</w:t>
      </w:r>
      <w:r w:rsidRPr="005B74CC">
        <w:rPr>
          <w:rFonts w:asciiTheme="minorHAnsi" w:hAnsiTheme="minorHAnsi"/>
          <w:color w:val="000000"/>
          <w:sz w:val="22"/>
          <w:szCs w:val="22"/>
        </w:rPr>
        <w:tab/>
        <w:t>Subject to clause 36.2, if, in any of the formula set out in this Schedule, "R" is a negative number:</w:t>
      </w:r>
    </w:p>
    <w:p w14:paraId="23F22A45" w14:textId="77777777" w:rsidR="008841A2" w:rsidRPr="00E7601E" w:rsidRDefault="008841A2" w:rsidP="00E7601E">
      <w:pPr>
        <w:spacing w:before="120" w:after="120" w:line="276" w:lineRule="auto"/>
        <w:ind w:left="1418" w:hanging="698"/>
        <w:rPr>
          <w:rFonts w:ascii="Calibri" w:hAnsi="Calibri"/>
          <w:color w:val="000000"/>
          <w:sz w:val="22"/>
          <w:szCs w:val="22"/>
        </w:rPr>
      </w:pPr>
      <w:r w:rsidRPr="00E7601E">
        <w:rPr>
          <w:rFonts w:ascii="Calibri" w:hAnsi="Calibri"/>
          <w:color w:val="000000"/>
          <w:sz w:val="22"/>
          <w:szCs w:val="22"/>
        </w:rPr>
        <w:t>(a)</w:t>
      </w:r>
      <w:r w:rsidRPr="00E7601E">
        <w:rPr>
          <w:rFonts w:ascii="Calibri" w:hAnsi="Calibri"/>
          <w:color w:val="000000"/>
          <w:sz w:val="22"/>
          <w:szCs w:val="22"/>
        </w:rPr>
        <w:tab/>
        <w:t xml:space="preserve">that number will be treated as a positive amount; and </w:t>
      </w:r>
    </w:p>
    <w:p w14:paraId="1C4C5E61" w14:textId="000A769F" w:rsidR="008841A2" w:rsidRPr="00E7601E" w:rsidRDefault="008841A2" w:rsidP="00E7601E">
      <w:pPr>
        <w:spacing w:before="120" w:after="120" w:line="276" w:lineRule="auto"/>
        <w:ind w:left="1418" w:hanging="698"/>
        <w:rPr>
          <w:rFonts w:ascii="Calibri" w:hAnsi="Calibri"/>
          <w:color w:val="000000"/>
          <w:sz w:val="22"/>
          <w:szCs w:val="22"/>
        </w:rPr>
      </w:pPr>
      <w:r w:rsidRPr="00E7601E">
        <w:rPr>
          <w:rFonts w:ascii="Calibri" w:hAnsi="Calibri"/>
          <w:color w:val="000000"/>
          <w:sz w:val="22"/>
          <w:szCs w:val="22"/>
        </w:rPr>
        <w:t>(b)</w:t>
      </w:r>
      <w:r w:rsidRPr="00E7601E">
        <w:rPr>
          <w:rFonts w:ascii="Calibri" w:hAnsi="Calibri"/>
          <w:color w:val="000000"/>
          <w:sz w:val="22"/>
          <w:szCs w:val="22"/>
        </w:rPr>
        <w:tab/>
      </w:r>
      <w:r w:rsidR="003C7673">
        <w:rPr>
          <w:rFonts w:ascii="Calibri" w:hAnsi="Calibri"/>
          <w:color w:val="000000"/>
          <w:sz w:val="22"/>
          <w:szCs w:val="22"/>
        </w:rPr>
        <w:t xml:space="preserve">Te Whatu Ora </w:t>
      </w:r>
      <w:r w:rsidRPr="00E7601E">
        <w:rPr>
          <w:rFonts w:ascii="Calibri" w:hAnsi="Calibri"/>
          <w:color w:val="000000"/>
          <w:sz w:val="22"/>
          <w:szCs w:val="22"/>
        </w:rPr>
        <w:t>will be entitled to recover that amount from the Provider (including by way of set-off).</w:t>
      </w:r>
    </w:p>
    <w:p w14:paraId="38CD6364" w14:textId="2C020622" w:rsidR="008841A2" w:rsidRPr="005B74CC" w:rsidRDefault="008841A2" w:rsidP="005B74CC">
      <w:pPr>
        <w:tabs>
          <w:tab w:val="left" w:pos="720"/>
        </w:tabs>
        <w:spacing w:before="120" w:after="120" w:line="276" w:lineRule="auto"/>
        <w:ind w:left="720" w:hanging="720"/>
        <w:rPr>
          <w:rFonts w:asciiTheme="minorHAnsi" w:hAnsiTheme="minorHAnsi"/>
          <w:color w:val="000000"/>
          <w:sz w:val="22"/>
          <w:szCs w:val="22"/>
        </w:rPr>
      </w:pPr>
      <w:bookmarkStart w:id="135" w:name="_Ref520367896"/>
      <w:r w:rsidRPr="005B74CC">
        <w:rPr>
          <w:rFonts w:asciiTheme="minorHAnsi" w:hAnsiTheme="minorHAnsi"/>
          <w:color w:val="000000"/>
          <w:sz w:val="22"/>
          <w:szCs w:val="22"/>
        </w:rPr>
        <w:t>36.2</w:t>
      </w:r>
      <w:r w:rsidRPr="005B74CC">
        <w:rPr>
          <w:rFonts w:asciiTheme="minorHAnsi" w:hAnsiTheme="minorHAnsi"/>
          <w:color w:val="000000"/>
          <w:sz w:val="22"/>
          <w:szCs w:val="22"/>
        </w:rPr>
        <w:tab/>
      </w:r>
      <w:r w:rsidR="003C7673">
        <w:rPr>
          <w:rFonts w:ascii="Calibri" w:hAnsi="Calibri"/>
          <w:color w:val="000000"/>
          <w:sz w:val="22"/>
          <w:szCs w:val="22"/>
        </w:rPr>
        <w:t xml:space="preserve">Te Whatu Ora </w:t>
      </w:r>
      <w:r w:rsidRPr="005B74CC">
        <w:rPr>
          <w:rFonts w:asciiTheme="minorHAnsi" w:hAnsiTheme="minorHAnsi"/>
          <w:color w:val="000000"/>
          <w:sz w:val="22"/>
          <w:szCs w:val="22"/>
        </w:rPr>
        <w:t>will not recover (nor be entitled to recover) the amount "R" if the Dispensing of the Pharmaceutical is a Negative A3 or J3 Transaction.</w:t>
      </w:r>
      <w:bookmarkEnd w:id="135"/>
      <w:r w:rsidRPr="005B74CC">
        <w:rPr>
          <w:rFonts w:asciiTheme="minorHAnsi" w:hAnsiTheme="minorHAnsi"/>
          <w:color w:val="000000"/>
          <w:sz w:val="22"/>
          <w:szCs w:val="22"/>
        </w:rPr>
        <w:t xml:space="preserve">  </w:t>
      </w:r>
    </w:p>
    <w:p w14:paraId="3A6AB6FD" w14:textId="77777777" w:rsidR="008841A2" w:rsidRPr="005B74CC" w:rsidRDefault="008841A2" w:rsidP="005B74CC">
      <w:pPr>
        <w:pStyle w:val="Closing"/>
        <w:keepNext/>
        <w:spacing w:before="120" w:after="120" w:line="276" w:lineRule="auto"/>
        <w:ind w:left="0"/>
        <w:jc w:val="center"/>
        <w:rPr>
          <w:rFonts w:ascii="Calibri" w:hAnsi="Calibri"/>
          <w:i/>
          <w:color w:val="000000"/>
          <w:sz w:val="32"/>
          <w:szCs w:val="32"/>
        </w:rPr>
      </w:pPr>
      <w:r w:rsidRPr="005B74CC">
        <w:rPr>
          <w:rFonts w:ascii="Calibri" w:hAnsi="Calibri"/>
          <w:i/>
          <w:color w:val="000000"/>
          <w:sz w:val="32"/>
          <w:szCs w:val="32"/>
        </w:rPr>
        <w:t>Definitions</w:t>
      </w:r>
    </w:p>
    <w:p w14:paraId="2AFAE293" w14:textId="77777777" w:rsidR="008841A2" w:rsidRPr="00C06089" w:rsidRDefault="008841A2" w:rsidP="00C06089">
      <w:pPr>
        <w:keepNext/>
        <w:tabs>
          <w:tab w:val="left" w:pos="-711"/>
        </w:tabs>
        <w:spacing w:before="120" w:after="120" w:line="276" w:lineRule="auto"/>
        <w:ind w:left="720" w:hanging="720"/>
        <w:rPr>
          <w:rFonts w:ascii="Calibri" w:hAnsi="Calibri"/>
          <w:b/>
          <w:color w:val="000000"/>
          <w:sz w:val="22"/>
          <w:szCs w:val="22"/>
        </w:rPr>
      </w:pPr>
      <w:r w:rsidRPr="00C06089">
        <w:rPr>
          <w:rFonts w:ascii="Calibri" w:hAnsi="Calibri"/>
          <w:b/>
          <w:color w:val="000000"/>
          <w:sz w:val="22"/>
          <w:szCs w:val="22"/>
        </w:rPr>
        <w:t>37.</w:t>
      </w:r>
      <w:r w:rsidRPr="00C06089">
        <w:rPr>
          <w:rFonts w:ascii="Calibri" w:hAnsi="Calibri"/>
          <w:b/>
          <w:color w:val="000000"/>
          <w:sz w:val="22"/>
          <w:szCs w:val="22"/>
        </w:rPr>
        <w:tab/>
        <w:t xml:space="preserve">Definitions that apply to this Schedule </w:t>
      </w:r>
    </w:p>
    <w:p w14:paraId="75D2F2FF" w14:textId="77777777" w:rsidR="008841A2" w:rsidRPr="005B74CC" w:rsidRDefault="008841A2" w:rsidP="00C46979">
      <w:pPr>
        <w:keepNext/>
        <w:tabs>
          <w:tab w:val="left" w:pos="720"/>
        </w:tabs>
        <w:spacing w:before="120" w:after="120" w:line="276" w:lineRule="auto"/>
        <w:ind w:left="720" w:hanging="720"/>
        <w:rPr>
          <w:rFonts w:asciiTheme="minorHAnsi" w:hAnsiTheme="minorHAnsi"/>
          <w:color w:val="000000"/>
          <w:sz w:val="22"/>
          <w:szCs w:val="22"/>
        </w:rPr>
      </w:pPr>
      <w:r w:rsidRPr="005B74CC">
        <w:rPr>
          <w:rFonts w:asciiTheme="minorHAnsi" w:hAnsiTheme="minorHAnsi"/>
          <w:color w:val="000000"/>
          <w:sz w:val="22"/>
          <w:szCs w:val="22"/>
        </w:rPr>
        <w:t>37.1</w:t>
      </w:r>
      <w:r w:rsidRPr="005B74CC">
        <w:rPr>
          <w:rFonts w:asciiTheme="minorHAnsi" w:hAnsiTheme="minorHAnsi"/>
          <w:color w:val="000000"/>
          <w:sz w:val="22"/>
          <w:szCs w:val="22"/>
        </w:rPr>
        <w:tab/>
        <w:t>In this Schedule, unless the context requires otherwise, the following words and phrases have the following meaning:</w:t>
      </w:r>
    </w:p>
    <w:p w14:paraId="38C1196C" w14:textId="77777777" w:rsidR="008841A2" w:rsidRPr="005B74CC" w:rsidRDefault="008841A2" w:rsidP="005B74CC">
      <w:pPr>
        <w:spacing w:before="120" w:after="120" w:line="276" w:lineRule="auto"/>
        <w:ind w:left="720"/>
        <w:rPr>
          <w:rFonts w:asciiTheme="minorHAnsi" w:hAnsiTheme="minorHAnsi"/>
          <w:color w:val="000000"/>
          <w:sz w:val="22"/>
          <w:szCs w:val="22"/>
        </w:rPr>
      </w:pPr>
      <w:r w:rsidRPr="005B74CC">
        <w:rPr>
          <w:rFonts w:asciiTheme="minorHAnsi" w:hAnsiTheme="minorHAnsi"/>
          <w:b/>
          <w:color w:val="000000"/>
          <w:sz w:val="22"/>
          <w:szCs w:val="22"/>
        </w:rPr>
        <w:t>Advanced Case Mix Service Fee Payment</w:t>
      </w:r>
      <w:r w:rsidRPr="005B74CC">
        <w:rPr>
          <w:rFonts w:asciiTheme="minorHAnsi" w:hAnsiTheme="minorHAnsi"/>
          <w:color w:val="000000"/>
          <w:sz w:val="22"/>
          <w:szCs w:val="22"/>
        </w:rPr>
        <w:t xml:space="preserve"> means a payment made to the Provider at the beginning of each month in accordance with clause 21</w:t>
      </w:r>
    </w:p>
    <w:p w14:paraId="62F91694" w14:textId="77777777" w:rsidR="008841A2" w:rsidRPr="005B74CC" w:rsidRDefault="008841A2" w:rsidP="005B74CC">
      <w:pPr>
        <w:spacing w:before="120" w:after="120" w:line="276" w:lineRule="auto"/>
        <w:ind w:left="720"/>
        <w:rPr>
          <w:rFonts w:asciiTheme="minorHAnsi" w:hAnsiTheme="minorHAnsi"/>
          <w:color w:val="000000"/>
          <w:sz w:val="22"/>
          <w:szCs w:val="22"/>
        </w:rPr>
      </w:pPr>
      <w:r w:rsidRPr="005B74CC">
        <w:rPr>
          <w:rFonts w:asciiTheme="minorHAnsi" w:hAnsiTheme="minorHAnsi"/>
          <w:b/>
          <w:color w:val="000000"/>
          <w:sz w:val="22"/>
          <w:szCs w:val="22"/>
        </w:rPr>
        <w:t>Interim Case Mix Service Fee Payment</w:t>
      </w:r>
      <w:r w:rsidRPr="005B74CC">
        <w:rPr>
          <w:rFonts w:asciiTheme="minorHAnsi" w:hAnsiTheme="minorHAnsi"/>
          <w:color w:val="000000"/>
          <w:sz w:val="22"/>
          <w:szCs w:val="22"/>
        </w:rPr>
        <w:t xml:space="preserve"> means a payment that may be paid to the Provider in accordance with clause 22</w:t>
      </w:r>
    </w:p>
    <w:p w14:paraId="08E41D83" w14:textId="77777777" w:rsidR="00734F91" w:rsidRPr="005B74CC" w:rsidRDefault="008841A2" w:rsidP="007F41AA">
      <w:pPr>
        <w:spacing w:before="120" w:after="120" w:line="276" w:lineRule="auto"/>
        <w:ind w:left="720"/>
        <w:rPr>
          <w:rFonts w:asciiTheme="minorHAnsi" w:hAnsiTheme="minorHAnsi"/>
          <w:color w:val="000000"/>
          <w:sz w:val="22"/>
          <w:szCs w:val="22"/>
        </w:rPr>
      </w:pPr>
      <w:r w:rsidRPr="005B74CC">
        <w:rPr>
          <w:rFonts w:asciiTheme="minorHAnsi" w:hAnsiTheme="minorHAnsi"/>
          <w:b/>
          <w:color w:val="000000"/>
          <w:sz w:val="22"/>
          <w:szCs w:val="22"/>
        </w:rPr>
        <w:t>Seasonal Adjuster</w:t>
      </w:r>
      <w:r w:rsidRPr="005B74CC">
        <w:rPr>
          <w:rFonts w:asciiTheme="minorHAnsi" w:hAnsiTheme="minorHAnsi"/>
          <w:color w:val="000000"/>
          <w:sz w:val="22"/>
          <w:szCs w:val="22"/>
        </w:rPr>
        <w:t xml:space="preserve"> means an adjuster to the base month data to reflect expected national Dispensing activity changes in a certain period of time due to seasonal factors, the number of Business Days in the relevant month, or the time of the year.</w:t>
      </w:r>
    </w:p>
    <w:p w14:paraId="324CD3BA" w14:textId="77777777" w:rsidR="00734F91" w:rsidRPr="005B74CC" w:rsidRDefault="00734F91" w:rsidP="005B74CC">
      <w:pPr>
        <w:spacing w:before="120" w:after="120" w:line="276" w:lineRule="auto"/>
        <w:rPr>
          <w:rFonts w:asciiTheme="minorHAnsi" w:hAnsiTheme="minorHAnsi"/>
          <w:color w:val="000000"/>
          <w:sz w:val="22"/>
          <w:szCs w:val="22"/>
        </w:rPr>
        <w:sectPr w:rsidR="00734F91" w:rsidRPr="005B74CC" w:rsidSect="008D515C">
          <w:footerReference w:type="default" r:id="rId24"/>
          <w:type w:val="continuous"/>
          <w:pgSz w:w="11907" w:h="16840" w:code="9"/>
          <w:pgMar w:top="1600" w:right="1400" w:bottom="1600" w:left="1400" w:header="720" w:footer="720" w:gutter="0"/>
          <w:cols w:space="720"/>
          <w:docGrid w:linePitch="360"/>
        </w:sectPr>
      </w:pPr>
    </w:p>
    <w:p w14:paraId="486355B2" w14:textId="77777777" w:rsidR="008841A2" w:rsidRPr="005B74CC" w:rsidRDefault="008841A2" w:rsidP="005B74CC">
      <w:pPr>
        <w:pStyle w:val="Heading1"/>
        <w:spacing w:before="120" w:line="276" w:lineRule="auto"/>
        <w:jc w:val="center"/>
        <w:rPr>
          <w:caps/>
          <w:snapToGrid w:val="0"/>
          <w:sz w:val="28"/>
          <w:szCs w:val="24"/>
        </w:rPr>
      </w:pPr>
      <w:bookmarkStart w:id="136" w:name="_Toc516486869"/>
      <w:bookmarkStart w:id="137" w:name="_Toc17119653"/>
      <w:bookmarkStart w:id="138" w:name="_Toc19796824"/>
      <w:bookmarkStart w:id="139" w:name="_Toc118296801"/>
      <w:r w:rsidRPr="005B74CC">
        <w:rPr>
          <w:caps/>
          <w:snapToGrid w:val="0"/>
          <w:sz w:val="28"/>
          <w:szCs w:val="24"/>
        </w:rPr>
        <w:t xml:space="preserve">Schedule 2 </w:t>
      </w:r>
      <w:r w:rsidRPr="005B74CC">
        <w:rPr>
          <w:caps/>
          <w:snapToGrid w:val="0"/>
          <w:sz w:val="28"/>
          <w:szCs w:val="24"/>
        </w:rPr>
        <w:br/>
        <w:t>Additional Professional Advisory Services</w:t>
      </w:r>
      <w:bookmarkEnd w:id="136"/>
      <w:bookmarkEnd w:id="137"/>
      <w:bookmarkEnd w:id="138"/>
      <w:bookmarkEnd w:id="139"/>
    </w:p>
    <w:p w14:paraId="25DB6050" w14:textId="77777777" w:rsidR="008841A2" w:rsidRPr="005B74CC" w:rsidRDefault="008841A2" w:rsidP="005B74CC">
      <w:pPr>
        <w:spacing w:before="120" w:after="120" w:line="276" w:lineRule="auto"/>
        <w:rPr>
          <w:rFonts w:asciiTheme="minorHAnsi" w:hAnsiTheme="minorHAnsi"/>
          <w:b/>
          <w:sz w:val="22"/>
          <w:szCs w:val="22"/>
        </w:rPr>
      </w:pPr>
    </w:p>
    <w:p w14:paraId="6C0A9DF3" w14:textId="77777777" w:rsidR="008841A2" w:rsidRPr="00C06089" w:rsidRDefault="008841A2" w:rsidP="00C06089">
      <w:pPr>
        <w:keepNext/>
        <w:tabs>
          <w:tab w:val="left" w:pos="-711"/>
        </w:tabs>
        <w:spacing w:before="120" w:after="120" w:line="276" w:lineRule="auto"/>
        <w:ind w:left="720" w:hanging="720"/>
        <w:rPr>
          <w:rFonts w:ascii="Calibri" w:hAnsi="Calibri"/>
          <w:b/>
          <w:color w:val="000000"/>
          <w:sz w:val="22"/>
          <w:szCs w:val="22"/>
        </w:rPr>
      </w:pPr>
      <w:r w:rsidRPr="00C06089">
        <w:rPr>
          <w:rFonts w:ascii="Calibri" w:hAnsi="Calibri"/>
          <w:b/>
          <w:color w:val="000000"/>
          <w:sz w:val="22"/>
          <w:szCs w:val="22"/>
        </w:rPr>
        <w:t>1.</w:t>
      </w:r>
      <w:r w:rsidRPr="00C06089">
        <w:rPr>
          <w:rFonts w:ascii="Calibri" w:hAnsi="Calibri"/>
          <w:b/>
          <w:color w:val="000000"/>
          <w:sz w:val="22"/>
          <w:szCs w:val="22"/>
        </w:rPr>
        <w:tab/>
        <w:t xml:space="preserve">Background </w:t>
      </w:r>
    </w:p>
    <w:p w14:paraId="6E5A58A7" w14:textId="1CBE3530" w:rsidR="008841A2" w:rsidRPr="005B74CC" w:rsidRDefault="008841A2" w:rsidP="005B74CC">
      <w:pPr>
        <w:spacing w:before="120" w:after="120" w:line="276" w:lineRule="auto"/>
        <w:ind w:left="720" w:hanging="720"/>
        <w:rPr>
          <w:rFonts w:asciiTheme="minorHAnsi" w:hAnsiTheme="minorHAnsi"/>
          <w:sz w:val="22"/>
          <w:szCs w:val="22"/>
        </w:rPr>
      </w:pPr>
      <w:r w:rsidRPr="005B74CC">
        <w:rPr>
          <w:rFonts w:asciiTheme="minorHAnsi" w:hAnsiTheme="minorHAnsi"/>
          <w:sz w:val="22"/>
          <w:szCs w:val="22"/>
        </w:rPr>
        <w:t>1.1</w:t>
      </w:r>
      <w:r w:rsidRPr="005B74CC">
        <w:rPr>
          <w:rFonts w:asciiTheme="minorHAnsi" w:hAnsiTheme="minorHAnsi"/>
          <w:sz w:val="22"/>
          <w:szCs w:val="22"/>
        </w:rPr>
        <w:tab/>
      </w:r>
      <w:r w:rsidR="003C7673">
        <w:rPr>
          <w:rFonts w:ascii="Calibri" w:hAnsi="Calibri"/>
          <w:color w:val="000000"/>
          <w:sz w:val="22"/>
          <w:szCs w:val="22"/>
        </w:rPr>
        <w:t xml:space="preserve">Te Whatu Ora </w:t>
      </w:r>
      <w:r w:rsidRPr="005B74CC">
        <w:rPr>
          <w:rFonts w:asciiTheme="minorHAnsi" w:hAnsiTheme="minorHAnsi"/>
          <w:sz w:val="22"/>
          <w:szCs w:val="22"/>
        </w:rPr>
        <w:t xml:space="preserve">wants to implement the Pharmacy Action Plan to enable the community pharmacy workforce to deliver maximum value to the health system and contribute to the objectives of the New Zealand Health Strategy reflected in the Strategy's five themes.  </w:t>
      </w:r>
    </w:p>
    <w:p w14:paraId="1B07F5BB" w14:textId="706F4005" w:rsidR="008841A2" w:rsidRPr="005B74CC" w:rsidRDefault="008841A2" w:rsidP="00C46979">
      <w:pPr>
        <w:keepNext/>
        <w:spacing w:before="120" w:after="120" w:line="276" w:lineRule="auto"/>
        <w:ind w:left="720" w:hanging="720"/>
        <w:rPr>
          <w:rFonts w:asciiTheme="minorHAnsi" w:hAnsiTheme="minorHAnsi"/>
          <w:sz w:val="22"/>
          <w:szCs w:val="22"/>
        </w:rPr>
      </w:pPr>
      <w:r w:rsidRPr="005B74CC">
        <w:rPr>
          <w:rFonts w:asciiTheme="minorHAnsi" w:hAnsiTheme="minorHAnsi"/>
          <w:sz w:val="22"/>
          <w:szCs w:val="22"/>
        </w:rPr>
        <w:t>1.2</w:t>
      </w:r>
      <w:r w:rsidRPr="005B74CC">
        <w:rPr>
          <w:rFonts w:asciiTheme="minorHAnsi" w:hAnsiTheme="minorHAnsi"/>
          <w:sz w:val="22"/>
          <w:szCs w:val="22"/>
        </w:rPr>
        <w:tab/>
      </w:r>
      <w:r w:rsidR="003C7673">
        <w:rPr>
          <w:rFonts w:ascii="Calibri" w:hAnsi="Calibri"/>
          <w:color w:val="000000"/>
          <w:sz w:val="22"/>
          <w:szCs w:val="22"/>
        </w:rPr>
        <w:t xml:space="preserve">Te Whatu Ora </w:t>
      </w:r>
      <w:r w:rsidRPr="005B74CC">
        <w:rPr>
          <w:rFonts w:asciiTheme="minorHAnsi" w:hAnsiTheme="minorHAnsi"/>
          <w:sz w:val="22"/>
          <w:szCs w:val="22"/>
        </w:rPr>
        <w:t>acknowledges that, in addition to the Professional Advisory Services that the Provider provides in relation to the Dispensing of a Pharmaceutical under Schedule 1, the Provider also provides other professional advisory services to Service Users.  That reflects that Pharmacists are accessible to many Service Users and are medicines experts, and so are able to provide health promotion and prevention services for individuals and their populations that (among other things):</w:t>
      </w:r>
    </w:p>
    <w:p w14:paraId="1B6AD28A" w14:textId="77777777" w:rsidR="008841A2" w:rsidRPr="00E7601E" w:rsidRDefault="008841A2" w:rsidP="00E7601E">
      <w:pPr>
        <w:spacing w:before="120" w:after="120" w:line="276" w:lineRule="auto"/>
        <w:ind w:left="1418" w:hanging="698"/>
        <w:rPr>
          <w:rFonts w:ascii="Calibri" w:hAnsi="Calibri"/>
          <w:color w:val="000000"/>
          <w:sz w:val="22"/>
          <w:szCs w:val="22"/>
        </w:rPr>
      </w:pPr>
      <w:r w:rsidRPr="00E7601E">
        <w:rPr>
          <w:rFonts w:ascii="Calibri" w:hAnsi="Calibri"/>
          <w:color w:val="000000"/>
          <w:sz w:val="22"/>
          <w:szCs w:val="22"/>
        </w:rPr>
        <w:t>(a)</w:t>
      </w:r>
      <w:r w:rsidRPr="00E7601E">
        <w:rPr>
          <w:rFonts w:ascii="Calibri" w:hAnsi="Calibri"/>
          <w:color w:val="000000"/>
          <w:sz w:val="22"/>
          <w:szCs w:val="22"/>
        </w:rPr>
        <w:tab/>
        <w:t xml:space="preserve">improve Service Users' understanding of medicines to help ensure that medicines are used safely and effectively; </w:t>
      </w:r>
    </w:p>
    <w:p w14:paraId="6C1BB62C" w14:textId="77777777" w:rsidR="008841A2" w:rsidRPr="00E7601E" w:rsidRDefault="008841A2" w:rsidP="00E7601E">
      <w:pPr>
        <w:spacing w:before="120" w:after="120" w:line="276" w:lineRule="auto"/>
        <w:ind w:left="1418" w:hanging="698"/>
        <w:rPr>
          <w:rFonts w:ascii="Calibri" w:hAnsi="Calibri"/>
          <w:color w:val="000000"/>
          <w:sz w:val="22"/>
          <w:szCs w:val="22"/>
        </w:rPr>
      </w:pPr>
      <w:r w:rsidRPr="00E7601E">
        <w:rPr>
          <w:rFonts w:ascii="Calibri" w:hAnsi="Calibri"/>
          <w:color w:val="000000"/>
          <w:sz w:val="22"/>
          <w:szCs w:val="22"/>
        </w:rPr>
        <w:t>(b)</w:t>
      </w:r>
      <w:r w:rsidRPr="00E7601E">
        <w:rPr>
          <w:rFonts w:ascii="Calibri" w:hAnsi="Calibri"/>
          <w:color w:val="000000"/>
          <w:sz w:val="22"/>
          <w:szCs w:val="22"/>
        </w:rPr>
        <w:tab/>
        <w:t>help achieve the best medicines outcomes for Service Users; and</w:t>
      </w:r>
    </w:p>
    <w:p w14:paraId="7E289F1B" w14:textId="77777777" w:rsidR="008841A2" w:rsidRPr="00E7601E" w:rsidRDefault="008841A2" w:rsidP="00E7601E">
      <w:pPr>
        <w:spacing w:before="120" w:after="120" w:line="276" w:lineRule="auto"/>
        <w:ind w:left="1418" w:hanging="698"/>
        <w:rPr>
          <w:rFonts w:ascii="Calibri" w:hAnsi="Calibri"/>
          <w:color w:val="000000"/>
          <w:sz w:val="22"/>
          <w:szCs w:val="22"/>
        </w:rPr>
      </w:pPr>
      <w:r w:rsidRPr="00E7601E">
        <w:rPr>
          <w:rFonts w:ascii="Calibri" w:hAnsi="Calibri"/>
          <w:color w:val="000000"/>
          <w:sz w:val="22"/>
          <w:szCs w:val="22"/>
        </w:rPr>
        <w:t>(c)</w:t>
      </w:r>
      <w:r w:rsidRPr="00E7601E">
        <w:rPr>
          <w:rFonts w:ascii="Calibri" w:hAnsi="Calibri"/>
          <w:color w:val="000000"/>
          <w:sz w:val="22"/>
          <w:szCs w:val="22"/>
        </w:rPr>
        <w:tab/>
        <w:t xml:space="preserve">contribute to public health programmes.  </w:t>
      </w:r>
    </w:p>
    <w:p w14:paraId="776CC903" w14:textId="7F7228C4" w:rsidR="008841A2" w:rsidRPr="005B74CC" w:rsidRDefault="008841A2" w:rsidP="005B74CC">
      <w:pPr>
        <w:spacing w:before="120" w:after="120" w:line="276" w:lineRule="auto"/>
        <w:ind w:left="720" w:hanging="720"/>
        <w:rPr>
          <w:rFonts w:asciiTheme="minorHAnsi" w:hAnsiTheme="minorHAnsi"/>
          <w:sz w:val="22"/>
          <w:szCs w:val="22"/>
        </w:rPr>
      </w:pPr>
      <w:r w:rsidRPr="005B74CC">
        <w:rPr>
          <w:rFonts w:asciiTheme="minorHAnsi" w:hAnsiTheme="minorHAnsi"/>
          <w:sz w:val="22"/>
          <w:szCs w:val="22"/>
        </w:rPr>
        <w:t>1.3</w:t>
      </w:r>
      <w:r w:rsidRPr="005B74CC">
        <w:rPr>
          <w:rFonts w:asciiTheme="minorHAnsi" w:hAnsiTheme="minorHAnsi"/>
          <w:sz w:val="22"/>
          <w:szCs w:val="22"/>
        </w:rPr>
        <w:tab/>
        <w:t xml:space="preserve">Accordingly, </w:t>
      </w:r>
      <w:r w:rsidR="003C7673">
        <w:rPr>
          <w:rFonts w:ascii="Calibri" w:hAnsi="Calibri"/>
          <w:color w:val="000000"/>
          <w:sz w:val="22"/>
          <w:szCs w:val="22"/>
        </w:rPr>
        <w:t xml:space="preserve">Te Whatu Ora </w:t>
      </w:r>
      <w:r w:rsidRPr="005B74CC">
        <w:rPr>
          <w:rFonts w:asciiTheme="minorHAnsi" w:hAnsiTheme="minorHAnsi"/>
          <w:sz w:val="22"/>
          <w:szCs w:val="22"/>
        </w:rPr>
        <w:t>wants to provide additional funding to the Provider to recognise the provision of all professional advisory services that are provided to Service Users.</w:t>
      </w:r>
    </w:p>
    <w:p w14:paraId="2368822F" w14:textId="77777777" w:rsidR="008841A2" w:rsidRPr="00C06089" w:rsidRDefault="008841A2" w:rsidP="00C06089">
      <w:pPr>
        <w:keepNext/>
        <w:tabs>
          <w:tab w:val="left" w:pos="-711"/>
        </w:tabs>
        <w:spacing w:before="120" w:after="120" w:line="276" w:lineRule="auto"/>
        <w:ind w:left="720" w:hanging="720"/>
        <w:rPr>
          <w:rFonts w:ascii="Calibri" w:hAnsi="Calibri"/>
          <w:b/>
          <w:color w:val="000000"/>
          <w:sz w:val="22"/>
          <w:szCs w:val="22"/>
        </w:rPr>
      </w:pPr>
      <w:r w:rsidRPr="00C06089">
        <w:rPr>
          <w:rFonts w:ascii="Calibri" w:hAnsi="Calibri"/>
          <w:b/>
          <w:color w:val="000000"/>
          <w:sz w:val="22"/>
          <w:szCs w:val="22"/>
        </w:rPr>
        <w:t>2.</w:t>
      </w:r>
      <w:r w:rsidRPr="00C06089">
        <w:rPr>
          <w:rFonts w:ascii="Calibri" w:hAnsi="Calibri"/>
          <w:b/>
          <w:color w:val="000000"/>
          <w:sz w:val="22"/>
          <w:szCs w:val="22"/>
        </w:rPr>
        <w:tab/>
        <w:t>Payment of Additional Professional Advisory Services Payment</w:t>
      </w:r>
    </w:p>
    <w:p w14:paraId="7B5715EB" w14:textId="742EADAA" w:rsidR="008841A2" w:rsidRPr="005B74CC" w:rsidRDefault="008841A2" w:rsidP="005B74CC">
      <w:pPr>
        <w:spacing w:before="120" w:after="120" w:line="276" w:lineRule="auto"/>
        <w:ind w:left="720" w:hanging="720"/>
        <w:rPr>
          <w:rFonts w:asciiTheme="minorHAnsi" w:hAnsiTheme="minorHAnsi"/>
          <w:sz w:val="22"/>
          <w:szCs w:val="22"/>
        </w:rPr>
      </w:pPr>
      <w:r w:rsidRPr="005B74CC">
        <w:rPr>
          <w:rFonts w:asciiTheme="minorHAnsi" w:hAnsiTheme="minorHAnsi"/>
          <w:sz w:val="22"/>
          <w:szCs w:val="22"/>
        </w:rPr>
        <w:t>2.1</w:t>
      </w:r>
      <w:r w:rsidRPr="005B74CC">
        <w:rPr>
          <w:rFonts w:asciiTheme="minorHAnsi" w:hAnsiTheme="minorHAnsi"/>
          <w:sz w:val="22"/>
          <w:szCs w:val="22"/>
        </w:rPr>
        <w:tab/>
        <w:t xml:space="preserve">Subject to clauses 3 and 4, </w:t>
      </w:r>
      <w:r w:rsidR="00305882">
        <w:rPr>
          <w:rFonts w:ascii="Calibri" w:hAnsi="Calibri"/>
          <w:color w:val="000000"/>
          <w:sz w:val="22"/>
          <w:szCs w:val="22"/>
        </w:rPr>
        <w:t xml:space="preserve">Te Whatu Ora </w:t>
      </w:r>
      <w:r w:rsidRPr="005B74CC">
        <w:rPr>
          <w:rFonts w:asciiTheme="minorHAnsi" w:hAnsiTheme="minorHAnsi"/>
          <w:sz w:val="22"/>
          <w:szCs w:val="22"/>
        </w:rPr>
        <w:t>will pay the Provider an Additional Professional Advisory Services Payment each Quarter,</w:t>
      </w:r>
      <w:r w:rsidR="008731B2">
        <w:rPr>
          <w:rFonts w:asciiTheme="minorHAnsi" w:hAnsiTheme="minorHAnsi"/>
          <w:sz w:val="22"/>
          <w:szCs w:val="22"/>
        </w:rPr>
        <w:t xml:space="preserve"> </w:t>
      </w:r>
      <w:r w:rsidRPr="005B74CC">
        <w:rPr>
          <w:rFonts w:asciiTheme="minorHAnsi" w:hAnsiTheme="minorHAnsi"/>
          <w:sz w:val="22"/>
          <w:szCs w:val="22"/>
        </w:rPr>
        <w:t xml:space="preserve">in three equal monthly instalments.  </w:t>
      </w:r>
    </w:p>
    <w:p w14:paraId="56F0D833" w14:textId="6F949848" w:rsidR="008841A2" w:rsidRPr="005B74CC" w:rsidRDefault="008841A2" w:rsidP="005B74CC">
      <w:pPr>
        <w:spacing w:before="120" w:after="120" w:line="276" w:lineRule="auto"/>
        <w:ind w:left="720" w:hanging="720"/>
        <w:rPr>
          <w:rFonts w:asciiTheme="minorHAnsi" w:hAnsiTheme="minorHAnsi"/>
          <w:sz w:val="22"/>
          <w:szCs w:val="22"/>
        </w:rPr>
      </w:pPr>
      <w:r w:rsidRPr="005B74CC">
        <w:rPr>
          <w:rFonts w:asciiTheme="minorHAnsi" w:hAnsiTheme="minorHAnsi"/>
          <w:sz w:val="22"/>
          <w:szCs w:val="22"/>
        </w:rPr>
        <w:t>2.2</w:t>
      </w:r>
      <w:r w:rsidRPr="005B74CC">
        <w:rPr>
          <w:rFonts w:asciiTheme="minorHAnsi" w:hAnsiTheme="minorHAnsi"/>
          <w:sz w:val="22"/>
          <w:szCs w:val="22"/>
        </w:rPr>
        <w:tab/>
      </w:r>
      <w:r w:rsidR="00305882">
        <w:rPr>
          <w:rFonts w:ascii="Calibri" w:hAnsi="Calibri"/>
          <w:color w:val="000000"/>
          <w:sz w:val="22"/>
          <w:szCs w:val="22"/>
        </w:rPr>
        <w:t xml:space="preserve">Te Whatu Ora </w:t>
      </w:r>
      <w:r w:rsidRPr="005B74CC">
        <w:rPr>
          <w:rFonts w:asciiTheme="minorHAnsi" w:hAnsiTheme="minorHAnsi"/>
          <w:sz w:val="22"/>
          <w:szCs w:val="22"/>
        </w:rPr>
        <w:t>will pay each instalment on the 14</w:t>
      </w:r>
      <w:r w:rsidRPr="005B74CC">
        <w:rPr>
          <w:rFonts w:asciiTheme="minorHAnsi" w:hAnsiTheme="minorHAnsi"/>
          <w:sz w:val="22"/>
          <w:szCs w:val="22"/>
          <w:vertAlign w:val="superscript"/>
        </w:rPr>
        <w:t>th</w:t>
      </w:r>
      <w:r w:rsidRPr="005B74CC">
        <w:rPr>
          <w:rFonts w:asciiTheme="minorHAnsi" w:hAnsiTheme="minorHAnsi"/>
          <w:sz w:val="22"/>
          <w:szCs w:val="22"/>
        </w:rPr>
        <w:t xml:space="preserve"> day of each month.  </w:t>
      </w:r>
    </w:p>
    <w:p w14:paraId="70A2F1DE" w14:textId="77777777" w:rsidR="008841A2" w:rsidRPr="00C06089" w:rsidRDefault="008841A2" w:rsidP="00C06089">
      <w:pPr>
        <w:keepNext/>
        <w:tabs>
          <w:tab w:val="left" w:pos="-711"/>
        </w:tabs>
        <w:spacing w:before="120" w:after="120" w:line="276" w:lineRule="auto"/>
        <w:ind w:left="720" w:hanging="720"/>
        <w:rPr>
          <w:rFonts w:ascii="Calibri" w:hAnsi="Calibri"/>
          <w:b/>
          <w:color w:val="000000"/>
          <w:sz w:val="22"/>
          <w:szCs w:val="22"/>
        </w:rPr>
      </w:pPr>
      <w:bookmarkStart w:id="140" w:name="_Ref520721088"/>
      <w:r w:rsidRPr="00C06089">
        <w:rPr>
          <w:rFonts w:ascii="Calibri" w:hAnsi="Calibri"/>
          <w:b/>
          <w:color w:val="000000"/>
          <w:sz w:val="22"/>
          <w:szCs w:val="22"/>
        </w:rPr>
        <w:t>3.</w:t>
      </w:r>
      <w:r w:rsidRPr="00C06089">
        <w:rPr>
          <w:rFonts w:ascii="Calibri" w:hAnsi="Calibri"/>
          <w:b/>
          <w:color w:val="000000"/>
          <w:sz w:val="22"/>
          <w:szCs w:val="22"/>
        </w:rPr>
        <w:tab/>
        <w:t>Calculation of Additional Professional Advisory Services Payment</w:t>
      </w:r>
      <w:bookmarkEnd w:id="140"/>
    </w:p>
    <w:p w14:paraId="3625CD95" w14:textId="30510FC2" w:rsidR="008841A2" w:rsidRPr="005B74CC" w:rsidRDefault="008841A2" w:rsidP="005B74CC">
      <w:pPr>
        <w:spacing w:before="120" w:after="120" w:line="276" w:lineRule="auto"/>
        <w:ind w:left="720" w:hanging="720"/>
        <w:rPr>
          <w:rFonts w:asciiTheme="minorHAnsi" w:hAnsiTheme="minorHAnsi"/>
          <w:sz w:val="22"/>
          <w:szCs w:val="22"/>
        </w:rPr>
      </w:pPr>
      <w:r w:rsidRPr="005B74CC">
        <w:rPr>
          <w:rFonts w:asciiTheme="minorHAnsi" w:hAnsiTheme="minorHAnsi"/>
          <w:sz w:val="22"/>
          <w:szCs w:val="22"/>
        </w:rPr>
        <w:t>3.1</w:t>
      </w:r>
      <w:r w:rsidRPr="005B74CC">
        <w:rPr>
          <w:rFonts w:asciiTheme="minorHAnsi" w:hAnsiTheme="minorHAnsi"/>
          <w:sz w:val="22"/>
          <w:szCs w:val="22"/>
        </w:rPr>
        <w:tab/>
        <w:t xml:space="preserve">Before the first monthly instalment for a Quarter is due to be paid, </w:t>
      </w:r>
      <w:r w:rsidR="00305882">
        <w:rPr>
          <w:rFonts w:ascii="Calibri" w:hAnsi="Calibri"/>
          <w:color w:val="000000"/>
          <w:sz w:val="22"/>
          <w:szCs w:val="22"/>
        </w:rPr>
        <w:t xml:space="preserve">Te Whatu Ora </w:t>
      </w:r>
      <w:r w:rsidRPr="005B74CC">
        <w:rPr>
          <w:rFonts w:asciiTheme="minorHAnsi" w:hAnsiTheme="minorHAnsi"/>
          <w:sz w:val="22"/>
          <w:szCs w:val="22"/>
        </w:rPr>
        <w:t>will calculate the Additional Professional Advisory Services Payment to be paid to the Provider for the Quarter in accordance with clause 3.2.</w:t>
      </w:r>
    </w:p>
    <w:p w14:paraId="634C9163" w14:textId="2778C19D" w:rsidR="008841A2" w:rsidRPr="005B74CC" w:rsidRDefault="008841A2" w:rsidP="00C46979">
      <w:pPr>
        <w:keepNext/>
        <w:spacing w:before="120" w:after="120" w:line="276" w:lineRule="auto"/>
        <w:ind w:left="720" w:hanging="720"/>
        <w:rPr>
          <w:rFonts w:asciiTheme="minorHAnsi" w:eastAsia="Calibri" w:hAnsiTheme="minorHAnsi"/>
          <w:color w:val="000000"/>
          <w:sz w:val="22"/>
          <w:szCs w:val="22"/>
        </w:rPr>
      </w:pPr>
      <w:bookmarkStart w:id="141" w:name="_Ref520721124"/>
      <w:r w:rsidRPr="005B74CC">
        <w:rPr>
          <w:rFonts w:asciiTheme="minorHAnsi" w:eastAsia="Calibri" w:hAnsiTheme="minorHAnsi"/>
          <w:color w:val="000000"/>
          <w:sz w:val="22"/>
          <w:szCs w:val="22"/>
        </w:rPr>
        <w:t>3.2</w:t>
      </w:r>
      <w:r w:rsidRPr="005B74CC">
        <w:rPr>
          <w:rFonts w:asciiTheme="minorHAnsi" w:eastAsia="Calibri" w:hAnsiTheme="minorHAnsi"/>
          <w:color w:val="000000"/>
          <w:sz w:val="22"/>
          <w:szCs w:val="22"/>
        </w:rPr>
        <w:tab/>
      </w:r>
      <w:r w:rsidRPr="005B74CC">
        <w:rPr>
          <w:rFonts w:asciiTheme="minorHAnsi" w:hAnsiTheme="minorHAnsi" w:cs="Arial"/>
          <w:sz w:val="22"/>
          <w:szCs w:val="22"/>
        </w:rPr>
        <w:t xml:space="preserve">Subject to clause 3.3, the Additional Professional Advisory Services Payment that </w:t>
      </w:r>
      <w:r w:rsidR="00305882">
        <w:rPr>
          <w:rFonts w:ascii="Calibri" w:hAnsi="Calibri"/>
          <w:color w:val="000000"/>
          <w:sz w:val="22"/>
          <w:szCs w:val="22"/>
        </w:rPr>
        <w:t xml:space="preserve">Te Whatu Ora </w:t>
      </w:r>
      <w:r w:rsidRPr="005B74CC">
        <w:rPr>
          <w:rFonts w:asciiTheme="minorHAnsi" w:hAnsiTheme="minorHAnsi" w:cs="Arial"/>
          <w:sz w:val="22"/>
          <w:szCs w:val="22"/>
        </w:rPr>
        <w:t>will pay to the Provider for a Quarter will be calculated as follows:</w:t>
      </w:r>
      <w:bookmarkEnd w:id="141"/>
    </w:p>
    <w:tbl>
      <w:tblPr>
        <w:tblW w:w="8760" w:type="dxa"/>
        <w:tblInd w:w="360" w:type="dxa"/>
        <w:tblLayout w:type="fixed"/>
        <w:tblCellMar>
          <w:left w:w="0" w:type="dxa"/>
          <w:right w:w="0" w:type="dxa"/>
        </w:tblCellMar>
        <w:tblLook w:val="0000" w:firstRow="0" w:lastRow="0" w:firstColumn="0" w:lastColumn="0" w:noHBand="0" w:noVBand="0"/>
      </w:tblPr>
      <w:tblGrid>
        <w:gridCol w:w="207"/>
        <w:gridCol w:w="1353"/>
        <w:gridCol w:w="396"/>
        <w:gridCol w:w="84"/>
        <w:gridCol w:w="240"/>
        <w:gridCol w:w="1320"/>
        <w:gridCol w:w="1200"/>
        <w:gridCol w:w="276"/>
        <w:gridCol w:w="324"/>
        <w:gridCol w:w="360"/>
        <w:gridCol w:w="1440"/>
        <w:gridCol w:w="1200"/>
        <w:gridCol w:w="336"/>
        <w:gridCol w:w="24"/>
      </w:tblGrid>
      <w:tr w:rsidR="008841A2" w:rsidRPr="005B74CC" w14:paraId="2F241CE6" w14:textId="77777777" w:rsidTr="007F41AA">
        <w:trPr>
          <w:gridBefore w:val="1"/>
          <w:wBefore w:w="207" w:type="dxa"/>
          <w:cantSplit/>
        </w:trPr>
        <w:tc>
          <w:tcPr>
            <w:tcW w:w="1353" w:type="dxa"/>
          </w:tcPr>
          <w:p w14:paraId="0B726F04" w14:textId="77777777" w:rsidR="008841A2" w:rsidRPr="005B74CC" w:rsidRDefault="008841A2" w:rsidP="008731B2">
            <w:pPr>
              <w:keepNext/>
              <w:autoSpaceDE w:val="0"/>
              <w:autoSpaceDN w:val="0"/>
              <w:adjustRightInd w:val="0"/>
              <w:spacing w:before="120" w:after="120" w:line="276" w:lineRule="auto"/>
              <w:ind w:left="153" w:right="-480"/>
              <w:rPr>
                <w:rFonts w:asciiTheme="minorHAnsi" w:eastAsia="Calibri" w:hAnsiTheme="minorHAnsi" w:cs="Arial"/>
                <w:color w:val="000000"/>
                <w:sz w:val="22"/>
                <w:szCs w:val="22"/>
              </w:rPr>
            </w:pPr>
            <w:r w:rsidRPr="005B74CC">
              <w:rPr>
                <w:rFonts w:asciiTheme="minorHAnsi" w:eastAsia="Calibri" w:hAnsiTheme="minorHAnsi" w:cs="Arial"/>
                <w:color w:val="000000"/>
                <w:sz w:val="22"/>
                <w:szCs w:val="22"/>
              </w:rPr>
              <w:t>AP</w:t>
            </w:r>
          </w:p>
        </w:tc>
        <w:tc>
          <w:tcPr>
            <w:tcW w:w="480" w:type="dxa"/>
            <w:gridSpan w:val="2"/>
          </w:tcPr>
          <w:p w14:paraId="40199D15" w14:textId="77777777" w:rsidR="008841A2" w:rsidRPr="005B74CC" w:rsidRDefault="008841A2" w:rsidP="008731B2">
            <w:pPr>
              <w:keepNext/>
              <w:autoSpaceDE w:val="0"/>
              <w:autoSpaceDN w:val="0"/>
              <w:adjustRightInd w:val="0"/>
              <w:spacing w:before="120" w:after="120" w:line="276" w:lineRule="auto"/>
              <w:ind w:right="-20"/>
              <w:rPr>
                <w:rFonts w:asciiTheme="minorHAnsi" w:eastAsia="Calibri" w:hAnsiTheme="minorHAnsi" w:cs="Arial"/>
                <w:color w:val="000000"/>
                <w:sz w:val="22"/>
                <w:szCs w:val="22"/>
              </w:rPr>
            </w:pPr>
            <w:r w:rsidRPr="005B74CC">
              <w:rPr>
                <w:rFonts w:asciiTheme="minorHAnsi" w:eastAsia="Calibri" w:hAnsiTheme="minorHAnsi" w:cs="Arial"/>
                <w:color w:val="000000"/>
                <w:sz w:val="22"/>
                <w:szCs w:val="22"/>
              </w:rPr>
              <w:t>=</w:t>
            </w:r>
          </w:p>
        </w:tc>
        <w:tc>
          <w:tcPr>
            <w:tcW w:w="6720" w:type="dxa"/>
            <w:gridSpan w:val="10"/>
          </w:tcPr>
          <w:p w14:paraId="31AC040C" w14:textId="77777777" w:rsidR="008841A2" w:rsidRPr="005B74CC" w:rsidRDefault="008841A2" w:rsidP="008731B2">
            <w:pPr>
              <w:keepNext/>
              <w:autoSpaceDE w:val="0"/>
              <w:autoSpaceDN w:val="0"/>
              <w:adjustRightInd w:val="0"/>
              <w:spacing w:before="120" w:after="120" w:line="276" w:lineRule="auto"/>
              <w:ind w:left="22" w:right="-20"/>
              <w:rPr>
                <w:rFonts w:asciiTheme="minorHAnsi" w:eastAsia="Calibri" w:hAnsiTheme="minorHAnsi" w:cs="Arial"/>
                <w:color w:val="000000"/>
                <w:sz w:val="22"/>
                <w:szCs w:val="22"/>
              </w:rPr>
            </w:pPr>
          </w:p>
        </w:tc>
      </w:tr>
      <w:tr w:rsidR="008841A2" w:rsidRPr="005B74CC" w14:paraId="5B407C83" w14:textId="77777777" w:rsidTr="007F41AA">
        <w:tblPrEx>
          <w:tblCellMar>
            <w:left w:w="108" w:type="dxa"/>
            <w:right w:w="108" w:type="dxa"/>
          </w:tblCellMar>
          <w:tblLook w:val="04A0" w:firstRow="1" w:lastRow="0" w:firstColumn="1" w:lastColumn="0" w:noHBand="0" w:noVBand="1"/>
        </w:tblPrEx>
        <w:trPr>
          <w:gridAfter w:val="1"/>
          <w:wAfter w:w="24" w:type="dxa"/>
          <w:cantSplit/>
        </w:trPr>
        <w:tc>
          <w:tcPr>
            <w:tcW w:w="1956" w:type="dxa"/>
            <w:gridSpan w:val="3"/>
            <w:vMerge w:val="restart"/>
            <w:shd w:val="clear" w:color="auto" w:fill="auto"/>
            <w:vAlign w:val="center"/>
          </w:tcPr>
          <w:p w14:paraId="1775638C" w14:textId="77777777" w:rsidR="008841A2" w:rsidRPr="005B74CC" w:rsidRDefault="008841A2" w:rsidP="005B74CC">
            <w:pPr>
              <w:tabs>
                <w:tab w:val="left" w:pos="1452"/>
              </w:tabs>
              <w:spacing w:before="120" w:after="120" w:line="276" w:lineRule="auto"/>
              <w:ind w:left="252"/>
              <w:rPr>
                <w:rFonts w:asciiTheme="minorHAnsi" w:hAnsiTheme="minorHAnsi" w:cs="Arial"/>
                <w:b/>
                <w:i/>
                <w:color w:val="000000"/>
                <w:sz w:val="22"/>
                <w:szCs w:val="22"/>
              </w:rPr>
            </w:pPr>
            <w:bookmarkStart w:id="142" w:name="_Hlk16681196"/>
          </w:p>
        </w:tc>
        <w:tc>
          <w:tcPr>
            <w:tcW w:w="324" w:type="dxa"/>
            <w:gridSpan w:val="2"/>
            <w:vMerge w:val="restart"/>
            <w:shd w:val="clear" w:color="auto" w:fill="auto"/>
          </w:tcPr>
          <w:p w14:paraId="0D78A9FC" w14:textId="77777777" w:rsidR="008841A2" w:rsidRPr="007F41AA" w:rsidRDefault="008841A2" w:rsidP="005B74CC">
            <w:pPr>
              <w:spacing w:before="120" w:after="120" w:line="276" w:lineRule="auto"/>
              <w:jc w:val="center"/>
              <w:rPr>
                <w:rFonts w:asciiTheme="minorHAnsi" w:hAnsiTheme="minorHAnsi" w:cs="Arial"/>
                <w:i/>
                <w:color w:val="000000"/>
                <w:sz w:val="56"/>
                <w:szCs w:val="56"/>
              </w:rPr>
            </w:pPr>
            <w:r w:rsidRPr="007F41AA">
              <w:rPr>
                <w:rFonts w:asciiTheme="minorHAnsi" w:hAnsiTheme="minorHAnsi" w:cs="Arial"/>
                <w:i/>
                <w:color w:val="000000"/>
                <w:sz w:val="56"/>
                <w:szCs w:val="56"/>
              </w:rPr>
              <w:t>(</w:t>
            </w:r>
          </w:p>
        </w:tc>
        <w:tc>
          <w:tcPr>
            <w:tcW w:w="1320" w:type="dxa"/>
            <w:tcBorders>
              <w:bottom w:val="single" w:sz="2" w:space="0" w:color="808080"/>
            </w:tcBorders>
            <w:shd w:val="clear" w:color="auto" w:fill="auto"/>
            <w:vAlign w:val="center"/>
          </w:tcPr>
          <w:p w14:paraId="691DDDE5" w14:textId="77777777" w:rsidR="008841A2" w:rsidRPr="005B74CC" w:rsidRDefault="008841A2" w:rsidP="005B74CC">
            <w:pPr>
              <w:spacing w:before="120" w:after="120" w:line="276" w:lineRule="auto"/>
              <w:ind w:right="12"/>
              <w:jc w:val="center"/>
              <w:rPr>
                <w:rFonts w:asciiTheme="minorHAnsi" w:hAnsiTheme="minorHAnsi" w:cs="Arial"/>
                <w:b/>
                <w:i/>
                <w:color w:val="000000"/>
                <w:sz w:val="22"/>
                <w:szCs w:val="22"/>
              </w:rPr>
            </w:pPr>
            <w:r w:rsidRPr="005B74CC">
              <w:rPr>
                <w:rFonts w:asciiTheme="minorHAnsi" w:hAnsiTheme="minorHAnsi" w:cs="Arial"/>
                <w:b/>
                <w:i/>
                <w:color w:val="000000"/>
                <w:sz w:val="22"/>
                <w:szCs w:val="22"/>
              </w:rPr>
              <w:t>PI x W1</w:t>
            </w:r>
          </w:p>
        </w:tc>
        <w:tc>
          <w:tcPr>
            <w:tcW w:w="1200" w:type="dxa"/>
            <w:vMerge w:val="restart"/>
            <w:shd w:val="clear" w:color="auto" w:fill="auto"/>
            <w:vAlign w:val="center"/>
          </w:tcPr>
          <w:p w14:paraId="39D6809E" w14:textId="77777777" w:rsidR="008841A2" w:rsidRPr="005B74CC" w:rsidRDefault="008841A2" w:rsidP="005B74CC">
            <w:pPr>
              <w:spacing w:before="120" w:after="120" w:line="276" w:lineRule="auto"/>
              <w:jc w:val="center"/>
              <w:rPr>
                <w:rFonts w:asciiTheme="minorHAnsi" w:hAnsiTheme="minorHAnsi" w:cs="Arial"/>
                <w:b/>
                <w:i/>
                <w:color w:val="000000"/>
                <w:sz w:val="22"/>
                <w:szCs w:val="22"/>
              </w:rPr>
            </w:pPr>
            <w:r w:rsidRPr="005B74CC">
              <w:rPr>
                <w:rFonts w:asciiTheme="minorHAnsi" w:hAnsiTheme="minorHAnsi" w:cs="Arial"/>
                <w:b/>
                <w:i/>
                <w:color w:val="000000"/>
                <w:sz w:val="22"/>
                <w:szCs w:val="22"/>
              </w:rPr>
              <w:t>x 0.</w:t>
            </w:r>
            <w:r w:rsidR="008731B2">
              <w:rPr>
                <w:rFonts w:asciiTheme="minorHAnsi" w:hAnsiTheme="minorHAnsi" w:cs="Arial"/>
                <w:b/>
                <w:i/>
                <w:color w:val="000000"/>
                <w:sz w:val="22"/>
                <w:szCs w:val="22"/>
              </w:rPr>
              <w:t>70</w:t>
            </w:r>
            <w:r w:rsidRPr="005B74CC">
              <w:rPr>
                <w:rFonts w:asciiTheme="minorHAnsi" w:hAnsiTheme="minorHAnsi" w:cs="Arial"/>
                <w:b/>
                <w:i/>
                <w:color w:val="000000"/>
                <w:sz w:val="22"/>
                <w:szCs w:val="22"/>
              </w:rPr>
              <w:t xml:space="preserve"> x PP</w:t>
            </w:r>
          </w:p>
        </w:tc>
        <w:tc>
          <w:tcPr>
            <w:tcW w:w="276" w:type="dxa"/>
            <w:vMerge w:val="restart"/>
            <w:shd w:val="clear" w:color="auto" w:fill="auto"/>
          </w:tcPr>
          <w:p w14:paraId="751112D9" w14:textId="77777777" w:rsidR="008841A2" w:rsidRPr="007F41AA" w:rsidRDefault="008841A2" w:rsidP="005B74CC">
            <w:pPr>
              <w:spacing w:before="120" w:after="120" w:line="276" w:lineRule="auto"/>
              <w:jc w:val="center"/>
              <w:rPr>
                <w:rFonts w:asciiTheme="minorHAnsi" w:hAnsiTheme="minorHAnsi" w:cs="Arial"/>
                <w:i/>
                <w:color w:val="000000"/>
                <w:sz w:val="56"/>
                <w:szCs w:val="56"/>
              </w:rPr>
            </w:pPr>
            <w:r w:rsidRPr="007F41AA">
              <w:rPr>
                <w:rFonts w:asciiTheme="minorHAnsi" w:hAnsiTheme="minorHAnsi" w:cs="Arial"/>
                <w:i/>
                <w:color w:val="000000"/>
                <w:sz w:val="56"/>
                <w:szCs w:val="56"/>
              </w:rPr>
              <w:t>)</w:t>
            </w:r>
          </w:p>
        </w:tc>
        <w:tc>
          <w:tcPr>
            <w:tcW w:w="324" w:type="dxa"/>
            <w:vMerge w:val="restart"/>
            <w:shd w:val="clear" w:color="auto" w:fill="auto"/>
            <w:vAlign w:val="center"/>
          </w:tcPr>
          <w:p w14:paraId="2B0D0CCA" w14:textId="77777777" w:rsidR="008841A2" w:rsidRPr="005B74CC" w:rsidRDefault="008841A2" w:rsidP="005B74CC">
            <w:pPr>
              <w:spacing w:before="120" w:after="120" w:line="276" w:lineRule="auto"/>
              <w:ind w:left="-108" w:right="-228"/>
              <w:jc w:val="center"/>
              <w:rPr>
                <w:rFonts w:asciiTheme="minorHAnsi" w:hAnsiTheme="minorHAnsi" w:cs="Arial"/>
                <w:b/>
                <w:color w:val="000000"/>
                <w:sz w:val="22"/>
                <w:szCs w:val="22"/>
              </w:rPr>
            </w:pPr>
            <w:r w:rsidRPr="005B74CC">
              <w:rPr>
                <w:rFonts w:asciiTheme="minorHAnsi" w:hAnsiTheme="minorHAnsi" w:cs="Arial"/>
                <w:b/>
                <w:color w:val="000000"/>
                <w:sz w:val="22"/>
                <w:szCs w:val="22"/>
              </w:rPr>
              <w:t>+</w:t>
            </w:r>
          </w:p>
        </w:tc>
        <w:tc>
          <w:tcPr>
            <w:tcW w:w="360" w:type="dxa"/>
            <w:vMerge w:val="restart"/>
            <w:shd w:val="clear" w:color="auto" w:fill="auto"/>
          </w:tcPr>
          <w:p w14:paraId="2EB061E6" w14:textId="77777777" w:rsidR="008841A2" w:rsidRPr="005B74CC" w:rsidRDefault="008841A2" w:rsidP="005B74CC">
            <w:pPr>
              <w:spacing w:before="120" w:after="120" w:line="276" w:lineRule="auto"/>
              <w:jc w:val="center"/>
              <w:rPr>
                <w:rFonts w:asciiTheme="minorHAnsi" w:hAnsiTheme="minorHAnsi" w:cs="Arial"/>
                <w:i/>
                <w:color w:val="000000"/>
                <w:sz w:val="22"/>
                <w:szCs w:val="22"/>
              </w:rPr>
            </w:pPr>
            <w:r w:rsidRPr="007F41AA">
              <w:rPr>
                <w:rFonts w:asciiTheme="minorHAnsi" w:hAnsiTheme="minorHAnsi" w:cs="Arial"/>
                <w:i/>
                <w:color w:val="000000"/>
                <w:sz w:val="56"/>
                <w:szCs w:val="22"/>
              </w:rPr>
              <w:t>(</w:t>
            </w:r>
          </w:p>
        </w:tc>
        <w:tc>
          <w:tcPr>
            <w:tcW w:w="1440" w:type="dxa"/>
            <w:tcBorders>
              <w:bottom w:val="single" w:sz="2" w:space="0" w:color="808080"/>
            </w:tcBorders>
            <w:shd w:val="clear" w:color="auto" w:fill="auto"/>
            <w:vAlign w:val="center"/>
          </w:tcPr>
          <w:p w14:paraId="3FA87717" w14:textId="77777777" w:rsidR="008841A2" w:rsidRPr="005B74CC" w:rsidRDefault="008841A2" w:rsidP="005B74CC">
            <w:pPr>
              <w:spacing w:before="120" w:after="120" w:line="276" w:lineRule="auto"/>
              <w:ind w:right="12"/>
              <w:jc w:val="center"/>
              <w:rPr>
                <w:rFonts w:asciiTheme="minorHAnsi" w:hAnsiTheme="minorHAnsi" w:cs="Arial"/>
                <w:b/>
                <w:i/>
                <w:color w:val="000000"/>
                <w:sz w:val="22"/>
                <w:szCs w:val="22"/>
              </w:rPr>
            </w:pPr>
            <w:r w:rsidRPr="005B74CC">
              <w:rPr>
                <w:rFonts w:asciiTheme="minorHAnsi" w:hAnsiTheme="minorHAnsi" w:cs="Arial"/>
                <w:b/>
                <w:i/>
                <w:color w:val="000000"/>
                <w:sz w:val="22"/>
                <w:szCs w:val="22"/>
              </w:rPr>
              <w:t>PUV x W2</w:t>
            </w:r>
          </w:p>
        </w:tc>
        <w:tc>
          <w:tcPr>
            <w:tcW w:w="1200" w:type="dxa"/>
            <w:vMerge w:val="restart"/>
            <w:shd w:val="clear" w:color="auto" w:fill="auto"/>
            <w:vAlign w:val="center"/>
          </w:tcPr>
          <w:p w14:paraId="3CED9296" w14:textId="77777777" w:rsidR="008841A2" w:rsidRPr="005B74CC" w:rsidRDefault="008841A2" w:rsidP="005B74CC">
            <w:pPr>
              <w:spacing w:before="120" w:after="120" w:line="276" w:lineRule="auto"/>
              <w:jc w:val="center"/>
              <w:rPr>
                <w:rFonts w:asciiTheme="minorHAnsi" w:hAnsiTheme="minorHAnsi" w:cs="Arial"/>
                <w:b/>
                <w:i/>
                <w:color w:val="000000"/>
                <w:sz w:val="22"/>
                <w:szCs w:val="22"/>
              </w:rPr>
            </w:pPr>
            <w:r w:rsidRPr="005B74CC">
              <w:rPr>
                <w:rFonts w:asciiTheme="minorHAnsi" w:hAnsiTheme="minorHAnsi" w:cs="Arial"/>
                <w:b/>
                <w:i/>
                <w:color w:val="000000"/>
                <w:sz w:val="22"/>
                <w:szCs w:val="22"/>
              </w:rPr>
              <w:t>x 0.</w:t>
            </w:r>
            <w:r w:rsidR="008731B2">
              <w:rPr>
                <w:rFonts w:asciiTheme="minorHAnsi" w:hAnsiTheme="minorHAnsi" w:cs="Arial"/>
                <w:b/>
                <w:i/>
                <w:color w:val="000000"/>
                <w:sz w:val="22"/>
                <w:szCs w:val="22"/>
              </w:rPr>
              <w:t>30</w:t>
            </w:r>
            <w:r w:rsidRPr="005B74CC">
              <w:rPr>
                <w:rFonts w:asciiTheme="minorHAnsi" w:hAnsiTheme="minorHAnsi" w:cs="Arial"/>
                <w:b/>
                <w:i/>
                <w:color w:val="000000"/>
                <w:sz w:val="22"/>
                <w:szCs w:val="22"/>
              </w:rPr>
              <w:t xml:space="preserve"> x PP</w:t>
            </w:r>
          </w:p>
        </w:tc>
        <w:tc>
          <w:tcPr>
            <w:tcW w:w="336" w:type="dxa"/>
            <w:vMerge w:val="restart"/>
            <w:shd w:val="clear" w:color="auto" w:fill="auto"/>
          </w:tcPr>
          <w:p w14:paraId="011D472F" w14:textId="77777777" w:rsidR="008841A2" w:rsidRPr="007F41AA" w:rsidRDefault="008841A2" w:rsidP="005B74CC">
            <w:pPr>
              <w:spacing w:before="120" w:after="120" w:line="276" w:lineRule="auto"/>
              <w:jc w:val="center"/>
              <w:rPr>
                <w:rFonts w:asciiTheme="minorHAnsi" w:hAnsiTheme="minorHAnsi" w:cs="Arial"/>
                <w:i/>
                <w:color w:val="000000"/>
                <w:sz w:val="56"/>
                <w:szCs w:val="56"/>
              </w:rPr>
            </w:pPr>
            <w:r w:rsidRPr="007F41AA">
              <w:rPr>
                <w:rFonts w:asciiTheme="minorHAnsi" w:hAnsiTheme="minorHAnsi" w:cs="Arial"/>
                <w:i/>
                <w:color w:val="000000"/>
                <w:sz w:val="56"/>
                <w:szCs w:val="56"/>
              </w:rPr>
              <w:t>)</w:t>
            </w:r>
          </w:p>
        </w:tc>
      </w:tr>
      <w:tr w:rsidR="008841A2" w:rsidRPr="005B74CC" w14:paraId="1339CB45" w14:textId="77777777" w:rsidTr="007F41AA">
        <w:tblPrEx>
          <w:tblCellMar>
            <w:left w:w="108" w:type="dxa"/>
            <w:right w:w="108" w:type="dxa"/>
          </w:tblCellMar>
          <w:tblLook w:val="04A0" w:firstRow="1" w:lastRow="0" w:firstColumn="1" w:lastColumn="0" w:noHBand="0" w:noVBand="1"/>
        </w:tblPrEx>
        <w:trPr>
          <w:gridAfter w:val="1"/>
          <w:wAfter w:w="24" w:type="dxa"/>
          <w:cantSplit/>
        </w:trPr>
        <w:tc>
          <w:tcPr>
            <w:tcW w:w="1956" w:type="dxa"/>
            <w:gridSpan w:val="3"/>
            <w:vMerge/>
            <w:shd w:val="clear" w:color="auto" w:fill="auto"/>
          </w:tcPr>
          <w:p w14:paraId="53F58E66" w14:textId="77777777" w:rsidR="008841A2" w:rsidRPr="005B74CC" w:rsidRDefault="008841A2" w:rsidP="005B74CC">
            <w:pPr>
              <w:spacing w:before="120" w:after="120" w:line="276" w:lineRule="auto"/>
              <w:rPr>
                <w:rFonts w:asciiTheme="minorHAnsi" w:hAnsiTheme="minorHAnsi" w:cs="Arial"/>
                <w:i/>
                <w:color w:val="000000"/>
                <w:sz w:val="22"/>
                <w:szCs w:val="22"/>
              </w:rPr>
            </w:pPr>
          </w:p>
        </w:tc>
        <w:tc>
          <w:tcPr>
            <w:tcW w:w="324" w:type="dxa"/>
            <w:gridSpan w:val="2"/>
            <w:vMerge/>
            <w:shd w:val="clear" w:color="auto" w:fill="auto"/>
          </w:tcPr>
          <w:p w14:paraId="0E64B813" w14:textId="77777777" w:rsidR="008841A2" w:rsidRPr="005B74CC" w:rsidRDefault="008841A2" w:rsidP="005B74CC">
            <w:pPr>
              <w:spacing w:before="120" w:after="120" w:line="276" w:lineRule="auto"/>
              <w:rPr>
                <w:rFonts w:asciiTheme="minorHAnsi" w:hAnsiTheme="minorHAnsi" w:cs="Arial"/>
                <w:i/>
                <w:color w:val="000000"/>
                <w:sz w:val="22"/>
                <w:szCs w:val="22"/>
              </w:rPr>
            </w:pPr>
          </w:p>
        </w:tc>
        <w:tc>
          <w:tcPr>
            <w:tcW w:w="1320" w:type="dxa"/>
            <w:tcBorders>
              <w:top w:val="single" w:sz="2" w:space="0" w:color="808080"/>
            </w:tcBorders>
            <w:shd w:val="clear" w:color="auto" w:fill="auto"/>
          </w:tcPr>
          <w:p w14:paraId="48F65C49" w14:textId="77777777" w:rsidR="008841A2" w:rsidRPr="005B74CC" w:rsidRDefault="008841A2" w:rsidP="005B74CC">
            <w:pPr>
              <w:spacing w:before="120" w:after="120" w:line="276" w:lineRule="auto"/>
              <w:ind w:right="12"/>
              <w:jc w:val="center"/>
              <w:rPr>
                <w:rFonts w:asciiTheme="minorHAnsi" w:hAnsiTheme="minorHAnsi" w:cs="Arial"/>
                <w:b/>
                <w:i/>
                <w:color w:val="000000"/>
                <w:sz w:val="22"/>
                <w:szCs w:val="22"/>
              </w:rPr>
            </w:pPr>
            <w:r w:rsidRPr="005B74CC">
              <w:rPr>
                <w:rFonts w:asciiTheme="minorHAnsi" w:hAnsiTheme="minorHAnsi" w:cs="Arial"/>
                <w:b/>
                <w:i/>
                <w:color w:val="000000"/>
                <w:sz w:val="22"/>
                <w:szCs w:val="22"/>
              </w:rPr>
              <w:t>∑ (PI x W1)</w:t>
            </w:r>
          </w:p>
        </w:tc>
        <w:tc>
          <w:tcPr>
            <w:tcW w:w="1200" w:type="dxa"/>
            <w:vMerge/>
            <w:shd w:val="clear" w:color="auto" w:fill="auto"/>
          </w:tcPr>
          <w:p w14:paraId="2E3F3CE1" w14:textId="77777777" w:rsidR="008841A2" w:rsidRPr="005B74CC" w:rsidRDefault="008841A2" w:rsidP="005B74CC">
            <w:pPr>
              <w:spacing w:before="120" w:after="120" w:line="276" w:lineRule="auto"/>
              <w:rPr>
                <w:rFonts w:asciiTheme="minorHAnsi" w:hAnsiTheme="minorHAnsi" w:cs="Arial"/>
                <w:i/>
                <w:color w:val="000000"/>
                <w:sz w:val="22"/>
                <w:szCs w:val="22"/>
              </w:rPr>
            </w:pPr>
          </w:p>
        </w:tc>
        <w:tc>
          <w:tcPr>
            <w:tcW w:w="276" w:type="dxa"/>
            <w:vMerge/>
            <w:shd w:val="clear" w:color="auto" w:fill="auto"/>
          </w:tcPr>
          <w:p w14:paraId="4B0F4DD8" w14:textId="77777777" w:rsidR="008841A2" w:rsidRPr="005B74CC" w:rsidRDefault="008841A2" w:rsidP="005B74CC">
            <w:pPr>
              <w:spacing w:before="120" w:after="120" w:line="276" w:lineRule="auto"/>
              <w:rPr>
                <w:rFonts w:asciiTheme="minorHAnsi" w:hAnsiTheme="minorHAnsi" w:cs="Arial"/>
                <w:i/>
                <w:color w:val="000000"/>
                <w:sz w:val="22"/>
                <w:szCs w:val="22"/>
              </w:rPr>
            </w:pPr>
          </w:p>
        </w:tc>
        <w:tc>
          <w:tcPr>
            <w:tcW w:w="324" w:type="dxa"/>
            <w:vMerge/>
            <w:shd w:val="clear" w:color="auto" w:fill="auto"/>
          </w:tcPr>
          <w:p w14:paraId="252A2399" w14:textId="77777777" w:rsidR="008841A2" w:rsidRPr="005B74CC" w:rsidRDefault="008841A2" w:rsidP="005B74CC">
            <w:pPr>
              <w:spacing w:before="120" w:after="120" w:line="276" w:lineRule="auto"/>
              <w:rPr>
                <w:rFonts w:asciiTheme="minorHAnsi" w:hAnsiTheme="minorHAnsi" w:cs="Arial"/>
                <w:i/>
                <w:color w:val="000000"/>
                <w:sz w:val="22"/>
                <w:szCs w:val="22"/>
              </w:rPr>
            </w:pPr>
          </w:p>
        </w:tc>
        <w:tc>
          <w:tcPr>
            <w:tcW w:w="360" w:type="dxa"/>
            <w:vMerge/>
            <w:shd w:val="clear" w:color="auto" w:fill="auto"/>
          </w:tcPr>
          <w:p w14:paraId="5CA46D09" w14:textId="77777777" w:rsidR="008841A2" w:rsidRPr="005B74CC" w:rsidRDefault="008841A2" w:rsidP="005B74CC">
            <w:pPr>
              <w:spacing w:before="120" w:after="120" w:line="276" w:lineRule="auto"/>
              <w:rPr>
                <w:rFonts w:asciiTheme="minorHAnsi" w:hAnsiTheme="minorHAnsi" w:cs="Arial"/>
                <w:i/>
                <w:color w:val="000000"/>
                <w:sz w:val="22"/>
                <w:szCs w:val="22"/>
              </w:rPr>
            </w:pPr>
          </w:p>
        </w:tc>
        <w:tc>
          <w:tcPr>
            <w:tcW w:w="1440" w:type="dxa"/>
            <w:tcBorders>
              <w:top w:val="single" w:sz="2" w:space="0" w:color="808080"/>
            </w:tcBorders>
            <w:shd w:val="clear" w:color="auto" w:fill="auto"/>
          </w:tcPr>
          <w:p w14:paraId="2AF7E4E9" w14:textId="77777777" w:rsidR="008841A2" w:rsidRPr="005B74CC" w:rsidRDefault="008841A2" w:rsidP="005B74CC">
            <w:pPr>
              <w:spacing w:before="120" w:after="120" w:line="276" w:lineRule="auto"/>
              <w:ind w:right="12"/>
              <w:jc w:val="center"/>
              <w:rPr>
                <w:rFonts w:asciiTheme="minorHAnsi" w:hAnsiTheme="minorHAnsi" w:cs="Arial"/>
                <w:b/>
                <w:i/>
                <w:color w:val="000000"/>
                <w:sz w:val="22"/>
                <w:szCs w:val="22"/>
              </w:rPr>
            </w:pPr>
            <w:r w:rsidRPr="005B74CC">
              <w:rPr>
                <w:rFonts w:asciiTheme="minorHAnsi" w:hAnsiTheme="minorHAnsi" w:cs="Arial"/>
                <w:b/>
                <w:i/>
                <w:color w:val="000000"/>
                <w:sz w:val="22"/>
                <w:szCs w:val="22"/>
              </w:rPr>
              <w:t>∑(PUV x W2)</w:t>
            </w:r>
          </w:p>
        </w:tc>
        <w:tc>
          <w:tcPr>
            <w:tcW w:w="1200" w:type="dxa"/>
            <w:vMerge/>
            <w:shd w:val="clear" w:color="auto" w:fill="auto"/>
          </w:tcPr>
          <w:p w14:paraId="0315950A" w14:textId="77777777" w:rsidR="008841A2" w:rsidRPr="005B74CC" w:rsidRDefault="008841A2" w:rsidP="005B74CC">
            <w:pPr>
              <w:spacing w:before="120" w:after="120" w:line="276" w:lineRule="auto"/>
              <w:rPr>
                <w:rFonts w:asciiTheme="minorHAnsi" w:hAnsiTheme="minorHAnsi" w:cs="Arial"/>
                <w:i/>
                <w:color w:val="000000"/>
                <w:sz w:val="22"/>
                <w:szCs w:val="22"/>
              </w:rPr>
            </w:pPr>
          </w:p>
        </w:tc>
        <w:tc>
          <w:tcPr>
            <w:tcW w:w="336" w:type="dxa"/>
            <w:vMerge/>
            <w:shd w:val="clear" w:color="auto" w:fill="auto"/>
          </w:tcPr>
          <w:p w14:paraId="6E0364AA" w14:textId="77777777" w:rsidR="008841A2" w:rsidRPr="005B74CC" w:rsidRDefault="008841A2" w:rsidP="005B74CC">
            <w:pPr>
              <w:spacing w:before="120" w:after="120" w:line="276" w:lineRule="auto"/>
              <w:rPr>
                <w:rFonts w:asciiTheme="minorHAnsi" w:hAnsiTheme="minorHAnsi" w:cs="Arial"/>
                <w:i/>
                <w:color w:val="000000"/>
                <w:sz w:val="22"/>
                <w:szCs w:val="22"/>
              </w:rPr>
            </w:pPr>
          </w:p>
        </w:tc>
      </w:tr>
    </w:tbl>
    <w:bookmarkEnd w:id="142"/>
    <w:p w14:paraId="2B37C3B3" w14:textId="77777777" w:rsidR="008841A2" w:rsidRPr="005B74CC" w:rsidRDefault="008841A2" w:rsidP="007F41AA">
      <w:pPr>
        <w:keepNext/>
        <w:autoSpaceDE w:val="0"/>
        <w:autoSpaceDN w:val="0"/>
        <w:adjustRightInd w:val="0"/>
        <w:spacing w:before="120" w:after="120" w:line="276" w:lineRule="auto"/>
        <w:ind w:left="720" w:right="-23"/>
        <w:rPr>
          <w:rFonts w:asciiTheme="minorHAnsi" w:eastAsia="Calibri" w:hAnsiTheme="minorHAnsi" w:cs="Arial"/>
          <w:color w:val="000000"/>
          <w:sz w:val="22"/>
          <w:szCs w:val="22"/>
        </w:rPr>
      </w:pPr>
      <w:r w:rsidRPr="005B74CC">
        <w:rPr>
          <w:rFonts w:asciiTheme="minorHAnsi" w:eastAsia="Calibri" w:hAnsiTheme="minorHAnsi" w:cs="Arial"/>
          <w:color w:val="000000"/>
          <w:sz w:val="22"/>
          <w:szCs w:val="22"/>
        </w:rPr>
        <w:t>where:</w:t>
      </w:r>
    </w:p>
    <w:tbl>
      <w:tblPr>
        <w:tblW w:w="8400" w:type="dxa"/>
        <w:tblInd w:w="720" w:type="dxa"/>
        <w:tblLayout w:type="fixed"/>
        <w:tblCellMar>
          <w:left w:w="0" w:type="dxa"/>
          <w:right w:w="0" w:type="dxa"/>
        </w:tblCellMar>
        <w:tblLook w:val="0000" w:firstRow="0" w:lastRow="0" w:firstColumn="0" w:lastColumn="0" w:noHBand="0" w:noVBand="0"/>
      </w:tblPr>
      <w:tblGrid>
        <w:gridCol w:w="1200"/>
        <w:gridCol w:w="360"/>
        <w:gridCol w:w="6840"/>
      </w:tblGrid>
      <w:tr w:rsidR="008731B2" w:rsidRPr="005B74CC" w14:paraId="54D5278C" w14:textId="77777777" w:rsidTr="007F41AA">
        <w:trPr>
          <w:cantSplit/>
        </w:trPr>
        <w:tc>
          <w:tcPr>
            <w:tcW w:w="1200" w:type="dxa"/>
          </w:tcPr>
          <w:p w14:paraId="155B7542" w14:textId="77777777" w:rsidR="008731B2" w:rsidRPr="005B74CC" w:rsidRDefault="008731B2" w:rsidP="005B74CC">
            <w:pPr>
              <w:autoSpaceDE w:val="0"/>
              <w:autoSpaceDN w:val="0"/>
              <w:adjustRightInd w:val="0"/>
              <w:spacing w:before="120" w:after="120" w:line="276" w:lineRule="auto"/>
              <w:ind w:left="22" w:right="-20"/>
              <w:rPr>
                <w:rFonts w:asciiTheme="minorHAnsi" w:eastAsia="Calibri" w:hAnsiTheme="minorHAnsi" w:cs="Arial"/>
                <w:color w:val="000000"/>
                <w:sz w:val="22"/>
                <w:szCs w:val="22"/>
              </w:rPr>
            </w:pPr>
            <w:r>
              <w:rPr>
                <w:rFonts w:asciiTheme="minorHAnsi" w:eastAsia="Calibri" w:hAnsiTheme="minorHAnsi" w:cs="Arial"/>
                <w:color w:val="000000"/>
                <w:sz w:val="22"/>
                <w:szCs w:val="22"/>
              </w:rPr>
              <w:t>AP</w:t>
            </w:r>
          </w:p>
        </w:tc>
        <w:tc>
          <w:tcPr>
            <w:tcW w:w="360" w:type="dxa"/>
          </w:tcPr>
          <w:p w14:paraId="70AE2689" w14:textId="77777777" w:rsidR="008731B2" w:rsidRPr="005B74CC" w:rsidRDefault="008731B2" w:rsidP="005B74CC">
            <w:pPr>
              <w:autoSpaceDE w:val="0"/>
              <w:autoSpaceDN w:val="0"/>
              <w:adjustRightInd w:val="0"/>
              <w:spacing w:before="120" w:after="120" w:line="276" w:lineRule="auto"/>
              <w:ind w:right="100"/>
              <w:rPr>
                <w:rFonts w:asciiTheme="minorHAnsi" w:eastAsia="Calibri" w:hAnsiTheme="minorHAnsi" w:cs="Arial"/>
                <w:color w:val="000000"/>
                <w:sz w:val="22"/>
                <w:szCs w:val="22"/>
              </w:rPr>
            </w:pPr>
            <w:r>
              <w:rPr>
                <w:rFonts w:asciiTheme="minorHAnsi" w:eastAsia="Calibri" w:hAnsiTheme="minorHAnsi" w:cs="Arial"/>
                <w:color w:val="000000"/>
                <w:sz w:val="22"/>
                <w:szCs w:val="22"/>
              </w:rPr>
              <w:t>=</w:t>
            </w:r>
          </w:p>
        </w:tc>
        <w:tc>
          <w:tcPr>
            <w:tcW w:w="6840" w:type="dxa"/>
          </w:tcPr>
          <w:p w14:paraId="6409537F" w14:textId="77777777" w:rsidR="008731B2" w:rsidRPr="005B74CC" w:rsidRDefault="008731B2" w:rsidP="005B74CC">
            <w:pPr>
              <w:spacing w:before="120" w:after="120" w:line="276" w:lineRule="auto"/>
              <w:ind w:left="135"/>
              <w:rPr>
                <w:rFonts w:asciiTheme="minorHAnsi" w:eastAsia="Calibri" w:hAnsiTheme="minorHAnsi" w:cs="Arial"/>
                <w:color w:val="000000"/>
                <w:sz w:val="22"/>
                <w:szCs w:val="22"/>
              </w:rPr>
            </w:pPr>
            <w:r>
              <w:rPr>
                <w:rFonts w:asciiTheme="minorHAnsi" w:eastAsia="Calibri" w:hAnsiTheme="minorHAnsi" w:cs="Arial"/>
                <w:color w:val="000000"/>
                <w:sz w:val="22"/>
                <w:szCs w:val="22"/>
              </w:rPr>
              <w:t>the Additional Professional Advisory services Payment paid to the Provider for a Quarter</w:t>
            </w:r>
          </w:p>
        </w:tc>
      </w:tr>
      <w:tr w:rsidR="008841A2" w:rsidRPr="005B74CC" w14:paraId="3574775A" w14:textId="77777777" w:rsidTr="007F41AA">
        <w:trPr>
          <w:cantSplit/>
        </w:trPr>
        <w:tc>
          <w:tcPr>
            <w:tcW w:w="1200" w:type="dxa"/>
          </w:tcPr>
          <w:p w14:paraId="105AFBBB" w14:textId="77777777" w:rsidR="008841A2" w:rsidRPr="005B74CC" w:rsidRDefault="008841A2" w:rsidP="005B74CC">
            <w:pPr>
              <w:autoSpaceDE w:val="0"/>
              <w:autoSpaceDN w:val="0"/>
              <w:adjustRightInd w:val="0"/>
              <w:spacing w:before="120" w:after="120" w:line="276" w:lineRule="auto"/>
              <w:ind w:left="22" w:right="-20"/>
              <w:rPr>
                <w:rFonts w:asciiTheme="minorHAnsi" w:eastAsia="Calibri" w:hAnsiTheme="minorHAnsi" w:cs="Arial"/>
                <w:color w:val="000000"/>
                <w:sz w:val="22"/>
                <w:szCs w:val="22"/>
              </w:rPr>
            </w:pPr>
            <w:r w:rsidRPr="005B74CC">
              <w:rPr>
                <w:rFonts w:asciiTheme="minorHAnsi" w:eastAsia="Calibri" w:hAnsiTheme="minorHAnsi" w:cs="Arial"/>
                <w:color w:val="000000"/>
                <w:sz w:val="22"/>
                <w:szCs w:val="22"/>
              </w:rPr>
              <w:t>PI</w:t>
            </w:r>
          </w:p>
        </w:tc>
        <w:tc>
          <w:tcPr>
            <w:tcW w:w="360" w:type="dxa"/>
          </w:tcPr>
          <w:p w14:paraId="0D77EE8F" w14:textId="77777777" w:rsidR="008841A2" w:rsidRPr="005B74CC" w:rsidRDefault="008841A2" w:rsidP="005B74CC">
            <w:pPr>
              <w:autoSpaceDE w:val="0"/>
              <w:autoSpaceDN w:val="0"/>
              <w:adjustRightInd w:val="0"/>
              <w:spacing w:before="120" w:after="120" w:line="276" w:lineRule="auto"/>
              <w:ind w:right="100"/>
              <w:rPr>
                <w:rFonts w:asciiTheme="minorHAnsi" w:eastAsia="Calibri" w:hAnsiTheme="minorHAnsi" w:cs="Arial"/>
                <w:color w:val="000000"/>
                <w:sz w:val="22"/>
                <w:szCs w:val="22"/>
              </w:rPr>
            </w:pPr>
            <w:r w:rsidRPr="005B74CC">
              <w:rPr>
                <w:rFonts w:asciiTheme="minorHAnsi" w:eastAsia="Calibri" w:hAnsiTheme="minorHAnsi" w:cs="Arial"/>
                <w:color w:val="000000"/>
                <w:sz w:val="22"/>
                <w:szCs w:val="22"/>
              </w:rPr>
              <w:t>=</w:t>
            </w:r>
          </w:p>
        </w:tc>
        <w:tc>
          <w:tcPr>
            <w:tcW w:w="6840" w:type="dxa"/>
          </w:tcPr>
          <w:p w14:paraId="4D078B36" w14:textId="77777777" w:rsidR="008841A2" w:rsidRPr="005B74CC" w:rsidRDefault="008841A2" w:rsidP="005B74CC">
            <w:pPr>
              <w:spacing w:before="120" w:after="120" w:line="276" w:lineRule="auto"/>
              <w:ind w:left="135"/>
              <w:rPr>
                <w:rFonts w:asciiTheme="minorHAnsi" w:eastAsia="Calibri" w:hAnsiTheme="minorHAnsi" w:cs="Arial"/>
                <w:color w:val="000000"/>
                <w:sz w:val="22"/>
                <w:szCs w:val="22"/>
              </w:rPr>
            </w:pPr>
            <w:r w:rsidRPr="005B74CC">
              <w:rPr>
                <w:rFonts w:asciiTheme="minorHAnsi" w:eastAsia="Calibri" w:hAnsiTheme="minorHAnsi" w:cs="Arial"/>
                <w:color w:val="000000"/>
                <w:sz w:val="22"/>
                <w:szCs w:val="22"/>
              </w:rPr>
              <w:t>the</w:t>
            </w:r>
            <w:r w:rsidRPr="005B74CC">
              <w:rPr>
                <w:rFonts w:asciiTheme="minorHAnsi" w:hAnsiTheme="minorHAnsi" w:cs="Arial"/>
                <w:sz w:val="22"/>
                <w:szCs w:val="22"/>
              </w:rPr>
              <w:t xml:space="preserve"> total number of Items Dispensed to or for all Service Users by the Provider in the Reference Quarter, for which there was an Accepted Claim</w:t>
            </w:r>
          </w:p>
        </w:tc>
      </w:tr>
      <w:tr w:rsidR="008841A2" w:rsidRPr="005B74CC" w14:paraId="4F107664" w14:textId="77777777" w:rsidTr="007F41AA">
        <w:trPr>
          <w:cantSplit/>
        </w:trPr>
        <w:tc>
          <w:tcPr>
            <w:tcW w:w="1200" w:type="dxa"/>
          </w:tcPr>
          <w:p w14:paraId="50137E47" w14:textId="77777777" w:rsidR="008841A2" w:rsidRPr="005B74CC" w:rsidRDefault="008841A2" w:rsidP="005B74CC">
            <w:pPr>
              <w:autoSpaceDE w:val="0"/>
              <w:autoSpaceDN w:val="0"/>
              <w:adjustRightInd w:val="0"/>
              <w:spacing w:before="120" w:after="120" w:line="276" w:lineRule="auto"/>
              <w:ind w:left="22" w:right="-20"/>
              <w:rPr>
                <w:rFonts w:asciiTheme="minorHAnsi" w:eastAsia="Calibri" w:hAnsiTheme="minorHAnsi"/>
                <w:color w:val="000000"/>
                <w:sz w:val="22"/>
                <w:szCs w:val="22"/>
              </w:rPr>
            </w:pPr>
            <w:r w:rsidRPr="005B74CC">
              <w:rPr>
                <w:rFonts w:asciiTheme="minorHAnsi" w:eastAsia="Calibri" w:hAnsiTheme="minorHAnsi"/>
                <w:color w:val="000000"/>
                <w:sz w:val="22"/>
                <w:szCs w:val="22"/>
              </w:rPr>
              <w:t>W1</w:t>
            </w:r>
          </w:p>
        </w:tc>
        <w:tc>
          <w:tcPr>
            <w:tcW w:w="360" w:type="dxa"/>
          </w:tcPr>
          <w:p w14:paraId="16E047AE" w14:textId="77777777" w:rsidR="008841A2" w:rsidRPr="005B74CC" w:rsidRDefault="008841A2" w:rsidP="005B74CC">
            <w:pPr>
              <w:autoSpaceDE w:val="0"/>
              <w:autoSpaceDN w:val="0"/>
              <w:adjustRightInd w:val="0"/>
              <w:spacing w:before="120" w:after="120" w:line="276" w:lineRule="auto"/>
              <w:ind w:right="100"/>
              <w:rPr>
                <w:rFonts w:asciiTheme="minorHAnsi" w:eastAsia="Calibri" w:hAnsiTheme="minorHAnsi"/>
                <w:color w:val="000000"/>
                <w:sz w:val="22"/>
                <w:szCs w:val="22"/>
              </w:rPr>
            </w:pPr>
            <w:r w:rsidRPr="005B74CC">
              <w:rPr>
                <w:rFonts w:asciiTheme="minorHAnsi" w:eastAsia="Calibri" w:hAnsiTheme="minorHAnsi"/>
                <w:color w:val="000000"/>
                <w:sz w:val="22"/>
                <w:szCs w:val="22"/>
              </w:rPr>
              <w:t>=</w:t>
            </w:r>
          </w:p>
        </w:tc>
        <w:tc>
          <w:tcPr>
            <w:tcW w:w="6840" w:type="dxa"/>
          </w:tcPr>
          <w:p w14:paraId="352AA88A" w14:textId="77777777" w:rsidR="008841A2" w:rsidRPr="005B74CC" w:rsidRDefault="008841A2" w:rsidP="005B74CC">
            <w:pPr>
              <w:spacing w:before="120" w:after="120" w:line="276" w:lineRule="auto"/>
              <w:ind w:left="135"/>
              <w:rPr>
                <w:rFonts w:asciiTheme="minorHAnsi" w:hAnsiTheme="minorHAnsi"/>
                <w:color w:val="000000"/>
                <w:sz w:val="22"/>
                <w:szCs w:val="22"/>
              </w:rPr>
            </w:pPr>
            <w:r w:rsidRPr="005B74CC">
              <w:rPr>
                <w:rFonts w:asciiTheme="minorHAnsi" w:hAnsiTheme="minorHAnsi"/>
                <w:color w:val="000000"/>
                <w:sz w:val="22"/>
                <w:szCs w:val="22"/>
              </w:rPr>
              <w:t>a weighting applied to the PI being:</w:t>
            </w:r>
          </w:p>
          <w:p w14:paraId="4090972A" w14:textId="77777777" w:rsidR="008841A2" w:rsidRPr="005B74CC" w:rsidRDefault="008841A2" w:rsidP="008731B2">
            <w:pPr>
              <w:autoSpaceDE w:val="0"/>
              <w:autoSpaceDN w:val="0"/>
              <w:adjustRightInd w:val="0"/>
              <w:spacing w:before="120" w:after="120" w:line="276" w:lineRule="auto"/>
              <w:ind w:left="600" w:right="-20" w:hanging="465"/>
              <w:rPr>
                <w:rFonts w:asciiTheme="minorHAnsi" w:hAnsiTheme="minorHAnsi"/>
                <w:color w:val="000000"/>
                <w:sz w:val="22"/>
                <w:szCs w:val="22"/>
              </w:rPr>
            </w:pPr>
            <w:r w:rsidRPr="008731B2">
              <w:rPr>
                <w:rFonts w:ascii="Calibri" w:hAnsi="Calibri"/>
                <w:color w:val="000000"/>
                <w:sz w:val="22"/>
                <w:szCs w:val="22"/>
              </w:rPr>
              <w:t>(a)</w:t>
            </w:r>
            <w:r w:rsidRPr="008731B2">
              <w:rPr>
                <w:rFonts w:ascii="Calibri" w:hAnsi="Calibri"/>
                <w:color w:val="000000"/>
                <w:sz w:val="22"/>
                <w:szCs w:val="22"/>
              </w:rPr>
              <w:tab/>
            </w:r>
            <w:r w:rsidR="008731B2" w:rsidRPr="008731B2">
              <w:rPr>
                <w:rFonts w:ascii="Calibri" w:hAnsi="Calibri"/>
                <w:color w:val="000000"/>
                <w:sz w:val="22"/>
                <w:szCs w:val="22"/>
              </w:rPr>
              <w:t>in relation to a Service User whose NHI number is</w:t>
            </w:r>
            <w:r w:rsidR="008731B2">
              <w:rPr>
                <w:rFonts w:ascii="Calibri" w:hAnsi="Calibri"/>
                <w:color w:val="000000"/>
                <w:sz w:val="22"/>
                <w:szCs w:val="22"/>
              </w:rPr>
              <w:t xml:space="preserve"> </w:t>
            </w:r>
            <w:r w:rsidR="008731B2" w:rsidRPr="008731B2">
              <w:rPr>
                <w:rFonts w:ascii="Calibri" w:hAnsi="Calibri"/>
                <w:color w:val="000000"/>
                <w:sz w:val="22"/>
                <w:szCs w:val="22"/>
              </w:rPr>
              <w:t>recorded on an Accepted Claim made by the Provider</w:t>
            </w:r>
            <w:r w:rsidR="008731B2">
              <w:rPr>
                <w:rFonts w:ascii="Calibri" w:hAnsi="Calibri"/>
                <w:color w:val="000000"/>
                <w:sz w:val="22"/>
                <w:szCs w:val="22"/>
              </w:rPr>
              <w:t xml:space="preserve"> </w:t>
            </w:r>
            <w:r w:rsidR="008731B2" w:rsidRPr="008731B2">
              <w:rPr>
                <w:rFonts w:ascii="Calibri" w:hAnsi="Calibri"/>
                <w:color w:val="000000"/>
                <w:sz w:val="22"/>
                <w:szCs w:val="22"/>
              </w:rPr>
              <w:t>for the Dispensing, the total number of Items Dispensed</w:t>
            </w:r>
            <w:r w:rsidR="008731B2">
              <w:rPr>
                <w:rFonts w:ascii="Calibri" w:hAnsi="Calibri"/>
                <w:color w:val="000000"/>
                <w:sz w:val="22"/>
                <w:szCs w:val="22"/>
              </w:rPr>
              <w:t xml:space="preserve"> </w:t>
            </w:r>
            <w:r w:rsidR="008731B2" w:rsidRPr="008731B2">
              <w:rPr>
                <w:rFonts w:ascii="Calibri" w:hAnsi="Calibri"/>
                <w:color w:val="000000"/>
                <w:sz w:val="22"/>
                <w:szCs w:val="22"/>
              </w:rPr>
              <w:t>to or for the Service User recorded on those claims,</w:t>
            </w:r>
            <w:r w:rsidR="008731B2">
              <w:rPr>
                <w:rFonts w:ascii="Calibri" w:hAnsi="Calibri"/>
                <w:color w:val="000000"/>
                <w:sz w:val="22"/>
                <w:szCs w:val="22"/>
              </w:rPr>
              <w:t xml:space="preserve"> </w:t>
            </w:r>
            <w:r w:rsidR="008731B2" w:rsidRPr="008731B2">
              <w:rPr>
                <w:rFonts w:ascii="Calibri" w:hAnsi="Calibri"/>
                <w:color w:val="000000"/>
                <w:sz w:val="22"/>
                <w:szCs w:val="22"/>
              </w:rPr>
              <w:t>multiplied by the following:</w:t>
            </w:r>
            <w:r w:rsidRPr="005B74CC">
              <w:rPr>
                <w:rFonts w:asciiTheme="minorHAnsi" w:hAnsiTheme="minorHAnsi"/>
                <w:color w:val="000000"/>
                <w:sz w:val="22"/>
                <w:szCs w:val="22"/>
              </w:rPr>
              <w:t xml:space="preserve"> </w:t>
            </w:r>
          </w:p>
          <w:p w14:paraId="060408B8" w14:textId="77777777" w:rsidR="008841A2" w:rsidRPr="005B74CC" w:rsidRDefault="008841A2" w:rsidP="005B74CC">
            <w:pPr>
              <w:autoSpaceDE w:val="0"/>
              <w:autoSpaceDN w:val="0"/>
              <w:adjustRightInd w:val="0"/>
              <w:spacing w:before="120" w:after="120" w:line="276" w:lineRule="auto"/>
              <w:ind w:left="1080" w:right="-20" w:hanging="480"/>
              <w:rPr>
                <w:rFonts w:asciiTheme="minorHAnsi" w:hAnsiTheme="minorHAnsi"/>
                <w:color w:val="000000"/>
                <w:sz w:val="22"/>
                <w:szCs w:val="22"/>
              </w:rPr>
            </w:pPr>
            <w:r w:rsidRPr="005B74CC">
              <w:rPr>
                <w:rFonts w:asciiTheme="minorHAnsi" w:hAnsiTheme="minorHAnsi"/>
                <w:color w:val="000000"/>
                <w:sz w:val="22"/>
                <w:szCs w:val="22"/>
              </w:rPr>
              <w:t>(i)</w:t>
            </w:r>
            <w:r w:rsidRPr="005B74CC">
              <w:rPr>
                <w:rFonts w:asciiTheme="minorHAnsi" w:hAnsiTheme="minorHAnsi"/>
                <w:color w:val="000000"/>
                <w:sz w:val="22"/>
                <w:szCs w:val="22"/>
              </w:rPr>
              <w:tab/>
              <w:t>1.</w:t>
            </w:r>
            <w:r w:rsidR="008731B2">
              <w:rPr>
                <w:rFonts w:asciiTheme="minorHAnsi" w:hAnsiTheme="minorHAnsi"/>
                <w:color w:val="000000"/>
                <w:sz w:val="22"/>
                <w:szCs w:val="22"/>
              </w:rPr>
              <w:t>8</w:t>
            </w:r>
            <w:r w:rsidRPr="005B74CC">
              <w:rPr>
                <w:rFonts w:asciiTheme="minorHAnsi" w:hAnsiTheme="minorHAnsi"/>
                <w:color w:val="000000"/>
                <w:sz w:val="22"/>
                <w:szCs w:val="22"/>
              </w:rPr>
              <w:t xml:space="preserve"> for Māori or Pacific Island Service Users with a CSC or HUHC;</w:t>
            </w:r>
          </w:p>
          <w:p w14:paraId="63CF21E1" w14:textId="77777777" w:rsidR="008841A2" w:rsidRPr="005B74CC" w:rsidRDefault="008841A2" w:rsidP="005B74CC">
            <w:pPr>
              <w:autoSpaceDE w:val="0"/>
              <w:autoSpaceDN w:val="0"/>
              <w:adjustRightInd w:val="0"/>
              <w:spacing w:before="120" w:after="120" w:line="276" w:lineRule="auto"/>
              <w:ind w:left="1080" w:right="-20" w:hanging="480"/>
              <w:rPr>
                <w:rFonts w:asciiTheme="minorHAnsi" w:hAnsiTheme="minorHAnsi"/>
                <w:color w:val="000000"/>
                <w:sz w:val="22"/>
                <w:szCs w:val="22"/>
              </w:rPr>
            </w:pPr>
            <w:r w:rsidRPr="005B74CC">
              <w:rPr>
                <w:rFonts w:asciiTheme="minorHAnsi" w:hAnsiTheme="minorHAnsi"/>
                <w:color w:val="000000"/>
                <w:sz w:val="22"/>
                <w:szCs w:val="22"/>
              </w:rPr>
              <w:t>(ii)</w:t>
            </w:r>
            <w:r w:rsidRPr="005B74CC">
              <w:rPr>
                <w:rFonts w:asciiTheme="minorHAnsi" w:hAnsiTheme="minorHAnsi"/>
                <w:color w:val="000000"/>
                <w:sz w:val="22"/>
                <w:szCs w:val="22"/>
              </w:rPr>
              <w:tab/>
              <w:t>1.</w:t>
            </w:r>
            <w:r w:rsidR="008731B2">
              <w:rPr>
                <w:rFonts w:asciiTheme="minorHAnsi" w:hAnsiTheme="minorHAnsi"/>
                <w:color w:val="000000"/>
                <w:sz w:val="22"/>
                <w:szCs w:val="22"/>
              </w:rPr>
              <w:t>4</w:t>
            </w:r>
            <w:r w:rsidRPr="005B74CC">
              <w:rPr>
                <w:rFonts w:asciiTheme="minorHAnsi" w:hAnsiTheme="minorHAnsi"/>
                <w:color w:val="000000"/>
                <w:sz w:val="22"/>
                <w:szCs w:val="22"/>
              </w:rPr>
              <w:t xml:space="preserve"> for Māori or Pacific Island Service Users without a CSC or HUHC;</w:t>
            </w:r>
          </w:p>
          <w:p w14:paraId="1C53A6EE" w14:textId="77777777" w:rsidR="008841A2" w:rsidRPr="005B74CC" w:rsidRDefault="008841A2" w:rsidP="005B74CC">
            <w:pPr>
              <w:autoSpaceDE w:val="0"/>
              <w:autoSpaceDN w:val="0"/>
              <w:adjustRightInd w:val="0"/>
              <w:spacing w:before="120" w:after="120" w:line="276" w:lineRule="auto"/>
              <w:ind w:left="1080" w:right="-20" w:hanging="480"/>
              <w:rPr>
                <w:rFonts w:asciiTheme="minorHAnsi" w:hAnsiTheme="minorHAnsi"/>
                <w:color w:val="000000"/>
                <w:sz w:val="22"/>
                <w:szCs w:val="22"/>
              </w:rPr>
            </w:pPr>
            <w:r w:rsidRPr="005B74CC">
              <w:rPr>
                <w:rFonts w:asciiTheme="minorHAnsi" w:hAnsiTheme="minorHAnsi"/>
                <w:color w:val="000000"/>
                <w:sz w:val="22"/>
                <w:szCs w:val="22"/>
              </w:rPr>
              <w:t>(iii)</w:t>
            </w:r>
            <w:r w:rsidRPr="005B74CC">
              <w:rPr>
                <w:rFonts w:asciiTheme="minorHAnsi" w:hAnsiTheme="minorHAnsi"/>
                <w:color w:val="000000"/>
                <w:sz w:val="22"/>
                <w:szCs w:val="22"/>
              </w:rPr>
              <w:tab/>
              <w:t>1.</w:t>
            </w:r>
            <w:r w:rsidR="008731B2">
              <w:rPr>
                <w:rFonts w:asciiTheme="minorHAnsi" w:hAnsiTheme="minorHAnsi"/>
                <w:color w:val="000000"/>
                <w:sz w:val="22"/>
                <w:szCs w:val="22"/>
              </w:rPr>
              <w:t>4</w:t>
            </w:r>
            <w:r w:rsidRPr="005B74CC">
              <w:rPr>
                <w:rFonts w:asciiTheme="minorHAnsi" w:hAnsiTheme="minorHAnsi"/>
                <w:color w:val="000000"/>
                <w:sz w:val="22"/>
                <w:szCs w:val="22"/>
              </w:rPr>
              <w:t xml:space="preserve"> for non-Māori or Pacific Island Service Users with a CSC or HUHC;</w:t>
            </w:r>
          </w:p>
          <w:p w14:paraId="5037CB68" w14:textId="77777777" w:rsidR="008841A2" w:rsidRPr="005B74CC" w:rsidRDefault="008841A2" w:rsidP="005B74CC">
            <w:pPr>
              <w:autoSpaceDE w:val="0"/>
              <w:autoSpaceDN w:val="0"/>
              <w:adjustRightInd w:val="0"/>
              <w:spacing w:before="120" w:after="120" w:line="276" w:lineRule="auto"/>
              <w:ind w:left="1080" w:right="-20" w:hanging="480"/>
              <w:rPr>
                <w:rFonts w:asciiTheme="minorHAnsi" w:hAnsiTheme="minorHAnsi"/>
                <w:color w:val="000000"/>
                <w:sz w:val="22"/>
                <w:szCs w:val="22"/>
              </w:rPr>
            </w:pPr>
            <w:r w:rsidRPr="005B74CC">
              <w:rPr>
                <w:rFonts w:asciiTheme="minorHAnsi" w:hAnsiTheme="minorHAnsi"/>
                <w:color w:val="000000"/>
                <w:sz w:val="22"/>
                <w:szCs w:val="22"/>
              </w:rPr>
              <w:t>(iv)</w:t>
            </w:r>
            <w:r w:rsidRPr="005B74CC">
              <w:rPr>
                <w:rFonts w:asciiTheme="minorHAnsi" w:hAnsiTheme="minorHAnsi"/>
                <w:color w:val="000000"/>
                <w:sz w:val="22"/>
                <w:szCs w:val="22"/>
              </w:rPr>
              <w:tab/>
              <w:t>1.0 for all other Service Users</w:t>
            </w:r>
          </w:p>
          <w:p w14:paraId="0783318C" w14:textId="77777777" w:rsidR="008841A2" w:rsidRPr="005B74CC" w:rsidRDefault="008841A2" w:rsidP="008731B2">
            <w:pPr>
              <w:autoSpaceDE w:val="0"/>
              <w:autoSpaceDN w:val="0"/>
              <w:adjustRightInd w:val="0"/>
              <w:spacing w:before="120" w:after="120" w:line="276" w:lineRule="auto"/>
              <w:ind w:left="600" w:right="-20" w:hanging="465"/>
              <w:rPr>
                <w:rFonts w:asciiTheme="minorHAnsi" w:eastAsia="Calibri" w:hAnsiTheme="minorHAnsi"/>
                <w:color w:val="000000"/>
                <w:sz w:val="22"/>
                <w:szCs w:val="22"/>
              </w:rPr>
            </w:pPr>
            <w:r w:rsidRPr="008731B2">
              <w:rPr>
                <w:rFonts w:ascii="Calibri" w:hAnsi="Calibri"/>
                <w:color w:val="000000"/>
                <w:sz w:val="22"/>
                <w:szCs w:val="22"/>
              </w:rPr>
              <w:t>(b)</w:t>
            </w:r>
            <w:r w:rsidRPr="008731B2">
              <w:rPr>
                <w:rFonts w:ascii="Calibri" w:hAnsi="Calibri"/>
                <w:color w:val="000000"/>
                <w:sz w:val="22"/>
                <w:szCs w:val="22"/>
              </w:rPr>
              <w:tab/>
            </w:r>
            <w:r w:rsidR="008731B2" w:rsidRPr="008731B2">
              <w:rPr>
                <w:rFonts w:ascii="Calibri" w:hAnsi="Calibri"/>
                <w:color w:val="000000"/>
                <w:sz w:val="22"/>
                <w:szCs w:val="22"/>
              </w:rPr>
              <w:t>in relation to a Service User for whom no NHI number is recorded on an Accepted Claim made by the Provider for the Dispensing, the total number of Items Dispensed to or for the Service User recorded on those claims is multiplied by 1.0</w:t>
            </w:r>
          </w:p>
        </w:tc>
      </w:tr>
      <w:tr w:rsidR="008841A2" w:rsidRPr="005B74CC" w14:paraId="3EB1138E" w14:textId="77777777" w:rsidTr="007F41AA">
        <w:trPr>
          <w:cantSplit/>
        </w:trPr>
        <w:tc>
          <w:tcPr>
            <w:tcW w:w="1200" w:type="dxa"/>
          </w:tcPr>
          <w:p w14:paraId="459AAC73" w14:textId="77777777" w:rsidR="008841A2" w:rsidRPr="005B74CC" w:rsidRDefault="008841A2" w:rsidP="005B74CC">
            <w:pPr>
              <w:autoSpaceDE w:val="0"/>
              <w:autoSpaceDN w:val="0"/>
              <w:adjustRightInd w:val="0"/>
              <w:spacing w:before="120" w:after="120" w:line="276" w:lineRule="auto"/>
              <w:ind w:left="22" w:right="-20"/>
              <w:rPr>
                <w:rFonts w:asciiTheme="minorHAnsi" w:eastAsia="Calibri" w:hAnsiTheme="minorHAnsi"/>
                <w:color w:val="000000"/>
                <w:sz w:val="22"/>
                <w:szCs w:val="22"/>
              </w:rPr>
            </w:pPr>
            <w:r w:rsidRPr="005B74CC">
              <w:rPr>
                <w:rFonts w:asciiTheme="minorHAnsi" w:eastAsia="Calibri" w:hAnsiTheme="minorHAnsi" w:cs="Arial"/>
                <w:color w:val="000000"/>
                <w:sz w:val="22"/>
                <w:szCs w:val="22"/>
              </w:rPr>
              <w:t>Σ</w:t>
            </w:r>
            <w:r w:rsidRPr="005B74CC">
              <w:rPr>
                <w:rFonts w:asciiTheme="minorHAnsi" w:eastAsia="Calibri" w:hAnsiTheme="minorHAnsi"/>
                <w:color w:val="000000"/>
                <w:sz w:val="22"/>
                <w:szCs w:val="22"/>
              </w:rPr>
              <w:t>(PI x W1)</w:t>
            </w:r>
          </w:p>
        </w:tc>
        <w:tc>
          <w:tcPr>
            <w:tcW w:w="360" w:type="dxa"/>
          </w:tcPr>
          <w:p w14:paraId="59D6949D" w14:textId="77777777" w:rsidR="008841A2" w:rsidRPr="005B74CC" w:rsidRDefault="008841A2" w:rsidP="005B74CC">
            <w:pPr>
              <w:autoSpaceDE w:val="0"/>
              <w:autoSpaceDN w:val="0"/>
              <w:adjustRightInd w:val="0"/>
              <w:spacing w:before="120" w:after="120" w:line="276" w:lineRule="auto"/>
              <w:ind w:right="100"/>
              <w:rPr>
                <w:rFonts w:asciiTheme="minorHAnsi" w:eastAsia="Calibri" w:hAnsiTheme="minorHAnsi"/>
                <w:color w:val="000000"/>
                <w:sz w:val="22"/>
                <w:szCs w:val="22"/>
              </w:rPr>
            </w:pPr>
            <w:r w:rsidRPr="005B74CC">
              <w:rPr>
                <w:rFonts w:asciiTheme="minorHAnsi" w:eastAsia="Calibri" w:hAnsiTheme="minorHAnsi"/>
                <w:color w:val="000000"/>
                <w:sz w:val="22"/>
                <w:szCs w:val="22"/>
              </w:rPr>
              <w:t>=</w:t>
            </w:r>
          </w:p>
        </w:tc>
        <w:tc>
          <w:tcPr>
            <w:tcW w:w="6840" w:type="dxa"/>
          </w:tcPr>
          <w:p w14:paraId="181026E6" w14:textId="77777777" w:rsidR="008841A2" w:rsidRPr="005B74CC" w:rsidRDefault="008841A2" w:rsidP="005B74CC">
            <w:pPr>
              <w:spacing w:before="120" w:after="120" w:line="276" w:lineRule="auto"/>
              <w:ind w:left="135"/>
              <w:rPr>
                <w:rFonts w:asciiTheme="minorHAnsi" w:hAnsiTheme="minorHAnsi"/>
                <w:color w:val="000000"/>
                <w:sz w:val="22"/>
                <w:szCs w:val="22"/>
              </w:rPr>
            </w:pPr>
            <w:r w:rsidRPr="005B74CC">
              <w:rPr>
                <w:rFonts w:asciiTheme="minorHAnsi" w:eastAsia="Calibri" w:hAnsiTheme="minorHAnsi"/>
                <w:color w:val="000000"/>
                <w:sz w:val="22"/>
                <w:szCs w:val="22"/>
              </w:rPr>
              <w:t>the</w:t>
            </w:r>
            <w:r w:rsidRPr="005B74CC">
              <w:rPr>
                <w:rFonts w:asciiTheme="minorHAnsi" w:hAnsiTheme="minorHAnsi"/>
                <w:sz w:val="22"/>
                <w:szCs w:val="22"/>
              </w:rPr>
              <w:t xml:space="preserve"> total weighted number of Items Dispensed to or for a Service User by all providers in the </w:t>
            </w:r>
            <w:r w:rsidRPr="005B74CC">
              <w:rPr>
                <w:rFonts w:asciiTheme="minorHAnsi" w:hAnsiTheme="minorHAnsi" w:cs="Arial"/>
                <w:sz w:val="22"/>
                <w:szCs w:val="22"/>
              </w:rPr>
              <w:t>Reference Quarter, for which there was an Accepted Claim</w:t>
            </w:r>
          </w:p>
        </w:tc>
      </w:tr>
      <w:tr w:rsidR="008841A2" w:rsidRPr="005B74CC" w14:paraId="126BA6DB" w14:textId="77777777" w:rsidTr="007F41AA">
        <w:trPr>
          <w:cantSplit/>
        </w:trPr>
        <w:tc>
          <w:tcPr>
            <w:tcW w:w="1200" w:type="dxa"/>
          </w:tcPr>
          <w:p w14:paraId="2A480BCC" w14:textId="77777777" w:rsidR="008841A2" w:rsidRPr="005B74CC" w:rsidRDefault="008841A2" w:rsidP="005B74CC">
            <w:pPr>
              <w:autoSpaceDE w:val="0"/>
              <w:autoSpaceDN w:val="0"/>
              <w:adjustRightInd w:val="0"/>
              <w:spacing w:before="120" w:after="120" w:line="276" w:lineRule="auto"/>
              <w:ind w:left="22" w:right="-20"/>
              <w:rPr>
                <w:rFonts w:asciiTheme="minorHAnsi" w:eastAsia="Calibri" w:hAnsiTheme="minorHAnsi"/>
                <w:color w:val="000000"/>
                <w:sz w:val="22"/>
                <w:szCs w:val="22"/>
              </w:rPr>
            </w:pPr>
            <w:r w:rsidRPr="005B74CC">
              <w:rPr>
                <w:rFonts w:asciiTheme="minorHAnsi" w:eastAsia="Calibri" w:hAnsiTheme="minorHAnsi"/>
                <w:color w:val="000000"/>
                <w:sz w:val="22"/>
                <w:szCs w:val="22"/>
              </w:rPr>
              <w:t>PUV</w:t>
            </w:r>
          </w:p>
        </w:tc>
        <w:tc>
          <w:tcPr>
            <w:tcW w:w="360" w:type="dxa"/>
          </w:tcPr>
          <w:p w14:paraId="28F96974" w14:textId="77777777" w:rsidR="008841A2" w:rsidRPr="005B74CC" w:rsidRDefault="008841A2" w:rsidP="005B74CC">
            <w:pPr>
              <w:autoSpaceDE w:val="0"/>
              <w:autoSpaceDN w:val="0"/>
              <w:adjustRightInd w:val="0"/>
              <w:spacing w:before="120" w:after="120" w:line="276" w:lineRule="auto"/>
              <w:ind w:right="100"/>
              <w:rPr>
                <w:rFonts w:asciiTheme="minorHAnsi" w:eastAsia="Calibri" w:hAnsiTheme="minorHAnsi"/>
                <w:color w:val="000000"/>
                <w:sz w:val="22"/>
                <w:szCs w:val="22"/>
              </w:rPr>
            </w:pPr>
            <w:r w:rsidRPr="005B74CC">
              <w:rPr>
                <w:rFonts w:asciiTheme="minorHAnsi" w:eastAsia="Calibri" w:hAnsiTheme="minorHAnsi"/>
                <w:color w:val="000000"/>
                <w:sz w:val="22"/>
                <w:szCs w:val="22"/>
              </w:rPr>
              <w:t>=</w:t>
            </w:r>
          </w:p>
        </w:tc>
        <w:tc>
          <w:tcPr>
            <w:tcW w:w="6840" w:type="dxa"/>
          </w:tcPr>
          <w:p w14:paraId="034F408A" w14:textId="77777777" w:rsidR="008841A2" w:rsidRPr="005B74CC" w:rsidRDefault="008841A2" w:rsidP="005B74CC">
            <w:pPr>
              <w:spacing w:before="120" w:after="120" w:line="276" w:lineRule="auto"/>
              <w:ind w:left="135"/>
              <w:rPr>
                <w:rFonts w:asciiTheme="minorHAnsi" w:hAnsiTheme="minorHAnsi"/>
                <w:color w:val="000000"/>
                <w:sz w:val="22"/>
                <w:szCs w:val="22"/>
              </w:rPr>
            </w:pPr>
            <w:r w:rsidRPr="005B74CC">
              <w:rPr>
                <w:rFonts w:asciiTheme="minorHAnsi" w:hAnsiTheme="minorHAnsi"/>
                <w:color w:val="000000"/>
                <w:sz w:val="22"/>
                <w:szCs w:val="22"/>
              </w:rPr>
              <w:t>the total number of Unique Visits of all Services Users who presented to the Provider</w:t>
            </w:r>
            <w:r w:rsidRPr="005B74CC">
              <w:rPr>
                <w:rFonts w:asciiTheme="minorHAnsi" w:hAnsiTheme="minorHAnsi" w:cs="Arial"/>
                <w:sz w:val="22"/>
                <w:szCs w:val="22"/>
              </w:rPr>
              <w:t>, for which there was an Accepted Claim</w:t>
            </w:r>
          </w:p>
        </w:tc>
      </w:tr>
      <w:tr w:rsidR="008841A2" w:rsidRPr="005B74CC" w14:paraId="2A9C4CCD" w14:textId="77777777" w:rsidTr="007F41AA">
        <w:trPr>
          <w:cantSplit/>
        </w:trPr>
        <w:tc>
          <w:tcPr>
            <w:tcW w:w="1200" w:type="dxa"/>
          </w:tcPr>
          <w:p w14:paraId="46ECE64B" w14:textId="77777777" w:rsidR="008841A2" w:rsidRPr="005B74CC" w:rsidRDefault="008841A2" w:rsidP="005B74CC">
            <w:pPr>
              <w:autoSpaceDE w:val="0"/>
              <w:autoSpaceDN w:val="0"/>
              <w:adjustRightInd w:val="0"/>
              <w:spacing w:before="120" w:after="120" w:line="276" w:lineRule="auto"/>
              <w:ind w:left="22" w:right="-20"/>
              <w:rPr>
                <w:rFonts w:asciiTheme="minorHAnsi" w:eastAsia="Calibri" w:hAnsiTheme="minorHAnsi"/>
                <w:color w:val="000000"/>
                <w:sz w:val="22"/>
                <w:szCs w:val="22"/>
              </w:rPr>
            </w:pPr>
            <w:r w:rsidRPr="005B74CC">
              <w:rPr>
                <w:rFonts w:asciiTheme="minorHAnsi" w:eastAsia="Calibri" w:hAnsiTheme="minorHAnsi"/>
                <w:color w:val="000000"/>
                <w:sz w:val="22"/>
                <w:szCs w:val="22"/>
              </w:rPr>
              <w:t>W2</w:t>
            </w:r>
          </w:p>
        </w:tc>
        <w:tc>
          <w:tcPr>
            <w:tcW w:w="360" w:type="dxa"/>
          </w:tcPr>
          <w:p w14:paraId="094BA7B6" w14:textId="77777777" w:rsidR="008841A2" w:rsidRPr="005B74CC" w:rsidRDefault="008841A2" w:rsidP="005B74CC">
            <w:pPr>
              <w:autoSpaceDE w:val="0"/>
              <w:autoSpaceDN w:val="0"/>
              <w:adjustRightInd w:val="0"/>
              <w:spacing w:before="120" w:after="120" w:line="276" w:lineRule="auto"/>
              <w:ind w:right="100"/>
              <w:rPr>
                <w:rFonts w:asciiTheme="minorHAnsi" w:eastAsia="Calibri" w:hAnsiTheme="minorHAnsi"/>
                <w:color w:val="000000"/>
                <w:sz w:val="22"/>
                <w:szCs w:val="22"/>
              </w:rPr>
            </w:pPr>
            <w:r w:rsidRPr="005B74CC">
              <w:rPr>
                <w:rFonts w:asciiTheme="minorHAnsi" w:eastAsia="Calibri" w:hAnsiTheme="minorHAnsi"/>
                <w:color w:val="000000"/>
                <w:sz w:val="22"/>
                <w:szCs w:val="22"/>
              </w:rPr>
              <w:t>=</w:t>
            </w:r>
          </w:p>
        </w:tc>
        <w:tc>
          <w:tcPr>
            <w:tcW w:w="6840" w:type="dxa"/>
          </w:tcPr>
          <w:p w14:paraId="366DAA23" w14:textId="77777777" w:rsidR="008841A2" w:rsidRPr="005B74CC" w:rsidRDefault="008841A2" w:rsidP="005B74CC">
            <w:pPr>
              <w:spacing w:before="120" w:after="120" w:line="276" w:lineRule="auto"/>
              <w:ind w:left="135"/>
              <w:rPr>
                <w:rFonts w:asciiTheme="minorHAnsi" w:hAnsiTheme="minorHAnsi"/>
                <w:color w:val="000000"/>
                <w:sz w:val="22"/>
                <w:szCs w:val="22"/>
              </w:rPr>
            </w:pPr>
            <w:r w:rsidRPr="005B74CC">
              <w:rPr>
                <w:rFonts w:asciiTheme="minorHAnsi" w:hAnsiTheme="minorHAnsi"/>
                <w:color w:val="000000"/>
                <w:sz w:val="22"/>
                <w:szCs w:val="22"/>
              </w:rPr>
              <w:t xml:space="preserve">a weighting applied to the PUV, being the Unique Visits of each Service User whose NHI number is recorded on a claim made by the Provider, multiplied by the following:  </w:t>
            </w:r>
          </w:p>
          <w:p w14:paraId="2824E352" w14:textId="77777777" w:rsidR="008841A2" w:rsidRPr="005B74CC" w:rsidRDefault="008841A2" w:rsidP="005B74CC">
            <w:pPr>
              <w:autoSpaceDE w:val="0"/>
              <w:autoSpaceDN w:val="0"/>
              <w:adjustRightInd w:val="0"/>
              <w:spacing w:before="120" w:after="120" w:line="276" w:lineRule="auto"/>
              <w:ind w:left="495" w:right="-20" w:hanging="360"/>
              <w:rPr>
                <w:rFonts w:asciiTheme="minorHAnsi" w:hAnsiTheme="minorHAnsi"/>
                <w:color w:val="000000"/>
                <w:sz w:val="22"/>
                <w:szCs w:val="22"/>
              </w:rPr>
            </w:pPr>
            <w:r w:rsidRPr="005B74CC">
              <w:rPr>
                <w:rFonts w:asciiTheme="minorHAnsi" w:hAnsiTheme="minorHAnsi" w:cs="Arial"/>
                <w:color w:val="000000"/>
                <w:sz w:val="22"/>
                <w:szCs w:val="22"/>
              </w:rPr>
              <w:t>(a)</w:t>
            </w:r>
            <w:r w:rsidRPr="005B74CC">
              <w:rPr>
                <w:rFonts w:asciiTheme="minorHAnsi" w:hAnsiTheme="minorHAnsi" w:cs="Arial"/>
                <w:color w:val="000000"/>
                <w:sz w:val="22"/>
                <w:szCs w:val="22"/>
              </w:rPr>
              <w:tab/>
            </w:r>
            <w:r w:rsidRPr="005B74CC">
              <w:rPr>
                <w:rFonts w:asciiTheme="minorHAnsi" w:hAnsiTheme="minorHAnsi"/>
                <w:color w:val="000000"/>
                <w:sz w:val="22"/>
                <w:szCs w:val="22"/>
              </w:rPr>
              <w:t>1.</w:t>
            </w:r>
            <w:r w:rsidR="001F47CD">
              <w:rPr>
                <w:rFonts w:asciiTheme="minorHAnsi" w:hAnsiTheme="minorHAnsi"/>
                <w:color w:val="000000"/>
                <w:sz w:val="22"/>
                <w:szCs w:val="22"/>
              </w:rPr>
              <w:t>8</w:t>
            </w:r>
            <w:r w:rsidRPr="005B74CC">
              <w:rPr>
                <w:rFonts w:asciiTheme="minorHAnsi" w:hAnsiTheme="minorHAnsi"/>
                <w:color w:val="000000"/>
                <w:sz w:val="22"/>
                <w:szCs w:val="22"/>
              </w:rPr>
              <w:t xml:space="preserve"> for Māori or Pacific Island Service Users with a CSC or HUHC;</w:t>
            </w:r>
          </w:p>
          <w:p w14:paraId="2A319C21" w14:textId="77777777" w:rsidR="008841A2" w:rsidRPr="005B74CC" w:rsidRDefault="008841A2" w:rsidP="005B74CC">
            <w:pPr>
              <w:autoSpaceDE w:val="0"/>
              <w:autoSpaceDN w:val="0"/>
              <w:adjustRightInd w:val="0"/>
              <w:spacing w:before="120" w:after="120" w:line="276" w:lineRule="auto"/>
              <w:ind w:left="495" w:right="-20" w:hanging="360"/>
              <w:rPr>
                <w:rFonts w:asciiTheme="minorHAnsi" w:hAnsiTheme="minorHAnsi"/>
                <w:color w:val="000000"/>
                <w:sz w:val="22"/>
                <w:szCs w:val="22"/>
              </w:rPr>
            </w:pPr>
            <w:r w:rsidRPr="005B74CC">
              <w:rPr>
                <w:rFonts w:asciiTheme="minorHAnsi" w:hAnsiTheme="minorHAnsi" w:cs="Arial"/>
                <w:color w:val="000000"/>
                <w:sz w:val="22"/>
                <w:szCs w:val="22"/>
              </w:rPr>
              <w:t>(b)</w:t>
            </w:r>
            <w:r w:rsidRPr="005B74CC">
              <w:rPr>
                <w:rFonts w:asciiTheme="minorHAnsi" w:hAnsiTheme="minorHAnsi" w:cs="Arial"/>
                <w:color w:val="000000"/>
                <w:sz w:val="22"/>
                <w:szCs w:val="22"/>
              </w:rPr>
              <w:tab/>
            </w:r>
            <w:r w:rsidRPr="005B74CC">
              <w:rPr>
                <w:rFonts w:asciiTheme="minorHAnsi" w:hAnsiTheme="minorHAnsi"/>
                <w:color w:val="000000"/>
                <w:sz w:val="22"/>
                <w:szCs w:val="22"/>
              </w:rPr>
              <w:t>1.</w:t>
            </w:r>
            <w:r w:rsidR="001F47CD">
              <w:rPr>
                <w:rFonts w:asciiTheme="minorHAnsi" w:hAnsiTheme="minorHAnsi"/>
                <w:color w:val="000000"/>
                <w:sz w:val="22"/>
                <w:szCs w:val="22"/>
              </w:rPr>
              <w:t>4</w:t>
            </w:r>
            <w:r w:rsidRPr="005B74CC">
              <w:rPr>
                <w:rFonts w:asciiTheme="minorHAnsi" w:hAnsiTheme="minorHAnsi"/>
                <w:color w:val="000000"/>
                <w:sz w:val="22"/>
                <w:szCs w:val="22"/>
              </w:rPr>
              <w:t xml:space="preserve"> for Māori or Pacific Island Service Users without a CSC or HUHC;</w:t>
            </w:r>
          </w:p>
          <w:p w14:paraId="4C3F6193" w14:textId="77777777" w:rsidR="008841A2" w:rsidRPr="005B74CC" w:rsidRDefault="008841A2" w:rsidP="005B74CC">
            <w:pPr>
              <w:autoSpaceDE w:val="0"/>
              <w:autoSpaceDN w:val="0"/>
              <w:adjustRightInd w:val="0"/>
              <w:spacing w:before="120" w:after="120" w:line="276" w:lineRule="auto"/>
              <w:ind w:left="495" w:right="-20" w:hanging="360"/>
              <w:rPr>
                <w:rFonts w:asciiTheme="minorHAnsi" w:hAnsiTheme="minorHAnsi"/>
                <w:color w:val="000000"/>
                <w:sz w:val="22"/>
                <w:szCs w:val="22"/>
              </w:rPr>
            </w:pPr>
            <w:r w:rsidRPr="005B74CC">
              <w:rPr>
                <w:rFonts w:asciiTheme="minorHAnsi" w:hAnsiTheme="minorHAnsi" w:cs="Arial"/>
                <w:color w:val="000000"/>
                <w:sz w:val="22"/>
                <w:szCs w:val="22"/>
              </w:rPr>
              <w:t>(c)</w:t>
            </w:r>
            <w:r w:rsidRPr="005B74CC">
              <w:rPr>
                <w:rFonts w:asciiTheme="minorHAnsi" w:hAnsiTheme="minorHAnsi" w:cs="Arial"/>
                <w:color w:val="000000"/>
                <w:sz w:val="22"/>
                <w:szCs w:val="22"/>
              </w:rPr>
              <w:tab/>
            </w:r>
            <w:r w:rsidRPr="005B74CC">
              <w:rPr>
                <w:rFonts w:asciiTheme="minorHAnsi" w:hAnsiTheme="minorHAnsi"/>
                <w:color w:val="000000"/>
                <w:sz w:val="22"/>
                <w:szCs w:val="22"/>
              </w:rPr>
              <w:t>1.</w:t>
            </w:r>
            <w:r w:rsidR="001F47CD">
              <w:rPr>
                <w:rFonts w:asciiTheme="minorHAnsi" w:hAnsiTheme="minorHAnsi"/>
                <w:color w:val="000000"/>
                <w:sz w:val="22"/>
                <w:szCs w:val="22"/>
              </w:rPr>
              <w:t>4</w:t>
            </w:r>
            <w:r w:rsidRPr="005B74CC">
              <w:rPr>
                <w:rFonts w:asciiTheme="minorHAnsi" w:hAnsiTheme="minorHAnsi"/>
                <w:color w:val="000000"/>
                <w:sz w:val="22"/>
                <w:szCs w:val="22"/>
              </w:rPr>
              <w:t xml:space="preserve"> for non- Māori or Pacific Island Service Users with a CSC or HUHC;</w:t>
            </w:r>
          </w:p>
          <w:p w14:paraId="368F1819" w14:textId="77777777" w:rsidR="008841A2" w:rsidRPr="005B74CC" w:rsidRDefault="008841A2" w:rsidP="005B74CC">
            <w:pPr>
              <w:autoSpaceDE w:val="0"/>
              <w:autoSpaceDN w:val="0"/>
              <w:adjustRightInd w:val="0"/>
              <w:spacing w:before="120" w:after="120" w:line="276" w:lineRule="auto"/>
              <w:ind w:left="495" w:right="-20" w:hanging="360"/>
              <w:rPr>
                <w:rFonts w:asciiTheme="minorHAnsi" w:hAnsiTheme="minorHAnsi"/>
                <w:color w:val="000000"/>
                <w:sz w:val="22"/>
                <w:szCs w:val="22"/>
              </w:rPr>
            </w:pPr>
            <w:r w:rsidRPr="005B74CC">
              <w:rPr>
                <w:rFonts w:asciiTheme="minorHAnsi" w:hAnsiTheme="minorHAnsi" w:cs="Arial"/>
                <w:color w:val="000000"/>
                <w:sz w:val="22"/>
                <w:szCs w:val="22"/>
              </w:rPr>
              <w:t>(d)</w:t>
            </w:r>
            <w:r w:rsidRPr="005B74CC">
              <w:rPr>
                <w:rFonts w:asciiTheme="minorHAnsi" w:hAnsiTheme="minorHAnsi" w:cs="Arial"/>
                <w:color w:val="000000"/>
                <w:sz w:val="22"/>
                <w:szCs w:val="22"/>
              </w:rPr>
              <w:tab/>
            </w:r>
            <w:r w:rsidRPr="005B74CC">
              <w:rPr>
                <w:rFonts w:asciiTheme="minorHAnsi" w:hAnsiTheme="minorHAnsi"/>
                <w:color w:val="000000"/>
                <w:sz w:val="22"/>
                <w:szCs w:val="22"/>
              </w:rPr>
              <w:t>1.0 for all other Service Users</w:t>
            </w:r>
          </w:p>
        </w:tc>
      </w:tr>
      <w:tr w:rsidR="008841A2" w:rsidRPr="005B74CC" w14:paraId="15730E27" w14:textId="77777777" w:rsidTr="007F41AA">
        <w:trPr>
          <w:cantSplit/>
        </w:trPr>
        <w:tc>
          <w:tcPr>
            <w:tcW w:w="1200" w:type="dxa"/>
          </w:tcPr>
          <w:p w14:paraId="493B2685" w14:textId="77777777" w:rsidR="008841A2" w:rsidRPr="005B74CC" w:rsidRDefault="008841A2" w:rsidP="005B74CC">
            <w:pPr>
              <w:autoSpaceDE w:val="0"/>
              <w:autoSpaceDN w:val="0"/>
              <w:adjustRightInd w:val="0"/>
              <w:spacing w:before="120" w:after="120" w:line="276" w:lineRule="auto"/>
              <w:ind w:left="22" w:right="-20"/>
              <w:rPr>
                <w:rFonts w:asciiTheme="minorHAnsi" w:eastAsia="Calibri" w:hAnsiTheme="minorHAnsi"/>
                <w:color w:val="000000"/>
                <w:sz w:val="22"/>
                <w:szCs w:val="22"/>
              </w:rPr>
            </w:pPr>
            <w:r w:rsidRPr="005B74CC">
              <w:rPr>
                <w:rFonts w:asciiTheme="minorHAnsi" w:eastAsia="Calibri" w:hAnsiTheme="minorHAnsi" w:cs="Arial"/>
                <w:color w:val="000000"/>
                <w:sz w:val="22"/>
                <w:szCs w:val="22"/>
              </w:rPr>
              <w:t>Σ</w:t>
            </w:r>
            <w:r w:rsidRPr="005B74CC">
              <w:rPr>
                <w:rFonts w:asciiTheme="minorHAnsi" w:eastAsia="Calibri" w:hAnsiTheme="minorHAnsi"/>
                <w:color w:val="000000"/>
                <w:sz w:val="22"/>
                <w:szCs w:val="22"/>
              </w:rPr>
              <w:t>(PUV x W2)</w:t>
            </w:r>
          </w:p>
        </w:tc>
        <w:tc>
          <w:tcPr>
            <w:tcW w:w="360" w:type="dxa"/>
          </w:tcPr>
          <w:p w14:paraId="7D41922E" w14:textId="77777777" w:rsidR="008841A2" w:rsidRPr="005B74CC" w:rsidRDefault="008841A2" w:rsidP="005B74CC">
            <w:pPr>
              <w:autoSpaceDE w:val="0"/>
              <w:autoSpaceDN w:val="0"/>
              <w:adjustRightInd w:val="0"/>
              <w:spacing w:before="120" w:after="120" w:line="276" w:lineRule="auto"/>
              <w:ind w:right="100"/>
              <w:rPr>
                <w:rFonts w:asciiTheme="minorHAnsi" w:eastAsia="Calibri" w:hAnsiTheme="minorHAnsi"/>
                <w:color w:val="000000"/>
                <w:sz w:val="22"/>
                <w:szCs w:val="22"/>
              </w:rPr>
            </w:pPr>
            <w:r w:rsidRPr="005B74CC">
              <w:rPr>
                <w:rFonts w:asciiTheme="minorHAnsi" w:eastAsia="Calibri" w:hAnsiTheme="minorHAnsi"/>
                <w:color w:val="000000"/>
                <w:sz w:val="22"/>
                <w:szCs w:val="22"/>
              </w:rPr>
              <w:t xml:space="preserve">= </w:t>
            </w:r>
          </w:p>
        </w:tc>
        <w:tc>
          <w:tcPr>
            <w:tcW w:w="6840" w:type="dxa"/>
          </w:tcPr>
          <w:p w14:paraId="5791F50E" w14:textId="77777777" w:rsidR="008841A2" w:rsidRPr="005B74CC" w:rsidRDefault="008841A2" w:rsidP="005B74CC">
            <w:pPr>
              <w:spacing w:before="120" w:after="120" w:line="276" w:lineRule="auto"/>
              <w:ind w:left="135"/>
              <w:rPr>
                <w:rFonts w:asciiTheme="minorHAnsi" w:hAnsiTheme="minorHAnsi"/>
                <w:color w:val="000000"/>
                <w:sz w:val="22"/>
                <w:szCs w:val="22"/>
              </w:rPr>
            </w:pPr>
            <w:r w:rsidRPr="005B74CC">
              <w:rPr>
                <w:rFonts w:asciiTheme="minorHAnsi" w:hAnsiTheme="minorHAnsi"/>
                <w:sz w:val="22"/>
                <w:szCs w:val="22"/>
              </w:rPr>
              <w:t>the total weighted number of Unique Visits of all Service Users who presented to all providers</w:t>
            </w:r>
            <w:r w:rsidRPr="005B74CC">
              <w:rPr>
                <w:rFonts w:asciiTheme="minorHAnsi" w:hAnsiTheme="minorHAnsi" w:cs="Arial"/>
                <w:sz w:val="22"/>
                <w:szCs w:val="22"/>
              </w:rPr>
              <w:t>, for which there was an Accepted Claim</w:t>
            </w:r>
          </w:p>
        </w:tc>
      </w:tr>
      <w:tr w:rsidR="008841A2" w:rsidRPr="005B74CC" w14:paraId="1F5B2148" w14:textId="77777777" w:rsidTr="007F41AA">
        <w:trPr>
          <w:cantSplit/>
        </w:trPr>
        <w:tc>
          <w:tcPr>
            <w:tcW w:w="1200" w:type="dxa"/>
          </w:tcPr>
          <w:p w14:paraId="79F2AF81" w14:textId="77777777" w:rsidR="008841A2" w:rsidRPr="005B74CC" w:rsidRDefault="008841A2" w:rsidP="005B74CC">
            <w:pPr>
              <w:autoSpaceDE w:val="0"/>
              <w:autoSpaceDN w:val="0"/>
              <w:adjustRightInd w:val="0"/>
              <w:spacing w:before="120" w:after="120" w:line="276" w:lineRule="auto"/>
              <w:ind w:left="22" w:right="-20"/>
              <w:rPr>
                <w:rFonts w:asciiTheme="minorHAnsi" w:eastAsia="Calibri" w:hAnsiTheme="minorHAnsi"/>
                <w:color w:val="000000"/>
                <w:sz w:val="22"/>
                <w:szCs w:val="22"/>
              </w:rPr>
            </w:pPr>
            <w:r w:rsidRPr="005B74CC">
              <w:rPr>
                <w:rFonts w:asciiTheme="minorHAnsi" w:eastAsia="Calibri" w:hAnsiTheme="minorHAnsi"/>
                <w:color w:val="000000"/>
                <w:sz w:val="22"/>
                <w:szCs w:val="22"/>
              </w:rPr>
              <w:t>PP</w:t>
            </w:r>
          </w:p>
        </w:tc>
        <w:tc>
          <w:tcPr>
            <w:tcW w:w="360" w:type="dxa"/>
          </w:tcPr>
          <w:p w14:paraId="6E43D0AF" w14:textId="77777777" w:rsidR="008841A2" w:rsidRPr="005B74CC" w:rsidRDefault="008841A2" w:rsidP="005B74CC">
            <w:pPr>
              <w:autoSpaceDE w:val="0"/>
              <w:autoSpaceDN w:val="0"/>
              <w:adjustRightInd w:val="0"/>
              <w:spacing w:before="120" w:after="120" w:line="276" w:lineRule="auto"/>
              <w:ind w:right="100"/>
              <w:rPr>
                <w:rFonts w:asciiTheme="minorHAnsi" w:eastAsia="Calibri" w:hAnsiTheme="minorHAnsi"/>
                <w:color w:val="000000"/>
                <w:sz w:val="22"/>
                <w:szCs w:val="22"/>
              </w:rPr>
            </w:pPr>
            <w:r w:rsidRPr="005B74CC">
              <w:rPr>
                <w:rFonts w:asciiTheme="minorHAnsi" w:eastAsia="Calibri" w:hAnsiTheme="minorHAnsi"/>
                <w:color w:val="000000"/>
                <w:sz w:val="22"/>
                <w:szCs w:val="22"/>
              </w:rPr>
              <w:t>=</w:t>
            </w:r>
          </w:p>
        </w:tc>
        <w:tc>
          <w:tcPr>
            <w:tcW w:w="6840" w:type="dxa"/>
          </w:tcPr>
          <w:p w14:paraId="3AA9CE46" w14:textId="5287EB8B" w:rsidR="008841A2" w:rsidRPr="005B74CC" w:rsidRDefault="008841A2" w:rsidP="005B74CC">
            <w:pPr>
              <w:spacing w:before="120" w:after="120" w:line="276" w:lineRule="auto"/>
              <w:ind w:left="135"/>
              <w:rPr>
                <w:rFonts w:asciiTheme="minorHAnsi" w:hAnsiTheme="minorHAnsi"/>
                <w:color w:val="000000"/>
                <w:sz w:val="22"/>
                <w:szCs w:val="22"/>
              </w:rPr>
            </w:pPr>
            <w:r w:rsidRPr="005B74CC">
              <w:rPr>
                <w:rFonts w:asciiTheme="minorHAnsi" w:hAnsiTheme="minorHAnsi"/>
                <w:color w:val="000000"/>
                <w:sz w:val="22"/>
                <w:szCs w:val="22"/>
              </w:rPr>
              <w:t>the Payment Pool for the Quarter, which is $</w:t>
            </w:r>
            <w:r w:rsidR="00505D20">
              <w:rPr>
                <w:rFonts w:asciiTheme="minorHAnsi" w:hAnsiTheme="minorHAnsi"/>
                <w:color w:val="000000"/>
                <w:sz w:val="22"/>
                <w:szCs w:val="22"/>
              </w:rPr>
              <w:t>1</w:t>
            </w:r>
            <w:r w:rsidR="00EC40B2">
              <w:rPr>
                <w:rFonts w:asciiTheme="minorHAnsi" w:hAnsiTheme="minorHAnsi"/>
                <w:color w:val="000000"/>
                <w:sz w:val="22"/>
                <w:szCs w:val="22"/>
              </w:rPr>
              <w:t>7</w:t>
            </w:r>
            <w:r w:rsidR="001F47CD">
              <w:rPr>
                <w:rFonts w:asciiTheme="minorHAnsi" w:hAnsiTheme="minorHAnsi"/>
                <w:color w:val="000000"/>
                <w:sz w:val="22"/>
                <w:szCs w:val="22"/>
              </w:rPr>
              <w:t>,</w:t>
            </w:r>
            <w:r w:rsidR="00EC40B2">
              <w:rPr>
                <w:rFonts w:asciiTheme="minorHAnsi" w:hAnsiTheme="minorHAnsi"/>
                <w:color w:val="000000"/>
                <w:sz w:val="22"/>
                <w:szCs w:val="22"/>
              </w:rPr>
              <w:t>575</w:t>
            </w:r>
            <w:r w:rsidRPr="005B74CC">
              <w:rPr>
                <w:rFonts w:asciiTheme="minorHAnsi" w:hAnsiTheme="minorHAnsi"/>
                <w:color w:val="000000"/>
                <w:sz w:val="22"/>
                <w:szCs w:val="22"/>
              </w:rPr>
              <w:t xml:space="preserve">,000 </w:t>
            </w:r>
          </w:p>
        </w:tc>
      </w:tr>
    </w:tbl>
    <w:p w14:paraId="0618966F" w14:textId="7DE6CF17" w:rsidR="008841A2" w:rsidRPr="005B74CC" w:rsidRDefault="008841A2" w:rsidP="005B74CC">
      <w:pPr>
        <w:spacing w:before="120" w:after="120" w:line="276" w:lineRule="auto"/>
        <w:ind w:left="720" w:hanging="720"/>
        <w:rPr>
          <w:rFonts w:asciiTheme="minorHAnsi" w:hAnsiTheme="minorHAnsi"/>
          <w:color w:val="000000"/>
          <w:sz w:val="22"/>
          <w:szCs w:val="22"/>
        </w:rPr>
      </w:pPr>
      <w:bookmarkStart w:id="143" w:name="_Ref520721166"/>
      <w:r w:rsidRPr="005B74CC">
        <w:rPr>
          <w:rFonts w:asciiTheme="minorHAnsi" w:hAnsiTheme="minorHAnsi"/>
          <w:color w:val="000000"/>
          <w:sz w:val="22"/>
          <w:szCs w:val="22"/>
        </w:rPr>
        <w:t>3.3</w:t>
      </w:r>
      <w:r w:rsidRPr="005B74CC">
        <w:rPr>
          <w:rFonts w:asciiTheme="minorHAnsi" w:hAnsiTheme="minorHAnsi"/>
          <w:color w:val="000000"/>
          <w:sz w:val="22"/>
          <w:szCs w:val="22"/>
        </w:rPr>
        <w:tab/>
        <w:t xml:space="preserve">If this Agreement terminates on or before the payment date in a month, or the Provider stops providing Services on or before that payment date, </w:t>
      </w:r>
      <w:r w:rsidR="00305882">
        <w:rPr>
          <w:rFonts w:ascii="Calibri" w:hAnsi="Calibri"/>
          <w:color w:val="000000"/>
          <w:sz w:val="22"/>
          <w:szCs w:val="22"/>
        </w:rPr>
        <w:t xml:space="preserve">Te Whatu Ora </w:t>
      </w:r>
      <w:r w:rsidRPr="005B74CC">
        <w:rPr>
          <w:rFonts w:asciiTheme="minorHAnsi" w:hAnsiTheme="minorHAnsi"/>
          <w:color w:val="000000"/>
          <w:sz w:val="22"/>
          <w:szCs w:val="22"/>
        </w:rPr>
        <w:t>will not pay an Additional Professional Advisory Services Payment to the Provider for that (or any subsequent) month.</w:t>
      </w:r>
      <w:bookmarkEnd w:id="143"/>
    </w:p>
    <w:p w14:paraId="784FDA8A" w14:textId="77777777" w:rsidR="008841A2" w:rsidRPr="00C06089" w:rsidRDefault="008841A2" w:rsidP="00C06089">
      <w:pPr>
        <w:keepNext/>
        <w:tabs>
          <w:tab w:val="left" w:pos="-711"/>
        </w:tabs>
        <w:spacing w:before="120" w:after="120" w:line="276" w:lineRule="auto"/>
        <w:ind w:left="720" w:hanging="720"/>
        <w:rPr>
          <w:rFonts w:ascii="Calibri" w:hAnsi="Calibri"/>
          <w:b/>
          <w:color w:val="000000"/>
          <w:sz w:val="22"/>
          <w:szCs w:val="22"/>
        </w:rPr>
      </w:pPr>
      <w:bookmarkStart w:id="144" w:name="_Ref520721094"/>
      <w:r w:rsidRPr="00C06089">
        <w:rPr>
          <w:rFonts w:ascii="Calibri" w:hAnsi="Calibri"/>
          <w:b/>
          <w:color w:val="000000"/>
          <w:sz w:val="22"/>
          <w:szCs w:val="22"/>
        </w:rPr>
        <w:t>4.</w:t>
      </w:r>
      <w:r w:rsidRPr="00C06089">
        <w:rPr>
          <w:rFonts w:ascii="Calibri" w:hAnsi="Calibri"/>
          <w:b/>
          <w:color w:val="000000"/>
          <w:sz w:val="22"/>
          <w:szCs w:val="22"/>
        </w:rPr>
        <w:tab/>
      </w:r>
      <w:bookmarkEnd w:id="144"/>
      <w:r w:rsidR="001F47CD">
        <w:rPr>
          <w:rFonts w:ascii="Calibri" w:hAnsi="Calibri"/>
          <w:b/>
          <w:color w:val="000000"/>
          <w:sz w:val="22"/>
          <w:szCs w:val="22"/>
        </w:rPr>
        <w:t>Commencement</w:t>
      </w:r>
    </w:p>
    <w:p w14:paraId="2A7FE582" w14:textId="72716194" w:rsidR="008841A2" w:rsidRPr="005B74CC" w:rsidRDefault="008841A2" w:rsidP="005B74CC">
      <w:pPr>
        <w:spacing w:before="120" w:after="120" w:line="276" w:lineRule="auto"/>
        <w:ind w:left="720" w:hanging="720"/>
        <w:rPr>
          <w:rFonts w:asciiTheme="minorHAnsi" w:hAnsiTheme="minorHAnsi"/>
          <w:sz w:val="22"/>
          <w:szCs w:val="22"/>
        </w:rPr>
      </w:pPr>
      <w:r w:rsidRPr="005B74CC">
        <w:rPr>
          <w:rFonts w:asciiTheme="minorHAnsi" w:hAnsiTheme="minorHAnsi"/>
          <w:sz w:val="22"/>
          <w:szCs w:val="22"/>
        </w:rPr>
        <w:t>4.1</w:t>
      </w:r>
      <w:r w:rsidRPr="005B74CC">
        <w:rPr>
          <w:rFonts w:asciiTheme="minorHAnsi" w:hAnsiTheme="minorHAnsi"/>
          <w:sz w:val="22"/>
          <w:szCs w:val="22"/>
        </w:rPr>
        <w:tab/>
      </w:r>
      <w:r w:rsidR="00305882">
        <w:rPr>
          <w:rFonts w:ascii="Calibri" w:hAnsi="Calibri"/>
          <w:color w:val="000000"/>
          <w:sz w:val="22"/>
          <w:szCs w:val="22"/>
        </w:rPr>
        <w:t xml:space="preserve">Te Whatu Ora </w:t>
      </w:r>
      <w:r w:rsidRPr="005B74CC">
        <w:rPr>
          <w:rFonts w:asciiTheme="minorHAnsi" w:hAnsiTheme="minorHAnsi"/>
          <w:sz w:val="22"/>
          <w:szCs w:val="22"/>
        </w:rPr>
        <w:t>and the Provider agree that this Schedule will apply from 1 October 20</w:t>
      </w:r>
      <w:r w:rsidR="001F47CD">
        <w:rPr>
          <w:rFonts w:asciiTheme="minorHAnsi" w:hAnsiTheme="minorHAnsi"/>
          <w:sz w:val="22"/>
          <w:szCs w:val="22"/>
        </w:rPr>
        <w:t>2</w:t>
      </w:r>
      <w:r w:rsidR="00EC40B2">
        <w:rPr>
          <w:rFonts w:asciiTheme="minorHAnsi" w:hAnsiTheme="minorHAnsi"/>
          <w:sz w:val="22"/>
          <w:szCs w:val="22"/>
        </w:rPr>
        <w:t>2</w:t>
      </w:r>
      <w:r w:rsidRPr="005B74CC">
        <w:rPr>
          <w:rFonts w:asciiTheme="minorHAnsi" w:hAnsiTheme="minorHAnsi"/>
          <w:sz w:val="22"/>
          <w:szCs w:val="22"/>
        </w:rPr>
        <w:t>.</w:t>
      </w:r>
    </w:p>
    <w:p w14:paraId="07946BFF" w14:textId="77777777" w:rsidR="008841A2" w:rsidRPr="00C06089" w:rsidRDefault="008841A2" w:rsidP="00C06089">
      <w:pPr>
        <w:keepNext/>
        <w:tabs>
          <w:tab w:val="left" w:pos="-711"/>
        </w:tabs>
        <w:spacing w:before="120" w:after="120" w:line="276" w:lineRule="auto"/>
        <w:ind w:left="720" w:hanging="720"/>
        <w:rPr>
          <w:rFonts w:ascii="Calibri" w:hAnsi="Calibri"/>
          <w:b/>
          <w:color w:val="000000"/>
          <w:sz w:val="22"/>
          <w:szCs w:val="22"/>
        </w:rPr>
      </w:pPr>
      <w:r w:rsidRPr="00C06089">
        <w:rPr>
          <w:rFonts w:ascii="Calibri" w:hAnsi="Calibri"/>
          <w:b/>
          <w:color w:val="000000"/>
          <w:sz w:val="22"/>
          <w:szCs w:val="22"/>
        </w:rPr>
        <w:t>5.</w:t>
      </w:r>
      <w:r w:rsidRPr="00C06089">
        <w:rPr>
          <w:rFonts w:ascii="Calibri" w:hAnsi="Calibri"/>
          <w:b/>
          <w:color w:val="000000"/>
          <w:sz w:val="22"/>
          <w:szCs w:val="22"/>
        </w:rPr>
        <w:tab/>
      </w:r>
      <w:r w:rsidR="001F47CD">
        <w:rPr>
          <w:rFonts w:ascii="Calibri" w:hAnsi="Calibri"/>
          <w:b/>
          <w:color w:val="000000"/>
          <w:sz w:val="22"/>
          <w:szCs w:val="22"/>
        </w:rPr>
        <w:t>Not Used</w:t>
      </w:r>
    </w:p>
    <w:p w14:paraId="63FFB8DA" w14:textId="77777777" w:rsidR="008841A2" w:rsidRPr="00C06089" w:rsidRDefault="008841A2" w:rsidP="00C06089">
      <w:pPr>
        <w:keepNext/>
        <w:tabs>
          <w:tab w:val="left" w:pos="-711"/>
        </w:tabs>
        <w:spacing w:before="120" w:after="120" w:line="276" w:lineRule="auto"/>
        <w:ind w:left="720" w:hanging="720"/>
        <w:rPr>
          <w:rFonts w:ascii="Calibri" w:hAnsi="Calibri"/>
          <w:b/>
          <w:color w:val="000000"/>
          <w:sz w:val="22"/>
          <w:szCs w:val="22"/>
        </w:rPr>
      </w:pPr>
      <w:r w:rsidRPr="00C06089">
        <w:rPr>
          <w:rFonts w:ascii="Calibri" w:hAnsi="Calibri"/>
          <w:b/>
          <w:color w:val="000000"/>
          <w:sz w:val="22"/>
          <w:szCs w:val="22"/>
        </w:rPr>
        <w:t>6.</w:t>
      </w:r>
      <w:r w:rsidRPr="00C06089">
        <w:rPr>
          <w:rFonts w:ascii="Calibri" w:hAnsi="Calibri"/>
          <w:b/>
          <w:color w:val="000000"/>
          <w:sz w:val="22"/>
          <w:szCs w:val="22"/>
        </w:rPr>
        <w:tab/>
        <w:t xml:space="preserve">Definitions that apply to this Schedule </w:t>
      </w:r>
    </w:p>
    <w:p w14:paraId="64636B45" w14:textId="77777777" w:rsidR="008841A2" w:rsidRPr="005B74CC" w:rsidRDefault="008841A2" w:rsidP="005B74CC">
      <w:pPr>
        <w:spacing w:before="120" w:after="120" w:line="276" w:lineRule="auto"/>
        <w:ind w:left="720" w:hanging="720"/>
        <w:rPr>
          <w:rFonts w:asciiTheme="minorHAnsi" w:hAnsiTheme="minorHAnsi"/>
          <w:color w:val="000000"/>
          <w:sz w:val="22"/>
          <w:szCs w:val="22"/>
        </w:rPr>
      </w:pPr>
      <w:r w:rsidRPr="005B74CC">
        <w:rPr>
          <w:rFonts w:asciiTheme="minorHAnsi" w:hAnsiTheme="minorHAnsi"/>
          <w:color w:val="000000"/>
          <w:sz w:val="22"/>
          <w:szCs w:val="22"/>
        </w:rPr>
        <w:t>6.1</w:t>
      </w:r>
      <w:r w:rsidRPr="005B74CC">
        <w:rPr>
          <w:rFonts w:asciiTheme="minorHAnsi" w:hAnsiTheme="minorHAnsi"/>
          <w:color w:val="000000"/>
          <w:sz w:val="22"/>
          <w:szCs w:val="22"/>
        </w:rPr>
        <w:tab/>
        <w:t>In this Schedule, unless the context requires otherwise, the following words and phrases have the following meaning:</w:t>
      </w:r>
    </w:p>
    <w:p w14:paraId="55171B5E" w14:textId="77777777" w:rsidR="008841A2" w:rsidRPr="005B74CC" w:rsidRDefault="008841A2" w:rsidP="005B74CC">
      <w:pPr>
        <w:spacing w:before="120" w:after="120" w:line="276" w:lineRule="auto"/>
        <w:ind w:left="720"/>
        <w:rPr>
          <w:rFonts w:asciiTheme="minorHAnsi" w:hAnsiTheme="minorHAnsi"/>
          <w:color w:val="000000"/>
          <w:sz w:val="22"/>
          <w:szCs w:val="22"/>
        </w:rPr>
      </w:pPr>
      <w:r w:rsidRPr="005B74CC">
        <w:rPr>
          <w:rFonts w:asciiTheme="minorHAnsi" w:hAnsiTheme="minorHAnsi"/>
          <w:b/>
          <w:color w:val="000000"/>
          <w:sz w:val="22"/>
          <w:szCs w:val="22"/>
        </w:rPr>
        <w:t xml:space="preserve">Accepted Claim </w:t>
      </w:r>
      <w:r w:rsidRPr="005B74CC">
        <w:rPr>
          <w:rFonts w:asciiTheme="minorHAnsi" w:hAnsiTheme="minorHAnsi"/>
          <w:color w:val="000000"/>
          <w:sz w:val="22"/>
          <w:szCs w:val="22"/>
        </w:rPr>
        <w:t xml:space="preserve">means a claim that is </w:t>
      </w:r>
      <w:r w:rsidRPr="005B74CC">
        <w:rPr>
          <w:rFonts w:asciiTheme="minorHAnsi" w:hAnsiTheme="minorHAnsi"/>
          <w:sz w:val="22"/>
          <w:szCs w:val="22"/>
        </w:rPr>
        <w:t>submitted, and not rejected, before the Claim Date</w:t>
      </w:r>
    </w:p>
    <w:p w14:paraId="7281D52A" w14:textId="77777777" w:rsidR="008841A2" w:rsidRPr="005B74CC" w:rsidRDefault="008841A2" w:rsidP="005B74CC">
      <w:pPr>
        <w:spacing w:before="120" w:after="120" w:line="276" w:lineRule="auto"/>
        <w:ind w:left="720"/>
        <w:rPr>
          <w:rFonts w:asciiTheme="minorHAnsi" w:hAnsiTheme="minorHAnsi"/>
          <w:color w:val="000000"/>
          <w:sz w:val="22"/>
          <w:szCs w:val="22"/>
        </w:rPr>
      </w:pPr>
      <w:r w:rsidRPr="005B74CC">
        <w:rPr>
          <w:rFonts w:asciiTheme="minorHAnsi" w:hAnsiTheme="minorHAnsi"/>
          <w:b/>
          <w:color w:val="000000"/>
          <w:sz w:val="22"/>
          <w:szCs w:val="22"/>
        </w:rPr>
        <w:t xml:space="preserve">Claim Date </w:t>
      </w:r>
      <w:r w:rsidRPr="005B74CC">
        <w:rPr>
          <w:rFonts w:asciiTheme="minorHAnsi" w:hAnsiTheme="minorHAnsi"/>
          <w:color w:val="000000"/>
          <w:sz w:val="22"/>
          <w:szCs w:val="22"/>
        </w:rPr>
        <w:t xml:space="preserve">means, in relation to a Quarter, the day that is 30 days after the end of the </w:t>
      </w:r>
      <w:r w:rsidRPr="005B74CC">
        <w:rPr>
          <w:rFonts w:asciiTheme="minorHAnsi" w:hAnsiTheme="minorHAnsi"/>
          <w:sz w:val="22"/>
          <w:szCs w:val="22"/>
        </w:rPr>
        <w:t>Reference Quarter</w:t>
      </w:r>
    </w:p>
    <w:p w14:paraId="79DB9B4C" w14:textId="77777777" w:rsidR="008841A2" w:rsidRPr="005B74CC" w:rsidRDefault="008841A2" w:rsidP="005B74CC">
      <w:pPr>
        <w:spacing w:before="120" w:after="120" w:line="276" w:lineRule="auto"/>
        <w:ind w:left="720"/>
        <w:rPr>
          <w:rFonts w:asciiTheme="minorHAnsi" w:hAnsiTheme="minorHAnsi"/>
          <w:b/>
          <w:color w:val="000000"/>
          <w:sz w:val="22"/>
          <w:szCs w:val="22"/>
        </w:rPr>
      </w:pPr>
      <w:r w:rsidRPr="005B74CC">
        <w:rPr>
          <w:rFonts w:asciiTheme="minorHAnsi" w:hAnsiTheme="minorHAnsi"/>
          <w:b/>
          <w:sz w:val="22"/>
          <w:szCs w:val="22"/>
        </w:rPr>
        <w:t xml:space="preserve">Reference Quarter </w:t>
      </w:r>
      <w:r w:rsidRPr="005B74CC">
        <w:rPr>
          <w:rFonts w:asciiTheme="minorHAnsi" w:hAnsiTheme="minorHAnsi"/>
          <w:sz w:val="22"/>
          <w:szCs w:val="22"/>
        </w:rPr>
        <w:t>means, in relation to a Quarter for which an Additional Professional Advisory Services Payment is paid, the Quarter before the immediately preceding Quarter</w:t>
      </w:r>
    </w:p>
    <w:p w14:paraId="78E1BA4D" w14:textId="77777777" w:rsidR="00734F91" w:rsidRPr="005B74CC" w:rsidRDefault="008841A2" w:rsidP="007F41AA">
      <w:pPr>
        <w:spacing w:before="120" w:after="120" w:line="276" w:lineRule="auto"/>
        <w:ind w:left="720"/>
        <w:rPr>
          <w:rFonts w:asciiTheme="minorHAnsi" w:hAnsiTheme="minorHAnsi"/>
          <w:color w:val="000000"/>
          <w:sz w:val="22"/>
          <w:szCs w:val="22"/>
        </w:rPr>
      </w:pPr>
      <w:r w:rsidRPr="005B74CC">
        <w:rPr>
          <w:rFonts w:asciiTheme="minorHAnsi" w:hAnsiTheme="minorHAnsi"/>
          <w:b/>
          <w:color w:val="000000"/>
          <w:sz w:val="22"/>
          <w:szCs w:val="22"/>
        </w:rPr>
        <w:t xml:space="preserve">Unique Visits </w:t>
      </w:r>
      <w:r w:rsidRPr="005B74CC">
        <w:rPr>
          <w:rFonts w:asciiTheme="minorHAnsi" w:hAnsiTheme="minorHAnsi"/>
          <w:color w:val="000000"/>
          <w:sz w:val="22"/>
          <w:szCs w:val="22"/>
        </w:rPr>
        <w:t>means</w:t>
      </w:r>
      <w:r w:rsidRPr="005B74CC">
        <w:rPr>
          <w:rFonts w:asciiTheme="minorHAnsi" w:hAnsiTheme="minorHAnsi"/>
          <w:sz w:val="22"/>
          <w:szCs w:val="22"/>
        </w:rPr>
        <w:t>, in relation to a Service User whose NHI number is recorded on a claim made by a provider, the number of months in the Quarter (being either 1, 2, or 3 months) in which the Service User presented to the provider</w:t>
      </w:r>
      <w:bookmarkStart w:id="145" w:name="_Toc17119654"/>
    </w:p>
    <w:p w14:paraId="06B51A61" w14:textId="77777777" w:rsidR="00734F91" w:rsidRPr="005B74CC" w:rsidRDefault="00734F91" w:rsidP="005B74CC">
      <w:pPr>
        <w:spacing w:before="120" w:after="120" w:line="276" w:lineRule="auto"/>
        <w:rPr>
          <w:rFonts w:asciiTheme="minorHAnsi" w:hAnsiTheme="minorHAnsi"/>
          <w:color w:val="000000"/>
          <w:sz w:val="22"/>
          <w:szCs w:val="22"/>
        </w:rPr>
        <w:sectPr w:rsidR="00734F91" w:rsidRPr="005B74CC" w:rsidSect="00734F91">
          <w:footerReference w:type="default" r:id="rId25"/>
          <w:type w:val="continuous"/>
          <w:pgSz w:w="11907" w:h="16840" w:code="9"/>
          <w:pgMar w:top="1600" w:right="1400" w:bottom="1600" w:left="1400" w:header="720" w:footer="720" w:gutter="0"/>
          <w:cols w:space="720"/>
          <w:docGrid w:linePitch="360"/>
        </w:sectPr>
      </w:pPr>
    </w:p>
    <w:p w14:paraId="6CC1BF32" w14:textId="77777777" w:rsidR="008841A2" w:rsidRPr="005B74CC" w:rsidRDefault="008841A2" w:rsidP="005B74CC">
      <w:pPr>
        <w:pStyle w:val="Heading1"/>
        <w:spacing w:before="120" w:line="276" w:lineRule="auto"/>
        <w:jc w:val="center"/>
        <w:rPr>
          <w:caps/>
          <w:snapToGrid w:val="0"/>
          <w:sz w:val="28"/>
          <w:szCs w:val="24"/>
        </w:rPr>
      </w:pPr>
      <w:bookmarkStart w:id="146" w:name="_Toc19796825"/>
      <w:bookmarkStart w:id="147" w:name="_Toc118296802"/>
      <w:r w:rsidRPr="005B74CC">
        <w:rPr>
          <w:caps/>
          <w:snapToGrid w:val="0"/>
          <w:sz w:val="28"/>
          <w:szCs w:val="24"/>
        </w:rPr>
        <w:t xml:space="preserve">Schedule 3A.1 </w:t>
      </w:r>
      <w:r w:rsidRPr="005B74CC">
        <w:rPr>
          <w:caps/>
          <w:snapToGrid w:val="0"/>
          <w:sz w:val="28"/>
          <w:szCs w:val="24"/>
        </w:rPr>
        <w:br/>
        <w:t>Opioid Substitution Treatment Services</w:t>
      </w:r>
      <w:bookmarkEnd w:id="145"/>
      <w:bookmarkEnd w:id="146"/>
      <w:bookmarkEnd w:id="147"/>
    </w:p>
    <w:p w14:paraId="5FD0D7B3" w14:textId="77777777" w:rsidR="008841A2" w:rsidRPr="005B74CC" w:rsidRDefault="008841A2" w:rsidP="005B74CC">
      <w:pPr>
        <w:pStyle w:val="Closing"/>
        <w:keepNext/>
        <w:spacing w:before="120" w:after="120" w:line="276" w:lineRule="auto"/>
        <w:ind w:left="0"/>
        <w:jc w:val="center"/>
        <w:rPr>
          <w:rFonts w:ascii="Calibri" w:hAnsi="Calibri"/>
          <w:i/>
          <w:color w:val="000000"/>
          <w:sz w:val="32"/>
          <w:szCs w:val="32"/>
        </w:rPr>
      </w:pPr>
      <w:r w:rsidRPr="005B74CC">
        <w:rPr>
          <w:rFonts w:ascii="Calibri" w:hAnsi="Calibri"/>
          <w:i/>
          <w:color w:val="000000"/>
          <w:sz w:val="32"/>
          <w:szCs w:val="32"/>
        </w:rPr>
        <w:t>The Services</w:t>
      </w:r>
    </w:p>
    <w:p w14:paraId="69EFD5A7" w14:textId="77777777" w:rsidR="008841A2" w:rsidRPr="00C06089" w:rsidRDefault="008841A2" w:rsidP="00C06089">
      <w:pPr>
        <w:keepNext/>
        <w:tabs>
          <w:tab w:val="left" w:pos="-711"/>
        </w:tabs>
        <w:spacing w:before="120" w:after="120" w:line="276" w:lineRule="auto"/>
        <w:ind w:left="720" w:hanging="720"/>
        <w:rPr>
          <w:rFonts w:ascii="Calibri" w:hAnsi="Calibri"/>
          <w:b/>
          <w:color w:val="000000"/>
          <w:sz w:val="22"/>
          <w:szCs w:val="22"/>
        </w:rPr>
      </w:pPr>
      <w:r w:rsidRPr="00C06089">
        <w:rPr>
          <w:rFonts w:ascii="Calibri" w:hAnsi="Calibri"/>
          <w:b/>
          <w:color w:val="000000"/>
          <w:sz w:val="22"/>
          <w:szCs w:val="22"/>
        </w:rPr>
        <w:t>1.</w:t>
      </w:r>
      <w:r w:rsidRPr="00C06089">
        <w:rPr>
          <w:rFonts w:ascii="Calibri" w:hAnsi="Calibri"/>
          <w:b/>
          <w:color w:val="000000"/>
          <w:sz w:val="22"/>
          <w:szCs w:val="22"/>
        </w:rPr>
        <w:tab/>
        <w:t>Background and service objectives</w:t>
      </w:r>
    </w:p>
    <w:p w14:paraId="30E44987" w14:textId="00A09C32" w:rsidR="008841A2" w:rsidRPr="005B74CC" w:rsidRDefault="008841A2" w:rsidP="005B74CC">
      <w:pPr>
        <w:spacing w:before="120" w:after="120" w:line="276" w:lineRule="auto"/>
        <w:ind w:left="720" w:hanging="720"/>
        <w:rPr>
          <w:rFonts w:asciiTheme="minorHAnsi" w:hAnsiTheme="minorHAnsi"/>
          <w:color w:val="000000"/>
          <w:sz w:val="22"/>
          <w:szCs w:val="22"/>
        </w:rPr>
      </w:pPr>
      <w:r w:rsidRPr="005B74CC">
        <w:rPr>
          <w:rFonts w:asciiTheme="minorHAnsi" w:hAnsiTheme="minorHAnsi"/>
          <w:color w:val="000000"/>
          <w:sz w:val="22"/>
          <w:szCs w:val="22"/>
        </w:rPr>
        <w:t>1.1</w:t>
      </w:r>
      <w:r w:rsidRPr="005B74CC">
        <w:rPr>
          <w:rFonts w:asciiTheme="minorHAnsi" w:hAnsiTheme="minorHAnsi"/>
          <w:color w:val="000000"/>
          <w:sz w:val="22"/>
          <w:szCs w:val="22"/>
        </w:rPr>
        <w:tab/>
      </w:r>
      <w:r w:rsidR="00305882">
        <w:rPr>
          <w:rFonts w:ascii="Calibri" w:hAnsi="Calibri"/>
          <w:color w:val="000000"/>
          <w:sz w:val="22"/>
          <w:szCs w:val="22"/>
        </w:rPr>
        <w:t xml:space="preserve">Te Whatu Ora </w:t>
      </w:r>
      <w:r w:rsidRPr="005B74CC">
        <w:rPr>
          <w:rFonts w:asciiTheme="minorHAnsi" w:hAnsiTheme="minorHAnsi"/>
          <w:color w:val="000000"/>
          <w:sz w:val="22"/>
          <w:szCs w:val="22"/>
        </w:rPr>
        <w:t xml:space="preserve">wishes to fund Opioid Substitution Treatment Services that provide appropriate access to comprehensive, integrated, and continuing alcohol and drug services guided by harm reduction philosophies.  </w:t>
      </w:r>
    </w:p>
    <w:p w14:paraId="40E57C10" w14:textId="77777777" w:rsidR="008841A2" w:rsidRPr="005B74CC" w:rsidRDefault="008841A2" w:rsidP="005B74CC">
      <w:pPr>
        <w:spacing w:before="120" w:after="120" w:line="276" w:lineRule="auto"/>
        <w:ind w:left="720" w:hanging="720"/>
        <w:rPr>
          <w:rFonts w:asciiTheme="minorHAnsi" w:hAnsiTheme="minorHAnsi"/>
          <w:color w:val="000000"/>
          <w:sz w:val="22"/>
          <w:szCs w:val="22"/>
        </w:rPr>
      </w:pPr>
      <w:r w:rsidRPr="005B74CC">
        <w:rPr>
          <w:rFonts w:asciiTheme="minorHAnsi" w:hAnsiTheme="minorHAnsi"/>
          <w:color w:val="000000"/>
          <w:sz w:val="22"/>
          <w:szCs w:val="22"/>
        </w:rPr>
        <w:t>1.2</w:t>
      </w:r>
      <w:r w:rsidRPr="005B74CC">
        <w:rPr>
          <w:rFonts w:asciiTheme="minorHAnsi" w:hAnsiTheme="minorHAnsi"/>
          <w:color w:val="000000"/>
          <w:sz w:val="22"/>
          <w:szCs w:val="22"/>
        </w:rPr>
        <w:tab/>
        <w:t>This Schedule applies only to services associated with methadone or buprenorphine+naloxone prescribed for the treatment of opioid dependence, and does not cover services associated with the use of methadone or buprenorphine+naloxone for other indications, such as pain.</w:t>
      </w:r>
    </w:p>
    <w:p w14:paraId="3ED5383F" w14:textId="77777777" w:rsidR="008841A2" w:rsidRPr="005B74CC" w:rsidRDefault="008841A2" w:rsidP="005B74CC">
      <w:pPr>
        <w:spacing w:before="120" w:after="120" w:line="276" w:lineRule="auto"/>
        <w:ind w:left="720" w:hanging="720"/>
        <w:rPr>
          <w:rFonts w:asciiTheme="minorHAnsi" w:hAnsiTheme="minorHAnsi"/>
          <w:color w:val="000000"/>
          <w:sz w:val="22"/>
          <w:szCs w:val="22"/>
        </w:rPr>
      </w:pPr>
      <w:r w:rsidRPr="005B74CC">
        <w:rPr>
          <w:rFonts w:asciiTheme="minorHAnsi" w:hAnsiTheme="minorHAnsi"/>
          <w:color w:val="000000"/>
          <w:sz w:val="22"/>
          <w:szCs w:val="22"/>
        </w:rPr>
        <w:t>1.3</w:t>
      </w:r>
      <w:r w:rsidRPr="005B74CC">
        <w:rPr>
          <w:rFonts w:asciiTheme="minorHAnsi" w:hAnsiTheme="minorHAnsi"/>
          <w:color w:val="000000"/>
          <w:sz w:val="22"/>
          <w:szCs w:val="22"/>
        </w:rPr>
        <w:tab/>
        <w:t>The philosophy guiding Opioid Substitution Treatment Services recognises that abstinence may be a long-term goal for most Service Users, but that it is legitimate for providers to work with Service Users who wish, without an abstinence goal, to make an established pattern of injecting, or other drug use, safer.</w:t>
      </w:r>
    </w:p>
    <w:p w14:paraId="14DB98D7" w14:textId="77777777" w:rsidR="008841A2" w:rsidRPr="00C06089" w:rsidRDefault="008841A2" w:rsidP="00C06089">
      <w:pPr>
        <w:keepNext/>
        <w:tabs>
          <w:tab w:val="left" w:pos="-711"/>
        </w:tabs>
        <w:spacing w:before="120" w:after="120" w:line="276" w:lineRule="auto"/>
        <w:ind w:left="720" w:hanging="720"/>
        <w:rPr>
          <w:rFonts w:ascii="Calibri" w:hAnsi="Calibri"/>
          <w:b/>
          <w:color w:val="000000"/>
          <w:sz w:val="22"/>
          <w:szCs w:val="22"/>
        </w:rPr>
      </w:pPr>
      <w:r w:rsidRPr="00C06089">
        <w:rPr>
          <w:rFonts w:ascii="Calibri" w:hAnsi="Calibri"/>
          <w:b/>
          <w:color w:val="000000"/>
          <w:sz w:val="22"/>
          <w:szCs w:val="22"/>
        </w:rPr>
        <w:t>2.</w:t>
      </w:r>
      <w:r w:rsidRPr="00C06089">
        <w:rPr>
          <w:rFonts w:ascii="Calibri" w:hAnsi="Calibri"/>
          <w:b/>
          <w:color w:val="000000"/>
          <w:sz w:val="22"/>
          <w:szCs w:val="22"/>
        </w:rPr>
        <w:tab/>
        <w:t>Eligible Service Users</w:t>
      </w:r>
    </w:p>
    <w:p w14:paraId="47831C50" w14:textId="77777777" w:rsidR="008841A2" w:rsidRPr="005B74CC" w:rsidRDefault="008841A2" w:rsidP="00C46979">
      <w:pPr>
        <w:keepNext/>
        <w:spacing w:before="120" w:after="120" w:line="276" w:lineRule="auto"/>
        <w:ind w:left="720" w:hanging="720"/>
        <w:rPr>
          <w:rFonts w:asciiTheme="minorHAnsi" w:hAnsiTheme="minorHAnsi"/>
          <w:color w:val="000000"/>
          <w:sz w:val="22"/>
          <w:szCs w:val="22"/>
        </w:rPr>
      </w:pPr>
      <w:r w:rsidRPr="005B74CC">
        <w:rPr>
          <w:rFonts w:asciiTheme="minorHAnsi" w:hAnsiTheme="minorHAnsi"/>
          <w:color w:val="000000"/>
          <w:sz w:val="22"/>
          <w:szCs w:val="22"/>
        </w:rPr>
        <w:t>2.1</w:t>
      </w:r>
      <w:r w:rsidRPr="005B74CC">
        <w:rPr>
          <w:rFonts w:asciiTheme="minorHAnsi" w:hAnsiTheme="minorHAnsi"/>
          <w:color w:val="000000"/>
          <w:sz w:val="22"/>
          <w:szCs w:val="22"/>
        </w:rPr>
        <w:tab/>
        <w:t>Eligible Service Users are Service Users who are referred to the Provider:</w:t>
      </w:r>
    </w:p>
    <w:p w14:paraId="0BE20959" w14:textId="77777777" w:rsidR="008841A2" w:rsidRPr="00E7601E" w:rsidRDefault="008841A2" w:rsidP="00E7601E">
      <w:pPr>
        <w:spacing w:before="120" w:after="120" w:line="276" w:lineRule="auto"/>
        <w:ind w:left="1418" w:hanging="698"/>
        <w:rPr>
          <w:rFonts w:ascii="Calibri" w:hAnsi="Calibri"/>
          <w:color w:val="000000"/>
          <w:sz w:val="22"/>
          <w:szCs w:val="22"/>
        </w:rPr>
      </w:pPr>
      <w:r w:rsidRPr="00E7601E">
        <w:rPr>
          <w:rFonts w:ascii="Calibri" w:hAnsi="Calibri"/>
          <w:color w:val="000000"/>
          <w:sz w:val="22"/>
          <w:szCs w:val="22"/>
        </w:rPr>
        <w:t>(a)</w:t>
      </w:r>
      <w:r w:rsidRPr="00E7601E">
        <w:rPr>
          <w:rFonts w:ascii="Calibri" w:hAnsi="Calibri"/>
          <w:color w:val="000000"/>
          <w:sz w:val="22"/>
          <w:szCs w:val="22"/>
        </w:rPr>
        <w:tab/>
        <w:t>by an opioid substitution treatment service; or</w:t>
      </w:r>
    </w:p>
    <w:p w14:paraId="798D5E77" w14:textId="77777777" w:rsidR="008841A2" w:rsidRPr="00E7601E" w:rsidRDefault="008841A2" w:rsidP="00E7601E">
      <w:pPr>
        <w:spacing w:before="120" w:after="120" w:line="276" w:lineRule="auto"/>
        <w:ind w:left="1418" w:hanging="698"/>
        <w:rPr>
          <w:rFonts w:ascii="Calibri" w:hAnsi="Calibri"/>
          <w:color w:val="000000"/>
          <w:sz w:val="22"/>
          <w:szCs w:val="22"/>
        </w:rPr>
      </w:pPr>
      <w:r w:rsidRPr="00E7601E">
        <w:rPr>
          <w:rFonts w:ascii="Calibri" w:hAnsi="Calibri"/>
          <w:color w:val="000000"/>
          <w:sz w:val="22"/>
          <w:szCs w:val="22"/>
        </w:rPr>
        <w:t>(b)</w:t>
      </w:r>
      <w:r w:rsidRPr="00E7601E">
        <w:rPr>
          <w:rFonts w:ascii="Calibri" w:hAnsi="Calibri"/>
          <w:color w:val="000000"/>
          <w:sz w:val="22"/>
          <w:szCs w:val="22"/>
        </w:rPr>
        <w:tab/>
        <w:t>by Prescribers authorised under the Misuse of Drugs Act 1975 to offer methadone or buprenorphine+naloxone for the treatment of opioid dependence.</w:t>
      </w:r>
    </w:p>
    <w:p w14:paraId="3F6DF1D8" w14:textId="77777777" w:rsidR="008841A2" w:rsidRPr="00C06089" w:rsidRDefault="008841A2" w:rsidP="00C06089">
      <w:pPr>
        <w:keepNext/>
        <w:tabs>
          <w:tab w:val="left" w:pos="-711"/>
        </w:tabs>
        <w:spacing w:before="120" w:after="120" w:line="276" w:lineRule="auto"/>
        <w:ind w:left="720" w:hanging="720"/>
        <w:rPr>
          <w:rFonts w:ascii="Calibri" w:hAnsi="Calibri"/>
          <w:b/>
          <w:color w:val="000000"/>
          <w:sz w:val="22"/>
          <w:szCs w:val="22"/>
        </w:rPr>
      </w:pPr>
      <w:r w:rsidRPr="00C06089">
        <w:rPr>
          <w:rFonts w:ascii="Calibri" w:hAnsi="Calibri"/>
          <w:b/>
          <w:color w:val="000000"/>
          <w:sz w:val="22"/>
          <w:szCs w:val="22"/>
        </w:rPr>
        <w:t>3.</w:t>
      </w:r>
      <w:r w:rsidRPr="00C06089">
        <w:rPr>
          <w:rFonts w:ascii="Calibri" w:hAnsi="Calibri"/>
          <w:b/>
          <w:color w:val="000000"/>
          <w:sz w:val="22"/>
          <w:szCs w:val="22"/>
        </w:rPr>
        <w:tab/>
        <w:t>Access</w:t>
      </w:r>
    </w:p>
    <w:p w14:paraId="77E3B39F" w14:textId="77777777" w:rsidR="008841A2" w:rsidRPr="005B74CC" w:rsidRDefault="008841A2" w:rsidP="005B74CC">
      <w:pPr>
        <w:spacing w:before="120" w:after="120" w:line="276" w:lineRule="auto"/>
        <w:ind w:left="720" w:hanging="720"/>
        <w:rPr>
          <w:rFonts w:asciiTheme="minorHAnsi" w:hAnsiTheme="minorHAnsi"/>
          <w:color w:val="000000"/>
          <w:sz w:val="22"/>
          <w:szCs w:val="22"/>
        </w:rPr>
      </w:pPr>
      <w:r w:rsidRPr="005B74CC">
        <w:rPr>
          <w:rFonts w:asciiTheme="minorHAnsi" w:hAnsiTheme="minorHAnsi"/>
          <w:color w:val="000000"/>
          <w:sz w:val="22"/>
          <w:szCs w:val="22"/>
        </w:rPr>
        <w:t>3.1</w:t>
      </w:r>
      <w:r w:rsidRPr="005B74CC">
        <w:rPr>
          <w:rFonts w:asciiTheme="minorHAnsi" w:hAnsiTheme="minorHAnsi"/>
          <w:color w:val="000000"/>
          <w:sz w:val="22"/>
          <w:szCs w:val="22"/>
        </w:rPr>
        <w:tab/>
        <w:t xml:space="preserve">The Provider must provide Opioid Substitution Treatment Services for a minimum of five days a week, unless such period is affected by a public holiday.  </w:t>
      </w:r>
    </w:p>
    <w:p w14:paraId="756ED7E4" w14:textId="77777777" w:rsidR="008841A2" w:rsidRPr="005B74CC" w:rsidRDefault="008841A2" w:rsidP="005B74CC">
      <w:pPr>
        <w:spacing w:before="120" w:after="120" w:line="276" w:lineRule="auto"/>
        <w:ind w:left="720" w:hanging="720"/>
        <w:rPr>
          <w:rFonts w:asciiTheme="minorHAnsi" w:hAnsiTheme="minorHAnsi"/>
          <w:color w:val="000000"/>
          <w:sz w:val="22"/>
          <w:szCs w:val="22"/>
        </w:rPr>
      </w:pPr>
      <w:r w:rsidRPr="005B74CC">
        <w:rPr>
          <w:rFonts w:asciiTheme="minorHAnsi" w:hAnsiTheme="minorHAnsi"/>
          <w:color w:val="000000"/>
          <w:sz w:val="22"/>
          <w:szCs w:val="22"/>
        </w:rPr>
        <w:t>3.2</w:t>
      </w:r>
      <w:r w:rsidRPr="005B74CC">
        <w:rPr>
          <w:rFonts w:asciiTheme="minorHAnsi" w:hAnsiTheme="minorHAnsi"/>
          <w:color w:val="000000"/>
          <w:sz w:val="22"/>
          <w:szCs w:val="22"/>
        </w:rPr>
        <w:tab/>
        <w:t xml:space="preserve">The Provider must have written policies in place to demonstrate how Opioid Substitution Treatment Services will be provided to Service Users that require "consume on premises" doses when the Provider's Premises is closed.  </w:t>
      </w:r>
    </w:p>
    <w:p w14:paraId="385D2CDB" w14:textId="77777777" w:rsidR="008841A2" w:rsidRPr="005B74CC" w:rsidRDefault="008841A2" w:rsidP="005B74CC">
      <w:pPr>
        <w:spacing w:before="120" w:after="120" w:line="276" w:lineRule="auto"/>
        <w:ind w:left="720" w:hanging="720"/>
        <w:rPr>
          <w:rFonts w:asciiTheme="minorHAnsi" w:hAnsiTheme="minorHAnsi"/>
          <w:color w:val="000000"/>
          <w:sz w:val="22"/>
          <w:szCs w:val="22"/>
        </w:rPr>
      </w:pPr>
      <w:r w:rsidRPr="005B74CC">
        <w:rPr>
          <w:rFonts w:asciiTheme="minorHAnsi" w:hAnsiTheme="minorHAnsi"/>
          <w:color w:val="000000"/>
          <w:sz w:val="22"/>
          <w:szCs w:val="22"/>
        </w:rPr>
        <w:t>3.3</w:t>
      </w:r>
      <w:r w:rsidRPr="005B74CC">
        <w:rPr>
          <w:rFonts w:asciiTheme="minorHAnsi" w:hAnsiTheme="minorHAnsi"/>
          <w:color w:val="000000"/>
          <w:sz w:val="22"/>
          <w:szCs w:val="22"/>
        </w:rPr>
        <w:tab/>
        <w:t xml:space="preserve">The Provider must ensure that Service Users have access to Opioid Substitution Treatment Services over weekends and public holidays if clinically required. </w:t>
      </w:r>
    </w:p>
    <w:p w14:paraId="698E9E1B" w14:textId="77777777" w:rsidR="008841A2" w:rsidRPr="00C06089" w:rsidRDefault="008841A2" w:rsidP="00C06089">
      <w:pPr>
        <w:keepNext/>
        <w:tabs>
          <w:tab w:val="left" w:pos="-711"/>
        </w:tabs>
        <w:spacing w:before="120" w:after="120" w:line="276" w:lineRule="auto"/>
        <w:ind w:left="720" w:hanging="720"/>
        <w:rPr>
          <w:rFonts w:ascii="Calibri" w:hAnsi="Calibri"/>
          <w:b/>
          <w:color w:val="000000"/>
          <w:sz w:val="22"/>
          <w:szCs w:val="22"/>
        </w:rPr>
      </w:pPr>
      <w:bookmarkStart w:id="148" w:name="_Ref520721273"/>
      <w:r w:rsidRPr="00C06089">
        <w:rPr>
          <w:rFonts w:ascii="Calibri" w:hAnsi="Calibri"/>
          <w:b/>
          <w:color w:val="000000"/>
          <w:sz w:val="22"/>
          <w:szCs w:val="22"/>
        </w:rPr>
        <w:t>4.</w:t>
      </w:r>
      <w:r w:rsidRPr="00C06089">
        <w:rPr>
          <w:rFonts w:ascii="Calibri" w:hAnsi="Calibri"/>
          <w:b/>
          <w:color w:val="000000"/>
          <w:sz w:val="22"/>
          <w:szCs w:val="22"/>
        </w:rPr>
        <w:tab/>
        <w:t>Service components</w:t>
      </w:r>
      <w:bookmarkEnd w:id="148"/>
      <w:r w:rsidRPr="00C06089">
        <w:rPr>
          <w:rFonts w:ascii="Calibri" w:hAnsi="Calibri"/>
          <w:b/>
          <w:color w:val="000000"/>
          <w:sz w:val="22"/>
          <w:szCs w:val="22"/>
        </w:rPr>
        <w:t xml:space="preserve"> </w:t>
      </w:r>
    </w:p>
    <w:p w14:paraId="1F5455C4" w14:textId="77777777" w:rsidR="008841A2" w:rsidRPr="005B74CC" w:rsidRDefault="008841A2" w:rsidP="00C46979">
      <w:pPr>
        <w:keepNext/>
        <w:spacing w:before="120" w:after="120" w:line="276" w:lineRule="auto"/>
        <w:ind w:left="720" w:hanging="720"/>
        <w:rPr>
          <w:rFonts w:asciiTheme="minorHAnsi" w:hAnsiTheme="minorHAnsi"/>
          <w:color w:val="000000"/>
          <w:sz w:val="22"/>
          <w:szCs w:val="22"/>
        </w:rPr>
      </w:pPr>
      <w:r w:rsidRPr="005B74CC">
        <w:rPr>
          <w:rFonts w:asciiTheme="minorHAnsi" w:hAnsiTheme="minorHAnsi"/>
          <w:color w:val="000000"/>
          <w:sz w:val="22"/>
          <w:szCs w:val="22"/>
        </w:rPr>
        <w:t>4.1</w:t>
      </w:r>
      <w:r w:rsidRPr="005B74CC">
        <w:rPr>
          <w:rFonts w:asciiTheme="minorHAnsi" w:hAnsiTheme="minorHAnsi"/>
          <w:color w:val="000000"/>
          <w:sz w:val="22"/>
          <w:szCs w:val="22"/>
        </w:rPr>
        <w:tab/>
        <w:t>The Provider must provide Opioid Substitution Treatment Services in accordance with the following requirements:</w:t>
      </w:r>
    </w:p>
    <w:p w14:paraId="016AFF86" w14:textId="77777777" w:rsidR="008841A2" w:rsidRPr="00E7601E" w:rsidRDefault="008841A2" w:rsidP="00E7601E">
      <w:pPr>
        <w:spacing w:before="120" w:after="120" w:line="276" w:lineRule="auto"/>
        <w:ind w:left="1418" w:hanging="698"/>
        <w:rPr>
          <w:rFonts w:ascii="Calibri" w:hAnsi="Calibri"/>
          <w:color w:val="000000"/>
          <w:sz w:val="22"/>
          <w:szCs w:val="22"/>
        </w:rPr>
      </w:pPr>
      <w:r w:rsidRPr="00E7601E">
        <w:rPr>
          <w:rFonts w:ascii="Calibri" w:hAnsi="Calibri"/>
          <w:color w:val="000000"/>
          <w:sz w:val="22"/>
          <w:szCs w:val="22"/>
        </w:rPr>
        <w:t>(a)</w:t>
      </w:r>
      <w:r w:rsidRPr="00E7601E">
        <w:rPr>
          <w:rFonts w:ascii="Calibri" w:hAnsi="Calibri"/>
          <w:color w:val="000000"/>
          <w:sz w:val="22"/>
          <w:szCs w:val="22"/>
        </w:rPr>
        <w:tab/>
        <w:t>the relevant clauses in Schedule 1, in particular clause 9 of Schedule 1;</w:t>
      </w:r>
    </w:p>
    <w:p w14:paraId="00D95774" w14:textId="63E866B1" w:rsidR="008841A2" w:rsidRPr="00E7601E" w:rsidRDefault="008841A2" w:rsidP="00E7601E">
      <w:pPr>
        <w:spacing w:before="120" w:after="120" w:line="276" w:lineRule="auto"/>
        <w:ind w:left="1418" w:hanging="698"/>
        <w:rPr>
          <w:rFonts w:ascii="Calibri" w:hAnsi="Calibri"/>
          <w:color w:val="000000"/>
          <w:sz w:val="22"/>
          <w:szCs w:val="22"/>
        </w:rPr>
      </w:pPr>
      <w:r w:rsidRPr="00E7601E">
        <w:rPr>
          <w:rFonts w:ascii="Calibri" w:hAnsi="Calibri"/>
          <w:color w:val="000000"/>
          <w:sz w:val="22"/>
          <w:szCs w:val="22"/>
        </w:rPr>
        <w:t>(b)</w:t>
      </w:r>
      <w:r w:rsidRPr="00E7601E">
        <w:rPr>
          <w:rFonts w:ascii="Calibri" w:hAnsi="Calibri"/>
          <w:color w:val="000000"/>
          <w:sz w:val="22"/>
          <w:szCs w:val="22"/>
        </w:rPr>
        <w:tab/>
        <w:t xml:space="preserve">the protocol issued by </w:t>
      </w:r>
      <w:r w:rsidR="00305882">
        <w:rPr>
          <w:rFonts w:ascii="Calibri" w:hAnsi="Calibri"/>
          <w:color w:val="000000"/>
          <w:sz w:val="22"/>
          <w:szCs w:val="22"/>
        </w:rPr>
        <w:t xml:space="preserve">Te Whatu Ora </w:t>
      </w:r>
      <w:r w:rsidRPr="00E7601E">
        <w:rPr>
          <w:rFonts w:ascii="Calibri" w:hAnsi="Calibri"/>
          <w:color w:val="000000"/>
          <w:sz w:val="22"/>
          <w:szCs w:val="22"/>
        </w:rPr>
        <w:t>concerning community dispensing of methadone or buprenorphine+naloxone; and</w:t>
      </w:r>
    </w:p>
    <w:p w14:paraId="2CFCB138" w14:textId="77777777" w:rsidR="008841A2" w:rsidRPr="00E7601E" w:rsidRDefault="008841A2" w:rsidP="00E7601E">
      <w:pPr>
        <w:spacing w:before="120" w:after="120" w:line="276" w:lineRule="auto"/>
        <w:ind w:left="1418" w:hanging="698"/>
        <w:rPr>
          <w:rFonts w:ascii="Calibri" w:hAnsi="Calibri"/>
          <w:color w:val="000000"/>
          <w:sz w:val="22"/>
          <w:szCs w:val="22"/>
        </w:rPr>
      </w:pPr>
      <w:r w:rsidRPr="00E7601E">
        <w:rPr>
          <w:rFonts w:ascii="Calibri" w:hAnsi="Calibri"/>
          <w:color w:val="000000"/>
          <w:sz w:val="22"/>
          <w:szCs w:val="22"/>
        </w:rPr>
        <w:t>(c)</w:t>
      </w:r>
      <w:r w:rsidRPr="00E7601E">
        <w:rPr>
          <w:rFonts w:ascii="Calibri" w:hAnsi="Calibri"/>
          <w:color w:val="000000"/>
          <w:sz w:val="22"/>
          <w:szCs w:val="22"/>
        </w:rPr>
        <w:tab/>
        <w:t>any written agreements the Provider may develop with Service Users receiving Opioid Substitution Treatment Services from the Provider in accordance with the Opioid Substitution Treatment New Zealand Practice Guidelines.</w:t>
      </w:r>
    </w:p>
    <w:p w14:paraId="75277988" w14:textId="77777777" w:rsidR="008841A2" w:rsidRPr="005B74CC" w:rsidRDefault="008841A2" w:rsidP="00C46979">
      <w:pPr>
        <w:keepNext/>
        <w:spacing w:before="120" w:after="120" w:line="276" w:lineRule="auto"/>
        <w:ind w:left="720" w:hanging="720"/>
        <w:rPr>
          <w:rFonts w:asciiTheme="minorHAnsi" w:hAnsiTheme="minorHAnsi"/>
          <w:color w:val="000000"/>
          <w:sz w:val="22"/>
          <w:szCs w:val="22"/>
        </w:rPr>
      </w:pPr>
      <w:r w:rsidRPr="005B74CC">
        <w:rPr>
          <w:rFonts w:asciiTheme="minorHAnsi" w:hAnsiTheme="minorHAnsi"/>
          <w:color w:val="000000"/>
          <w:sz w:val="22"/>
          <w:szCs w:val="22"/>
        </w:rPr>
        <w:t>4.2</w:t>
      </w:r>
      <w:r w:rsidRPr="005B74CC">
        <w:rPr>
          <w:rFonts w:asciiTheme="minorHAnsi" w:hAnsiTheme="minorHAnsi"/>
          <w:color w:val="000000"/>
          <w:sz w:val="22"/>
          <w:szCs w:val="22"/>
        </w:rPr>
        <w:tab/>
        <w:t>The services the Provider must provide, as part of providing Opioid Substitution Treatment Services, include:</w:t>
      </w:r>
    </w:p>
    <w:p w14:paraId="066E5334" w14:textId="77777777" w:rsidR="008841A2" w:rsidRPr="00E7601E" w:rsidRDefault="008841A2" w:rsidP="00E7601E">
      <w:pPr>
        <w:spacing w:before="120" w:after="120" w:line="276" w:lineRule="auto"/>
        <w:ind w:left="1418" w:hanging="698"/>
        <w:rPr>
          <w:rFonts w:ascii="Calibri" w:hAnsi="Calibri"/>
          <w:color w:val="000000"/>
          <w:sz w:val="22"/>
          <w:szCs w:val="22"/>
        </w:rPr>
      </w:pPr>
      <w:r w:rsidRPr="00E7601E">
        <w:rPr>
          <w:rFonts w:ascii="Calibri" w:hAnsi="Calibri"/>
          <w:color w:val="000000"/>
          <w:sz w:val="22"/>
          <w:szCs w:val="22"/>
        </w:rPr>
        <w:t>(a)</w:t>
      </w:r>
      <w:r w:rsidRPr="00E7601E">
        <w:rPr>
          <w:rFonts w:ascii="Calibri" w:hAnsi="Calibri"/>
          <w:color w:val="000000"/>
          <w:sz w:val="22"/>
          <w:szCs w:val="22"/>
        </w:rPr>
        <w:tab/>
        <w:t xml:space="preserve">providing methadone or buprenorphine+naloxone pursuant to Prescription Forms issued by an opioid substitution treatment service, or by authorised Prescribers; </w:t>
      </w:r>
    </w:p>
    <w:p w14:paraId="517AA644" w14:textId="77777777" w:rsidR="008841A2" w:rsidRPr="00E7601E" w:rsidRDefault="008841A2" w:rsidP="00E7601E">
      <w:pPr>
        <w:spacing w:before="120" w:after="120" w:line="276" w:lineRule="auto"/>
        <w:ind w:left="1418" w:hanging="698"/>
        <w:rPr>
          <w:rFonts w:ascii="Calibri" w:hAnsi="Calibri"/>
          <w:color w:val="000000"/>
          <w:sz w:val="22"/>
          <w:szCs w:val="22"/>
        </w:rPr>
      </w:pPr>
      <w:r w:rsidRPr="00E7601E">
        <w:rPr>
          <w:rFonts w:ascii="Calibri" w:hAnsi="Calibri"/>
          <w:color w:val="000000"/>
          <w:sz w:val="22"/>
          <w:szCs w:val="22"/>
        </w:rPr>
        <w:t>(b)</w:t>
      </w:r>
      <w:r w:rsidRPr="00E7601E">
        <w:rPr>
          <w:rFonts w:ascii="Calibri" w:hAnsi="Calibri"/>
          <w:color w:val="000000"/>
          <w:sz w:val="22"/>
          <w:szCs w:val="22"/>
        </w:rPr>
        <w:tab/>
        <w:t xml:space="preserve">supervising the daily consumption of "consume on premises" methadone or buprenorphine+naloxone doses when the Provider's Premises is open; </w:t>
      </w:r>
    </w:p>
    <w:p w14:paraId="69495744" w14:textId="77777777" w:rsidR="008841A2" w:rsidRPr="00E7601E" w:rsidRDefault="008841A2" w:rsidP="00E7601E">
      <w:pPr>
        <w:spacing w:before="120" w:after="120" w:line="276" w:lineRule="auto"/>
        <w:ind w:left="1418" w:hanging="698"/>
        <w:rPr>
          <w:rFonts w:ascii="Calibri" w:hAnsi="Calibri"/>
          <w:color w:val="000000"/>
          <w:sz w:val="22"/>
          <w:szCs w:val="22"/>
        </w:rPr>
      </w:pPr>
      <w:r w:rsidRPr="00E7601E">
        <w:rPr>
          <w:rFonts w:ascii="Calibri" w:hAnsi="Calibri"/>
          <w:color w:val="000000"/>
          <w:sz w:val="22"/>
          <w:szCs w:val="22"/>
        </w:rPr>
        <w:t>(c)</w:t>
      </w:r>
      <w:r w:rsidRPr="00E7601E">
        <w:rPr>
          <w:rFonts w:ascii="Calibri" w:hAnsi="Calibri"/>
          <w:color w:val="000000"/>
          <w:sz w:val="22"/>
          <w:szCs w:val="22"/>
        </w:rPr>
        <w:tab/>
        <w:t>arranging for the collection of "takeaway doses" for the days when the Provider's Premises is closed, if these have been specifically requested by the Prescriber;</w:t>
      </w:r>
    </w:p>
    <w:p w14:paraId="3DA5C05E" w14:textId="77777777" w:rsidR="008841A2" w:rsidRPr="00E7601E" w:rsidRDefault="008841A2" w:rsidP="00E7601E">
      <w:pPr>
        <w:spacing w:before="120" w:after="120" w:line="276" w:lineRule="auto"/>
        <w:ind w:left="1418" w:hanging="698"/>
        <w:rPr>
          <w:rFonts w:ascii="Calibri" w:hAnsi="Calibri"/>
          <w:color w:val="000000"/>
          <w:sz w:val="22"/>
          <w:szCs w:val="22"/>
        </w:rPr>
      </w:pPr>
      <w:r w:rsidRPr="00E7601E">
        <w:rPr>
          <w:rFonts w:ascii="Calibri" w:hAnsi="Calibri"/>
          <w:color w:val="000000"/>
          <w:sz w:val="22"/>
          <w:szCs w:val="22"/>
        </w:rPr>
        <w:t>(d)</w:t>
      </w:r>
      <w:r w:rsidRPr="00E7601E">
        <w:rPr>
          <w:rFonts w:ascii="Calibri" w:hAnsi="Calibri"/>
          <w:color w:val="000000"/>
          <w:sz w:val="22"/>
          <w:szCs w:val="22"/>
        </w:rPr>
        <w:tab/>
        <w:t>ensuring that all methadone or buprenorphine+naloxone Dispensed by the Provider as "takeaway doses" is Dispensed in secure containers and packaging and in accordance with the Provider's written policy;</w:t>
      </w:r>
    </w:p>
    <w:p w14:paraId="1AD1A8DF" w14:textId="77777777" w:rsidR="008841A2" w:rsidRPr="00E7601E" w:rsidRDefault="008841A2" w:rsidP="00E7601E">
      <w:pPr>
        <w:spacing w:before="120" w:after="120" w:line="276" w:lineRule="auto"/>
        <w:ind w:left="1418" w:hanging="698"/>
        <w:rPr>
          <w:rFonts w:ascii="Calibri" w:hAnsi="Calibri"/>
          <w:color w:val="000000"/>
          <w:sz w:val="22"/>
          <w:szCs w:val="22"/>
        </w:rPr>
      </w:pPr>
      <w:r w:rsidRPr="00E7601E">
        <w:rPr>
          <w:rFonts w:ascii="Calibri" w:hAnsi="Calibri"/>
          <w:color w:val="000000"/>
          <w:sz w:val="22"/>
          <w:szCs w:val="22"/>
        </w:rPr>
        <w:t>(e)</w:t>
      </w:r>
      <w:r w:rsidRPr="00E7601E">
        <w:rPr>
          <w:rFonts w:ascii="Calibri" w:hAnsi="Calibri"/>
          <w:color w:val="000000"/>
          <w:sz w:val="22"/>
          <w:szCs w:val="22"/>
        </w:rPr>
        <w:tab/>
        <w:t>advising and assisting Service Users and Prescribers to enhance compliance with all concurrent prescribed medicines; and</w:t>
      </w:r>
    </w:p>
    <w:p w14:paraId="78483ADD" w14:textId="77777777" w:rsidR="008841A2" w:rsidRPr="00E7601E" w:rsidRDefault="008841A2" w:rsidP="00E7601E">
      <w:pPr>
        <w:spacing w:before="120" w:after="120" w:line="276" w:lineRule="auto"/>
        <w:ind w:left="1418" w:hanging="698"/>
        <w:rPr>
          <w:rFonts w:ascii="Calibri" w:hAnsi="Calibri"/>
          <w:color w:val="000000"/>
          <w:sz w:val="22"/>
          <w:szCs w:val="22"/>
        </w:rPr>
      </w:pPr>
      <w:r w:rsidRPr="00E7601E">
        <w:rPr>
          <w:rFonts w:ascii="Calibri" w:hAnsi="Calibri"/>
          <w:color w:val="000000"/>
          <w:sz w:val="22"/>
          <w:szCs w:val="22"/>
        </w:rPr>
        <w:t>(f)</w:t>
      </w:r>
      <w:r w:rsidRPr="00E7601E">
        <w:rPr>
          <w:rFonts w:ascii="Calibri" w:hAnsi="Calibri"/>
          <w:color w:val="000000"/>
          <w:sz w:val="22"/>
          <w:szCs w:val="22"/>
        </w:rPr>
        <w:tab/>
        <w:t>developing and implementing a written protocol that sets out how the Provider will liaise with an opioid substitution treatment service and prescribing general practitioners on a regular basis, in a manner appropriate to the needs of the Provider's Service Users, including statements about communications regarding verification of doses, side-effects, complaints about Service Users, and any difficulties arising as a result.</w:t>
      </w:r>
    </w:p>
    <w:p w14:paraId="060737E9" w14:textId="77777777" w:rsidR="008841A2" w:rsidRPr="00C06089" w:rsidRDefault="008841A2" w:rsidP="00C06089">
      <w:pPr>
        <w:keepNext/>
        <w:tabs>
          <w:tab w:val="left" w:pos="-711"/>
        </w:tabs>
        <w:spacing w:before="120" w:after="120" w:line="276" w:lineRule="auto"/>
        <w:ind w:left="720" w:hanging="720"/>
        <w:rPr>
          <w:rFonts w:ascii="Calibri" w:hAnsi="Calibri"/>
          <w:b/>
          <w:color w:val="000000"/>
          <w:sz w:val="22"/>
          <w:szCs w:val="22"/>
        </w:rPr>
      </w:pPr>
      <w:bookmarkStart w:id="149" w:name="_Ref513641463"/>
      <w:r w:rsidRPr="00C06089">
        <w:rPr>
          <w:rFonts w:ascii="Calibri" w:hAnsi="Calibri"/>
          <w:b/>
          <w:color w:val="000000"/>
          <w:sz w:val="22"/>
          <w:szCs w:val="22"/>
        </w:rPr>
        <w:t>5.</w:t>
      </w:r>
      <w:r w:rsidRPr="00C06089">
        <w:rPr>
          <w:rFonts w:ascii="Calibri" w:hAnsi="Calibri"/>
          <w:b/>
          <w:color w:val="000000"/>
          <w:sz w:val="22"/>
          <w:szCs w:val="22"/>
        </w:rPr>
        <w:tab/>
        <w:t>Number of Service Users for Opioid Substitution Treatment Services</w:t>
      </w:r>
      <w:bookmarkEnd w:id="149"/>
    </w:p>
    <w:p w14:paraId="5DF8906D" w14:textId="77777777" w:rsidR="008841A2" w:rsidRPr="005B74CC" w:rsidRDefault="008841A2" w:rsidP="005B74CC">
      <w:pPr>
        <w:spacing w:before="120" w:after="120" w:line="276" w:lineRule="auto"/>
        <w:ind w:left="720" w:hanging="720"/>
        <w:rPr>
          <w:rFonts w:asciiTheme="minorHAnsi" w:hAnsiTheme="minorHAnsi"/>
          <w:color w:val="000000"/>
          <w:sz w:val="22"/>
          <w:szCs w:val="22"/>
        </w:rPr>
      </w:pPr>
      <w:r w:rsidRPr="005B74CC">
        <w:rPr>
          <w:rFonts w:asciiTheme="minorHAnsi" w:hAnsiTheme="minorHAnsi"/>
          <w:color w:val="000000"/>
          <w:sz w:val="22"/>
          <w:szCs w:val="22"/>
        </w:rPr>
        <w:t>5.1</w:t>
      </w:r>
      <w:r w:rsidRPr="005B74CC">
        <w:rPr>
          <w:rFonts w:asciiTheme="minorHAnsi" w:hAnsiTheme="minorHAnsi"/>
          <w:color w:val="000000"/>
          <w:sz w:val="22"/>
          <w:szCs w:val="22"/>
        </w:rPr>
        <w:tab/>
        <w:t xml:space="preserve">Subject to clause 5.2, the Provider may provide Opioid Substitution Treatment Services to any number of Service Users on a regular basis, provided that it is able to comply with the processes and safety requirements set out in clause 4, and the other requirements set out in this Agreement in respect of all Service Users.  </w:t>
      </w:r>
    </w:p>
    <w:p w14:paraId="23C99AF0" w14:textId="72CBB597" w:rsidR="008841A2" w:rsidRPr="005B74CC" w:rsidRDefault="008841A2" w:rsidP="005B74CC">
      <w:pPr>
        <w:spacing w:before="120" w:after="120" w:line="276" w:lineRule="auto"/>
        <w:ind w:left="720" w:hanging="720"/>
        <w:rPr>
          <w:rFonts w:asciiTheme="minorHAnsi" w:hAnsiTheme="minorHAnsi"/>
          <w:color w:val="000000"/>
          <w:sz w:val="22"/>
          <w:szCs w:val="22"/>
        </w:rPr>
      </w:pPr>
      <w:bookmarkStart w:id="150" w:name="_Ref507613405"/>
      <w:r w:rsidRPr="005B74CC">
        <w:rPr>
          <w:rFonts w:asciiTheme="minorHAnsi" w:hAnsiTheme="minorHAnsi"/>
          <w:color w:val="000000"/>
          <w:sz w:val="22"/>
          <w:szCs w:val="22"/>
        </w:rPr>
        <w:t>5.2</w:t>
      </w:r>
      <w:r w:rsidRPr="005B74CC">
        <w:rPr>
          <w:rFonts w:asciiTheme="minorHAnsi" w:hAnsiTheme="minorHAnsi"/>
          <w:color w:val="000000"/>
          <w:sz w:val="22"/>
          <w:szCs w:val="22"/>
        </w:rPr>
        <w:tab/>
      </w:r>
      <w:r w:rsidR="00305882">
        <w:rPr>
          <w:rFonts w:ascii="Calibri" w:hAnsi="Calibri"/>
          <w:color w:val="000000"/>
          <w:sz w:val="22"/>
          <w:szCs w:val="22"/>
        </w:rPr>
        <w:t xml:space="preserve">Te Whatu Ora </w:t>
      </w:r>
      <w:r w:rsidRPr="005B74CC">
        <w:rPr>
          <w:rFonts w:asciiTheme="minorHAnsi" w:hAnsiTheme="minorHAnsi"/>
          <w:color w:val="000000"/>
          <w:sz w:val="22"/>
          <w:szCs w:val="22"/>
        </w:rPr>
        <w:t>and the Provider may agree on a maximum number of Service Users who may regularly access Opioid Substitution Treatment Services from the Provider.</w:t>
      </w:r>
      <w:bookmarkEnd w:id="150"/>
      <w:r w:rsidRPr="005B74CC">
        <w:rPr>
          <w:rFonts w:asciiTheme="minorHAnsi" w:hAnsiTheme="minorHAnsi"/>
          <w:color w:val="000000"/>
          <w:sz w:val="22"/>
          <w:szCs w:val="22"/>
        </w:rPr>
        <w:t xml:space="preserve"> </w:t>
      </w:r>
    </w:p>
    <w:p w14:paraId="0849ADE7" w14:textId="77777777" w:rsidR="008841A2" w:rsidRPr="00C06089" w:rsidRDefault="008841A2" w:rsidP="00C06089">
      <w:pPr>
        <w:keepNext/>
        <w:tabs>
          <w:tab w:val="left" w:pos="-711"/>
        </w:tabs>
        <w:spacing w:before="120" w:after="120" w:line="276" w:lineRule="auto"/>
        <w:ind w:left="720" w:hanging="720"/>
        <w:rPr>
          <w:rFonts w:ascii="Calibri" w:hAnsi="Calibri"/>
          <w:b/>
          <w:color w:val="000000"/>
          <w:sz w:val="22"/>
          <w:szCs w:val="22"/>
        </w:rPr>
      </w:pPr>
      <w:r w:rsidRPr="00C06089">
        <w:rPr>
          <w:rFonts w:ascii="Calibri" w:hAnsi="Calibri"/>
          <w:b/>
          <w:color w:val="000000"/>
          <w:sz w:val="22"/>
          <w:szCs w:val="22"/>
        </w:rPr>
        <w:t>6.</w:t>
      </w:r>
      <w:r w:rsidRPr="00C06089">
        <w:rPr>
          <w:rFonts w:ascii="Calibri" w:hAnsi="Calibri"/>
          <w:b/>
          <w:color w:val="000000"/>
          <w:sz w:val="22"/>
          <w:szCs w:val="22"/>
        </w:rPr>
        <w:tab/>
        <w:t xml:space="preserve">Withdrawing from Opioid Substitution Treatment Services </w:t>
      </w:r>
    </w:p>
    <w:p w14:paraId="0DA119B0" w14:textId="724069BC" w:rsidR="008841A2" w:rsidRPr="005B74CC" w:rsidRDefault="008841A2" w:rsidP="005B74CC">
      <w:pPr>
        <w:spacing w:before="120" w:after="120" w:line="276" w:lineRule="auto"/>
        <w:ind w:left="720" w:hanging="720"/>
        <w:rPr>
          <w:rFonts w:asciiTheme="minorHAnsi" w:hAnsiTheme="minorHAnsi"/>
          <w:color w:val="000000"/>
          <w:sz w:val="22"/>
          <w:szCs w:val="22"/>
        </w:rPr>
      </w:pPr>
      <w:r w:rsidRPr="005B74CC">
        <w:rPr>
          <w:rFonts w:asciiTheme="minorHAnsi" w:hAnsiTheme="minorHAnsi"/>
          <w:color w:val="000000"/>
          <w:sz w:val="22"/>
          <w:szCs w:val="22"/>
        </w:rPr>
        <w:t>6.1</w:t>
      </w:r>
      <w:r w:rsidRPr="005B74CC">
        <w:rPr>
          <w:rFonts w:asciiTheme="minorHAnsi" w:hAnsiTheme="minorHAnsi"/>
          <w:color w:val="000000"/>
          <w:sz w:val="22"/>
          <w:szCs w:val="22"/>
        </w:rPr>
        <w:tab/>
        <w:t xml:space="preserve">If the Provider terminates this Schedule in accordance with clauses C.31 to C.37, </w:t>
      </w:r>
      <w:r w:rsidR="00305882">
        <w:rPr>
          <w:rFonts w:ascii="Calibri" w:hAnsi="Calibri"/>
          <w:color w:val="000000"/>
          <w:sz w:val="22"/>
          <w:szCs w:val="22"/>
        </w:rPr>
        <w:t xml:space="preserve">Te Whatu Ora </w:t>
      </w:r>
      <w:r w:rsidRPr="005B74CC">
        <w:rPr>
          <w:rFonts w:asciiTheme="minorHAnsi" w:hAnsiTheme="minorHAnsi"/>
          <w:color w:val="000000"/>
          <w:sz w:val="22"/>
          <w:szCs w:val="22"/>
        </w:rPr>
        <w:t xml:space="preserve">may agree to waive the notice period and allow the Provider to immediately stop providing Opioid Substitution Treatment Services, if </w:t>
      </w:r>
      <w:r w:rsidR="00305882">
        <w:rPr>
          <w:rFonts w:ascii="Calibri" w:hAnsi="Calibri"/>
          <w:color w:val="000000"/>
          <w:sz w:val="22"/>
          <w:szCs w:val="22"/>
        </w:rPr>
        <w:t xml:space="preserve">Te Whatu Ora </w:t>
      </w:r>
      <w:r w:rsidRPr="005B74CC">
        <w:rPr>
          <w:rFonts w:asciiTheme="minorHAnsi" w:hAnsiTheme="minorHAnsi"/>
          <w:color w:val="000000"/>
          <w:sz w:val="22"/>
          <w:szCs w:val="22"/>
        </w:rPr>
        <w:t xml:space="preserve">is satisfied that the Provider has made reasonable endeavours to arrange an alternative provider of Opioid Substitution Treatment Services in the Provider's area, to maintain continuous Opioid Substitution Treatment Services. </w:t>
      </w:r>
    </w:p>
    <w:p w14:paraId="78633333" w14:textId="77777777" w:rsidR="008841A2" w:rsidRPr="005B74CC" w:rsidRDefault="008841A2" w:rsidP="00C46979">
      <w:pPr>
        <w:keepNext/>
        <w:spacing w:before="120" w:after="120" w:line="276" w:lineRule="auto"/>
        <w:ind w:left="720" w:hanging="720"/>
        <w:rPr>
          <w:rFonts w:asciiTheme="minorHAnsi" w:hAnsiTheme="minorHAnsi"/>
          <w:color w:val="000000"/>
          <w:sz w:val="22"/>
          <w:szCs w:val="22"/>
        </w:rPr>
      </w:pPr>
      <w:r w:rsidRPr="005B74CC">
        <w:rPr>
          <w:rFonts w:asciiTheme="minorHAnsi" w:hAnsiTheme="minorHAnsi"/>
          <w:color w:val="000000"/>
          <w:sz w:val="22"/>
          <w:szCs w:val="22"/>
        </w:rPr>
        <w:t>6.2</w:t>
      </w:r>
      <w:r w:rsidRPr="005B74CC">
        <w:rPr>
          <w:rFonts w:asciiTheme="minorHAnsi" w:hAnsiTheme="minorHAnsi"/>
          <w:color w:val="000000"/>
          <w:sz w:val="22"/>
          <w:szCs w:val="22"/>
        </w:rPr>
        <w:tab/>
        <w:t xml:space="preserve">The Provider must notify the Opioid Substitution Treatment Service, and Prescribers authorised under the Misuse of Drugs Act 1975 to offer methadone or buprenorphine+naloxone for the treatment of dependence in the Provider's area, of: </w:t>
      </w:r>
    </w:p>
    <w:p w14:paraId="10B0298F" w14:textId="77777777" w:rsidR="008841A2" w:rsidRPr="00E7601E" w:rsidRDefault="008841A2" w:rsidP="00E7601E">
      <w:pPr>
        <w:spacing w:before="120" w:after="120" w:line="276" w:lineRule="auto"/>
        <w:ind w:left="1418" w:hanging="698"/>
        <w:rPr>
          <w:rFonts w:ascii="Calibri" w:hAnsi="Calibri"/>
          <w:color w:val="000000"/>
          <w:sz w:val="22"/>
          <w:szCs w:val="22"/>
        </w:rPr>
      </w:pPr>
      <w:r w:rsidRPr="00E7601E">
        <w:rPr>
          <w:rFonts w:ascii="Calibri" w:hAnsi="Calibri"/>
          <w:color w:val="000000"/>
          <w:sz w:val="22"/>
          <w:szCs w:val="22"/>
        </w:rPr>
        <w:t>(a)</w:t>
      </w:r>
      <w:r w:rsidRPr="00E7601E">
        <w:rPr>
          <w:rFonts w:ascii="Calibri" w:hAnsi="Calibri"/>
          <w:color w:val="000000"/>
          <w:sz w:val="22"/>
          <w:szCs w:val="22"/>
        </w:rPr>
        <w:tab/>
        <w:t>the Provider's intention to stop providing the Service;</w:t>
      </w:r>
    </w:p>
    <w:p w14:paraId="51371A81" w14:textId="77777777" w:rsidR="008841A2" w:rsidRPr="00E7601E" w:rsidRDefault="008841A2" w:rsidP="00E7601E">
      <w:pPr>
        <w:spacing w:before="120" w:after="120" w:line="276" w:lineRule="auto"/>
        <w:ind w:left="1418" w:hanging="698"/>
        <w:rPr>
          <w:rFonts w:ascii="Calibri" w:hAnsi="Calibri"/>
          <w:color w:val="000000"/>
          <w:sz w:val="22"/>
          <w:szCs w:val="22"/>
        </w:rPr>
      </w:pPr>
      <w:r w:rsidRPr="00E7601E">
        <w:rPr>
          <w:rFonts w:ascii="Calibri" w:hAnsi="Calibri"/>
          <w:color w:val="000000"/>
          <w:sz w:val="22"/>
          <w:szCs w:val="22"/>
        </w:rPr>
        <w:t>(b)</w:t>
      </w:r>
      <w:r w:rsidRPr="00E7601E">
        <w:rPr>
          <w:rFonts w:ascii="Calibri" w:hAnsi="Calibri"/>
          <w:color w:val="000000"/>
          <w:sz w:val="22"/>
          <w:szCs w:val="22"/>
        </w:rPr>
        <w:tab/>
        <w:t>the date from which the Provider will no longer be providing the Service; and</w:t>
      </w:r>
    </w:p>
    <w:p w14:paraId="4A00B29C" w14:textId="77777777" w:rsidR="008841A2" w:rsidRPr="00E7601E" w:rsidRDefault="008841A2" w:rsidP="00E7601E">
      <w:pPr>
        <w:spacing w:before="120" w:after="120" w:line="276" w:lineRule="auto"/>
        <w:ind w:left="1418" w:hanging="698"/>
        <w:rPr>
          <w:rFonts w:ascii="Calibri" w:hAnsi="Calibri"/>
          <w:color w:val="000000"/>
          <w:sz w:val="22"/>
          <w:szCs w:val="22"/>
        </w:rPr>
      </w:pPr>
      <w:r w:rsidRPr="00E7601E">
        <w:rPr>
          <w:rFonts w:ascii="Calibri" w:hAnsi="Calibri"/>
          <w:color w:val="000000"/>
          <w:sz w:val="22"/>
          <w:szCs w:val="22"/>
        </w:rPr>
        <w:t>(c)</w:t>
      </w:r>
      <w:r w:rsidRPr="00E7601E">
        <w:rPr>
          <w:rFonts w:ascii="Calibri" w:hAnsi="Calibri"/>
          <w:color w:val="000000"/>
          <w:sz w:val="22"/>
          <w:szCs w:val="22"/>
        </w:rPr>
        <w:tab/>
        <w:t xml:space="preserve">the alternative arrangements that the Provider has made for the continued provision of the Service. </w:t>
      </w:r>
    </w:p>
    <w:p w14:paraId="17D0EC28" w14:textId="77777777" w:rsidR="008841A2" w:rsidRPr="00C06089" w:rsidRDefault="008841A2" w:rsidP="00C06089">
      <w:pPr>
        <w:keepNext/>
        <w:tabs>
          <w:tab w:val="left" w:pos="-711"/>
        </w:tabs>
        <w:spacing w:before="120" w:after="120" w:line="276" w:lineRule="auto"/>
        <w:ind w:left="720" w:hanging="720"/>
        <w:rPr>
          <w:rFonts w:ascii="Calibri" w:hAnsi="Calibri"/>
          <w:b/>
          <w:color w:val="000000"/>
          <w:sz w:val="22"/>
          <w:szCs w:val="22"/>
        </w:rPr>
      </w:pPr>
      <w:r w:rsidRPr="00C06089">
        <w:rPr>
          <w:rFonts w:ascii="Calibri" w:hAnsi="Calibri"/>
          <w:b/>
          <w:color w:val="000000"/>
          <w:sz w:val="22"/>
          <w:szCs w:val="22"/>
        </w:rPr>
        <w:t>7.</w:t>
      </w:r>
      <w:r w:rsidRPr="00C06089">
        <w:rPr>
          <w:rFonts w:ascii="Calibri" w:hAnsi="Calibri"/>
          <w:b/>
          <w:color w:val="000000"/>
          <w:sz w:val="22"/>
          <w:szCs w:val="22"/>
        </w:rPr>
        <w:tab/>
        <w:t>Waiting times for Opioid Substitution Treatment Services</w:t>
      </w:r>
    </w:p>
    <w:p w14:paraId="45007A12" w14:textId="77777777" w:rsidR="008841A2" w:rsidRPr="005B74CC" w:rsidRDefault="008841A2" w:rsidP="00C46979">
      <w:pPr>
        <w:keepNext/>
        <w:spacing w:before="120" w:after="120" w:line="276" w:lineRule="auto"/>
        <w:ind w:left="720" w:hanging="720"/>
        <w:rPr>
          <w:rFonts w:asciiTheme="minorHAnsi" w:hAnsiTheme="minorHAnsi"/>
          <w:color w:val="000000"/>
          <w:sz w:val="22"/>
          <w:szCs w:val="22"/>
        </w:rPr>
      </w:pPr>
      <w:r w:rsidRPr="005B74CC">
        <w:rPr>
          <w:rFonts w:asciiTheme="minorHAnsi" w:hAnsiTheme="minorHAnsi"/>
          <w:color w:val="000000"/>
          <w:sz w:val="22"/>
          <w:szCs w:val="22"/>
        </w:rPr>
        <w:t>7.1</w:t>
      </w:r>
      <w:r w:rsidRPr="005B74CC">
        <w:rPr>
          <w:rFonts w:asciiTheme="minorHAnsi" w:hAnsiTheme="minorHAnsi"/>
          <w:color w:val="000000"/>
          <w:sz w:val="22"/>
          <w:szCs w:val="22"/>
        </w:rPr>
        <w:tab/>
        <w:t>Waiting times for Opioid Substitution Treatment Services must not exceed the following waiting times:</w:t>
      </w:r>
    </w:p>
    <w:p w14:paraId="3E57DF94" w14:textId="77777777" w:rsidR="008841A2" w:rsidRPr="00E7601E" w:rsidRDefault="008841A2" w:rsidP="00E7601E">
      <w:pPr>
        <w:spacing w:before="120" w:after="120" w:line="276" w:lineRule="auto"/>
        <w:ind w:left="1418" w:hanging="698"/>
        <w:rPr>
          <w:rFonts w:ascii="Calibri" w:hAnsi="Calibri"/>
          <w:color w:val="000000"/>
          <w:sz w:val="22"/>
          <w:szCs w:val="22"/>
        </w:rPr>
      </w:pPr>
      <w:r w:rsidRPr="00E7601E">
        <w:rPr>
          <w:rFonts w:ascii="Calibri" w:hAnsi="Calibri"/>
          <w:color w:val="000000"/>
          <w:sz w:val="22"/>
          <w:szCs w:val="22"/>
        </w:rPr>
        <w:t>(a)</w:t>
      </w:r>
      <w:r w:rsidRPr="00E7601E">
        <w:rPr>
          <w:rFonts w:ascii="Calibri" w:hAnsi="Calibri"/>
          <w:color w:val="000000"/>
          <w:sz w:val="22"/>
          <w:szCs w:val="22"/>
        </w:rPr>
        <w:tab/>
        <w:t>95% of existing approved Service Users must be provided with the methadone or buprenorphine+naloxone dose within 15 minutes of arriving at the Provider's Premises, and 100% of existing approved Service Users must be provided with the dose within 30 minutes of arriving at the Provider's Premises; and</w:t>
      </w:r>
    </w:p>
    <w:p w14:paraId="4C28FED7" w14:textId="77777777" w:rsidR="008841A2" w:rsidRPr="00E7601E" w:rsidRDefault="008841A2" w:rsidP="00E7601E">
      <w:pPr>
        <w:spacing w:before="120" w:after="120" w:line="276" w:lineRule="auto"/>
        <w:ind w:left="1418" w:hanging="698"/>
        <w:rPr>
          <w:rFonts w:ascii="Calibri" w:hAnsi="Calibri"/>
          <w:color w:val="000000"/>
          <w:sz w:val="22"/>
          <w:szCs w:val="22"/>
        </w:rPr>
      </w:pPr>
      <w:r w:rsidRPr="00E7601E">
        <w:rPr>
          <w:rFonts w:ascii="Calibri" w:hAnsi="Calibri"/>
          <w:color w:val="000000"/>
          <w:sz w:val="22"/>
          <w:szCs w:val="22"/>
        </w:rPr>
        <w:t>(b)</w:t>
      </w:r>
      <w:r w:rsidRPr="00E7601E">
        <w:rPr>
          <w:rFonts w:ascii="Calibri" w:hAnsi="Calibri"/>
          <w:color w:val="000000"/>
          <w:sz w:val="22"/>
          <w:szCs w:val="22"/>
        </w:rPr>
        <w:tab/>
        <w:t>95% of newly approved Service Users must be provided with the methadone or buprenorphine+naloxone dose within 30 minutes of arriving at the Provider's Premises, and 100% of newly approved Service Users must be provided with the dose within two hours of arriving at the Provider's Premises, provided that all relevant documents are satisfactory.</w:t>
      </w:r>
    </w:p>
    <w:p w14:paraId="5BC56249" w14:textId="77777777" w:rsidR="008841A2" w:rsidRPr="00C06089" w:rsidRDefault="008841A2" w:rsidP="00C06089">
      <w:pPr>
        <w:keepNext/>
        <w:tabs>
          <w:tab w:val="left" w:pos="-711"/>
        </w:tabs>
        <w:spacing w:before="120" w:after="120" w:line="276" w:lineRule="auto"/>
        <w:ind w:left="720" w:hanging="720"/>
        <w:rPr>
          <w:rFonts w:ascii="Calibri" w:hAnsi="Calibri"/>
          <w:b/>
          <w:color w:val="000000"/>
          <w:sz w:val="22"/>
          <w:szCs w:val="22"/>
        </w:rPr>
      </w:pPr>
      <w:r w:rsidRPr="00C06089">
        <w:rPr>
          <w:rFonts w:ascii="Calibri" w:hAnsi="Calibri"/>
          <w:b/>
          <w:color w:val="000000"/>
          <w:sz w:val="22"/>
          <w:szCs w:val="22"/>
        </w:rPr>
        <w:t>8.</w:t>
      </w:r>
      <w:r w:rsidRPr="00C06089">
        <w:rPr>
          <w:rFonts w:ascii="Calibri" w:hAnsi="Calibri"/>
          <w:b/>
          <w:color w:val="000000"/>
          <w:sz w:val="22"/>
          <w:szCs w:val="22"/>
        </w:rPr>
        <w:tab/>
        <w:t>Facilities and settings</w:t>
      </w:r>
    </w:p>
    <w:p w14:paraId="3E585EBD" w14:textId="77777777" w:rsidR="008841A2" w:rsidRPr="005B74CC" w:rsidRDefault="008841A2" w:rsidP="005B74CC">
      <w:pPr>
        <w:spacing w:before="120" w:after="120" w:line="276" w:lineRule="auto"/>
        <w:ind w:left="720" w:hanging="720"/>
        <w:rPr>
          <w:rFonts w:asciiTheme="minorHAnsi" w:hAnsiTheme="minorHAnsi"/>
          <w:color w:val="000000"/>
          <w:sz w:val="22"/>
          <w:szCs w:val="22"/>
        </w:rPr>
      </w:pPr>
      <w:r w:rsidRPr="005B74CC">
        <w:rPr>
          <w:rFonts w:asciiTheme="minorHAnsi" w:hAnsiTheme="minorHAnsi"/>
          <w:color w:val="000000"/>
          <w:sz w:val="22"/>
          <w:szCs w:val="22"/>
        </w:rPr>
        <w:t>8.1</w:t>
      </w:r>
      <w:r w:rsidRPr="005B74CC">
        <w:rPr>
          <w:rFonts w:asciiTheme="minorHAnsi" w:hAnsiTheme="minorHAnsi"/>
          <w:color w:val="000000"/>
          <w:sz w:val="22"/>
          <w:szCs w:val="22"/>
        </w:rPr>
        <w:tab/>
        <w:t>The Provider must provide Opioid Substitution Treatment Services in a private and confidential manner, and in a way that minimises the concerns of other Service Users.</w:t>
      </w:r>
    </w:p>
    <w:p w14:paraId="5F3758CB" w14:textId="77777777" w:rsidR="008841A2" w:rsidRPr="00C06089" w:rsidRDefault="008841A2" w:rsidP="00C06089">
      <w:pPr>
        <w:keepNext/>
        <w:tabs>
          <w:tab w:val="left" w:pos="-711"/>
        </w:tabs>
        <w:spacing w:before="120" w:after="120" w:line="276" w:lineRule="auto"/>
        <w:ind w:left="720" w:hanging="720"/>
        <w:rPr>
          <w:rFonts w:ascii="Calibri" w:hAnsi="Calibri"/>
          <w:b/>
          <w:color w:val="000000"/>
          <w:sz w:val="22"/>
          <w:szCs w:val="22"/>
        </w:rPr>
      </w:pPr>
      <w:r w:rsidRPr="00C06089">
        <w:rPr>
          <w:rFonts w:ascii="Calibri" w:hAnsi="Calibri"/>
          <w:b/>
          <w:color w:val="000000"/>
          <w:sz w:val="22"/>
          <w:szCs w:val="22"/>
        </w:rPr>
        <w:t>9.</w:t>
      </w:r>
      <w:r w:rsidRPr="00C06089">
        <w:rPr>
          <w:rFonts w:ascii="Calibri" w:hAnsi="Calibri"/>
          <w:b/>
          <w:color w:val="000000"/>
          <w:sz w:val="22"/>
          <w:szCs w:val="22"/>
        </w:rPr>
        <w:tab/>
        <w:t>Service linkages</w:t>
      </w:r>
    </w:p>
    <w:p w14:paraId="69563F4E" w14:textId="77777777" w:rsidR="008841A2" w:rsidRPr="005B74CC" w:rsidRDefault="008841A2" w:rsidP="00C46979">
      <w:pPr>
        <w:keepNext/>
        <w:spacing w:before="120" w:after="120" w:line="276" w:lineRule="auto"/>
        <w:ind w:left="720" w:hanging="720"/>
        <w:rPr>
          <w:rFonts w:asciiTheme="minorHAnsi" w:hAnsiTheme="minorHAnsi"/>
          <w:color w:val="000000"/>
          <w:sz w:val="22"/>
          <w:szCs w:val="22"/>
        </w:rPr>
      </w:pPr>
      <w:r w:rsidRPr="005B74CC">
        <w:rPr>
          <w:rFonts w:asciiTheme="minorHAnsi" w:hAnsiTheme="minorHAnsi"/>
          <w:color w:val="000000"/>
          <w:sz w:val="22"/>
          <w:szCs w:val="22"/>
        </w:rPr>
        <w:t>9.1</w:t>
      </w:r>
      <w:r w:rsidRPr="005B74CC">
        <w:rPr>
          <w:rFonts w:asciiTheme="minorHAnsi" w:hAnsiTheme="minorHAnsi"/>
          <w:color w:val="000000"/>
          <w:sz w:val="22"/>
          <w:szCs w:val="22"/>
        </w:rPr>
        <w:tab/>
        <w:t>The Provider must have effective links with:</w:t>
      </w:r>
    </w:p>
    <w:p w14:paraId="2CC79231" w14:textId="77777777" w:rsidR="008841A2" w:rsidRPr="00E7601E" w:rsidRDefault="008841A2" w:rsidP="00E7601E">
      <w:pPr>
        <w:spacing w:before="120" w:after="120" w:line="276" w:lineRule="auto"/>
        <w:ind w:left="1418" w:hanging="698"/>
        <w:rPr>
          <w:rFonts w:ascii="Calibri" w:hAnsi="Calibri"/>
          <w:color w:val="000000"/>
          <w:sz w:val="22"/>
          <w:szCs w:val="22"/>
        </w:rPr>
      </w:pPr>
      <w:r w:rsidRPr="00E7601E">
        <w:rPr>
          <w:rFonts w:ascii="Calibri" w:hAnsi="Calibri"/>
          <w:color w:val="000000"/>
          <w:sz w:val="22"/>
          <w:szCs w:val="22"/>
        </w:rPr>
        <w:t>(a)</w:t>
      </w:r>
      <w:r w:rsidRPr="00E7601E">
        <w:rPr>
          <w:rFonts w:ascii="Calibri" w:hAnsi="Calibri"/>
          <w:color w:val="000000"/>
          <w:sz w:val="22"/>
          <w:szCs w:val="22"/>
        </w:rPr>
        <w:tab/>
        <w:t>the service providers and organisations specified in clause 13 of Schedule 1; and</w:t>
      </w:r>
    </w:p>
    <w:p w14:paraId="7F402921" w14:textId="77777777" w:rsidR="008841A2" w:rsidRPr="00E7601E" w:rsidRDefault="008841A2" w:rsidP="00E7601E">
      <w:pPr>
        <w:spacing w:before="120" w:after="120" w:line="276" w:lineRule="auto"/>
        <w:ind w:left="1418" w:hanging="698"/>
        <w:rPr>
          <w:rFonts w:ascii="Calibri" w:hAnsi="Calibri"/>
          <w:color w:val="000000"/>
          <w:sz w:val="22"/>
          <w:szCs w:val="22"/>
        </w:rPr>
      </w:pPr>
      <w:r w:rsidRPr="00E7601E">
        <w:rPr>
          <w:rFonts w:ascii="Calibri" w:hAnsi="Calibri"/>
          <w:color w:val="000000"/>
          <w:sz w:val="22"/>
          <w:szCs w:val="22"/>
        </w:rPr>
        <w:t>(b)</w:t>
      </w:r>
      <w:r w:rsidRPr="00E7601E">
        <w:rPr>
          <w:rFonts w:ascii="Calibri" w:hAnsi="Calibri"/>
          <w:color w:val="000000"/>
          <w:sz w:val="22"/>
          <w:szCs w:val="22"/>
        </w:rPr>
        <w:tab/>
        <w:t>local alcohol and drug treatment service providers.</w:t>
      </w:r>
    </w:p>
    <w:p w14:paraId="5B76D431" w14:textId="77777777" w:rsidR="008841A2" w:rsidRPr="005B74CC" w:rsidRDefault="008841A2" w:rsidP="005B74CC">
      <w:pPr>
        <w:pStyle w:val="Closing"/>
        <w:keepNext/>
        <w:spacing w:before="120" w:after="120" w:line="276" w:lineRule="auto"/>
        <w:ind w:left="0"/>
        <w:jc w:val="center"/>
        <w:rPr>
          <w:rFonts w:ascii="Calibri" w:hAnsi="Calibri"/>
          <w:i/>
          <w:color w:val="000000"/>
          <w:sz w:val="32"/>
          <w:szCs w:val="32"/>
        </w:rPr>
      </w:pPr>
      <w:r w:rsidRPr="005B74CC">
        <w:rPr>
          <w:rFonts w:ascii="Calibri" w:hAnsi="Calibri"/>
          <w:i/>
          <w:color w:val="000000"/>
          <w:sz w:val="32"/>
          <w:szCs w:val="32"/>
        </w:rPr>
        <w:t xml:space="preserve">Co-dispensing </w:t>
      </w:r>
    </w:p>
    <w:p w14:paraId="78B749B8" w14:textId="77777777" w:rsidR="008841A2" w:rsidRPr="00C06089" w:rsidRDefault="008841A2" w:rsidP="00C06089">
      <w:pPr>
        <w:keepNext/>
        <w:tabs>
          <w:tab w:val="left" w:pos="-711"/>
        </w:tabs>
        <w:spacing w:before="120" w:after="120" w:line="276" w:lineRule="auto"/>
        <w:ind w:left="720" w:hanging="720"/>
        <w:rPr>
          <w:rFonts w:ascii="Calibri" w:hAnsi="Calibri"/>
          <w:b/>
          <w:color w:val="000000"/>
          <w:sz w:val="22"/>
          <w:szCs w:val="22"/>
        </w:rPr>
      </w:pPr>
      <w:r w:rsidRPr="00C06089">
        <w:rPr>
          <w:rFonts w:ascii="Calibri" w:hAnsi="Calibri"/>
          <w:b/>
          <w:color w:val="000000"/>
          <w:sz w:val="22"/>
          <w:szCs w:val="22"/>
        </w:rPr>
        <w:t>10.</w:t>
      </w:r>
      <w:r w:rsidRPr="00C06089">
        <w:rPr>
          <w:rFonts w:ascii="Calibri" w:hAnsi="Calibri"/>
          <w:b/>
          <w:color w:val="000000"/>
          <w:sz w:val="22"/>
          <w:szCs w:val="22"/>
        </w:rPr>
        <w:tab/>
        <w:t xml:space="preserve">Pharmaceuticals co-dispensed when providing Opioid Substitution Treatment Services  </w:t>
      </w:r>
    </w:p>
    <w:p w14:paraId="2A940398" w14:textId="77777777" w:rsidR="008841A2" w:rsidRPr="005B74CC" w:rsidRDefault="008841A2" w:rsidP="00C46979">
      <w:pPr>
        <w:keepNext/>
        <w:spacing w:before="120" w:after="120" w:line="276" w:lineRule="auto"/>
        <w:ind w:left="720" w:hanging="720"/>
        <w:rPr>
          <w:rFonts w:asciiTheme="minorHAnsi" w:hAnsiTheme="minorHAnsi"/>
          <w:color w:val="000000"/>
          <w:sz w:val="22"/>
          <w:szCs w:val="22"/>
        </w:rPr>
      </w:pPr>
      <w:r w:rsidRPr="005B74CC">
        <w:rPr>
          <w:rFonts w:asciiTheme="minorHAnsi" w:hAnsiTheme="minorHAnsi"/>
          <w:color w:val="000000"/>
          <w:sz w:val="22"/>
          <w:szCs w:val="22"/>
        </w:rPr>
        <w:t>10.1</w:t>
      </w:r>
      <w:r w:rsidRPr="005B74CC">
        <w:rPr>
          <w:rFonts w:asciiTheme="minorHAnsi" w:hAnsiTheme="minorHAnsi"/>
          <w:color w:val="000000"/>
          <w:sz w:val="22"/>
          <w:szCs w:val="22"/>
        </w:rPr>
        <w:tab/>
      </w:r>
      <w:r w:rsidR="00305882">
        <w:rPr>
          <w:rFonts w:ascii="Calibri" w:hAnsi="Calibri"/>
          <w:color w:val="000000"/>
          <w:sz w:val="22"/>
          <w:szCs w:val="22"/>
        </w:rPr>
        <w:t>Te Whatu Ora – Health New Zealand</w:t>
      </w:r>
      <w:r w:rsidRPr="005B74CC">
        <w:rPr>
          <w:rFonts w:asciiTheme="minorHAnsi" w:hAnsiTheme="minorHAnsi"/>
          <w:color w:val="000000"/>
          <w:sz w:val="22"/>
          <w:szCs w:val="22"/>
        </w:rPr>
        <w:t xml:space="preserve">: </w:t>
      </w:r>
    </w:p>
    <w:p w14:paraId="0B5A997E" w14:textId="77777777" w:rsidR="008841A2" w:rsidRPr="00E7601E" w:rsidRDefault="008841A2" w:rsidP="00E7601E">
      <w:pPr>
        <w:spacing w:before="120" w:after="120" w:line="276" w:lineRule="auto"/>
        <w:ind w:left="1418" w:hanging="698"/>
        <w:rPr>
          <w:rFonts w:ascii="Calibri" w:hAnsi="Calibri"/>
          <w:color w:val="000000"/>
          <w:sz w:val="22"/>
          <w:szCs w:val="22"/>
        </w:rPr>
      </w:pPr>
      <w:r w:rsidRPr="00E7601E">
        <w:rPr>
          <w:rFonts w:ascii="Calibri" w:hAnsi="Calibri"/>
          <w:color w:val="000000"/>
          <w:sz w:val="22"/>
          <w:szCs w:val="22"/>
        </w:rPr>
        <w:t>(a)</w:t>
      </w:r>
      <w:r w:rsidRPr="00E7601E">
        <w:rPr>
          <w:rFonts w:ascii="Calibri" w:hAnsi="Calibri"/>
          <w:color w:val="000000"/>
          <w:sz w:val="22"/>
          <w:szCs w:val="22"/>
        </w:rPr>
        <w:tab/>
        <w:t>recognises that sometimes a Prescriber may consider it to be clinically necessary for a Service User receiving Opioid Substitution Treatment Services to be Dispensed one or more Co-dispensed Pharmaceuticals; and</w:t>
      </w:r>
    </w:p>
    <w:p w14:paraId="2DBF1DE3" w14:textId="77777777" w:rsidR="008841A2" w:rsidRPr="005B74CC" w:rsidRDefault="008841A2" w:rsidP="00E7601E">
      <w:pPr>
        <w:spacing w:before="120" w:after="120" w:line="276" w:lineRule="auto"/>
        <w:ind w:left="1418" w:hanging="698"/>
        <w:rPr>
          <w:rFonts w:asciiTheme="minorHAnsi" w:hAnsiTheme="minorHAnsi"/>
          <w:color w:val="000000"/>
          <w:sz w:val="22"/>
          <w:szCs w:val="22"/>
        </w:rPr>
      </w:pPr>
      <w:r w:rsidRPr="00E7601E">
        <w:rPr>
          <w:rFonts w:ascii="Calibri" w:hAnsi="Calibri"/>
          <w:color w:val="000000"/>
          <w:sz w:val="22"/>
          <w:szCs w:val="22"/>
        </w:rPr>
        <w:t>(b)</w:t>
      </w:r>
      <w:r w:rsidRPr="00E7601E">
        <w:rPr>
          <w:rFonts w:ascii="Calibri" w:hAnsi="Calibri"/>
          <w:color w:val="000000"/>
          <w:sz w:val="22"/>
          <w:szCs w:val="22"/>
        </w:rPr>
        <w:tab/>
        <w:t>wishes to provide additional funding to the Provider to provide an additional level of service to those Service Users that is not reflected in the Service Fees  for providing</w:t>
      </w:r>
      <w:r w:rsidRPr="005B74CC">
        <w:rPr>
          <w:rFonts w:asciiTheme="minorHAnsi" w:hAnsiTheme="minorHAnsi"/>
          <w:color w:val="000000"/>
          <w:sz w:val="22"/>
          <w:szCs w:val="22"/>
        </w:rPr>
        <w:t xml:space="preserve"> Services to that Service User when Dispensing Co</w:t>
      </w:r>
      <w:r w:rsidRPr="005B74CC">
        <w:rPr>
          <w:rFonts w:asciiTheme="minorHAnsi" w:hAnsiTheme="minorHAnsi"/>
          <w:color w:val="000000"/>
          <w:sz w:val="22"/>
          <w:szCs w:val="22"/>
        </w:rPr>
        <w:noBreakHyphen/>
        <w:t xml:space="preserve">dispensed Pharmaceuticals.  </w:t>
      </w:r>
    </w:p>
    <w:p w14:paraId="17EA6043" w14:textId="77777777" w:rsidR="008841A2" w:rsidRPr="005B74CC" w:rsidRDefault="008841A2" w:rsidP="00C46979">
      <w:pPr>
        <w:keepNext/>
        <w:spacing w:before="120" w:after="120" w:line="276" w:lineRule="auto"/>
        <w:ind w:left="720" w:hanging="720"/>
        <w:rPr>
          <w:rFonts w:asciiTheme="minorHAnsi" w:hAnsiTheme="minorHAnsi"/>
          <w:color w:val="000000"/>
          <w:sz w:val="22"/>
          <w:szCs w:val="22"/>
        </w:rPr>
      </w:pPr>
      <w:bookmarkStart w:id="151" w:name="_Ref520709120"/>
      <w:r w:rsidRPr="005B74CC">
        <w:rPr>
          <w:rFonts w:asciiTheme="minorHAnsi" w:hAnsiTheme="minorHAnsi"/>
          <w:color w:val="000000"/>
          <w:sz w:val="22"/>
          <w:szCs w:val="22"/>
        </w:rPr>
        <w:t>10.2</w:t>
      </w:r>
      <w:r w:rsidRPr="005B74CC">
        <w:rPr>
          <w:rFonts w:asciiTheme="minorHAnsi" w:hAnsiTheme="minorHAnsi"/>
          <w:color w:val="000000"/>
          <w:sz w:val="22"/>
          <w:szCs w:val="22"/>
        </w:rPr>
        <w:tab/>
        <w:t>If the Provider provides Opioid Substitution Treatment Services to or for a Service User that receives a Co-dispensed Pharmaceutical, the Provider may register that Service User as being eligible to receive Co-dispensed Opioid Services by providing the following information to the Payment Agent:</w:t>
      </w:r>
      <w:bookmarkEnd w:id="151"/>
    </w:p>
    <w:p w14:paraId="157BB92B" w14:textId="77777777" w:rsidR="008841A2" w:rsidRPr="005B74CC" w:rsidRDefault="008841A2" w:rsidP="005B74CC">
      <w:pPr>
        <w:spacing w:before="120" w:after="120" w:line="276" w:lineRule="auto"/>
        <w:ind w:left="1440" w:hanging="720"/>
        <w:rPr>
          <w:rFonts w:asciiTheme="minorHAnsi" w:hAnsiTheme="minorHAnsi"/>
          <w:color w:val="000000"/>
          <w:sz w:val="22"/>
          <w:szCs w:val="22"/>
        </w:rPr>
      </w:pPr>
      <w:r w:rsidRPr="005B74CC">
        <w:rPr>
          <w:rFonts w:asciiTheme="minorHAnsi" w:hAnsiTheme="minorHAnsi"/>
          <w:color w:val="000000"/>
          <w:sz w:val="22"/>
          <w:szCs w:val="22"/>
        </w:rPr>
        <w:t>(a)</w:t>
      </w:r>
      <w:r w:rsidRPr="005B74CC">
        <w:rPr>
          <w:rFonts w:asciiTheme="minorHAnsi" w:hAnsiTheme="minorHAnsi"/>
          <w:color w:val="000000"/>
          <w:sz w:val="22"/>
          <w:szCs w:val="22"/>
        </w:rPr>
        <w:tab/>
        <w:t>confirmation that the Service User is eligible to receive Co-dispensed Opioid Services and is entitled to be included on the national register (for convenience, the process for registering a Service User to receive Co-dispensed Opioid Services will be similar to the process used when registering a Service User to receive CRC Pharmacy Services); and</w:t>
      </w:r>
    </w:p>
    <w:p w14:paraId="467B5D65" w14:textId="77777777" w:rsidR="008841A2" w:rsidRPr="005B74CC" w:rsidRDefault="008841A2" w:rsidP="005B74CC">
      <w:pPr>
        <w:spacing w:before="120" w:after="120" w:line="276" w:lineRule="auto"/>
        <w:ind w:left="1440" w:hanging="720"/>
        <w:rPr>
          <w:rFonts w:asciiTheme="minorHAnsi" w:hAnsiTheme="minorHAnsi"/>
          <w:color w:val="000000"/>
          <w:sz w:val="22"/>
          <w:szCs w:val="22"/>
        </w:rPr>
      </w:pPr>
      <w:bookmarkStart w:id="152" w:name="_Ref507613436"/>
      <w:r w:rsidRPr="005B74CC">
        <w:rPr>
          <w:rFonts w:asciiTheme="minorHAnsi" w:hAnsiTheme="minorHAnsi"/>
          <w:color w:val="000000"/>
          <w:sz w:val="22"/>
          <w:szCs w:val="22"/>
        </w:rPr>
        <w:t>(b)</w:t>
      </w:r>
      <w:r w:rsidRPr="005B74CC">
        <w:rPr>
          <w:rFonts w:asciiTheme="minorHAnsi" w:hAnsiTheme="minorHAnsi"/>
          <w:color w:val="000000"/>
          <w:sz w:val="22"/>
          <w:szCs w:val="22"/>
        </w:rPr>
        <w:tab/>
        <w:t>the name of the Service User, the start date from when the Service User started receiving Co-dispensed Opioid Services, and the NHI Number of the Service User.</w:t>
      </w:r>
      <w:bookmarkEnd w:id="152"/>
    </w:p>
    <w:p w14:paraId="05BABD11" w14:textId="77777777" w:rsidR="008841A2" w:rsidRPr="005B74CC" w:rsidRDefault="008841A2" w:rsidP="005B74CC">
      <w:pPr>
        <w:spacing w:before="120" w:after="120" w:line="276" w:lineRule="auto"/>
        <w:ind w:left="720" w:hanging="720"/>
        <w:rPr>
          <w:rFonts w:asciiTheme="minorHAnsi" w:hAnsiTheme="minorHAnsi"/>
          <w:color w:val="000000"/>
          <w:sz w:val="22"/>
          <w:szCs w:val="22"/>
        </w:rPr>
      </w:pPr>
      <w:r w:rsidRPr="005B74CC">
        <w:rPr>
          <w:rFonts w:asciiTheme="minorHAnsi" w:hAnsiTheme="minorHAnsi"/>
          <w:color w:val="000000"/>
          <w:sz w:val="22"/>
          <w:szCs w:val="22"/>
        </w:rPr>
        <w:t>10.3</w:t>
      </w:r>
      <w:r w:rsidRPr="005B74CC">
        <w:rPr>
          <w:rFonts w:asciiTheme="minorHAnsi" w:hAnsiTheme="minorHAnsi"/>
          <w:color w:val="000000"/>
          <w:sz w:val="22"/>
          <w:szCs w:val="22"/>
        </w:rPr>
        <w:tab/>
        <w:t>The Provider may only claim for providing Co-dispensed Opioid Services to or for a Service User who has been registered as being eligible to receive Co-dispensed Opioid Services as required under clause 10.2, and who has not been subsequently removed from the national register.</w:t>
      </w:r>
    </w:p>
    <w:p w14:paraId="67F3F2B1" w14:textId="77777777" w:rsidR="008841A2" w:rsidRPr="005B74CC" w:rsidRDefault="008841A2" w:rsidP="005B74CC">
      <w:pPr>
        <w:spacing w:before="120" w:after="120" w:line="276" w:lineRule="auto"/>
        <w:ind w:left="720" w:hanging="720"/>
        <w:rPr>
          <w:rFonts w:asciiTheme="minorHAnsi" w:hAnsiTheme="minorHAnsi"/>
          <w:color w:val="000000"/>
          <w:sz w:val="22"/>
          <w:szCs w:val="22"/>
        </w:rPr>
      </w:pPr>
      <w:r w:rsidRPr="005B74CC">
        <w:rPr>
          <w:rFonts w:asciiTheme="minorHAnsi" w:hAnsiTheme="minorHAnsi"/>
          <w:color w:val="000000"/>
          <w:sz w:val="22"/>
          <w:szCs w:val="22"/>
        </w:rPr>
        <w:t>10.4</w:t>
      </w:r>
      <w:r w:rsidRPr="005B74CC">
        <w:rPr>
          <w:rFonts w:asciiTheme="minorHAnsi" w:hAnsiTheme="minorHAnsi"/>
          <w:color w:val="000000"/>
          <w:sz w:val="22"/>
          <w:szCs w:val="22"/>
        </w:rPr>
        <w:tab/>
        <w:t xml:space="preserve">The Provider must inform the Payment Agent as soon as the Provider becomes aware that the Service User is no longer receiving any Co-dispensed Pharmaceuticals and so should be removed from the national register. </w:t>
      </w:r>
    </w:p>
    <w:p w14:paraId="14B24F03" w14:textId="1FC9BB1B" w:rsidR="008841A2" w:rsidRPr="005B74CC" w:rsidRDefault="008841A2" w:rsidP="005B74CC">
      <w:pPr>
        <w:spacing w:before="120" w:after="120" w:line="276" w:lineRule="auto"/>
        <w:ind w:left="720" w:hanging="720"/>
        <w:rPr>
          <w:rFonts w:asciiTheme="minorHAnsi" w:hAnsiTheme="minorHAnsi"/>
          <w:color w:val="000000"/>
          <w:sz w:val="22"/>
          <w:szCs w:val="22"/>
        </w:rPr>
      </w:pPr>
      <w:r w:rsidRPr="005B74CC">
        <w:rPr>
          <w:rFonts w:asciiTheme="minorHAnsi" w:hAnsiTheme="minorHAnsi"/>
          <w:color w:val="000000"/>
          <w:sz w:val="22"/>
          <w:szCs w:val="22"/>
        </w:rPr>
        <w:t>10.5</w:t>
      </w:r>
      <w:r w:rsidRPr="005B74CC">
        <w:rPr>
          <w:rFonts w:asciiTheme="minorHAnsi" w:hAnsiTheme="minorHAnsi"/>
          <w:color w:val="000000"/>
          <w:sz w:val="22"/>
          <w:szCs w:val="22"/>
        </w:rPr>
        <w:tab/>
      </w:r>
      <w:r w:rsidR="00305882">
        <w:rPr>
          <w:rFonts w:ascii="Calibri" w:hAnsi="Calibri"/>
          <w:color w:val="000000"/>
          <w:sz w:val="22"/>
          <w:szCs w:val="22"/>
        </w:rPr>
        <w:t xml:space="preserve">Te Whatu Ora </w:t>
      </w:r>
      <w:r w:rsidRPr="005B74CC">
        <w:rPr>
          <w:rFonts w:asciiTheme="minorHAnsi" w:hAnsiTheme="minorHAnsi"/>
          <w:color w:val="000000"/>
          <w:sz w:val="22"/>
          <w:szCs w:val="22"/>
        </w:rPr>
        <w:t xml:space="preserve">may also require, at its absolute discretion, that a Service User be removed from the national register, and the Provider may not claim for providing Co-dispensed Opioid Services to the Service User, if </w:t>
      </w:r>
      <w:r w:rsidR="00305882">
        <w:rPr>
          <w:rFonts w:ascii="Calibri" w:hAnsi="Calibri"/>
          <w:color w:val="000000"/>
          <w:sz w:val="22"/>
          <w:szCs w:val="22"/>
        </w:rPr>
        <w:t xml:space="preserve">Te Whatu Ora </w:t>
      </w:r>
      <w:r w:rsidRPr="005B74CC">
        <w:rPr>
          <w:rFonts w:asciiTheme="minorHAnsi" w:hAnsiTheme="minorHAnsi"/>
          <w:color w:val="000000"/>
          <w:sz w:val="22"/>
          <w:szCs w:val="22"/>
        </w:rPr>
        <w:t>considers that the Service User does not receive or is not Prescribed Co</w:t>
      </w:r>
      <w:r w:rsidRPr="005B74CC">
        <w:rPr>
          <w:rFonts w:asciiTheme="minorHAnsi" w:hAnsiTheme="minorHAnsi"/>
          <w:color w:val="000000"/>
          <w:sz w:val="22"/>
          <w:szCs w:val="22"/>
        </w:rPr>
        <w:noBreakHyphen/>
        <w:t xml:space="preserve">dispensed Pharmaceuticals, or if the Provider has acted contrary to clause D.22 in respect of any claim that relates, in any way, to Co-dispensed Opioid Services. </w:t>
      </w:r>
    </w:p>
    <w:p w14:paraId="178DF059" w14:textId="77777777" w:rsidR="008841A2" w:rsidRPr="005B74CC" w:rsidRDefault="008841A2" w:rsidP="00C46979">
      <w:pPr>
        <w:keepNext/>
        <w:spacing w:before="120" w:after="120" w:line="276" w:lineRule="auto"/>
        <w:ind w:left="720" w:hanging="720"/>
        <w:rPr>
          <w:rFonts w:asciiTheme="minorHAnsi" w:hAnsiTheme="minorHAnsi"/>
          <w:color w:val="000000"/>
          <w:sz w:val="22"/>
          <w:szCs w:val="22"/>
        </w:rPr>
      </w:pPr>
      <w:r w:rsidRPr="005B74CC">
        <w:rPr>
          <w:rFonts w:asciiTheme="minorHAnsi" w:hAnsiTheme="minorHAnsi"/>
          <w:color w:val="000000"/>
          <w:sz w:val="22"/>
          <w:szCs w:val="22"/>
        </w:rPr>
        <w:t>10.6</w:t>
      </w:r>
      <w:r w:rsidRPr="005B74CC">
        <w:rPr>
          <w:rFonts w:asciiTheme="minorHAnsi" w:hAnsiTheme="minorHAnsi"/>
          <w:color w:val="000000"/>
          <w:sz w:val="22"/>
          <w:szCs w:val="22"/>
        </w:rPr>
        <w:tab/>
        <w:t>The Provider must not:</w:t>
      </w:r>
    </w:p>
    <w:p w14:paraId="3B4A3A08" w14:textId="77777777" w:rsidR="008841A2" w:rsidRPr="00E7601E" w:rsidRDefault="008841A2" w:rsidP="00E7601E">
      <w:pPr>
        <w:spacing w:before="120" w:after="120" w:line="276" w:lineRule="auto"/>
        <w:ind w:left="1418" w:hanging="698"/>
        <w:rPr>
          <w:rFonts w:ascii="Calibri" w:hAnsi="Calibri"/>
          <w:color w:val="000000"/>
          <w:sz w:val="22"/>
          <w:szCs w:val="22"/>
        </w:rPr>
      </w:pPr>
      <w:r w:rsidRPr="00E7601E">
        <w:rPr>
          <w:rFonts w:ascii="Calibri" w:hAnsi="Calibri"/>
          <w:color w:val="000000"/>
          <w:sz w:val="22"/>
          <w:szCs w:val="22"/>
        </w:rPr>
        <w:t>(a)</w:t>
      </w:r>
      <w:r w:rsidRPr="00E7601E">
        <w:rPr>
          <w:rFonts w:ascii="Calibri" w:hAnsi="Calibri"/>
          <w:color w:val="000000"/>
          <w:sz w:val="22"/>
          <w:szCs w:val="22"/>
        </w:rPr>
        <w:tab/>
        <w:t>register a Service User to receive LTC Services if the Provider has registered the Service User as being eligible to receive Co-dispensed Opioid Services; or</w:t>
      </w:r>
    </w:p>
    <w:p w14:paraId="29A12B7C" w14:textId="77777777" w:rsidR="008841A2" w:rsidRPr="00E7601E" w:rsidRDefault="008841A2" w:rsidP="00E7601E">
      <w:pPr>
        <w:spacing w:before="120" w:after="120" w:line="276" w:lineRule="auto"/>
        <w:ind w:left="1418" w:hanging="698"/>
        <w:rPr>
          <w:rFonts w:ascii="Calibri" w:hAnsi="Calibri"/>
          <w:color w:val="000000"/>
          <w:sz w:val="22"/>
          <w:szCs w:val="22"/>
        </w:rPr>
      </w:pPr>
      <w:r w:rsidRPr="00E7601E">
        <w:rPr>
          <w:rFonts w:ascii="Calibri" w:hAnsi="Calibri"/>
          <w:color w:val="000000"/>
          <w:sz w:val="22"/>
          <w:szCs w:val="22"/>
        </w:rPr>
        <w:t>(b)</w:t>
      </w:r>
      <w:r w:rsidRPr="00E7601E">
        <w:rPr>
          <w:rFonts w:ascii="Calibri" w:hAnsi="Calibri"/>
          <w:color w:val="000000"/>
          <w:sz w:val="22"/>
          <w:szCs w:val="22"/>
        </w:rPr>
        <w:tab/>
        <w:t>register a Service User to receive Co-dispensed Opioid Services if that Service User is also registered with the Provider to receive LTC Services.</w:t>
      </w:r>
    </w:p>
    <w:p w14:paraId="270E0113" w14:textId="77777777" w:rsidR="008841A2" w:rsidRPr="005B74CC" w:rsidRDefault="008841A2" w:rsidP="005B74CC">
      <w:pPr>
        <w:pStyle w:val="Closing"/>
        <w:keepNext/>
        <w:spacing w:before="120" w:after="120" w:line="276" w:lineRule="auto"/>
        <w:ind w:left="0"/>
        <w:jc w:val="center"/>
        <w:rPr>
          <w:rFonts w:ascii="Calibri" w:hAnsi="Calibri"/>
          <w:i/>
          <w:color w:val="000000"/>
          <w:sz w:val="32"/>
          <w:szCs w:val="32"/>
        </w:rPr>
      </w:pPr>
      <w:r w:rsidRPr="005B74CC">
        <w:rPr>
          <w:rFonts w:ascii="Calibri" w:hAnsi="Calibri"/>
          <w:i/>
          <w:color w:val="000000"/>
          <w:sz w:val="32"/>
          <w:szCs w:val="32"/>
        </w:rPr>
        <w:t>Fees, payments, and claiming rules</w:t>
      </w:r>
    </w:p>
    <w:p w14:paraId="5F4C0540" w14:textId="77777777" w:rsidR="008841A2" w:rsidRPr="00C06089" w:rsidRDefault="008841A2" w:rsidP="00C06089">
      <w:pPr>
        <w:keepNext/>
        <w:tabs>
          <w:tab w:val="left" w:pos="-711"/>
        </w:tabs>
        <w:spacing w:before="120" w:after="120" w:line="276" w:lineRule="auto"/>
        <w:ind w:left="720" w:hanging="720"/>
        <w:rPr>
          <w:rFonts w:ascii="Calibri" w:hAnsi="Calibri"/>
          <w:b/>
          <w:color w:val="000000"/>
          <w:sz w:val="22"/>
          <w:szCs w:val="22"/>
        </w:rPr>
      </w:pPr>
      <w:r w:rsidRPr="00C06089">
        <w:rPr>
          <w:rFonts w:ascii="Calibri" w:hAnsi="Calibri"/>
          <w:b/>
          <w:color w:val="000000"/>
          <w:sz w:val="22"/>
          <w:szCs w:val="22"/>
        </w:rPr>
        <w:t>11.</w:t>
      </w:r>
      <w:r w:rsidRPr="00C06089">
        <w:rPr>
          <w:rFonts w:ascii="Calibri" w:hAnsi="Calibri"/>
          <w:b/>
          <w:color w:val="000000"/>
          <w:sz w:val="22"/>
          <w:szCs w:val="22"/>
        </w:rPr>
        <w:tab/>
        <w:t xml:space="preserve">Additional claiming and payment rules for Opioid Substitution Treatment Services </w:t>
      </w:r>
    </w:p>
    <w:p w14:paraId="02724FCE" w14:textId="77777777" w:rsidR="008841A2" w:rsidRPr="005B74CC" w:rsidRDefault="008841A2" w:rsidP="00C46979">
      <w:pPr>
        <w:keepNext/>
        <w:spacing w:before="120" w:after="120" w:line="276" w:lineRule="auto"/>
        <w:ind w:left="720" w:hanging="720"/>
        <w:rPr>
          <w:rFonts w:asciiTheme="minorHAnsi" w:hAnsiTheme="minorHAnsi"/>
          <w:color w:val="000000"/>
          <w:sz w:val="22"/>
          <w:szCs w:val="22"/>
        </w:rPr>
      </w:pPr>
      <w:bookmarkStart w:id="153" w:name="_Ref507613482"/>
      <w:r w:rsidRPr="005B74CC">
        <w:rPr>
          <w:rFonts w:asciiTheme="minorHAnsi" w:hAnsiTheme="minorHAnsi"/>
          <w:color w:val="000000"/>
          <w:sz w:val="22"/>
          <w:szCs w:val="22"/>
        </w:rPr>
        <w:t>11.1</w:t>
      </w:r>
      <w:r w:rsidRPr="005B74CC">
        <w:rPr>
          <w:rFonts w:asciiTheme="minorHAnsi" w:hAnsiTheme="minorHAnsi"/>
          <w:color w:val="000000"/>
          <w:sz w:val="22"/>
          <w:szCs w:val="22"/>
        </w:rPr>
        <w:tab/>
        <w:t>If the Provider provides Co-dispensed Opoid Services to or for a Service User, the Provider must claim, and will be paid, in respect of each Co</w:t>
      </w:r>
      <w:r w:rsidRPr="005B74CC">
        <w:rPr>
          <w:rFonts w:asciiTheme="minorHAnsi" w:hAnsiTheme="minorHAnsi"/>
          <w:color w:val="000000"/>
          <w:sz w:val="22"/>
          <w:szCs w:val="22"/>
        </w:rPr>
        <w:noBreakHyphen/>
        <w:t>dispensed Pharmaceutical Dispensed to or for the Service User as follows:</w:t>
      </w:r>
      <w:bookmarkEnd w:id="153"/>
    </w:p>
    <w:p w14:paraId="766C465C" w14:textId="77777777" w:rsidR="008841A2" w:rsidRPr="00E7601E" w:rsidRDefault="008841A2" w:rsidP="00E7601E">
      <w:pPr>
        <w:spacing w:before="120" w:after="120" w:line="276" w:lineRule="auto"/>
        <w:ind w:left="1418" w:hanging="698"/>
        <w:rPr>
          <w:rFonts w:ascii="Calibri" w:hAnsi="Calibri"/>
          <w:color w:val="000000"/>
          <w:sz w:val="22"/>
          <w:szCs w:val="22"/>
        </w:rPr>
      </w:pPr>
      <w:r w:rsidRPr="00E7601E">
        <w:rPr>
          <w:rFonts w:ascii="Calibri" w:hAnsi="Calibri"/>
          <w:color w:val="000000"/>
          <w:sz w:val="22"/>
          <w:szCs w:val="22"/>
        </w:rPr>
        <w:t>(a)</w:t>
      </w:r>
      <w:r w:rsidRPr="00E7601E">
        <w:rPr>
          <w:rFonts w:ascii="Calibri" w:hAnsi="Calibri"/>
          <w:color w:val="000000"/>
          <w:sz w:val="22"/>
          <w:szCs w:val="22"/>
        </w:rPr>
        <w:tab/>
        <w:t>for Class B Pharmaceuticals, NPPA Services A, NPPA Services B, and Extemporaneously Compounded Preparation Services, in accordance with the relevant provisions in Schedule 1;</w:t>
      </w:r>
    </w:p>
    <w:p w14:paraId="32D41DED" w14:textId="77777777" w:rsidR="008841A2" w:rsidRPr="00E7601E" w:rsidRDefault="008841A2" w:rsidP="00E7601E">
      <w:pPr>
        <w:spacing w:before="120" w:after="120" w:line="276" w:lineRule="auto"/>
        <w:ind w:left="1418" w:hanging="698"/>
        <w:rPr>
          <w:rFonts w:ascii="Calibri" w:hAnsi="Calibri"/>
          <w:color w:val="000000"/>
          <w:sz w:val="22"/>
          <w:szCs w:val="22"/>
        </w:rPr>
      </w:pPr>
      <w:r w:rsidRPr="00E7601E">
        <w:rPr>
          <w:rFonts w:ascii="Calibri" w:hAnsi="Calibri"/>
          <w:color w:val="000000"/>
          <w:sz w:val="22"/>
          <w:szCs w:val="22"/>
        </w:rPr>
        <w:t>(b)</w:t>
      </w:r>
      <w:r w:rsidRPr="00E7601E">
        <w:rPr>
          <w:rFonts w:ascii="Calibri" w:hAnsi="Calibri"/>
          <w:color w:val="000000"/>
          <w:sz w:val="22"/>
          <w:szCs w:val="22"/>
        </w:rPr>
        <w:tab/>
        <w:t>for Aseptic Services, in accordance with Schedule 3A.2 (if applicable);</w:t>
      </w:r>
    </w:p>
    <w:p w14:paraId="0E8CEA3D" w14:textId="77777777" w:rsidR="008841A2" w:rsidRPr="00E7601E" w:rsidRDefault="008841A2" w:rsidP="00E7601E">
      <w:pPr>
        <w:spacing w:before="120" w:after="120" w:line="276" w:lineRule="auto"/>
        <w:ind w:left="1418" w:hanging="698"/>
        <w:rPr>
          <w:rFonts w:ascii="Calibri" w:hAnsi="Calibri"/>
          <w:color w:val="000000"/>
          <w:sz w:val="22"/>
          <w:szCs w:val="22"/>
        </w:rPr>
      </w:pPr>
      <w:r w:rsidRPr="00E7601E">
        <w:rPr>
          <w:rFonts w:ascii="Calibri" w:hAnsi="Calibri"/>
          <w:color w:val="000000"/>
          <w:sz w:val="22"/>
          <w:szCs w:val="22"/>
        </w:rPr>
        <w:t>(c)</w:t>
      </w:r>
      <w:r w:rsidRPr="00E7601E">
        <w:rPr>
          <w:rFonts w:ascii="Calibri" w:hAnsi="Calibri"/>
          <w:color w:val="000000"/>
          <w:sz w:val="22"/>
          <w:szCs w:val="22"/>
        </w:rPr>
        <w:tab/>
        <w:t>for Clozapine Services, in accordance with Schedule 3A.4 (if applicable); and</w:t>
      </w:r>
    </w:p>
    <w:p w14:paraId="4F02D12B" w14:textId="77777777" w:rsidR="008841A2" w:rsidRPr="00E7601E" w:rsidRDefault="008841A2" w:rsidP="00E7601E">
      <w:pPr>
        <w:spacing w:before="120" w:after="120" w:line="276" w:lineRule="auto"/>
        <w:ind w:left="1418" w:hanging="698"/>
        <w:rPr>
          <w:rFonts w:ascii="Calibri" w:hAnsi="Calibri"/>
          <w:color w:val="000000"/>
          <w:sz w:val="22"/>
          <w:szCs w:val="22"/>
        </w:rPr>
      </w:pPr>
      <w:r w:rsidRPr="00E7601E">
        <w:rPr>
          <w:rFonts w:ascii="Calibri" w:hAnsi="Calibri"/>
          <w:color w:val="000000"/>
          <w:sz w:val="22"/>
          <w:szCs w:val="22"/>
        </w:rPr>
        <w:t>(d)</w:t>
      </w:r>
      <w:r w:rsidRPr="00E7601E">
        <w:rPr>
          <w:rFonts w:ascii="Calibri" w:hAnsi="Calibri"/>
          <w:color w:val="000000"/>
          <w:sz w:val="22"/>
          <w:szCs w:val="22"/>
        </w:rPr>
        <w:tab/>
        <w:t xml:space="preserve">for Special Foods Services, in accordance with Schedule 3B.4 (if applicable).  </w:t>
      </w:r>
    </w:p>
    <w:p w14:paraId="3A1F4280" w14:textId="57E1AE66" w:rsidR="008841A2" w:rsidRPr="005B74CC" w:rsidRDefault="008841A2" w:rsidP="00C46979">
      <w:pPr>
        <w:keepNext/>
        <w:spacing w:before="120" w:after="120" w:line="276" w:lineRule="auto"/>
        <w:ind w:left="720" w:hanging="720"/>
        <w:rPr>
          <w:rFonts w:asciiTheme="minorHAnsi" w:hAnsiTheme="minorHAnsi"/>
          <w:color w:val="000000"/>
          <w:sz w:val="22"/>
          <w:szCs w:val="22"/>
        </w:rPr>
      </w:pPr>
      <w:r w:rsidRPr="005B74CC">
        <w:rPr>
          <w:rFonts w:asciiTheme="minorHAnsi" w:hAnsiTheme="minorHAnsi"/>
          <w:color w:val="000000"/>
          <w:sz w:val="22"/>
          <w:szCs w:val="22"/>
        </w:rPr>
        <w:t>11.2</w:t>
      </w:r>
      <w:r w:rsidRPr="005B74CC">
        <w:rPr>
          <w:rFonts w:asciiTheme="minorHAnsi" w:hAnsiTheme="minorHAnsi"/>
          <w:color w:val="000000"/>
          <w:sz w:val="22"/>
          <w:szCs w:val="22"/>
        </w:rPr>
        <w:tab/>
        <w:t xml:space="preserve">Subject to clause 11.1, if the Provider makes a claim under this Schedule in relation to the Dispensing of a Pharmaceutical to or for a Service User, the Provider must not claim, and </w:t>
      </w:r>
      <w:r w:rsidR="00305882">
        <w:rPr>
          <w:rFonts w:ascii="Calibri" w:hAnsi="Calibri"/>
          <w:color w:val="000000"/>
          <w:sz w:val="22"/>
          <w:szCs w:val="22"/>
        </w:rPr>
        <w:t xml:space="preserve">Te Whatu Ora </w:t>
      </w:r>
      <w:r w:rsidRPr="005B74CC">
        <w:rPr>
          <w:rFonts w:asciiTheme="minorHAnsi" w:hAnsiTheme="minorHAnsi"/>
          <w:color w:val="000000"/>
          <w:sz w:val="22"/>
          <w:szCs w:val="22"/>
        </w:rPr>
        <w:t>will not pay:</w:t>
      </w:r>
    </w:p>
    <w:p w14:paraId="5C470735" w14:textId="77777777" w:rsidR="008841A2" w:rsidRPr="00E7601E" w:rsidRDefault="008841A2" w:rsidP="00E7601E">
      <w:pPr>
        <w:spacing w:before="120" w:after="120" w:line="276" w:lineRule="auto"/>
        <w:ind w:left="1418" w:hanging="698"/>
        <w:rPr>
          <w:rFonts w:ascii="Calibri" w:hAnsi="Calibri"/>
          <w:color w:val="000000"/>
          <w:sz w:val="22"/>
          <w:szCs w:val="22"/>
        </w:rPr>
      </w:pPr>
      <w:r w:rsidRPr="00E7601E">
        <w:rPr>
          <w:rFonts w:ascii="Calibri" w:hAnsi="Calibri"/>
          <w:color w:val="000000"/>
          <w:sz w:val="22"/>
          <w:szCs w:val="22"/>
        </w:rPr>
        <w:t>(a)</w:t>
      </w:r>
      <w:r w:rsidRPr="00E7601E">
        <w:rPr>
          <w:rFonts w:ascii="Calibri" w:hAnsi="Calibri"/>
          <w:color w:val="000000"/>
          <w:sz w:val="22"/>
          <w:szCs w:val="22"/>
        </w:rPr>
        <w:tab/>
        <w:t>a Dispensing Transaction Fee or Case Mix Service Fee under Schedule 1; or</w:t>
      </w:r>
    </w:p>
    <w:p w14:paraId="2BEC6CDF" w14:textId="77777777" w:rsidR="008841A2" w:rsidRPr="005B74CC" w:rsidRDefault="008841A2" w:rsidP="00E7601E">
      <w:pPr>
        <w:spacing w:before="120" w:after="120" w:line="276" w:lineRule="auto"/>
        <w:ind w:left="1418" w:hanging="698"/>
        <w:rPr>
          <w:rFonts w:asciiTheme="minorHAnsi" w:hAnsiTheme="minorHAnsi"/>
          <w:color w:val="000000"/>
          <w:sz w:val="22"/>
          <w:szCs w:val="22"/>
        </w:rPr>
      </w:pPr>
      <w:r w:rsidRPr="00E7601E">
        <w:rPr>
          <w:rFonts w:ascii="Calibri" w:hAnsi="Calibri"/>
          <w:color w:val="000000"/>
          <w:sz w:val="22"/>
          <w:szCs w:val="22"/>
        </w:rPr>
        <w:t>(b)</w:t>
      </w:r>
      <w:r w:rsidRPr="00E7601E">
        <w:rPr>
          <w:rFonts w:ascii="Calibri" w:hAnsi="Calibri"/>
          <w:color w:val="000000"/>
          <w:sz w:val="22"/>
          <w:szCs w:val="22"/>
        </w:rPr>
        <w:tab/>
        <w:t>for the provision of any other Population Service under a Service Schedule in</w:t>
      </w:r>
      <w:r w:rsidRPr="005B74CC">
        <w:rPr>
          <w:rFonts w:asciiTheme="minorHAnsi" w:hAnsiTheme="minorHAnsi"/>
          <w:color w:val="000000"/>
          <w:sz w:val="22"/>
          <w:szCs w:val="22"/>
        </w:rPr>
        <w:t xml:space="preserve"> Schedule 3.</w:t>
      </w:r>
    </w:p>
    <w:p w14:paraId="28198114" w14:textId="77777777" w:rsidR="008841A2" w:rsidRPr="005B74CC" w:rsidRDefault="008841A2" w:rsidP="005B74CC">
      <w:pPr>
        <w:spacing w:before="120" w:after="120" w:line="276" w:lineRule="auto"/>
        <w:ind w:left="720" w:hanging="720"/>
        <w:rPr>
          <w:rFonts w:asciiTheme="minorHAnsi" w:hAnsiTheme="minorHAnsi"/>
          <w:color w:val="000000"/>
          <w:sz w:val="22"/>
          <w:szCs w:val="22"/>
        </w:rPr>
      </w:pPr>
      <w:r w:rsidRPr="005B74CC">
        <w:rPr>
          <w:rFonts w:asciiTheme="minorHAnsi" w:hAnsiTheme="minorHAnsi"/>
          <w:color w:val="000000"/>
          <w:sz w:val="22"/>
          <w:szCs w:val="22"/>
        </w:rPr>
        <w:t>11.3</w:t>
      </w:r>
      <w:r w:rsidRPr="005B74CC">
        <w:rPr>
          <w:rFonts w:asciiTheme="minorHAnsi" w:hAnsiTheme="minorHAnsi"/>
          <w:color w:val="000000"/>
          <w:sz w:val="22"/>
          <w:szCs w:val="22"/>
        </w:rPr>
        <w:tab/>
        <w:t>Despite anything else in this Agreement, any Pharmaceutical Dispensed as part of the provision of a Population Service will not be a Co-dispensed Pharmaceutical and the Provider must claim for the Dispensing of the Pharmaceutical under the relevant Service Schedule.  If a Pharmaceutical Dispensed when providing Opioid Substitution Treatment Services is an Extemporaneously Compounded Preparation, the Provider must claim for the Dispensing of the Pharmaceutical under this Schedule (rather than Schedule 1).</w:t>
      </w:r>
    </w:p>
    <w:p w14:paraId="75799C7A" w14:textId="102F6579" w:rsidR="008841A2" w:rsidRPr="005B74CC" w:rsidRDefault="008841A2" w:rsidP="005B74CC">
      <w:pPr>
        <w:spacing w:before="120" w:after="120" w:line="276" w:lineRule="auto"/>
        <w:ind w:left="720" w:hanging="720"/>
        <w:rPr>
          <w:rFonts w:asciiTheme="minorHAnsi" w:hAnsiTheme="minorHAnsi"/>
          <w:color w:val="000000"/>
          <w:sz w:val="22"/>
          <w:szCs w:val="22"/>
        </w:rPr>
      </w:pPr>
      <w:r w:rsidRPr="005B74CC">
        <w:rPr>
          <w:rFonts w:asciiTheme="minorHAnsi" w:hAnsiTheme="minorHAnsi"/>
          <w:color w:val="000000"/>
          <w:sz w:val="22"/>
          <w:szCs w:val="22"/>
        </w:rPr>
        <w:t>11.4</w:t>
      </w:r>
      <w:r w:rsidRPr="005B74CC">
        <w:rPr>
          <w:rFonts w:asciiTheme="minorHAnsi" w:hAnsiTheme="minorHAnsi"/>
          <w:color w:val="000000"/>
          <w:sz w:val="22"/>
          <w:szCs w:val="22"/>
        </w:rPr>
        <w:tab/>
        <w:t xml:space="preserve">If the Provider Dispenses an Unregistered Medicine in accordance with this Schedule, </w:t>
      </w:r>
      <w:r w:rsidR="00305882">
        <w:rPr>
          <w:rFonts w:ascii="Calibri" w:hAnsi="Calibri"/>
          <w:color w:val="000000"/>
          <w:sz w:val="22"/>
          <w:szCs w:val="22"/>
        </w:rPr>
        <w:t xml:space="preserve">Te Whatu Ora </w:t>
      </w:r>
      <w:r w:rsidRPr="005B74CC">
        <w:rPr>
          <w:rFonts w:asciiTheme="minorHAnsi" w:hAnsiTheme="minorHAnsi"/>
          <w:color w:val="000000"/>
          <w:sz w:val="22"/>
          <w:szCs w:val="22"/>
        </w:rPr>
        <w:t>will pay the Provider an additional payment for Dispensing the Unregistered Medicine in accordance with clause 33 of Schedule 1.</w:t>
      </w:r>
    </w:p>
    <w:p w14:paraId="5574E7B5" w14:textId="77777777" w:rsidR="008841A2" w:rsidRPr="00C06089" w:rsidRDefault="008841A2" w:rsidP="00C06089">
      <w:pPr>
        <w:keepNext/>
        <w:tabs>
          <w:tab w:val="left" w:pos="-711"/>
        </w:tabs>
        <w:spacing w:before="120" w:after="120" w:line="276" w:lineRule="auto"/>
        <w:ind w:left="720" w:hanging="720"/>
        <w:rPr>
          <w:rFonts w:ascii="Calibri" w:hAnsi="Calibri"/>
          <w:b/>
          <w:color w:val="000000"/>
          <w:sz w:val="22"/>
          <w:szCs w:val="22"/>
        </w:rPr>
      </w:pPr>
      <w:bookmarkStart w:id="154" w:name="_Ref520721397"/>
      <w:r w:rsidRPr="00C06089">
        <w:rPr>
          <w:rFonts w:ascii="Calibri" w:hAnsi="Calibri"/>
          <w:b/>
          <w:color w:val="000000"/>
          <w:sz w:val="22"/>
          <w:szCs w:val="22"/>
        </w:rPr>
        <w:t>12.</w:t>
      </w:r>
      <w:r w:rsidRPr="00C06089">
        <w:rPr>
          <w:rFonts w:ascii="Calibri" w:hAnsi="Calibri"/>
          <w:b/>
          <w:color w:val="000000"/>
          <w:sz w:val="22"/>
          <w:szCs w:val="22"/>
        </w:rPr>
        <w:tab/>
        <w:t>Opioid Substitution Treatment Service Fee</w:t>
      </w:r>
      <w:bookmarkEnd w:id="154"/>
    </w:p>
    <w:p w14:paraId="00EA0078" w14:textId="158B2F73" w:rsidR="008841A2" w:rsidRPr="005B74CC" w:rsidRDefault="008841A2" w:rsidP="005B74CC">
      <w:pPr>
        <w:spacing w:before="120" w:after="120" w:line="276" w:lineRule="auto"/>
        <w:ind w:left="720" w:hanging="720"/>
        <w:rPr>
          <w:rFonts w:asciiTheme="minorHAnsi" w:hAnsiTheme="minorHAnsi"/>
          <w:color w:val="000000"/>
          <w:sz w:val="22"/>
          <w:szCs w:val="22"/>
        </w:rPr>
      </w:pPr>
      <w:r w:rsidRPr="005B74CC">
        <w:rPr>
          <w:rFonts w:asciiTheme="minorHAnsi" w:hAnsiTheme="minorHAnsi"/>
          <w:color w:val="000000"/>
          <w:sz w:val="22"/>
          <w:szCs w:val="22"/>
        </w:rPr>
        <w:t>12.1</w:t>
      </w:r>
      <w:r w:rsidRPr="005B74CC">
        <w:rPr>
          <w:rFonts w:asciiTheme="minorHAnsi" w:hAnsiTheme="minorHAnsi"/>
          <w:color w:val="000000"/>
          <w:sz w:val="22"/>
          <w:szCs w:val="22"/>
        </w:rPr>
        <w:tab/>
      </w:r>
      <w:r w:rsidR="00305882">
        <w:rPr>
          <w:rFonts w:ascii="Calibri" w:hAnsi="Calibri"/>
          <w:color w:val="000000"/>
          <w:sz w:val="22"/>
          <w:szCs w:val="22"/>
        </w:rPr>
        <w:t xml:space="preserve">Te Whatu Ora </w:t>
      </w:r>
      <w:r w:rsidRPr="005B74CC">
        <w:rPr>
          <w:rFonts w:asciiTheme="minorHAnsi" w:hAnsiTheme="minorHAnsi"/>
          <w:color w:val="000000"/>
          <w:sz w:val="22"/>
          <w:szCs w:val="22"/>
        </w:rPr>
        <w:t>will pay the Provider an Opioid Substitution Treatment Service Fee for each Pharmaceutical that the Provider Dispenses to or for a Service User in accordance with this Agreement.</w:t>
      </w:r>
    </w:p>
    <w:p w14:paraId="2C20BCC8" w14:textId="77777777" w:rsidR="008841A2" w:rsidRPr="005B74CC" w:rsidRDefault="008841A2" w:rsidP="00C46979">
      <w:pPr>
        <w:keepNext/>
        <w:spacing w:before="120" w:after="120" w:line="276" w:lineRule="auto"/>
        <w:ind w:left="720" w:hanging="720"/>
        <w:rPr>
          <w:rFonts w:asciiTheme="minorHAnsi" w:hAnsiTheme="minorHAnsi"/>
          <w:color w:val="000000"/>
          <w:sz w:val="22"/>
          <w:szCs w:val="22"/>
        </w:rPr>
      </w:pPr>
      <w:r w:rsidRPr="005B74CC">
        <w:rPr>
          <w:rFonts w:asciiTheme="minorHAnsi" w:hAnsiTheme="minorHAnsi"/>
          <w:color w:val="000000"/>
          <w:sz w:val="22"/>
          <w:szCs w:val="22"/>
        </w:rPr>
        <w:t>12.2</w:t>
      </w:r>
      <w:r w:rsidRPr="005B74CC">
        <w:rPr>
          <w:rFonts w:asciiTheme="minorHAnsi" w:hAnsiTheme="minorHAnsi"/>
          <w:color w:val="000000"/>
          <w:sz w:val="22"/>
          <w:szCs w:val="22"/>
        </w:rPr>
        <w:tab/>
        <w:t>The Opioid Substitution Treatment Service Fee is calculated as follows:</w:t>
      </w:r>
    </w:p>
    <w:p w14:paraId="7EF71F8B" w14:textId="77777777" w:rsidR="008841A2" w:rsidRPr="005B74CC" w:rsidRDefault="008841A2" w:rsidP="00197994">
      <w:pPr>
        <w:keepNext/>
        <w:tabs>
          <w:tab w:val="left" w:pos="1440"/>
        </w:tabs>
        <w:spacing w:before="120" w:after="120" w:line="276" w:lineRule="auto"/>
        <w:ind w:left="2064" w:hanging="1344"/>
        <w:rPr>
          <w:rFonts w:asciiTheme="minorHAnsi" w:eastAsia="Calibri" w:hAnsiTheme="minorHAnsi"/>
          <w:color w:val="000000"/>
          <w:sz w:val="22"/>
          <w:szCs w:val="22"/>
        </w:rPr>
      </w:pPr>
      <w:r w:rsidRPr="005B74CC">
        <w:rPr>
          <w:rFonts w:asciiTheme="minorHAnsi" w:eastAsia="Calibri" w:hAnsiTheme="minorHAnsi"/>
          <w:color w:val="000000"/>
          <w:sz w:val="22"/>
          <w:szCs w:val="22"/>
        </w:rPr>
        <w:t xml:space="preserve">R </w:t>
      </w:r>
      <w:r w:rsidRPr="005B74CC">
        <w:rPr>
          <w:rFonts w:asciiTheme="minorHAnsi" w:eastAsia="Calibri" w:hAnsiTheme="minorHAnsi"/>
          <w:color w:val="000000"/>
          <w:sz w:val="22"/>
          <w:szCs w:val="22"/>
        </w:rPr>
        <w:tab/>
        <w:t xml:space="preserve">= </w:t>
      </w:r>
      <w:r w:rsidRPr="005B74CC">
        <w:rPr>
          <w:rFonts w:asciiTheme="minorHAnsi" w:eastAsia="Calibri" w:hAnsiTheme="minorHAnsi"/>
          <w:color w:val="000000"/>
          <w:sz w:val="22"/>
          <w:szCs w:val="22"/>
        </w:rPr>
        <w:tab/>
        <w:t>((Sc + (Sc x M) + PF + (HF x HFM)) x GST) – CoP</w:t>
      </w:r>
    </w:p>
    <w:p w14:paraId="6982097F" w14:textId="77777777" w:rsidR="008841A2" w:rsidRPr="005B74CC" w:rsidRDefault="008841A2" w:rsidP="00197994">
      <w:pPr>
        <w:keepNext/>
        <w:spacing w:before="120" w:after="120" w:line="276" w:lineRule="auto"/>
        <w:ind w:left="720"/>
        <w:rPr>
          <w:rFonts w:asciiTheme="minorHAnsi" w:hAnsiTheme="minorHAnsi"/>
          <w:color w:val="000000"/>
          <w:sz w:val="22"/>
          <w:szCs w:val="22"/>
        </w:rPr>
      </w:pPr>
      <w:r w:rsidRPr="005B74CC">
        <w:rPr>
          <w:rFonts w:asciiTheme="minorHAnsi" w:hAnsiTheme="minorHAnsi"/>
          <w:color w:val="000000"/>
          <w:sz w:val="22"/>
          <w:szCs w:val="22"/>
        </w:rPr>
        <w:t>where:</w:t>
      </w:r>
    </w:p>
    <w:tbl>
      <w:tblPr>
        <w:tblW w:w="8400" w:type="dxa"/>
        <w:tblInd w:w="720" w:type="dxa"/>
        <w:tblLayout w:type="fixed"/>
        <w:tblCellMar>
          <w:left w:w="0" w:type="dxa"/>
          <w:right w:w="0" w:type="dxa"/>
        </w:tblCellMar>
        <w:tblLook w:val="0000" w:firstRow="0" w:lastRow="0" w:firstColumn="0" w:lastColumn="0" w:noHBand="0" w:noVBand="0"/>
      </w:tblPr>
      <w:tblGrid>
        <w:gridCol w:w="720"/>
        <w:gridCol w:w="636"/>
        <w:gridCol w:w="7044"/>
      </w:tblGrid>
      <w:tr w:rsidR="008841A2" w:rsidRPr="005B74CC" w14:paraId="0C896884" w14:textId="77777777" w:rsidTr="00197994">
        <w:trPr>
          <w:cantSplit/>
        </w:trPr>
        <w:tc>
          <w:tcPr>
            <w:tcW w:w="720" w:type="dxa"/>
          </w:tcPr>
          <w:p w14:paraId="3CB3483F" w14:textId="77777777" w:rsidR="008841A2" w:rsidRPr="005B74CC" w:rsidRDefault="008841A2" w:rsidP="005B74CC">
            <w:pPr>
              <w:autoSpaceDE w:val="0"/>
              <w:autoSpaceDN w:val="0"/>
              <w:adjustRightInd w:val="0"/>
              <w:spacing w:before="120" w:after="120" w:line="276" w:lineRule="auto"/>
              <w:ind w:left="-6" w:right="-20"/>
              <w:rPr>
                <w:rFonts w:asciiTheme="minorHAnsi" w:eastAsia="Calibri" w:hAnsiTheme="minorHAnsi"/>
                <w:color w:val="000000"/>
                <w:sz w:val="22"/>
                <w:szCs w:val="22"/>
              </w:rPr>
            </w:pPr>
            <w:r w:rsidRPr="005B74CC">
              <w:rPr>
                <w:rFonts w:asciiTheme="minorHAnsi" w:eastAsia="Calibri" w:hAnsiTheme="minorHAnsi"/>
                <w:color w:val="000000"/>
                <w:sz w:val="22"/>
                <w:szCs w:val="22"/>
              </w:rPr>
              <w:t>R</w:t>
            </w:r>
          </w:p>
        </w:tc>
        <w:tc>
          <w:tcPr>
            <w:tcW w:w="636" w:type="dxa"/>
          </w:tcPr>
          <w:p w14:paraId="44E75D12" w14:textId="77777777" w:rsidR="008841A2" w:rsidRPr="005B74CC" w:rsidRDefault="008841A2" w:rsidP="005B74CC">
            <w:pPr>
              <w:autoSpaceDE w:val="0"/>
              <w:autoSpaceDN w:val="0"/>
              <w:adjustRightInd w:val="0"/>
              <w:spacing w:before="120" w:after="120" w:line="276" w:lineRule="auto"/>
              <w:ind w:right="100"/>
              <w:rPr>
                <w:rFonts w:asciiTheme="minorHAnsi" w:eastAsia="Calibri" w:hAnsiTheme="minorHAnsi"/>
                <w:color w:val="000000"/>
                <w:sz w:val="22"/>
                <w:szCs w:val="22"/>
              </w:rPr>
            </w:pPr>
            <w:r w:rsidRPr="005B74CC">
              <w:rPr>
                <w:rFonts w:asciiTheme="minorHAnsi" w:eastAsia="Calibri" w:hAnsiTheme="minorHAnsi"/>
                <w:color w:val="000000"/>
                <w:sz w:val="22"/>
                <w:szCs w:val="22"/>
              </w:rPr>
              <w:t>=</w:t>
            </w:r>
          </w:p>
        </w:tc>
        <w:tc>
          <w:tcPr>
            <w:tcW w:w="7044" w:type="dxa"/>
          </w:tcPr>
          <w:p w14:paraId="7AEA609D" w14:textId="2456FEAF" w:rsidR="008841A2" w:rsidRPr="005B74CC" w:rsidRDefault="008841A2" w:rsidP="005B74CC">
            <w:pPr>
              <w:autoSpaceDE w:val="0"/>
              <w:autoSpaceDN w:val="0"/>
              <w:adjustRightInd w:val="0"/>
              <w:spacing w:before="120" w:after="120" w:line="276" w:lineRule="auto"/>
              <w:rPr>
                <w:rFonts w:asciiTheme="minorHAnsi" w:eastAsia="Calibri" w:hAnsiTheme="minorHAnsi"/>
                <w:color w:val="000000"/>
                <w:sz w:val="22"/>
                <w:szCs w:val="22"/>
              </w:rPr>
            </w:pPr>
            <w:r w:rsidRPr="005B74CC">
              <w:rPr>
                <w:rFonts w:asciiTheme="minorHAnsi" w:eastAsia="Calibri" w:hAnsiTheme="minorHAnsi"/>
                <w:color w:val="000000"/>
                <w:sz w:val="22"/>
                <w:szCs w:val="22"/>
              </w:rPr>
              <w:t>the</w:t>
            </w:r>
            <w:r w:rsidRPr="005B74CC">
              <w:rPr>
                <w:rFonts w:asciiTheme="minorHAnsi" w:hAnsiTheme="minorHAnsi"/>
                <w:color w:val="000000"/>
                <w:sz w:val="22"/>
                <w:szCs w:val="22"/>
              </w:rPr>
              <w:t xml:space="preserve"> Opioid Substitution Treatment Service Fee</w:t>
            </w:r>
            <w:r w:rsidRPr="005B74CC">
              <w:rPr>
                <w:rFonts w:asciiTheme="minorHAnsi" w:eastAsia="Calibri" w:hAnsiTheme="minorHAnsi"/>
                <w:color w:val="000000"/>
                <w:sz w:val="22"/>
                <w:szCs w:val="22"/>
              </w:rPr>
              <w:t xml:space="preserve"> that </w:t>
            </w:r>
            <w:r w:rsidR="00305882">
              <w:rPr>
                <w:rFonts w:ascii="Calibri" w:hAnsi="Calibri"/>
                <w:color w:val="000000"/>
                <w:sz w:val="22"/>
                <w:szCs w:val="22"/>
              </w:rPr>
              <w:t xml:space="preserve">Te Whatu Ora </w:t>
            </w:r>
            <w:r w:rsidRPr="005B74CC">
              <w:rPr>
                <w:rFonts w:asciiTheme="minorHAnsi" w:eastAsia="Calibri" w:hAnsiTheme="minorHAnsi"/>
                <w:color w:val="000000"/>
                <w:sz w:val="22"/>
                <w:szCs w:val="22"/>
              </w:rPr>
              <w:t>will pay the Provider (if R is a positive number)</w:t>
            </w:r>
          </w:p>
        </w:tc>
      </w:tr>
      <w:tr w:rsidR="008841A2" w:rsidRPr="005B74CC" w14:paraId="53D96FC5" w14:textId="77777777" w:rsidTr="00197994">
        <w:trPr>
          <w:cantSplit/>
        </w:trPr>
        <w:tc>
          <w:tcPr>
            <w:tcW w:w="720" w:type="dxa"/>
          </w:tcPr>
          <w:p w14:paraId="0E7B3EA3" w14:textId="77777777" w:rsidR="008841A2" w:rsidRPr="005B74CC" w:rsidRDefault="008841A2" w:rsidP="005B74CC">
            <w:pPr>
              <w:autoSpaceDE w:val="0"/>
              <w:autoSpaceDN w:val="0"/>
              <w:adjustRightInd w:val="0"/>
              <w:spacing w:before="120" w:after="120" w:line="276" w:lineRule="auto"/>
              <w:ind w:left="-6" w:right="-20"/>
              <w:rPr>
                <w:rFonts w:asciiTheme="minorHAnsi" w:eastAsia="Calibri" w:hAnsiTheme="minorHAnsi"/>
                <w:color w:val="000000"/>
                <w:sz w:val="22"/>
                <w:szCs w:val="22"/>
              </w:rPr>
            </w:pPr>
            <w:r w:rsidRPr="005B74CC">
              <w:rPr>
                <w:rFonts w:asciiTheme="minorHAnsi" w:eastAsia="Calibri" w:hAnsiTheme="minorHAnsi"/>
                <w:color w:val="000000"/>
                <w:sz w:val="22"/>
                <w:szCs w:val="22"/>
              </w:rPr>
              <w:t>Sc</w:t>
            </w:r>
          </w:p>
        </w:tc>
        <w:tc>
          <w:tcPr>
            <w:tcW w:w="636" w:type="dxa"/>
          </w:tcPr>
          <w:p w14:paraId="291EACE9" w14:textId="77777777" w:rsidR="008841A2" w:rsidRPr="005B74CC" w:rsidRDefault="008841A2" w:rsidP="005B74CC">
            <w:pPr>
              <w:autoSpaceDE w:val="0"/>
              <w:autoSpaceDN w:val="0"/>
              <w:adjustRightInd w:val="0"/>
              <w:spacing w:before="120" w:after="120" w:line="276" w:lineRule="auto"/>
              <w:ind w:right="100"/>
              <w:rPr>
                <w:rFonts w:asciiTheme="minorHAnsi" w:eastAsia="Calibri" w:hAnsiTheme="minorHAnsi"/>
                <w:color w:val="000000"/>
                <w:sz w:val="22"/>
                <w:szCs w:val="22"/>
              </w:rPr>
            </w:pPr>
            <w:r w:rsidRPr="005B74CC">
              <w:rPr>
                <w:rFonts w:asciiTheme="minorHAnsi" w:eastAsia="Calibri" w:hAnsiTheme="minorHAnsi"/>
                <w:color w:val="000000"/>
                <w:sz w:val="22"/>
                <w:szCs w:val="22"/>
              </w:rPr>
              <w:t>=</w:t>
            </w:r>
          </w:p>
        </w:tc>
        <w:tc>
          <w:tcPr>
            <w:tcW w:w="7044" w:type="dxa"/>
          </w:tcPr>
          <w:p w14:paraId="18DC3B3E" w14:textId="77777777" w:rsidR="008841A2" w:rsidRPr="005B74CC" w:rsidRDefault="008841A2" w:rsidP="005B74CC">
            <w:pPr>
              <w:autoSpaceDE w:val="0"/>
              <w:autoSpaceDN w:val="0"/>
              <w:adjustRightInd w:val="0"/>
              <w:spacing w:before="120" w:after="120" w:line="276" w:lineRule="auto"/>
              <w:rPr>
                <w:rFonts w:asciiTheme="minorHAnsi" w:eastAsia="Calibri" w:hAnsiTheme="minorHAnsi"/>
                <w:color w:val="000000"/>
                <w:sz w:val="22"/>
                <w:szCs w:val="22"/>
              </w:rPr>
            </w:pPr>
            <w:r w:rsidRPr="005B74CC">
              <w:rPr>
                <w:rFonts w:asciiTheme="minorHAnsi" w:eastAsia="Calibri" w:hAnsiTheme="minorHAnsi"/>
                <w:color w:val="000000"/>
                <w:sz w:val="22"/>
                <w:szCs w:val="22"/>
              </w:rPr>
              <w:t>the GST exclusive subsidy specified for the Pharmaceutical in the Pharmaceutical Schedule on the date of Dispensing</w:t>
            </w:r>
          </w:p>
        </w:tc>
      </w:tr>
      <w:tr w:rsidR="008841A2" w:rsidRPr="005B74CC" w14:paraId="5DE4DCDA" w14:textId="77777777" w:rsidTr="00197994">
        <w:trPr>
          <w:cantSplit/>
        </w:trPr>
        <w:tc>
          <w:tcPr>
            <w:tcW w:w="720" w:type="dxa"/>
          </w:tcPr>
          <w:p w14:paraId="57A1C5E3" w14:textId="77777777" w:rsidR="008841A2" w:rsidRPr="005B74CC" w:rsidRDefault="008841A2" w:rsidP="005B74CC">
            <w:pPr>
              <w:autoSpaceDE w:val="0"/>
              <w:autoSpaceDN w:val="0"/>
              <w:adjustRightInd w:val="0"/>
              <w:spacing w:before="120" w:after="120" w:line="276" w:lineRule="auto"/>
              <w:ind w:left="-6" w:right="-20"/>
              <w:rPr>
                <w:rFonts w:asciiTheme="minorHAnsi" w:eastAsia="Calibri" w:hAnsiTheme="minorHAnsi"/>
                <w:color w:val="000000"/>
                <w:sz w:val="22"/>
                <w:szCs w:val="22"/>
              </w:rPr>
            </w:pPr>
            <w:r w:rsidRPr="005B74CC">
              <w:rPr>
                <w:rFonts w:asciiTheme="minorHAnsi" w:eastAsia="Calibri" w:hAnsiTheme="minorHAnsi"/>
                <w:color w:val="000000"/>
                <w:sz w:val="22"/>
                <w:szCs w:val="22"/>
              </w:rPr>
              <w:t>M</w:t>
            </w:r>
          </w:p>
        </w:tc>
        <w:tc>
          <w:tcPr>
            <w:tcW w:w="636" w:type="dxa"/>
          </w:tcPr>
          <w:p w14:paraId="74316FD3" w14:textId="77777777" w:rsidR="008841A2" w:rsidRPr="005B74CC" w:rsidRDefault="008841A2" w:rsidP="005B74CC">
            <w:pPr>
              <w:autoSpaceDE w:val="0"/>
              <w:autoSpaceDN w:val="0"/>
              <w:adjustRightInd w:val="0"/>
              <w:spacing w:before="120" w:after="120" w:line="276" w:lineRule="auto"/>
              <w:ind w:right="100"/>
              <w:rPr>
                <w:rFonts w:asciiTheme="minorHAnsi" w:eastAsia="Calibri" w:hAnsiTheme="minorHAnsi"/>
                <w:color w:val="000000"/>
                <w:sz w:val="22"/>
                <w:szCs w:val="22"/>
              </w:rPr>
            </w:pPr>
            <w:r w:rsidRPr="005B74CC">
              <w:rPr>
                <w:rFonts w:asciiTheme="minorHAnsi" w:eastAsia="Calibri" w:hAnsiTheme="minorHAnsi"/>
                <w:color w:val="000000"/>
                <w:sz w:val="22"/>
                <w:szCs w:val="22"/>
              </w:rPr>
              <w:t>=</w:t>
            </w:r>
          </w:p>
        </w:tc>
        <w:tc>
          <w:tcPr>
            <w:tcW w:w="7044" w:type="dxa"/>
          </w:tcPr>
          <w:p w14:paraId="279BF41B" w14:textId="77777777" w:rsidR="008841A2" w:rsidRPr="005B74CC" w:rsidRDefault="008841A2" w:rsidP="005B74CC">
            <w:pPr>
              <w:autoSpaceDE w:val="0"/>
              <w:autoSpaceDN w:val="0"/>
              <w:adjustRightInd w:val="0"/>
              <w:spacing w:before="120" w:after="120" w:line="276" w:lineRule="auto"/>
              <w:rPr>
                <w:rFonts w:asciiTheme="minorHAnsi" w:eastAsia="Calibri" w:hAnsiTheme="minorHAnsi"/>
                <w:color w:val="000000"/>
                <w:sz w:val="22"/>
                <w:szCs w:val="22"/>
              </w:rPr>
            </w:pPr>
            <w:r w:rsidRPr="005B74CC">
              <w:rPr>
                <w:rFonts w:asciiTheme="minorHAnsi" w:eastAsia="Calibri" w:hAnsiTheme="minorHAnsi"/>
                <w:color w:val="000000"/>
                <w:sz w:val="22"/>
                <w:szCs w:val="22"/>
              </w:rPr>
              <w:t>a margin towards the procurement and stockholding costs for the Pharmaceutical, which is:</w:t>
            </w:r>
          </w:p>
          <w:p w14:paraId="24F06C6D" w14:textId="77777777" w:rsidR="008841A2" w:rsidRPr="005B74CC" w:rsidRDefault="008841A2" w:rsidP="005B74CC">
            <w:pPr>
              <w:autoSpaceDE w:val="0"/>
              <w:autoSpaceDN w:val="0"/>
              <w:adjustRightInd w:val="0"/>
              <w:spacing w:before="120" w:after="120" w:line="276" w:lineRule="auto"/>
              <w:ind w:left="444" w:hanging="444"/>
              <w:rPr>
                <w:rFonts w:asciiTheme="minorHAnsi" w:eastAsia="Calibri" w:hAnsiTheme="minorHAnsi"/>
                <w:color w:val="000000"/>
                <w:sz w:val="22"/>
                <w:szCs w:val="22"/>
              </w:rPr>
            </w:pPr>
            <w:r w:rsidRPr="005B74CC">
              <w:rPr>
                <w:rFonts w:asciiTheme="minorHAnsi" w:eastAsia="Calibri" w:hAnsiTheme="minorHAnsi" w:cs="Arial"/>
                <w:color w:val="000000"/>
                <w:sz w:val="22"/>
                <w:szCs w:val="22"/>
              </w:rPr>
              <w:t>(a)</w:t>
            </w:r>
            <w:r w:rsidRPr="005B74CC">
              <w:rPr>
                <w:rFonts w:asciiTheme="minorHAnsi" w:eastAsia="Calibri" w:hAnsiTheme="minorHAnsi" w:cs="Arial"/>
                <w:color w:val="000000"/>
                <w:sz w:val="22"/>
                <w:szCs w:val="22"/>
              </w:rPr>
              <w:tab/>
            </w:r>
            <w:r w:rsidRPr="005B74CC">
              <w:rPr>
                <w:rFonts w:asciiTheme="minorHAnsi" w:eastAsia="Calibri" w:hAnsiTheme="minorHAnsi"/>
                <w:color w:val="000000"/>
                <w:sz w:val="22"/>
                <w:szCs w:val="22"/>
              </w:rPr>
              <w:t>0.03 if the Pharmaceutical Schedule Pack Subsidy for the Pharmaceutical is less than $150.00; and</w:t>
            </w:r>
          </w:p>
          <w:p w14:paraId="367C696A" w14:textId="77777777" w:rsidR="008841A2" w:rsidRPr="005B74CC" w:rsidRDefault="008841A2" w:rsidP="005B74CC">
            <w:pPr>
              <w:autoSpaceDE w:val="0"/>
              <w:autoSpaceDN w:val="0"/>
              <w:adjustRightInd w:val="0"/>
              <w:spacing w:before="120" w:after="120" w:line="276" w:lineRule="auto"/>
              <w:ind w:left="444" w:hanging="444"/>
              <w:rPr>
                <w:rFonts w:asciiTheme="minorHAnsi" w:eastAsia="Calibri" w:hAnsiTheme="minorHAnsi"/>
                <w:color w:val="000000"/>
                <w:sz w:val="22"/>
                <w:szCs w:val="22"/>
              </w:rPr>
            </w:pPr>
            <w:r w:rsidRPr="005B74CC">
              <w:rPr>
                <w:rFonts w:asciiTheme="minorHAnsi" w:eastAsia="Calibri" w:hAnsiTheme="minorHAnsi" w:cs="Arial"/>
                <w:color w:val="000000"/>
                <w:sz w:val="22"/>
                <w:szCs w:val="22"/>
              </w:rPr>
              <w:t>(b)</w:t>
            </w:r>
            <w:r w:rsidRPr="005B74CC">
              <w:rPr>
                <w:rFonts w:asciiTheme="minorHAnsi" w:eastAsia="Calibri" w:hAnsiTheme="minorHAnsi" w:cs="Arial"/>
                <w:color w:val="000000"/>
                <w:sz w:val="22"/>
                <w:szCs w:val="22"/>
              </w:rPr>
              <w:tab/>
            </w:r>
            <w:r w:rsidRPr="005B74CC">
              <w:rPr>
                <w:rFonts w:asciiTheme="minorHAnsi" w:eastAsia="Calibri" w:hAnsiTheme="minorHAnsi"/>
                <w:color w:val="000000"/>
                <w:sz w:val="22"/>
                <w:szCs w:val="22"/>
              </w:rPr>
              <w:t>0.04 if the Pharmaceutical Schedule Pack Subsidy for the Pharmaceutical is $150.00 or more</w:t>
            </w:r>
          </w:p>
        </w:tc>
      </w:tr>
      <w:tr w:rsidR="008841A2" w:rsidRPr="005B74CC" w14:paraId="00C89D39" w14:textId="77777777" w:rsidTr="00197994">
        <w:trPr>
          <w:cantSplit/>
        </w:trPr>
        <w:tc>
          <w:tcPr>
            <w:tcW w:w="720" w:type="dxa"/>
          </w:tcPr>
          <w:p w14:paraId="2FF96CC4" w14:textId="77777777" w:rsidR="008841A2" w:rsidRPr="005B74CC" w:rsidRDefault="008841A2" w:rsidP="005B74CC">
            <w:pPr>
              <w:autoSpaceDE w:val="0"/>
              <w:autoSpaceDN w:val="0"/>
              <w:adjustRightInd w:val="0"/>
              <w:spacing w:before="120" w:after="120" w:line="276" w:lineRule="auto"/>
              <w:ind w:left="-6" w:right="-20"/>
              <w:rPr>
                <w:rFonts w:asciiTheme="minorHAnsi" w:eastAsia="Calibri" w:hAnsiTheme="minorHAnsi"/>
                <w:color w:val="000000"/>
                <w:sz w:val="22"/>
                <w:szCs w:val="22"/>
              </w:rPr>
            </w:pPr>
            <w:r w:rsidRPr="005B74CC">
              <w:rPr>
                <w:rFonts w:asciiTheme="minorHAnsi" w:eastAsia="Calibri" w:hAnsiTheme="minorHAnsi"/>
                <w:color w:val="000000"/>
                <w:sz w:val="22"/>
                <w:szCs w:val="22"/>
              </w:rPr>
              <w:t>PF</w:t>
            </w:r>
          </w:p>
        </w:tc>
        <w:tc>
          <w:tcPr>
            <w:tcW w:w="636" w:type="dxa"/>
          </w:tcPr>
          <w:p w14:paraId="0ECE5F51" w14:textId="77777777" w:rsidR="008841A2" w:rsidRPr="005B74CC" w:rsidRDefault="008841A2" w:rsidP="005B74CC">
            <w:pPr>
              <w:autoSpaceDE w:val="0"/>
              <w:autoSpaceDN w:val="0"/>
              <w:adjustRightInd w:val="0"/>
              <w:spacing w:before="120" w:after="120" w:line="276" w:lineRule="auto"/>
              <w:ind w:right="100"/>
              <w:rPr>
                <w:rFonts w:asciiTheme="minorHAnsi" w:eastAsia="Calibri" w:hAnsiTheme="minorHAnsi"/>
                <w:color w:val="000000"/>
                <w:sz w:val="22"/>
                <w:szCs w:val="22"/>
              </w:rPr>
            </w:pPr>
            <w:r w:rsidRPr="005B74CC">
              <w:rPr>
                <w:rFonts w:asciiTheme="minorHAnsi" w:eastAsia="Calibri" w:hAnsiTheme="minorHAnsi"/>
                <w:color w:val="000000"/>
                <w:sz w:val="22"/>
                <w:szCs w:val="22"/>
              </w:rPr>
              <w:t>=</w:t>
            </w:r>
          </w:p>
        </w:tc>
        <w:tc>
          <w:tcPr>
            <w:tcW w:w="7044" w:type="dxa"/>
          </w:tcPr>
          <w:p w14:paraId="1E2B5E2D" w14:textId="77777777" w:rsidR="008841A2" w:rsidRPr="005B74CC" w:rsidRDefault="008841A2" w:rsidP="005B74CC">
            <w:pPr>
              <w:autoSpaceDE w:val="0"/>
              <w:autoSpaceDN w:val="0"/>
              <w:adjustRightInd w:val="0"/>
              <w:spacing w:before="120" w:after="120" w:line="276" w:lineRule="auto"/>
              <w:rPr>
                <w:rFonts w:asciiTheme="minorHAnsi" w:eastAsia="Calibri" w:hAnsiTheme="minorHAnsi"/>
                <w:color w:val="000000"/>
                <w:sz w:val="22"/>
                <w:szCs w:val="22"/>
              </w:rPr>
            </w:pPr>
            <w:r w:rsidRPr="005B74CC">
              <w:rPr>
                <w:rFonts w:asciiTheme="minorHAnsi" w:eastAsia="Calibri" w:hAnsiTheme="minorHAnsi"/>
                <w:color w:val="000000"/>
                <w:sz w:val="22"/>
                <w:szCs w:val="22"/>
              </w:rPr>
              <w:t xml:space="preserve">the Per Pack Fee </w:t>
            </w:r>
          </w:p>
        </w:tc>
      </w:tr>
      <w:tr w:rsidR="008841A2" w:rsidRPr="005B74CC" w14:paraId="0403F5B8" w14:textId="77777777" w:rsidTr="00197994">
        <w:trPr>
          <w:cantSplit/>
        </w:trPr>
        <w:tc>
          <w:tcPr>
            <w:tcW w:w="720" w:type="dxa"/>
          </w:tcPr>
          <w:p w14:paraId="2B444204" w14:textId="77777777" w:rsidR="008841A2" w:rsidRPr="005B74CC" w:rsidRDefault="008841A2" w:rsidP="005B74CC">
            <w:pPr>
              <w:autoSpaceDE w:val="0"/>
              <w:autoSpaceDN w:val="0"/>
              <w:adjustRightInd w:val="0"/>
              <w:spacing w:before="120" w:after="120" w:line="276" w:lineRule="auto"/>
              <w:ind w:left="-6"/>
              <w:rPr>
                <w:rFonts w:asciiTheme="minorHAnsi" w:eastAsia="Calibri" w:hAnsiTheme="minorHAnsi"/>
                <w:color w:val="000000"/>
                <w:sz w:val="22"/>
                <w:szCs w:val="22"/>
              </w:rPr>
            </w:pPr>
            <w:r w:rsidRPr="005B74CC">
              <w:rPr>
                <w:rFonts w:asciiTheme="minorHAnsi" w:eastAsia="Calibri" w:hAnsiTheme="minorHAnsi"/>
                <w:color w:val="000000"/>
                <w:sz w:val="22"/>
                <w:szCs w:val="22"/>
              </w:rPr>
              <w:t>HF</w:t>
            </w:r>
          </w:p>
        </w:tc>
        <w:tc>
          <w:tcPr>
            <w:tcW w:w="636" w:type="dxa"/>
          </w:tcPr>
          <w:p w14:paraId="74A550AB" w14:textId="77777777" w:rsidR="008841A2" w:rsidRPr="005B74CC" w:rsidRDefault="008841A2" w:rsidP="005B74CC">
            <w:pPr>
              <w:autoSpaceDE w:val="0"/>
              <w:autoSpaceDN w:val="0"/>
              <w:adjustRightInd w:val="0"/>
              <w:spacing w:before="120" w:after="120" w:line="276" w:lineRule="auto"/>
              <w:rPr>
                <w:rFonts w:asciiTheme="minorHAnsi" w:eastAsia="Calibri" w:hAnsiTheme="minorHAnsi"/>
                <w:color w:val="000000"/>
                <w:sz w:val="22"/>
                <w:szCs w:val="22"/>
              </w:rPr>
            </w:pPr>
            <w:r w:rsidRPr="005B74CC">
              <w:rPr>
                <w:rFonts w:asciiTheme="minorHAnsi" w:eastAsia="Calibri" w:hAnsiTheme="minorHAnsi"/>
                <w:color w:val="000000"/>
                <w:sz w:val="22"/>
                <w:szCs w:val="22"/>
              </w:rPr>
              <w:t>=</w:t>
            </w:r>
          </w:p>
        </w:tc>
        <w:tc>
          <w:tcPr>
            <w:tcW w:w="7044" w:type="dxa"/>
          </w:tcPr>
          <w:p w14:paraId="0514A4D3" w14:textId="77777777" w:rsidR="008841A2" w:rsidRPr="005B74CC" w:rsidRDefault="008841A2" w:rsidP="005B74CC">
            <w:pPr>
              <w:autoSpaceDE w:val="0"/>
              <w:autoSpaceDN w:val="0"/>
              <w:adjustRightInd w:val="0"/>
              <w:spacing w:before="120" w:after="120" w:line="276" w:lineRule="auto"/>
              <w:rPr>
                <w:rFonts w:asciiTheme="minorHAnsi" w:eastAsia="Calibri" w:hAnsiTheme="minorHAnsi"/>
                <w:color w:val="000000"/>
                <w:sz w:val="22"/>
                <w:szCs w:val="22"/>
              </w:rPr>
            </w:pPr>
            <w:r w:rsidRPr="005B74CC">
              <w:rPr>
                <w:rFonts w:asciiTheme="minorHAnsi" w:eastAsia="Calibri" w:hAnsiTheme="minorHAnsi"/>
                <w:color w:val="000000"/>
                <w:sz w:val="22"/>
                <w:szCs w:val="22"/>
              </w:rPr>
              <w:t>the Handling Fee for the Pharmaceutical, which is $1.01</w:t>
            </w:r>
          </w:p>
        </w:tc>
      </w:tr>
      <w:tr w:rsidR="008841A2" w:rsidRPr="005B74CC" w14:paraId="48697364" w14:textId="77777777" w:rsidTr="00197994">
        <w:trPr>
          <w:cantSplit/>
        </w:trPr>
        <w:tc>
          <w:tcPr>
            <w:tcW w:w="720" w:type="dxa"/>
          </w:tcPr>
          <w:p w14:paraId="26F636C3" w14:textId="77777777" w:rsidR="008841A2" w:rsidRPr="005B74CC" w:rsidRDefault="008841A2" w:rsidP="005B74CC">
            <w:pPr>
              <w:autoSpaceDE w:val="0"/>
              <w:autoSpaceDN w:val="0"/>
              <w:adjustRightInd w:val="0"/>
              <w:spacing w:before="120" w:after="120" w:line="276" w:lineRule="auto"/>
              <w:ind w:left="-6"/>
              <w:rPr>
                <w:rFonts w:asciiTheme="minorHAnsi" w:eastAsia="Calibri" w:hAnsiTheme="minorHAnsi"/>
                <w:color w:val="000000"/>
                <w:sz w:val="22"/>
                <w:szCs w:val="22"/>
              </w:rPr>
            </w:pPr>
            <w:r w:rsidRPr="005B74CC">
              <w:rPr>
                <w:rFonts w:asciiTheme="minorHAnsi" w:eastAsia="Calibri" w:hAnsiTheme="minorHAnsi"/>
                <w:color w:val="000000"/>
                <w:sz w:val="22"/>
                <w:szCs w:val="22"/>
              </w:rPr>
              <w:t>HFM</w:t>
            </w:r>
          </w:p>
        </w:tc>
        <w:tc>
          <w:tcPr>
            <w:tcW w:w="636" w:type="dxa"/>
          </w:tcPr>
          <w:p w14:paraId="4E9FA30B" w14:textId="77777777" w:rsidR="008841A2" w:rsidRPr="005B74CC" w:rsidRDefault="008841A2" w:rsidP="005B74CC">
            <w:pPr>
              <w:autoSpaceDE w:val="0"/>
              <w:autoSpaceDN w:val="0"/>
              <w:adjustRightInd w:val="0"/>
              <w:spacing w:before="120" w:after="120" w:line="276" w:lineRule="auto"/>
              <w:rPr>
                <w:rFonts w:asciiTheme="minorHAnsi" w:eastAsia="Calibri" w:hAnsiTheme="minorHAnsi"/>
                <w:color w:val="000000"/>
                <w:sz w:val="22"/>
                <w:szCs w:val="22"/>
              </w:rPr>
            </w:pPr>
            <w:r w:rsidRPr="005B74CC">
              <w:rPr>
                <w:rFonts w:asciiTheme="minorHAnsi" w:eastAsia="Calibri" w:hAnsiTheme="minorHAnsi"/>
                <w:color w:val="000000"/>
                <w:sz w:val="22"/>
                <w:szCs w:val="22"/>
              </w:rPr>
              <w:t>=</w:t>
            </w:r>
          </w:p>
        </w:tc>
        <w:tc>
          <w:tcPr>
            <w:tcW w:w="7044" w:type="dxa"/>
          </w:tcPr>
          <w:p w14:paraId="5D3EAC6B" w14:textId="77777777" w:rsidR="008841A2" w:rsidRPr="005B74CC" w:rsidRDefault="008841A2" w:rsidP="005B74CC">
            <w:pPr>
              <w:autoSpaceDE w:val="0"/>
              <w:autoSpaceDN w:val="0"/>
              <w:adjustRightInd w:val="0"/>
              <w:spacing w:before="120" w:after="120" w:line="276" w:lineRule="auto"/>
              <w:rPr>
                <w:rFonts w:asciiTheme="minorHAnsi" w:eastAsia="Calibri" w:hAnsiTheme="minorHAnsi"/>
                <w:color w:val="000000"/>
                <w:sz w:val="22"/>
                <w:szCs w:val="22"/>
              </w:rPr>
            </w:pPr>
            <w:r w:rsidRPr="005B74CC">
              <w:rPr>
                <w:rFonts w:asciiTheme="minorHAnsi" w:eastAsia="Calibri" w:hAnsiTheme="minorHAnsi"/>
                <w:color w:val="000000"/>
                <w:sz w:val="22"/>
                <w:szCs w:val="22"/>
              </w:rPr>
              <w:t>the Handling Fee Multiplier for the Pharmaceutical, which is 6.89</w:t>
            </w:r>
          </w:p>
        </w:tc>
      </w:tr>
      <w:tr w:rsidR="008841A2" w:rsidRPr="005B74CC" w14:paraId="0A9E0D21" w14:textId="77777777" w:rsidTr="00197994">
        <w:trPr>
          <w:cantSplit/>
        </w:trPr>
        <w:tc>
          <w:tcPr>
            <w:tcW w:w="720" w:type="dxa"/>
          </w:tcPr>
          <w:p w14:paraId="107C9A19" w14:textId="77777777" w:rsidR="008841A2" w:rsidRPr="005B74CC" w:rsidRDefault="008841A2" w:rsidP="005B74CC">
            <w:pPr>
              <w:autoSpaceDE w:val="0"/>
              <w:autoSpaceDN w:val="0"/>
              <w:adjustRightInd w:val="0"/>
              <w:spacing w:before="120" w:after="120" w:line="276" w:lineRule="auto"/>
              <w:ind w:left="-6"/>
              <w:rPr>
                <w:rFonts w:asciiTheme="minorHAnsi" w:eastAsia="Calibri" w:hAnsiTheme="minorHAnsi"/>
                <w:color w:val="000000"/>
                <w:sz w:val="22"/>
                <w:szCs w:val="22"/>
              </w:rPr>
            </w:pPr>
            <w:r w:rsidRPr="005B74CC">
              <w:rPr>
                <w:rFonts w:asciiTheme="minorHAnsi" w:eastAsia="Calibri" w:hAnsiTheme="minorHAnsi"/>
                <w:color w:val="000000"/>
                <w:sz w:val="22"/>
                <w:szCs w:val="22"/>
              </w:rPr>
              <w:t>GST</w:t>
            </w:r>
          </w:p>
        </w:tc>
        <w:tc>
          <w:tcPr>
            <w:tcW w:w="636" w:type="dxa"/>
          </w:tcPr>
          <w:p w14:paraId="17307199" w14:textId="77777777" w:rsidR="008841A2" w:rsidRPr="005B74CC" w:rsidRDefault="008841A2" w:rsidP="005B74CC">
            <w:pPr>
              <w:autoSpaceDE w:val="0"/>
              <w:autoSpaceDN w:val="0"/>
              <w:adjustRightInd w:val="0"/>
              <w:spacing w:before="120" w:after="120" w:line="276" w:lineRule="auto"/>
              <w:rPr>
                <w:rFonts w:asciiTheme="minorHAnsi" w:eastAsia="Calibri" w:hAnsiTheme="minorHAnsi"/>
                <w:color w:val="000000"/>
                <w:sz w:val="22"/>
                <w:szCs w:val="22"/>
              </w:rPr>
            </w:pPr>
            <w:r w:rsidRPr="005B74CC">
              <w:rPr>
                <w:rFonts w:asciiTheme="minorHAnsi" w:eastAsia="Calibri" w:hAnsiTheme="minorHAnsi"/>
                <w:color w:val="000000"/>
                <w:sz w:val="22"/>
                <w:szCs w:val="22"/>
              </w:rPr>
              <w:t>=</w:t>
            </w:r>
          </w:p>
        </w:tc>
        <w:tc>
          <w:tcPr>
            <w:tcW w:w="7044" w:type="dxa"/>
          </w:tcPr>
          <w:p w14:paraId="3882BD1E" w14:textId="77777777" w:rsidR="008841A2" w:rsidRPr="005B74CC" w:rsidRDefault="008841A2" w:rsidP="005B74CC">
            <w:pPr>
              <w:autoSpaceDE w:val="0"/>
              <w:autoSpaceDN w:val="0"/>
              <w:adjustRightInd w:val="0"/>
              <w:spacing w:before="120" w:after="120" w:line="276" w:lineRule="auto"/>
              <w:rPr>
                <w:rFonts w:asciiTheme="minorHAnsi" w:eastAsia="Calibri" w:hAnsiTheme="minorHAnsi"/>
                <w:color w:val="000000"/>
                <w:sz w:val="22"/>
                <w:szCs w:val="22"/>
              </w:rPr>
            </w:pPr>
            <w:r w:rsidRPr="005B74CC">
              <w:rPr>
                <w:rFonts w:asciiTheme="minorHAnsi" w:eastAsia="Calibri" w:hAnsiTheme="minorHAnsi"/>
                <w:color w:val="000000"/>
                <w:sz w:val="22"/>
                <w:szCs w:val="22"/>
              </w:rPr>
              <w:t>1.15 (or such other amount as correctly reflects the GST rate on the date of Dispensing)</w:t>
            </w:r>
          </w:p>
        </w:tc>
      </w:tr>
      <w:tr w:rsidR="008841A2" w:rsidRPr="005B74CC" w14:paraId="1BA984F6" w14:textId="77777777" w:rsidTr="00197994">
        <w:trPr>
          <w:cantSplit/>
        </w:trPr>
        <w:tc>
          <w:tcPr>
            <w:tcW w:w="720" w:type="dxa"/>
          </w:tcPr>
          <w:p w14:paraId="6C6A6DAC" w14:textId="77777777" w:rsidR="008841A2" w:rsidRPr="005B74CC" w:rsidRDefault="008841A2" w:rsidP="005B74CC">
            <w:pPr>
              <w:autoSpaceDE w:val="0"/>
              <w:autoSpaceDN w:val="0"/>
              <w:adjustRightInd w:val="0"/>
              <w:spacing w:before="120" w:after="120" w:line="276" w:lineRule="auto"/>
              <w:ind w:left="-6"/>
              <w:rPr>
                <w:rFonts w:asciiTheme="minorHAnsi" w:eastAsia="Calibri" w:hAnsiTheme="minorHAnsi"/>
                <w:color w:val="000000"/>
                <w:sz w:val="22"/>
                <w:szCs w:val="22"/>
              </w:rPr>
            </w:pPr>
            <w:r w:rsidRPr="005B74CC">
              <w:rPr>
                <w:rFonts w:asciiTheme="minorHAnsi" w:eastAsia="Calibri" w:hAnsiTheme="minorHAnsi"/>
                <w:color w:val="000000"/>
                <w:sz w:val="22"/>
                <w:szCs w:val="22"/>
              </w:rPr>
              <w:t>CoP</w:t>
            </w:r>
          </w:p>
        </w:tc>
        <w:tc>
          <w:tcPr>
            <w:tcW w:w="636" w:type="dxa"/>
          </w:tcPr>
          <w:p w14:paraId="49FE52A6" w14:textId="77777777" w:rsidR="008841A2" w:rsidRPr="005B74CC" w:rsidRDefault="008841A2" w:rsidP="005B74CC">
            <w:pPr>
              <w:autoSpaceDE w:val="0"/>
              <w:autoSpaceDN w:val="0"/>
              <w:adjustRightInd w:val="0"/>
              <w:spacing w:before="120" w:after="120" w:line="276" w:lineRule="auto"/>
              <w:rPr>
                <w:rFonts w:asciiTheme="minorHAnsi" w:eastAsia="Calibri" w:hAnsiTheme="minorHAnsi"/>
                <w:color w:val="000000"/>
                <w:sz w:val="22"/>
                <w:szCs w:val="22"/>
              </w:rPr>
            </w:pPr>
            <w:r w:rsidRPr="005B74CC">
              <w:rPr>
                <w:rFonts w:asciiTheme="minorHAnsi" w:eastAsia="Calibri" w:hAnsiTheme="minorHAnsi"/>
                <w:color w:val="000000"/>
                <w:sz w:val="22"/>
                <w:szCs w:val="22"/>
              </w:rPr>
              <w:t>=</w:t>
            </w:r>
          </w:p>
        </w:tc>
        <w:tc>
          <w:tcPr>
            <w:tcW w:w="7044" w:type="dxa"/>
          </w:tcPr>
          <w:p w14:paraId="3CB58B30" w14:textId="77777777" w:rsidR="008841A2" w:rsidRPr="005B74CC" w:rsidRDefault="008841A2" w:rsidP="005B74CC">
            <w:pPr>
              <w:autoSpaceDE w:val="0"/>
              <w:autoSpaceDN w:val="0"/>
              <w:adjustRightInd w:val="0"/>
              <w:spacing w:before="120" w:after="120" w:line="276" w:lineRule="auto"/>
              <w:rPr>
                <w:rFonts w:asciiTheme="minorHAnsi" w:eastAsia="Calibri" w:hAnsiTheme="minorHAnsi"/>
                <w:color w:val="000000"/>
                <w:sz w:val="22"/>
                <w:szCs w:val="22"/>
              </w:rPr>
            </w:pPr>
            <w:r w:rsidRPr="005B74CC">
              <w:rPr>
                <w:rFonts w:asciiTheme="minorHAnsi" w:eastAsia="Calibri" w:hAnsiTheme="minorHAnsi"/>
                <w:color w:val="000000"/>
                <w:sz w:val="22"/>
                <w:szCs w:val="22"/>
              </w:rPr>
              <w:t>the Co-payment that the Provider may charge the Service User (if any)</w:t>
            </w:r>
          </w:p>
        </w:tc>
      </w:tr>
    </w:tbl>
    <w:p w14:paraId="515E80A5" w14:textId="77777777" w:rsidR="008841A2" w:rsidRPr="005B74CC" w:rsidRDefault="008841A2" w:rsidP="00C46979">
      <w:pPr>
        <w:keepNext/>
        <w:spacing w:before="120" w:after="120" w:line="276" w:lineRule="auto"/>
        <w:ind w:left="720" w:hanging="720"/>
        <w:rPr>
          <w:rFonts w:asciiTheme="minorHAnsi" w:hAnsiTheme="minorHAnsi"/>
          <w:color w:val="000000"/>
          <w:sz w:val="22"/>
          <w:szCs w:val="22"/>
        </w:rPr>
      </w:pPr>
      <w:r w:rsidRPr="005B74CC">
        <w:rPr>
          <w:rFonts w:asciiTheme="minorHAnsi" w:hAnsiTheme="minorHAnsi"/>
          <w:color w:val="000000"/>
          <w:sz w:val="22"/>
          <w:szCs w:val="22"/>
        </w:rPr>
        <w:t>12.3</w:t>
      </w:r>
      <w:r w:rsidRPr="005B74CC">
        <w:rPr>
          <w:rFonts w:asciiTheme="minorHAnsi" w:hAnsiTheme="minorHAnsi"/>
          <w:color w:val="000000"/>
          <w:sz w:val="22"/>
          <w:szCs w:val="22"/>
        </w:rPr>
        <w:tab/>
        <w:t>Subject to clause 12.4, if "R" is a negative number:</w:t>
      </w:r>
    </w:p>
    <w:p w14:paraId="317A2B62" w14:textId="77777777" w:rsidR="008841A2" w:rsidRPr="00E7601E" w:rsidRDefault="008841A2" w:rsidP="00E7601E">
      <w:pPr>
        <w:spacing w:before="120" w:after="120" w:line="276" w:lineRule="auto"/>
        <w:ind w:left="1418" w:hanging="698"/>
        <w:rPr>
          <w:rFonts w:ascii="Calibri" w:hAnsi="Calibri"/>
          <w:color w:val="000000"/>
          <w:sz w:val="22"/>
          <w:szCs w:val="22"/>
        </w:rPr>
      </w:pPr>
      <w:r w:rsidRPr="00E7601E">
        <w:rPr>
          <w:rFonts w:ascii="Calibri" w:hAnsi="Calibri"/>
          <w:color w:val="000000"/>
          <w:sz w:val="22"/>
          <w:szCs w:val="22"/>
        </w:rPr>
        <w:t>(a)</w:t>
      </w:r>
      <w:r w:rsidRPr="00E7601E">
        <w:rPr>
          <w:rFonts w:ascii="Calibri" w:hAnsi="Calibri"/>
          <w:color w:val="000000"/>
          <w:sz w:val="22"/>
          <w:szCs w:val="22"/>
        </w:rPr>
        <w:tab/>
        <w:t xml:space="preserve">that number will be treated as a positive amount; and </w:t>
      </w:r>
    </w:p>
    <w:p w14:paraId="36DF2897" w14:textId="043CBF80" w:rsidR="008841A2" w:rsidRPr="00E7601E" w:rsidRDefault="008841A2" w:rsidP="00E7601E">
      <w:pPr>
        <w:spacing w:before="120" w:after="120" w:line="276" w:lineRule="auto"/>
        <w:ind w:left="1418" w:hanging="698"/>
        <w:rPr>
          <w:rFonts w:ascii="Calibri" w:hAnsi="Calibri"/>
          <w:color w:val="000000"/>
          <w:sz w:val="22"/>
          <w:szCs w:val="22"/>
        </w:rPr>
      </w:pPr>
      <w:r w:rsidRPr="00E7601E">
        <w:rPr>
          <w:rFonts w:ascii="Calibri" w:hAnsi="Calibri"/>
          <w:color w:val="000000"/>
          <w:sz w:val="22"/>
          <w:szCs w:val="22"/>
        </w:rPr>
        <w:t>(b)</w:t>
      </w:r>
      <w:r w:rsidRPr="00E7601E">
        <w:rPr>
          <w:rFonts w:ascii="Calibri" w:hAnsi="Calibri"/>
          <w:color w:val="000000"/>
          <w:sz w:val="22"/>
          <w:szCs w:val="22"/>
        </w:rPr>
        <w:tab/>
      </w:r>
      <w:r w:rsidR="00305882">
        <w:rPr>
          <w:rFonts w:ascii="Calibri" w:hAnsi="Calibri"/>
          <w:color w:val="000000"/>
          <w:sz w:val="22"/>
          <w:szCs w:val="22"/>
        </w:rPr>
        <w:t xml:space="preserve">Te Whatu Ora </w:t>
      </w:r>
      <w:r w:rsidRPr="00E7601E">
        <w:rPr>
          <w:rFonts w:ascii="Calibri" w:hAnsi="Calibri"/>
          <w:color w:val="000000"/>
          <w:sz w:val="22"/>
          <w:szCs w:val="22"/>
        </w:rPr>
        <w:t>will be entitled to recover that amount from the Provider (including by way of set-off).</w:t>
      </w:r>
    </w:p>
    <w:p w14:paraId="2A250877" w14:textId="617A9D42" w:rsidR="008841A2" w:rsidRPr="005B74CC" w:rsidRDefault="008841A2" w:rsidP="005B74CC">
      <w:pPr>
        <w:spacing w:before="120" w:after="120" w:line="276" w:lineRule="auto"/>
        <w:ind w:left="720" w:hanging="720"/>
        <w:rPr>
          <w:rFonts w:asciiTheme="minorHAnsi" w:hAnsiTheme="minorHAnsi"/>
          <w:color w:val="000000"/>
          <w:sz w:val="22"/>
          <w:szCs w:val="22"/>
        </w:rPr>
      </w:pPr>
      <w:bookmarkStart w:id="155" w:name="_Ref507613500"/>
      <w:r w:rsidRPr="005B74CC">
        <w:rPr>
          <w:rFonts w:asciiTheme="minorHAnsi" w:hAnsiTheme="minorHAnsi"/>
          <w:color w:val="000000"/>
          <w:sz w:val="22"/>
          <w:szCs w:val="22"/>
        </w:rPr>
        <w:t>12.4</w:t>
      </w:r>
      <w:r w:rsidRPr="005B74CC">
        <w:rPr>
          <w:rFonts w:asciiTheme="minorHAnsi" w:hAnsiTheme="minorHAnsi"/>
          <w:color w:val="000000"/>
          <w:sz w:val="22"/>
          <w:szCs w:val="22"/>
        </w:rPr>
        <w:tab/>
      </w:r>
      <w:r w:rsidR="00305882">
        <w:rPr>
          <w:rFonts w:ascii="Calibri" w:hAnsi="Calibri"/>
          <w:color w:val="000000"/>
          <w:sz w:val="22"/>
          <w:szCs w:val="22"/>
        </w:rPr>
        <w:t xml:space="preserve">Te Whatu Ora </w:t>
      </w:r>
      <w:r w:rsidRPr="005B74CC">
        <w:rPr>
          <w:rFonts w:asciiTheme="minorHAnsi" w:hAnsiTheme="minorHAnsi"/>
          <w:color w:val="000000"/>
          <w:sz w:val="22"/>
          <w:szCs w:val="22"/>
        </w:rPr>
        <w:t>will not recover (nor be entitled to recover) the amount "R" if the Dispensing of the Pharmaceutical is a Negative A3 or J3 Transaction.</w:t>
      </w:r>
      <w:bookmarkEnd w:id="155"/>
      <w:r w:rsidRPr="005B74CC">
        <w:rPr>
          <w:rFonts w:asciiTheme="minorHAnsi" w:hAnsiTheme="minorHAnsi"/>
          <w:color w:val="000000"/>
          <w:sz w:val="22"/>
          <w:szCs w:val="22"/>
        </w:rPr>
        <w:t xml:space="preserve">  </w:t>
      </w:r>
    </w:p>
    <w:p w14:paraId="69C28E60" w14:textId="77777777" w:rsidR="008841A2" w:rsidRPr="00C06089" w:rsidRDefault="008841A2" w:rsidP="00C06089">
      <w:pPr>
        <w:keepNext/>
        <w:tabs>
          <w:tab w:val="left" w:pos="-711"/>
        </w:tabs>
        <w:spacing w:before="120" w:after="120" w:line="276" w:lineRule="auto"/>
        <w:ind w:left="720" w:hanging="720"/>
        <w:rPr>
          <w:rFonts w:ascii="Calibri" w:hAnsi="Calibri"/>
          <w:b/>
          <w:color w:val="000000"/>
          <w:sz w:val="22"/>
          <w:szCs w:val="22"/>
        </w:rPr>
      </w:pPr>
      <w:r w:rsidRPr="00C06089">
        <w:rPr>
          <w:rFonts w:ascii="Calibri" w:hAnsi="Calibri"/>
          <w:b/>
          <w:color w:val="000000"/>
          <w:sz w:val="22"/>
          <w:szCs w:val="22"/>
        </w:rPr>
        <w:t>13.</w:t>
      </w:r>
      <w:r w:rsidRPr="00C06089">
        <w:rPr>
          <w:rFonts w:ascii="Calibri" w:hAnsi="Calibri"/>
          <w:b/>
          <w:color w:val="000000"/>
          <w:sz w:val="22"/>
          <w:szCs w:val="22"/>
        </w:rPr>
        <w:tab/>
        <w:t xml:space="preserve">Opioid Substitution Treatment Service Fee for Co-dispensed Opioid Services </w:t>
      </w:r>
    </w:p>
    <w:p w14:paraId="67DCEE36" w14:textId="05F5A2BB" w:rsidR="008841A2" w:rsidRPr="005B74CC" w:rsidRDefault="008841A2" w:rsidP="00C46979">
      <w:pPr>
        <w:keepNext/>
        <w:spacing w:before="120" w:after="120" w:line="276" w:lineRule="auto"/>
        <w:ind w:left="720" w:hanging="720"/>
        <w:rPr>
          <w:rFonts w:asciiTheme="minorHAnsi" w:hAnsiTheme="minorHAnsi"/>
          <w:color w:val="000000"/>
          <w:sz w:val="22"/>
          <w:szCs w:val="22"/>
        </w:rPr>
      </w:pPr>
      <w:r w:rsidRPr="005B74CC">
        <w:rPr>
          <w:rFonts w:asciiTheme="minorHAnsi" w:hAnsiTheme="minorHAnsi"/>
          <w:color w:val="000000"/>
          <w:sz w:val="22"/>
          <w:szCs w:val="22"/>
        </w:rPr>
        <w:t>13.1</w:t>
      </w:r>
      <w:r w:rsidRPr="005B74CC">
        <w:rPr>
          <w:rFonts w:asciiTheme="minorHAnsi" w:hAnsiTheme="minorHAnsi"/>
          <w:color w:val="000000"/>
          <w:sz w:val="22"/>
          <w:szCs w:val="22"/>
        </w:rPr>
        <w:tab/>
        <w:t xml:space="preserve">If the Provider provides Co-dispensed Opioid Services, the Opioid Substitution Treatment Service Fee that </w:t>
      </w:r>
      <w:r w:rsidR="00305882">
        <w:rPr>
          <w:rFonts w:ascii="Calibri" w:hAnsi="Calibri"/>
          <w:color w:val="000000"/>
          <w:sz w:val="22"/>
          <w:szCs w:val="22"/>
        </w:rPr>
        <w:t xml:space="preserve">Te Whatu Ora </w:t>
      </w:r>
      <w:r w:rsidRPr="005B74CC">
        <w:rPr>
          <w:rFonts w:asciiTheme="minorHAnsi" w:hAnsiTheme="minorHAnsi"/>
          <w:color w:val="000000"/>
          <w:sz w:val="22"/>
          <w:szCs w:val="22"/>
        </w:rPr>
        <w:t>will pay to the Provider is calculated in accordance with clause 12, except that:</w:t>
      </w:r>
    </w:p>
    <w:tbl>
      <w:tblPr>
        <w:tblW w:w="8509" w:type="dxa"/>
        <w:tblInd w:w="720" w:type="dxa"/>
        <w:tblLayout w:type="fixed"/>
        <w:tblCellMar>
          <w:left w:w="0" w:type="dxa"/>
          <w:right w:w="0" w:type="dxa"/>
        </w:tblCellMar>
        <w:tblLook w:val="0000" w:firstRow="0" w:lastRow="0" w:firstColumn="0" w:lastColumn="0" w:noHBand="0" w:noVBand="0"/>
      </w:tblPr>
      <w:tblGrid>
        <w:gridCol w:w="567"/>
        <w:gridCol w:w="393"/>
        <w:gridCol w:w="7549"/>
      </w:tblGrid>
      <w:tr w:rsidR="008841A2" w:rsidRPr="005B74CC" w14:paraId="1F58B786" w14:textId="77777777" w:rsidTr="00920F36">
        <w:tc>
          <w:tcPr>
            <w:tcW w:w="567" w:type="dxa"/>
          </w:tcPr>
          <w:p w14:paraId="21AB78B1" w14:textId="77777777" w:rsidR="008841A2" w:rsidRPr="005B74CC" w:rsidRDefault="008841A2" w:rsidP="005B74CC">
            <w:pPr>
              <w:autoSpaceDE w:val="0"/>
              <w:autoSpaceDN w:val="0"/>
              <w:adjustRightInd w:val="0"/>
              <w:spacing w:before="120" w:after="120" w:line="276" w:lineRule="auto"/>
              <w:rPr>
                <w:rFonts w:asciiTheme="minorHAnsi" w:eastAsia="Calibri" w:hAnsiTheme="minorHAnsi"/>
                <w:color w:val="000000"/>
                <w:sz w:val="22"/>
                <w:szCs w:val="22"/>
              </w:rPr>
            </w:pPr>
            <w:r w:rsidRPr="005B74CC">
              <w:rPr>
                <w:rFonts w:asciiTheme="minorHAnsi" w:eastAsia="Calibri" w:hAnsiTheme="minorHAnsi"/>
                <w:color w:val="000000"/>
                <w:sz w:val="22"/>
                <w:szCs w:val="22"/>
              </w:rPr>
              <w:t>HFM</w:t>
            </w:r>
          </w:p>
        </w:tc>
        <w:tc>
          <w:tcPr>
            <w:tcW w:w="393" w:type="dxa"/>
          </w:tcPr>
          <w:p w14:paraId="4A41E76E" w14:textId="77777777" w:rsidR="008841A2" w:rsidRPr="005B74CC" w:rsidRDefault="008841A2" w:rsidP="005B74CC">
            <w:pPr>
              <w:autoSpaceDE w:val="0"/>
              <w:autoSpaceDN w:val="0"/>
              <w:adjustRightInd w:val="0"/>
              <w:spacing w:before="120" w:after="120" w:line="276" w:lineRule="auto"/>
              <w:jc w:val="center"/>
              <w:rPr>
                <w:rFonts w:asciiTheme="minorHAnsi" w:eastAsia="Calibri" w:hAnsiTheme="minorHAnsi"/>
                <w:color w:val="000000"/>
                <w:sz w:val="22"/>
                <w:szCs w:val="22"/>
              </w:rPr>
            </w:pPr>
            <w:r w:rsidRPr="005B74CC">
              <w:rPr>
                <w:rFonts w:asciiTheme="minorHAnsi" w:eastAsia="Calibri" w:hAnsiTheme="minorHAnsi"/>
                <w:color w:val="000000"/>
                <w:sz w:val="22"/>
                <w:szCs w:val="22"/>
              </w:rPr>
              <w:t>=</w:t>
            </w:r>
          </w:p>
        </w:tc>
        <w:tc>
          <w:tcPr>
            <w:tcW w:w="7549" w:type="dxa"/>
          </w:tcPr>
          <w:p w14:paraId="5D584B97" w14:textId="77777777" w:rsidR="008841A2" w:rsidRPr="005B74CC" w:rsidRDefault="008841A2" w:rsidP="005B74CC">
            <w:pPr>
              <w:autoSpaceDE w:val="0"/>
              <w:autoSpaceDN w:val="0"/>
              <w:adjustRightInd w:val="0"/>
              <w:spacing w:before="120" w:after="120" w:line="276" w:lineRule="auto"/>
              <w:ind w:left="155" w:right="-20"/>
              <w:rPr>
                <w:rFonts w:asciiTheme="minorHAnsi" w:eastAsia="Calibri" w:hAnsiTheme="minorHAnsi"/>
                <w:color w:val="000000"/>
                <w:sz w:val="22"/>
                <w:szCs w:val="22"/>
              </w:rPr>
            </w:pPr>
            <w:r w:rsidRPr="005B74CC">
              <w:rPr>
                <w:rFonts w:asciiTheme="minorHAnsi" w:eastAsia="Calibri" w:hAnsiTheme="minorHAnsi"/>
                <w:color w:val="000000"/>
                <w:sz w:val="22"/>
                <w:szCs w:val="22"/>
              </w:rPr>
              <w:t>the Handling Fee Multiplier for the Pharmaceutical is 5.30</w:t>
            </w:r>
          </w:p>
        </w:tc>
      </w:tr>
    </w:tbl>
    <w:p w14:paraId="29855717" w14:textId="77777777" w:rsidR="008841A2" w:rsidRPr="00C06089" w:rsidRDefault="008841A2" w:rsidP="00C06089">
      <w:pPr>
        <w:pStyle w:val="Closing"/>
        <w:keepNext/>
        <w:spacing w:before="120" w:after="120" w:line="276" w:lineRule="auto"/>
        <w:ind w:left="0"/>
        <w:jc w:val="center"/>
        <w:rPr>
          <w:rFonts w:ascii="Calibri" w:hAnsi="Calibri"/>
          <w:i/>
          <w:color w:val="000000"/>
          <w:sz w:val="32"/>
          <w:szCs w:val="32"/>
        </w:rPr>
      </w:pPr>
      <w:r w:rsidRPr="00C06089">
        <w:rPr>
          <w:rFonts w:ascii="Calibri" w:hAnsi="Calibri"/>
          <w:i/>
          <w:color w:val="000000"/>
          <w:sz w:val="32"/>
          <w:szCs w:val="32"/>
        </w:rPr>
        <w:t>Definitions</w:t>
      </w:r>
    </w:p>
    <w:p w14:paraId="7B6AC4CD" w14:textId="77777777" w:rsidR="008841A2" w:rsidRPr="00C06089" w:rsidRDefault="008841A2" w:rsidP="00C06089">
      <w:pPr>
        <w:keepNext/>
        <w:tabs>
          <w:tab w:val="left" w:pos="-711"/>
        </w:tabs>
        <w:spacing w:before="120" w:after="120" w:line="276" w:lineRule="auto"/>
        <w:ind w:left="720" w:hanging="720"/>
        <w:rPr>
          <w:rFonts w:ascii="Calibri" w:hAnsi="Calibri"/>
          <w:b/>
          <w:color w:val="000000"/>
          <w:sz w:val="22"/>
          <w:szCs w:val="22"/>
        </w:rPr>
      </w:pPr>
      <w:r w:rsidRPr="00C06089">
        <w:rPr>
          <w:rFonts w:ascii="Calibri" w:hAnsi="Calibri"/>
          <w:b/>
          <w:color w:val="000000"/>
          <w:sz w:val="22"/>
          <w:szCs w:val="22"/>
        </w:rPr>
        <w:t>14.</w:t>
      </w:r>
      <w:r w:rsidRPr="00C06089">
        <w:rPr>
          <w:rFonts w:ascii="Calibri" w:hAnsi="Calibri"/>
          <w:b/>
          <w:color w:val="000000"/>
          <w:sz w:val="22"/>
          <w:szCs w:val="22"/>
        </w:rPr>
        <w:tab/>
        <w:t>Definitions that apply to this Schedule</w:t>
      </w:r>
    </w:p>
    <w:p w14:paraId="4A0CD632" w14:textId="77777777" w:rsidR="008841A2" w:rsidRPr="005B74CC" w:rsidRDefault="008841A2" w:rsidP="00C46979">
      <w:pPr>
        <w:keepNext/>
        <w:spacing w:before="120" w:after="120" w:line="276" w:lineRule="auto"/>
        <w:ind w:left="720" w:hanging="720"/>
        <w:rPr>
          <w:rFonts w:asciiTheme="minorHAnsi" w:hAnsiTheme="minorHAnsi"/>
          <w:color w:val="000000"/>
          <w:sz w:val="22"/>
          <w:szCs w:val="22"/>
        </w:rPr>
      </w:pPr>
      <w:r w:rsidRPr="005B74CC">
        <w:rPr>
          <w:rFonts w:asciiTheme="minorHAnsi" w:hAnsiTheme="minorHAnsi"/>
          <w:color w:val="000000"/>
          <w:sz w:val="22"/>
          <w:szCs w:val="22"/>
        </w:rPr>
        <w:t>14.1</w:t>
      </w:r>
      <w:r w:rsidRPr="005B74CC">
        <w:rPr>
          <w:rFonts w:asciiTheme="minorHAnsi" w:hAnsiTheme="minorHAnsi"/>
          <w:color w:val="000000"/>
          <w:sz w:val="22"/>
          <w:szCs w:val="22"/>
        </w:rPr>
        <w:tab/>
        <w:t>In this Schedule, unless the context requires otherwise, the following words and phrases have the following meaning:</w:t>
      </w:r>
    </w:p>
    <w:p w14:paraId="69822164" w14:textId="77777777" w:rsidR="008841A2" w:rsidRPr="005B74CC" w:rsidRDefault="008841A2" w:rsidP="005B74CC">
      <w:pPr>
        <w:spacing w:before="120" w:after="120" w:line="276" w:lineRule="auto"/>
        <w:ind w:left="720"/>
        <w:rPr>
          <w:rFonts w:asciiTheme="minorHAnsi" w:hAnsiTheme="minorHAnsi"/>
          <w:color w:val="000000"/>
          <w:sz w:val="22"/>
          <w:szCs w:val="22"/>
        </w:rPr>
      </w:pPr>
      <w:r w:rsidRPr="005B74CC">
        <w:rPr>
          <w:rFonts w:asciiTheme="minorHAnsi" w:hAnsiTheme="minorHAnsi"/>
          <w:b/>
          <w:color w:val="000000"/>
          <w:sz w:val="22"/>
          <w:szCs w:val="22"/>
        </w:rPr>
        <w:t>Co-dispensed Opioid Services</w:t>
      </w:r>
      <w:r w:rsidRPr="005B74CC">
        <w:rPr>
          <w:rFonts w:asciiTheme="minorHAnsi" w:hAnsiTheme="minorHAnsi"/>
          <w:color w:val="000000"/>
          <w:sz w:val="22"/>
          <w:szCs w:val="22"/>
        </w:rPr>
        <w:t xml:space="preserve"> means the supervision and monitoring services provided in addition to any services that would be provided to or for a Service User who is receiving Dispensing Services and Professional Advisory Services, when the Provider is Dispensing a Co-dispensed Pharmaceutical to or for a Service User  </w:t>
      </w:r>
    </w:p>
    <w:p w14:paraId="4047E261" w14:textId="77777777" w:rsidR="008841A2" w:rsidRPr="005B74CC" w:rsidRDefault="008841A2" w:rsidP="00C46979">
      <w:pPr>
        <w:keepNext/>
        <w:spacing w:before="120" w:after="120" w:line="276" w:lineRule="auto"/>
        <w:ind w:left="720"/>
        <w:rPr>
          <w:rFonts w:asciiTheme="minorHAnsi" w:hAnsiTheme="minorHAnsi"/>
          <w:color w:val="000000"/>
          <w:sz w:val="22"/>
          <w:szCs w:val="22"/>
        </w:rPr>
      </w:pPr>
      <w:r w:rsidRPr="005B74CC">
        <w:rPr>
          <w:rFonts w:asciiTheme="minorHAnsi" w:hAnsiTheme="minorHAnsi"/>
          <w:b/>
          <w:color w:val="000000"/>
          <w:sz w:val="22"/>
          <w:szCs w:val="22"/>
        </w:rPr>
        <w:t>Co-dispensed Pharmaceutical</w:t>
      </w:r>
      <w:r w:rsidRPr="005B74CC">
        <w:rPr>
          <w:rFonts w:asciiTheme="minorHAnsi" w:hAnsiTheme="minorHAnsi"/>
          <w:color w:val="000000"/>
          <w:sz w:val="22"/>
          <w:szCs w:val="22"/>
        </w:rPr>
        <w:t xml:space="preserve"> means:</w:t>
      </w:r>
    </w:p>
    <w:p w14:paraId="20C4700B" w14:textId="77777777" w:rsidR="008841A2" w:rsidRPr="00E7601E" w:rsidRDefault="008841A2" w:rsidP="00E7601E">
      <w:pPr>
        <w:spacing w:before="120" w:after="120" w:line="276" w:lineRule="auto"/>
        <w:ind w:left="1418" w:hanging="698"/>
        <w:rPr>
          <w:rFonts w:ascii="Calibri" w:hAnsi="Calibri"/>
          <w:color w:val="000000"/>
          <w:sz w:val="22"/>
          <w:szCs w:val="22"/>
        </w:rPr>
      </w:pPr>
      <w:bookmarkStart w:id="156" w:name="_Ref507613516"/>
      <w:r w:rsidRPr="00E7601E">
        <w:rPr>
          <w:rFonts w:ascii="Calibri" w:hAnsi="Calibri"/>
          <w:color w:val="000000"/>
          <w:sz w:val="22"/>
          <w:szCs w:val="22"/>
        </w:rPr>
        <w:t>(a)</w:t>
      </w:r>
      <w:r w:rsidRPr="00E7601E">
        <w:rPr>
          <w:rFonts w:ascii="Calibri" w:hAnsi="Calibri"/>
          <w:color w:val="000000"/>
          <w:sz w:val="22"/>
          <w:szCs w:val="22"/>
        </w:rPr>
        <w:tab/>
        <w:t>a Pharmaceutical not connected with the treatment of opioid dependence that a Prescriber (other than a Prescriber contracted by the Provider) clinically requires the Provider to Dispense to or for a Service User who is receiving Opioid Substitution Treatment Services (if either methadone or buprenorphine+naloxone is being Dispensed), on the same frequency as a Pharmaceutical that is being Dispensed in connection with the treatment of opioid dependence (provided that the Pharmaceutical is Dispensed at least weekly), and is Dispensed to a Service User at the same time as that Service User receives Opioid Substitution Treatment Services in order to ensure overall adherence to a medication regime (as evidenced by a relevant Prescription Form); and</w:t>
      </w:r>
      <w:bookmarkEnd w:id="156"/>
    </w:p>
    <w:p w14:paraId="2B0B1071" w14:textId="77777777" w:rsidR="008841A2" w:rsidRPr="00E7601E" w:rsidRDefault="008841A2" w:rsidP="00E7601E">
      <w:pPr>
        <w:spacing w:before="120" w:after="120" w:line="276" w:lineRule="auto"/>
        <w:ind w:left="1418" w:hanging="698"/>
        <w:rPr>
          <w:rFonts w:ascii="Calibri" w:hAnsi="Calibri"/>
          <w:color w:val="000000"/>
          <w:sz w:val="22"/>
          <w:szCs w:val="22"/>
        </w:rPr>
      </w:pPr>
      <w:r w:rsidRPr="00E7601E">
        <w:rPr>
          <w:rFonts w:ascii="Calibri" w:hAnsi="Calibri"/>
          <w:color w:val="000000"/>
          <w:sz w:val="22"/>
          <w:szCs w:val="22"/>
        </w:rPr>
        <w:t>(b)</w:t>
      </w:r>
      <w:r w:rsidRPr="00E7601E">
        <w:rPr>
          <w:rFonts w:ascii="Calibri" w:hAnsi="Calibri"/>
          <w:color w:val="000000"/>
          <w:sz w:val="22"/>
          <w:szCs w:val="22"/>
        </w:rPr>
        <w:tab/>
        <w:t>if the Provider is Dispensing at least one Pharmaceutical described in paragraph (a) to a Service User, any other Pharmaceutical that the Provider Dispenses to the Service User.</w:t>
      </w:r>
    </w:p>
    <w:p w14:paraId="62828C9A" w14:textId="77777777" w:rsidR="00734F91" w:rsidRPr="005B74CC" w:rsidRDefault="00734F91" w:rsidP="005B74CC">
      <w:pPr>
        <w:spacing w:before="120" w:after="120" w:line="276" w:lineRule="auto"/>
        <w:rPr>
          <w:rFonts w:asciiTheme="minorHAnsi" w:hAnsiTheme="minorHAnsi"/>
          <w:color w:val="000000"/>
          <w:sz w:val="22"/>
          <w:szCs w:val="22"/>
        </w:rPr>
      </w:pPr>
    </w:p>
    <w:p w14:paraId="4558C9B6" w14:textId="77777777" w:rsidR="00734F91" w:rsidRPr="005B74CC" w:rsidRDefault="00734F91" w:rsidP="005B74CC">
      <w:pPr>
        <w:spacing w:before="120" w:after="120" w:line="276" w:lineRule="auto"/>
        <w:rPr>
          <w:rFonts w:asciiTheme="minorHAnsi" w:hAnsiTheme="minorHAnsi"/>
          <w:color w:val="000000"/>
          <w:sz w:val="22"/>
          <w:szCs w:val="22"/>
        </w:rPr>
        <w:sectPr w:rsidR="00734F91" w:rsidRPr="005B74CC" w:rsidSect="00734F91">
          <w:footerReference w:type="default" r:id="rId26"/>
          <w:type w:val="continuous"/>
          <w:pgSz w:w="11907" w:h="16840" w:code="9"/>
          <w:pgMar w:top="1600" w:right="1400" w:bottom="1600" w:left="1400" w:header="720" w:footer="720" w:gutter="0"/>
          <w:cols w:space="720"/>
          <w:docGrid w:linePitch="360"/>
        </w:sectPr>
      </w:pPr>
    </w:p>
    <w:p w14:paraId="7A3F15D1" w14:textId="77777777" w:rsidR="00734F91" w:rsidRPr="005B74CC" w:rsidRDefault="00734F91" w:rsidP="005B74CC">
      <w:pPr>
        <w:spacing w:before="120" w:after="120" w:line="276" w:lineRule="auto"/>
        <w:rPr>
          <w:rFonts w:asciiTheme="minorHAnsi" w:hAnsiTheme="minorHAnsi"/>
          <w:color w:val="000000"/>
          <w:sz w:val="22"/>
          <w:szCs w:val="22"/>
        </w:rPr>
      </w:pPr>
    </w:p>
    <w:p w14:paraId="6134F6CC" w14:textId="77777777" w:rsidR="008841A2" w:rsidRPr="005B74CC" w:rsidRDefault="008841A2" w:rsidP="005B74CC">
      <w:pPr>
        <w:pStyle w:val="Heading1"/>
        <w:spacing w:before="120" w:line="276" w:lineRule="auto"/>
        <w:jc w:val="center"/>
        <w:rPr>
          <w:caps/>
          <w:snapToGrid w:val="0"/>
          <w:sz w:val="28"/>
          <w:szCs w:val="24"/>
        </w:rPr>
      </w:pPr>
      <w:bookmarkStart w:id="157" w:name="_Toc17119655"/>
      <w:bookmarkStart w:id="158" w:name="_Toc19796826"/>
      <w:bookmarkStart w:id="159" w:name="_Toc118296803"/>
      <w:r w:rsidRPr="005B74CC">
        <w:rPr>
          <w:caps/>
          <w:snapToGrid w:val="0"/>
          <w:sz w:val="28"/>
          <w:szCs w:val="24"/>
        </w:rPr>
        <w:t xml:space="preserve">Schedule 3A.2 </w:t>
      </w:r>
      <w:r w:rsidRPr="005B74CC">
        <w:rPr>
          <w:caps/>
          <w:snapToGrid w:val="0"/>
          <w:sz w:val="28"/>
          <w:szCs w:val="24"/>
        </w:rPr>
        <w:br/>
        <w:t>Aseptic Services</w:t>
      </w:r>
      <w:bookmarkEnd w:id="157"/>
      <w:bookmarkEnd w:id="158"/>
      <w:bookmarkEnd w:id="159"/>
    </w:p>
    <w:p w14:paraId="47ECE453" w14:textId="77777777" w:rsidR="008841A2" w:rsidRPr="005B74CC" w:rsidRDefault="008841A2" w:rsidP="005B74CC">
      <w:pPr>
        <w:pStyle w:val="Closing"/>
        <w:keepNext/>
        <w:spacing w:before="120" w:after="120" w:line="276" w:lineRule="auto"/>
        <w:ind w:left="0"/>
        <w:jc w:val="center"/>
        <w:rPr>
          <w:rFonts w:ascii="Calibri" w:hAnsi="Calibri"/>
          <w:i/>
          <w:color w:val="000000"/>
          <w:sz w:val="32"/>
          <w:szCs w:val="32"/>
        </w:rPr>
      </w:pPr>
      <w:r w:rsidRPr="005B74CC">
        <w:rPr>
          <w:rFonts w:ascii="Calibri" w:hAnsi="Calibri"/>
          <w:i/>
          <w:color w:val="000000"/>
          <w:sz w:val="32"/>
          <w:szCs w:val="32"/>
        </w:rPr>
        <w:t>The Services</w:t>
      </w:r>
    </w:p>
    <w:p w14:paraId="6600136D" w14:textId="77777777" w:rsidR="008841A2" w:rsidRPr="00C06089" w:rsidRDefault="008841A2" w:rsidP="00C06089">
      <w:pPr>
        <w:keepNext/>
        <w:tabs>
          <w:tab w:val="left" w:pos="-711"/>
        </w:tabs>
        <w:spacing w:before="120" w:after="120" w:line="276" w:lineRule="auto"/>
        <w:ind w:left="720" w:hanging="720"/>
        <w:rPr>
          <w:rFonts w:ascii="Calibri" w:hAnsi="Calibri"/>
          <w:b/>
          <w:color w:val="000000"/>
          <w:sz w:val="22"/>
          <w:szCs w:val="22"/>
        </w:rPr>
      </w:pPr>
      <w:r w:rsidRPr="00C06089">
        <w:rPr>
          <w:rFonts w:ascii="Calibri" w:hAnsi="Calibri"/>
          <w:b/>
          <w:color w:val="000000"/>
          <w:sz w:val="22"/>
          <w:szCs w:val="22"/>
        </w:rPr>
        <w:t>1.</w:t>
      </w:r>
      <w:r w:rsidRPr="00C06089">
        <w:rPr>
          <w:rFonts w:ascii="Calibri" w:hAnsi="Calibri"/>
          <w:b/>
          <w:color w:val="000000"/>
          <w:sz w:val="22"/>
          <w:szCs w:val="22"/>
        </w:rPr>
        <w:tab/>
        <w:t>Background and service objectives</w:t>
      </w:r>
    </w:p>
    <w:p w14:paraId="2BF61D2F" w14:textId="18F475C4" w:rsidR="008841A2" w:rsidRPr="005B74CC" w:rsidRDefault="008841A2" w:rsidP="00C46979">
      <w:pPr>
        <w:keepNext/>
        <w:spacing w:before="120" w:after="120" w:line="276" w:lineRule="auto"/>
        <w:ind w:left="720" w:hanging="720"/>
        <w:rPr>
          <w:rFonts w:asciiTheme="minorHAnsi" w:hAnsiTheme="minorHAnsi"/>
          <w:color w:val="000000"/>
          <w:sz w:val="22"/>
          <w:szCs w:val="22"/>
        </w:rPr>
      </w:pPr>
      <w:r w:rsidRPr="005B74CC">
        <w:rPr>
          <w:rFonts w:asciiTheme="minorHAnsi" w:hAnsiTheme="minorHAnsi"/>
          <w:color w:val="000000"/>
          <w:sz w:val="22"/>
          <w:szCs w:val="22"/>
        </w:rPr>
        <w:t>1.1</w:t>
      </w:r>
      <w:r w:rsidRPr="005B74CC">
        <w:rPr>
          <w:rFonts w:asciiTheme="minorHAnsi" w:hAnsiTheme="minorHAnsi"/>
          <w:color w:val="000000"/>
          <w:sz w:val="22"/>
          <w:szCs w:val="22"/>
        </w:rPr>
        <w:tab/>
      </w:r>
      <w:r w:rsidR="00305882">
        <w:rPr>
          <w:rFonts w:ascii="Calibri" w:hAnsi="Calibri"/>
          <w:color w:val="000000"/>
          <w:sz w:val="22"/>
          <w:szCs w:val="22"/>
        </w:rPr>
        <w:t xml:space="preserve">Te Whatu Ora </w:t>
      </w:r>
      <w:r w:rsidRPr="005B74CC">
        <w:rPr>
          <w:rFonts w:asciiTheme="minorHAnsi" w:hAnsiTheme="minorHAnsi"/>
          <w:color w:val="000000"/>
          <w:sz w:val="22"/>
          <w:szCs w:val="22"/>
        </w:rPr>
        <w:t>wishes to fund Aseptic Services to as part of an integrated community health service to:</w:t>
      </w:r>
    </w:p>
    <w:p w14:paraId="1BCA4CB9" w14:textId="77777777" w:rsidR="008841A2" w:rsidRPr="00E7601E" w:rsidRDefault="008841A2" w:rsidP="00E7601E">
      <w:pPr>
        <w:spacing w:before="120" w:after="120" w:line="276" w:lineRule="auto"/>
        <w:ind w:left="1418" w:hanging="698"/>
        <w:rPr>
          <w:rFonts w:ascii="Calibri" w:hAnsi="Calibri"/>
          <w:color w:val="000000"/>
          <w:sz w:val="22"/>
          <w:szCs w:val="22"/>
        </w:rPr>
      </w:pPr>
      <w:r w:rsidRPr="00E7601E">
        <w:rPr>
          <w:rFonts w:ascii="Calibri" w:hAnsi="Calibri"/>
          <w:color w:val="000000"/>
          <w:sz w:val="22"/>
          <w:szCs w:val="22"/>
        </w:rPr>
        <w:t>(a)</w:t>
      </w:r>
      <w:r w:rsidRPr="00E7601E">
        <w:rPr>
          <w:rFonts w:ascii="Calibri" w:hAnsi="Calibri"/>
          <w:color w:val="000000"/>
          <w:sz w:val="22"/>
          <w:szCs w:val="22"/>
        </w:rPr>
        <w:tab/>
        <w:t xml:space="preserve">enable Service Users to have appropriate access to services for which the preparation of an aseptic preparation, including a syringe driver for approved pumps, is required; </w:t>
      </w:r>
    </w:p>
    <w:p w14:paraId="3AEE14F9" w14:textId="77777777" w:rsidR="008841A2" w:rsidRPr="00E7601E" w:rsidRDefault="008841A2" w:rsidP="00E7601E">
      <w:pPr>
        <w:spacing w:before="120" w:after="120" w:line="276" w:lineRule="auto"/>
        <w:ind w:left="1418" w:hanging="698"/>
        <w:rPr>
          <w:rFonts w:ascii="Calibri" w:hAnsi="Calibri"/>
          <w:color w:val="000000"/>
          <w:sz w:val="22"/>
          <w:szCs w:val="22"/>
        </w:rPr>
      </w:pPr>
      <w:r w:rsidRPr="00E7601E">
        <w:rPr>
          <w:rFonts w:ascii="Calibri" w:hAnsi="Calibri"/>
          <w:color w:val="000000"/>
          <w:sz w:val="22"/>
          <w:szCs w:val="22"/>
        </w:rPr>
        <w:t>(b)</w:t>
      </w:r>
      <w:r w:rsidRPr="00E7601E">
        <w:rPr>
          <w:rFonts w:ascii="Calibri" w:hAnsi="Calibri"/>
          <w:color w:val="000000"/>
          <w:sz w:val="22"/>
          <w:szCs w:val="22"/>
        </w:rPr>
        <w:tab/>
        <w:t>enhance palliative care provided to terminally ill and other Eligible Service Users;</w:t>
      </w:r>
    </w:p>
    <w:p w14:paraId="5AA75E09" w14:textId="77777777" w:rsidR="008841A2" w:rsidRPr="00E7601E" w:rsidRDefault="008841A2" w:rsidP="00E7601E">
      <w:pPr>
        <w:spacing w:before="120" w:after="120" w:line="276" w:lineRule="auto"/>
        <w:ind w:left="1418" w:hanging="698"/>
        <w:rPr>
          <w:rFonts w:ascii="Calibri" w:hAnsi="Calibri"/>
          <w:color w:val="000000"/>
          <w:sz w:val="22"/>
          <w:szCs w:val="22"/>
        </w:rPr>
      </w:pPr>
      <w:r w:rsidRPr="00E7601E">
        <w:rPr>
          <w:rFonts w:ascii="Calibri" w:hAnsi="Calibri"/>
          <w:color w:val="000000"/>
          <w:sz w:val="22"/>
          <w:szCs w:val="22"/>
        </w:rPr>
        <w:t>(c)</w:t>
      </w:r>
      <w:r w:rsidRPr="00E7601E">
        <w:rPr>
          <w:rFonts w:ascii="Calibri" w:hAnsi="Calibri"/>
          <w:color w:val="000000"/>
          <w:sz w:val="22"/>
          <w:szCs w:val="22"/>
        </w:rPr>
        <w:tab/>
        <w:t>provide Service Users with the best quality and most cost-effective services, within available funding, based on established professional and quality management standards and codes of practice;</w:t>
      </w:r>
    </w:p>
    <w:p w14:paraId="61CF6758" w14:textId="77777777" w:rsidR="008841A2" w:rsidRPr="00E7601E" w:rsidRDefault="008841A2" w:rsidP="00E7601E">
      <w:pPr>
        <w:spacing w:before="120" w:after="120" w:line="276" w:lineRule="auto"/>
        <w:ind w:left="1418" w:hanging="698"/>
        <w:rPr>
          <w:rFonts w:ascii="Calibri" w:hAnsi="Calibri"/>
          <w:color w:val="000000"/>
          <w:sz w:val="22"/>
          <w:szCs w:val="22"/>
        </w:rPr>
      </w:pPr>
      <w:r w:rsidRPr="00E7601E">
        <w:rPr>
          <w:rFonts w:ascii="Calibri" w:hAnsi="Calibri"/>
          <w:color w:val="000000"/>
          <w:sz w:val="22"/>
          <w:szCs w:val="22"/>
        </w:rPr>
        <w:t>(d)</w:t>
      </w:r>
      <w:r w:rsidRPr="00E7601E">
        <w:rPr>
          <w:rFonts w:ascii="Calibri" w:hAnsi="Calibri"/>
          <w:color w:val="000000"/>
          <w:sz w:val="22"/>
          <w:szCs w:val="22"/>
        </w:rPr>
        <w:tab/>
        <w:t>provide specialist advice as required to ensure optimal Service User management; and</w:t>
      </w:r>
    </w:p>
    <w:p w14:paraId="6CBC8045" w14:textId="77777777" w:rsidR="008841A2" w:rsidRPr="00E7601E" w:rsidRDefault="008841A2" w:rsidP="00E7601E">
      <w:pPr>
        <w:spacing w:before="120" w:after="120" w:line="276" w:lineRule="auto"/>
        <w:ind w:left="1418" w:hanging="698"/>
        <w:rPr>
          <w:rFonts w:ascii="Calibri" w:hAnsi="Calibri"/>
          <w:color w:val="000000"/>
          <w:sz w:val="22"/>
          <w:szCs w:val="22"/>
        </w:rPr>
      </w:pPr>
      <w:r w:rsidRPr="00E7601E">
        <w:rPr>
          <w:rFonts w:ascii="Calibri" w:hAnsi="Calibri"/>
          <w:color w:val="000000"/>
          <w:sz w:val="22"/>
          <w:szCs w:val="22"/>
        </w:rPr>
        <w:t>(e)</w:t>
      </w:r>
      <w:r w:rsidRPr="00E7601E">
        <w:rPr>
          <w:rFonts w:ascii="Calibri" w:hAnsi="Calibri"/>
          <w:color w:val="000000"/>
          <w:sz w:val="22"/>
          <w:szCs w:val="22"/>
        </w:rPr>
        <w:tab/>
        <w:t>ensure Service User and Staff safety.</w:t>
      </w:r>
    </w:p>
    <w:p w14:paraId="1691C716" w14:textId="77777777" w:rsidR="008841A2" w:rsidRPr="00C06089" w:rsidRDefault="008841A2" w:rsidP="00C06089">
      <w:pPr>
        <w:keepNext/>
        <w:tabs>
          <w:tab w:val="left" w:pos="-711"/>
        </w:tabs>
        <w:spacing w:before="120" w:after="120" w:line="276" w:lineRule="auto"/>
        <w:ind w:left="720" w:hanging="720"/>
        <w:rPr>
          <w:rFonts w:ascii="Calibri" w:hAnsi="Calibri"/>
          <w:b/>
          <w:color w:val="000000"/>
          <w:sz w:val="22"/>
          <w:szCs w:val="22"/>
        </w:rPr>
      </w:pPr>
      <w:bookmarkStart w:id="160" w:name="_Toc14784448"/>
      <w:r w:rsidRPr="00C06089">
        <w:rPr>
          <w:rFonts w:ascii="Calibri" w:hAnsi="Calibri"/>
          <w:b/>
          <w:color w:val="000000"/>
          <w:sz w:val="22"/>
          <w:szCs w:val="22"/>
        </w:rPr>
        <w:t>2.</w:t>
      </w:r>
      <w:r w:rsidRPr="00C06089">
        <w:rPr>
          <w:rFonts w:ascii="Calibri" w:hAnsi="Calibri"/>
          <w:b/>
          <w:color w:val="000000"/>
          <w:sz w:val="22"/>
          <w:szCs w:val="22"/>
        </w:rPr>
        <w:tab/>
        <w:t>Eligible Service Users</w:t>
      </w:r>
      <w:bookmarkEnd w:id="160"/>
    </w:p>
    <w:p w14:paraId="718F5FBF" w14:textId="77777777" w:rsidR="008841A2" w:rsidRPr="005B74CC" w:rsidRDefault="008841A2" w:rsidP="00C46979">
      <w:pPr>
        <w:keepNext/>
        <w:spacing w:before="120" w:after="120" w:line="276" w:lineRule="auto"/>
        <w:ind w:left="720" w:hanging="720"/>
        <w:rPr>
          <w:rFonts w:asciiTheme="minorHAnsi" w:hAnsiTheme="minorHAnsi"/>
          <w:color w:val="000000"/>
          <w:sz w:val="22"/>
          <w:szCs w:val="22"/>
        </w:rPr>
      </w:pPr>
      <w:r w:rsidRPr="005B74CC">
        <w:rPr>
          <w:rFonts w:asciiTheme="minorHAnsi" w:hAnsiTheme="minorHAnsi"/>
          <w:color w:val="000000"/>
          <w:sz w:val="22"/>
          <w:szCs w:val="22"/>
        </w:rPr>
        <w:t>2.1</w:t>
      </w:r>
      <w:r w:rsidRPr="005B74CC">
        <w:rPr>
          <w:rFonts w:asciiTheme="minorHAnsi" w:hAnsiTheme="minorHAnsi"/>
          <w:color w:val="000000"/>
          <w:sz w:val="22"/>
          <w:szCs w:val="22"/>
        </w:rPr>
        <w:tab/>
        <w:t>Eligible Service Users are Service Users who:</w:t>
      </w:r>
    </w:p>
    <w:p w14:paraId="24590A8A" w14:textId="77777777" w:rsidR="008841A2" w:rsidRPr="00E7601E" w:rsidRDefault="008841A2" w:rsidP="00E7601E">
      <w:pPr>
        <w:spacing w:before="120" w:after="120" w:line="276" w:lineRule="auto"/>
        <w:ind w:left="1418" w:hanging="698"/>
        <w:rPr>
          <w:rFonts w:ascii="Calibri" w:hAnsi="Calibri"/>
          <w:color w:val="000000"/>
          <w:sz w:val="22"/>
          <w:szCs w:val="22"/>
        </w:rPr>
      </w:pPr>
      <w:r w:rsidRPr="00E7601E">
        <w:rPr>
          <w:rFonts w:ascii="Calibri" w:hAnsi="Calibri"/>
          <w:color w:val="000000"/>
          <w:sz w:val="22"/>
          <w:szCs w:val="22"/>
        </w:rPr>
        <w:t>(a)</w:t>
      </w:r>
      <w:r w:rsidRPr="00E7601E">
        <w:rPr>
          <w:rFonts w:ascii="Calibri" w:hAnsi="Calibri"/>
          <w:color w:val="000000"/>
          <w:sz w:val="22"/>
          <w:szCs w:val="22"/>
        </w:rPr>
        <w:tab/>
        <w:t>choose to access Aseptic Services from the Provider; and</w:t>
      </w:r>
    </w:p>
    <w:p w14:paraId="06F61632" w14:textId="77777777" w:rsidR="008841A2" w:rsidRPr="00E7601E" w:rsidRDefault="008841A2" w:rsidP="00E7601E">
      <w:pPr>
        <w:spacing w:before="120" w:after="120" w:line="276" w:lineRule="auto"/>
        <w:ind w:left="1418" w:hanging="698"/>
        <w:rPr>
          <w:rFonts w:ascii="Calibri" w:hAnsi="Calibri"/>
          <w:color w:val="000000"/>
          <w:sz w:val="22"/>
          <w:szCs w:val="22"/>
        </w:rPr>
      </w:pPr>
      <w:r w:rsidRPr="00E7601E">
        <w:rPr>
          <w:rFonts w:ascii="Calibri" w:hAnsi="Calibri"/>
          <w:color w:val="000000"/>
          <w:sz w:val="22"/>
          <w:szCs w:val="22"/>
        </w:rPr>
        <w:t>(b)</w:t>
      </w:r>
      <w:r w:rsidRPr="00E7601E">
        <w:rPr>
          <w:rFonts w:ascii="Calibri" w:hAnsi="Calibri"/>
          <w:color w:val="000000"/>
          <w:sz w:val="22"/>
          <w:szCs w:val="22"/>
        </w:rPr>
        <w:tab/>
        <w:t>are prescribed one or more Pharmaceuticals requiring aseptic manufacture, including syringes for use in a syringe driver if the syringe driver is for use in the Service User's home, a private hospital, or an institution.</w:t>
      </w:r>
    </w:p>
    <w:p w14:paraId="29BE2946" w14:textId="77777777" w:rsidR="008841A2" w:rsidRPr="00C06089" w:rsidRDefault="008841A2" w:rsidP="00C06089">
      <w:pPr>
        <w:keepNext/>
        <w:tabs>
          <w:tab w:val="left" w:pos="-711"/>
        </w:tabs>
        <w:spacing w:before="120" w:after="120" w:line="276" w:lineRule="auto"/>
        <w:ind w:left="720" w:hanging="720"/>
        <w:rPr>
          <w:rFonts w:ascii="Calibri" w:hAnsi="Calibri"/>
          <w:b/>
          <w:color w:val="000000"/>
          <w:sz w:val="22"/>
          <w:szCs w:val="22"/>
        </w:rPr>
      </w:pPr>
      <w:bookmarkStart w:id="161" w:name="_Toc14784449"/>
      <w:r w:rsidRPr="00C06089">
        <w:rPr>
          <w:rFonts w:ascii="Calibri" w:hAnsi="Calibri"/>
          <w:b/>
          <w:color w:val="000000"/>
          <w:sz w:val="22"/>
          <w:szCs w:val="22"/>
        </w:rPr>
        <w:t>3.</w:t>
      </w:r>
      <w:r w:rsidRPr="00C06089">
        <w:rPr>
          <w:rFonts w:ascii="Calibri" w:hAnsi="Calibri"/>
          <w:b/>
          <w:color w:val="000000"/>
          <w:sz w:val="22"/>
          <w:szCs w:val="22"/>
        </w:rPr>
        <w:tab/>
        <w:t>Access</w:t>
      </w:r>
      <w:bookmarkEnd w:id="161"/>
    </w:p>
    <w:p w14:paraId="7F42233D" w14:textId="77777777" w:rsidR="008841A2" w:rsidRPr="005B74CC" w:rsidRDefault="008841A2" w:rsidP="005B74CC">
      <w:pPr>
        <w:spacing w:before="120" w:after="120" w:line="276" w:lineRule="auto"/>
        <w:ind w:left="720" w:hanging="720"/>
        <w:rPr>
          <w:rFonts w:asciiTheme="minorHAnsi" w:hAnsiTheme="minorHAnsi"/>
          <w:color w:val="000000"/>
          <w:sz w:val="22"/>
          <w:szCs w:val="22"/>
        </w:rPr>
      </w:pPr>
      <w:r w:rsidRPr="005B74CC">
        <w:rPr>
          <w:rFonts w:asciiTheme="minorHAnsi" w:hAnsiTheme="minorHAnsi"/>
          <w:color w:val="000000"/>
          <w:sz w:val="22"/>
          <w:szCs w:val="22"/>
        </w:rPr>
        <w:t>3.1</w:t>
      </w:r>
      <w:r w:rsidRPr="005B74CC">
        <w:rPr>
          <w:rFonts w:asciiTheme="minorHAnsi" w:hAnsiTheme="minorHAnsi"/>
          <w:color w:val="000000"/>
          <w:sz w:val="22"/>
          <w:szCs w:val="22"/>
        </w:rPr>
        <w:tab/>
        <w:t xml:space="preserve">The Provider must provide Aseptic Services for a minimum of five days a week during usual business hours unless such period is affected by a public holiday.  </w:t>
      </w:r>
    </w:p>
    <w:p w14:paraId="274EDFEF" w14:textId="77777777" w:rsidR="008841A2" w:rsidRPr="005B74CC" w:rsidRDefault="008841A2" w:rsidP="005B74CC">
      <w:pPr>
        <w:spacing w:before="120" w:after="120" w:line="276" w:lineRule="auto"/>
        <w:ind w:left="720" w:hanging="720"/>
        <w:rPr>
          <w:rFonts w:asciiTheme="minorHAnsi" w:hAnsiTheme="minorHAnsi"/>
          <w:color w:val="000000"/>
          <w:sz w:val="22"/>
          <w:szCs w:val="22"/>
        </w:rPr>
      </w:pPr>
      <w:r w:rsidRPr="005B74CC">
        <w:rPr>
          <w:rFonts w:asciiTheme="minorHAnsi" w:hAnsiTheme="minorHAnsi"/>
          <w:color w:val="000000"/>
          <w:sz w:val="22"/>
          <w:szCs w:val="22"/>
        </w:rPr>
        <w:t>3.2</w:t>
      </w:r>
      <w:r w:rsidRPr="005B74CC">
        <w:rPr>
          <w:rFonts w:asciiTheme="minorHAnsi" w:hAnsiTheme="minorHAnsi"/>
          <w:color w:val="000000"/>
          <w:sz w:val="22"/>
          <w:szCs w:val="22"/>
        </w:rPr>
        <w:tab/>
        <w:t>The Provider must use its best endeavours to ensure a level of access to Aseptic Services that meets the reasonable needs of the Provider's Eligible Service Users, which may include 24-hour access to Syringe Driver Services.</w:t>
      </w:r>
    </w:p>
    <w:p w14:paraId="17F1A892" w14:textId="77777777" w:rsidR="008841A2" w:rsidRPr="00C06089" w:rsidRDefault="008841A2" w:rsidP="00C06089">
      <w:pPr>
        <w:keepNext/>
        <w:tabs>
          <w:tab w:val="left" w:pos="-711"/>
        </w:tabs>
        <w:spacing w:before="120" w:after="120" w:line="276" w:lineRule="auto"/>
        <w:ind w:left="720" w:hanging="720"/>
        <w:rPr>
          <w:rFonts w:ascii="Calibri" w:hAnsi="Calibri"/>
          <w:b/>
          <w:color w:val="000000"/>
          <w:sz w:val="22"/>
          <w:szCs w:val="22"/>
        </w:rPr>
      </w:pPr>
      <w:bookmarkStart w:id="162" w:name="_Toc14784450"/>
      <w:r w:rsidRPr="00C06089">
        <w:rPr>
          <w:rFonts w:ascii="Calibri" w:hAnsi="Calibri"/>
          <w:b/>
          <w:color w:val="000000"/>
          <w:sz w:val="22"/>
          <w:szCs w:val="22"/>
        </w:rPr>
        <w:t>4.</w:t>
      </w:r>
      <w:r w:rsidRPr="00C06089">
        <w:rPr>
          <w:rFonts w:ascii="Calibri" w:hAnsi="Calibri"/>
          <w:b/>
          <w:color w:val="000000"/>
          <w:sz w:val="22"/>
          <w:szCs w:val="22"/>
        </w:rPr>
        <w:tab/>
        <w:t>Service components</w:t>
      </w:r>
      <w:bookmarkEnd w:id="162"/>
    </w:p>
    <w:p w14:paraId="2CDCAD3A" w14:textId="77777777" w:rsidR="008841A2" w:rsidRPr="005B74CC" w:rsidRDefault="008841A2" w:rsidP="005B74CC">
      <w:pPr>
        <w:spacing w:before="120" w:after="120" w:line="276" w:lineRule="auto"/>
        <w:ind w:left="720" w:hanging="720"/>
        <w:rPr>
          <w:rFonts w:asciiTheme="minorHAnsi" w:hAnsiTheme="minorHAnsi"/>
          <w:color w:val="000000"/>
          <w:sz w:val="22"/>
          <w:szCs w:val="22"/>
        </w:rPr>
      </w:pPr>
      <w:r w:rsidRPr="005B74CC">
        <w:rPr>
          <w:rFonts w:asciiTheme="minorHAnsi" w:hAnsiTheme="minorHAnsi"/>
          <w:color w:val="000000"/>
          <w:sz w:val="22"/>
          <w:szCs w:val="22"/>
        </w:rPr>
        <w:t>4.1</w:t>
      </w:r>
      <w:r w:rsidRPr="005B74CC">
        <w:rPr>
          <w:rFonts w:asciiTheme="minorHAnsi" w:hAnsiTheme="minorHAnsi"/>
          <w:color w:val="000000"/>
          <w:sz w:val="22"/>
          <w:szCs w:val="22"/>
        </w:rPr>
        <w:tab/>
        <w:t>Any preparation that is required to be manufactured under aseptic conditions must be prepared in accordance with this Schedule.</w:t>
      </w:r>
    </w:p>
    <w:p w14:paraId="28EE48C9" w14:textId="77777777" w:rsidR="008841A2" w:rsidRPr="005B74CC" w:rsidRDefault="008841A2" w:rsidP="00C46979">
      <w:pPr>
        <w:keepNext/>
        <w:spacing w:before="120" w:after="120" w:line="276" w:lineRule="auto"/>
        <w:ind w:left="720" w:hanging="720"/>
        <w:rPr>
          <w:rFonts w:asciiTheme="minorHAnsi" w:hAnsiTheme="minorHAnsi"/>
          <w:color w:val="000000"/>
          <w:sz w:val="22"/>
          <w:szCs w:val="22"/>
        </w:rPr>
      </w:pPr>
      <w:r w:rsidRPr="005B74CC">
        <w:rPr>
          <w:rFonts w:asciiTheme="minorHAnsi" w:hAnsiTheme="minorHAnsi"/>
          <w:color w:val="000000"/>
          <w:sz w:val="22"/>
          <w:szCs w:val="22"/>
        </w:rPr>
        <w:t>4.2</w:t>
      </w:r>
      <w:r w:rsidRPr="005B74CC">
        <w:rPr>
          <w:rFonts w:asciiTheme="minorHAnsi" w:hAnsiTheme="minorHAnsi"/>
          <w:color w:val="000000"/>
          <w:sz w:val="22"/>
          <w:szCs w:val="22"/>
        </w:rPr>
        <w:tab/>
        <w:t>The services the Provider must provide as part of providing Aseptic Services include:</w:t>
      </w:r>
    </w:p>
    <w:p w14:paraId="586B2222" w14:textId="77777777" w:rsidR="008841A2" w:rsidRPr="00E7601E" w:rsidRDefault="008841A2" w:rsidP="00E7601E">
      <w:pPr>
        <w:spacing w:before="120" w:after="120" w:line="276" w:lineRule="auto"/>
        <w:ind w:left="1418" w:hanging="698"/>
        <w:rPr>
          <w:rFonts w:ascii="Calibri" w:hAnsi="Calibri"/>
          <w:color w:val="000000"/>
          <w:sz w:val="22"/>
          <w:szCs w:val="22"/>
        </w:rPr>
      </w:pPr>
      <w:r w:rsidRPr="00E7601E">
        <w:rPr>
          <w:rFonts w:ascii="Calibri" w:hAnsi="Calibri"/>
          <w:color w:val="000000"/>
          <w:sz w:val="22"/>
          <w:szCs w:val="22"/>
        </w:rPr>
        <w:t>(a)</w:t>
      </w:r>
      <w:r w:rsidRPr="00E7601E">
        <w:rPr>
          <w:rFonts w:ascii="Calibri" w:hAnsi="Calibri"/>
          <w:color w:val="000000"/>
          <w:sz w:val="22"/>
          <w:szCs w:val="22"/>
        </w:rPr>
        <w:tab/>
        <w:t>Dispensing Pharmaceuticals and providing Professional Advisory Services in accordance with clauses 3 to 6 of Schedule 1; and</w:t>
      </w:r>
    </w:p>
    <w:p w14:paraId="21094766" w14:textId="77777777" w:rsidR="008841A2" w:rsidRPr="00E7601E" w:rsidRDefault="008841A2" w:rsidP="00E7601E">
      <w:pPr>
        <w:spacing w:before="120" w:after="120" w:line="276" w:lineRule="auto"/>
        <w:ind w:left="1418" w:hanging="698"/>
        <w:rPr>
          <w:rFonts w:ascii="Calibri" w:hAnsi="Calibri"/>
          <w:color w:val="000000"/>
          <w:sz w:val="22"/>
          <w:szCs w:val="22"/>
        </w:rPr>
      </w:pPr>
      <w:r w:rsidRPr="00E7601E">
        <w:rPr>
          <w:rFonts w:ascii="Calibri" w:hAnsi="Calibri"/>
          <w:color w:val="000000"/>
          <w:sz w:val="22"/>
          <w:szCs w:val="22"/>
        </w:rPr>
        <w:t>(b)</w:t>
      </w:r>
      <w:r w:rsidRPr="00E7601E">
        <w:rPr>
          <w:rFonts w:ascii="Calibri" w:hAnsi="Calibri"/>
          <w:color w:val="000000"/>
          <w:sz w:val="22"/>
          <w:szCs w:val="22"/>
        </w:rPr>
        <w:tab/>
        <w:t xml:space="preserve">preparing aseptic preparations in accordance with the Pharmacy Services Standards, including by compounding such preparations in accordance with established and validated procedures and methods of preparation. </w:t>
      </w:r>
    </w:p>
    <w:p w14:paraId="7C04CDBF" w14:textId="77777777" w:rsidR="008841A2" w:rsidRPr="00C06089" w:rsidRDefault="008841A2" w:rsidP="00C06089">
      <w:pPr>
        <w:keepNext/>
        <w:tabs>
          <w:tab w:val="left" w:pos="-711"/>
        </w:tabs>
        <w:spacing w:before="120" w:after="120" w:line="276" w:lineRule="auto"/>
        <w:ind w:left="720" w:hanging="720"/>
        <w:rPr>
          <w:rFonts w:ascii="Calibri" w:hAnsi="Calibri"/>
          <w:b/>
          <w:color w:val="000000"/>
          <w:sz w:val="22"/>
          <w:szCs w:val="22"/>
        </w:rPr>
      </w:pPr>
      <w:r w:rsidRPr="00C06089">
        <w:rPr>
          <w:rFonts w:ascii="Calibri" w:hAnsi="Calibri"/>
          <w:b/>
          <w:color w:val="000000"/>
          <w:sz w:val="22"/>
          <w:szCs w:val="22"/>
        </w:rPr>
        <w:t>5.</w:t>
      </w:r>
      <w:r w:rsidRPr="00C06089">
        <w:rPr>
          <w:rFonts w:ascii="Calibri" w:hAnsi="Calibri"/>
          <w:b/>
          <w:color w:val="000000"/>
          <w:sz w:val="22"/>
          <w:szCs w:val="22"/>
        </w:rPr>
        <w:tab/>
        <w:t>Facilities and settings</w:t>
      </w:r>
    </w:p>
    <w:p w14:paraId="5F561358" w14:textId="77777777" w:rsidR="008841A2" w:rsidRPr="005B74CC" w:rsidRDefault="008841A2" w:rsidP="005B74CC">
      <w:pPr>
        <w:spacing w:before="120" w:after="120" w:line="276" w:lineRule="auto"/>
        <w:ind w:left="720" w:hanging="720"/>
        <w:rPr>
          <w:rFonts w:asciiTheme="minorHAnsi" w:hAnsiTheme="minorHAnsi"/>
          <w:color w:val="000000"/>
          <w:sz w:val="22"/>
          <w:szCs w:val="22"/>
        </w:rPr>
      </w:pPr>
      <w:r w:rsidRPr="005B74CC">
        <w:rPr>
          <w:rFonts w:asciiTheme="minorHAnsi" w:hAnsiTheme="minorHAnsi"/>
          <w:color w:val="000000"/>
          <w:sz w:val="22"/>
          <w:szCs w:val="22"/>
        </w:rPr>
        <w:t>5.1</w:t>
      </w:r>
      <w:r w:rsidRPr="005B74CC">
        <w:rPr>
          <w:rFonts w:asciiTheme="minorHAnsi" w:hAnsiTheme="minorHAnsi"/>
          <w:color w:val="000000"/>
          <w:sz w:val="22"/>
          <w:szCs w:val="22"/>
        </w:rPr>
        <w:tab/>
        <w:t xml:space="preserve">The Provider must prepare syringes and preparations requiring aseptic manufacturing conditions in accordance with the New Zealand Code of Good Manufacturing Practice for Manufacture and Distribution of Therapeutic Goods or any other standards or guidelines specified by Medsafe, as amended from time to time. </w:t>
      </w:r>
    </w:p>
    <w:p w14:paraId="0430F3A9" w14:textId="77777777" w:rsidR="008841A2" w:rsidRPr="00C06089" w:rsidRDefault="008841A2" w:rsidP="00C06089">
      <w:pPr>
        <w:keepNext/>
        <w:tabs>
          <w:tab w:val="left" w:pos="-711"/>
        </w:tabs>
        <w:spacing w:before="120" w:after="120" w:line="276" w:lineRule="auto"/>
        <w:ind w:left="720" w:hanging="720"/>
        <w:rPr>
          <w:rFonts w:ascii="Calibri" w:hAnsi="Calibri"/>
          <w:b/>
          <w:color w:val="000000"/>
          <w:sz w:val="22"/>
          <w:szCs w:val="22"/>
        </w:rPr>
      </w:pPr>
      <w:r w:rsidRPr="00C06089">
        <w:rPr>
          <w:rFonts w:ascii="Calibri" w:hAnsi="Calibri"/>
          <w:b/>
          <w:color w:val="000000"/>
          <w:sz w:val="22"/>
          <w:szCs w:val="22"/>
        </w:rPr>
        <w:t>6.</w:t>
      </w:r>
      <w:r w:rsidRPr="00C06089">
        <w:rPr>
          <w:rFonts w:ascii="Calibri" w:hAnsi="Calibri"/>
          <w:b/>
          <w:color w:val="000000"/>
          <w:sz w:val="22"/>
          <w:szCs w:val="22"/>
        </w:rPr>
        <w:tab/>
        <w:t>Waiting times for Services</w:t>
      </w:r>
    </w:p>
    <w:p w14:paraId="650041F4" w14:textId="77777777" w:rsidR="008841A2" w:rsidRPr="005B74CC" w:rsidRDefault="008841A2" w:rsidP="00C46979">
      <w:pPr>
        <w:keepNext/>
        <w:spacing w:before="120" w:after="120" w:line="276" w:lineRule="auto"/>
        <w:ind w:left="720" w:hanging="720"/>
        <w:rPr>
          <w:rFonts w:asciiTheme="minorHAnsi" w:hAnsiTheme="minorHAnsi"/>
          <w:color w:val="000000"/>
          <w:sz w:val="22"/>
          <w:szCs w:val="22"/>
        </w:rPr>
      </w:pPr>
      <w:bookmarkStart w:id="163" w:name="_Ref507613544"/>
      <w:r w:rsidRPr="005B74CC">
        <w:rPr>
          <w:rFonts w:asciiTheme="minorHAnsi" w:hAnsiTheme="minorHAnsi"/>
          <w:color w:val="000000"/>
          <w:sz w:val="22"/>
          <w:szCs w:val="22"/>
        </w:rPr>
        <w:t>6.1</w:t>
      </w:r>
      <w:r w:rsidRPr="005B74CC">
        <w:rPr>
          <w:rFonts w:asciiTheme="minorHAnsi" w:hAnsiTheme="minorHAnsi"/>
          <w:color w:val="000000"/>
          <w:sz w:val="22"/>
          <w:szCs w:val="22"/>
        </w:rPr>
        <w:tab/>
        <w:t>The Provider must Dispense:</w:t>
      </w:r>
      <w:bookmarkEnd w:id="163"/>
    </w:p>
    <w:p w14:paraId="55EF2A3F" w14:textId="77777777" w:rsidR="008841A2" w:rsidRPr="00E7601E" w:rsidRDefault="008841A2" w:rsidP="00E7601E">
      <w:pPr>
        <w:spacing w:before="120" w:after="120" w:line="276" w:lineRule="auto"/>
        <w:ind w:left="1418" w:hanging="698"/>
        <w:rPr>
          <w:rFonts w:ascii="Calibri" w:hAnsi="Calibri"/>
          <w:color w:val="000000"/>
          <w:sz w:val="22"/>
          <w:szCs w:val="22"/>
        </w:rPr>
      </w:pPr>
      <w:r w:rsidRPr="00E7601E">
        <w:rPr>
          <w:rFonts w:ascii="Calibri" w:hAnsi="Calibri"/>
          <w:color w:val="000000"/>
          <w:sz w:val="22"/>
          <w:szCs w:val="22"/>
        </w:rPr>
        <w:t>(a)</w:t>
      </w:r>
      <w:r w:rsidRPr="00E7601E">
        <w:rPr>
          <w:rFonts w:ascii="Calibri" w:hAnsi="Calibri"/>
          <w:color w:val="000000"/>
          <w:sz w:val="22"/>
          <w:szCs w:val="22"/>
        </w:rPr>
        <w:tab/>
        <w:t>99% of Pharmaceuticals (including syringe drivers) within 24 hours, if the relevant Prescription Form is presented during a Business Day; and</w:t>
      </w:r>
    </w:p>
    <w:p w14:paraId="53348F59" w14:textId="77777777" w:rsidR="008841A2" w:rsidRPr="00E7601E" w:rsidRDefault="008841A2" w:rsidP="00E7601E">
      <w:pPr>
        <w:spacing w:before="120" w:after="120" w:line="276" w:lineRule="auto"/>
        <w:ind w:left="1418" w:hanging="698"/>
        <w:rPr>
          <w:rFonts w:ascii="Calibri" w:hAnsi="Calibri"/>
          <w:color w:val="000000"/>
          <w:sz w:val="22"/>
          <w:szCs w:val="22"/>
        </w:rPr>
      </w:pPr>
      <w:r w:rsidRPr="00E7601E">
        <w:rPr>
          <w:rFonts w:ascii="Calibri" w:hAnsi="Calibri"/>
          <w:color w:val="000000"/>
          <w:sz w:val="22"/>
          <w:szCs w:val="22"/>
        </w:rPr>
        <w:t>(b)</w:t>
      </w:r>
      <w:r w:rsidRPr="00E7601E">
        <w:rPr>
          <w:rFonts w:ascii="Calibri" w:hAnsi="Calibri"/>
          <w:color w:val="000000"/>
          <w:sz w:val="22"/>
          <w:szCs w:val="22"/>
        </w:rPr>
        <w:tab/>
        <w:t xml:space="preserve">100% of Pharmaceuticals (including syringe drivers) within two Business Days, if the relevant Prescription Form is presented during a Business Day. </w:t>
      </w:r>
    </w:p>
    <w:p w14:paraId="226C28B8" w14:textId="77777777" w:rsidR="008841A2" w:rsidRPr="005B74CC" w:rsidRDefault="008841A2" w:rsidP="005B74CC">
      <w:pPr>
        <w:spacing w:before="120" w:after="120" w:line="276" w:lineRule="auto"/>
        <w:ind w:left="720" w:hanging="720"/>
        <w:rPr>
          <w:rFonts w:asciiTheme="minorHAnsi" w:hAnsiTheme="minorHAnsi"/>
          <w:color w:val="000000"/>
          <w:sz w:val="22"/>
          <w:szCs w:val="22"/>
        </w:rPr>
      </w:pPr>
      <w:r w:rsidRPr="005B74CC">
        <w:rPr>
          <w:rFonts w:asciiTheme="minorHAnsi" w:hAnsiTheme="minorHAnsi"/>
          <w:color w:val="000000"/>
          <w:sz w:val="22"/>
          <w:szCs w:val="22"/>
        </w:rPr>
        <w:t>6.2</w:t>
      </w:r>
      <w:r w:rsidRPr="005B74CC">
        <w:rPr>
          <w:rFonts w:asciiTheme="minorHAnsi" w:hAnsiTheme="minorHAnsi"/>
          <w:color w:val="000000"/>
          <w:sz w:val="22"/>
          <w:szCs w:val="22"/>
        </w:rPr>
        <w:tab/>
        <w:t xml:space="preserve">The Provider must maintain adequate stocks of all Pharmaceuticals to meet the waiting times in clause 6.1. </w:t>
      </w:r>
    </w:p>
    <w:p w14:paraId="2A62D716" w14:textId="14AE946C" w:rsidR="008841A2" w:rsidRPr="005B74CC" w:rsidRDefault="008841A2" w:rsidP="005B74CC">
      <w:pPr>
        <w:spacing w:before="120" w:after="120" w:line="276" w:lineRule="auto"/>
        <w:ind w:left="720" w:hanging="720"/>
        <w:rPr>
          <w:rFonts w:asciiTheme="minorHAnsi" w:hAnsiTheme="minorHAnsi"/>
          <w:color w:val="000000"/>
          <w:sz w:val="22"/>
          <w:szCs w:val="22"/>
        </w:rPr>
      </w:pPr>
      <w:r w:rsidRPr="005B74CC">
        <w:rPr>
          <w:rFonts w:asciiTheme="minorHAnsi" w:hAnsiTheme="minorHAnsi"/>
          <w:color w:val="000000"/>
          <w:sz w:val="22"/>
          <w:szCs w:val="22"/>
        </w:rPr>
        <w:t>6.3</w:t>
      </w:r>
      <w:r w:rsidRPr="005B74CC">
        <w:rPr>
          <w:rFonts w:asciiTheme="minorHAnsi" w:hAnsiTheme="minorHAnsi"/>
          <w:color w:val="000000"/>
          <w:sz w:val="22"/>
          <w:szCs w:val="22"/>
        </w:rPr>
        <w:tab/>
        <w:t xml:space="preserve">Waiting times outside these requirements may be acceptable to </w:t>
      </w:r>
      <w:r w:rsidR="00305882">
        <w:rPr>
          <w:rFonts w:ascii="Calibri" w:hAnsi="Calibri"/>
          <w:color w:val="000000"/>
          <w:sz w:val="22"/>
          <w:szCs w:val="22"/>
        </w:rPr>
        <w:t xml:space="preserve">Te Whatu Ora </w:t>
      </w:r>
      <w:r w:rsidRPr="005B74CC">
        <w:rPr>
          <w:rFonts w:asciiTheme="minorHAnsi" w:hAnsiTheme="minorHAnsi"/>
          <w:color w:val="000000"/>
          <w:sz w:val="22"/>
          <w:szCs w:val="22"/>
        </w:rPr>
        <w:t>if there is mutual agreement reached between the Provider and the Service User.</w:t>
      </w:r>
    </w:p>
    <w:p w14:paraId="2CE24255" w14:textId="77777777" w:rsidR="008841A2" w:rsidRPr="005B74CC" w:rsidRDefault="008841A2" w:rsidP="005B74CC">
      <w:pPr>
        <w:spacing w:before="120" w:after="120" w:line="276" w:lineRule="auto"/>
        <w:ind w:left="720" w:hanging="720"/>
        <w:rPr>
          <w:rFonts w:asciiTheme="minorHAnsi" w:hAnsiTheme="minorHAnsi"/>
          <w:color w:val="000000"/>
          <w:sz w:val="22"/>
          <w:szCs w:val="22"/>
        </w:rPr>
      </w:pPr>
      <w:r w:rsidRPr="005B74CC">
        <w:rPr>
          <w:rFonts w:asciiTheme="minorHAnsi" w:hAnsiTheme="minorHAnsi"/>
          <w:color w:val="000000"/>
          <w:sz w:val="22"/>
          <w:szCs w:val="22"/>
        </w:rPr>
        <w:t>6.4</w:t>
      </w:r>
      <w:r w:rsidRPr="005B74CC">
        <w:rPr>
          <w:rFonts w:asciiTheme="minorHAnsi" w:hAnsiTheme="minorHAnsi"/>
          <w:color w:val="000000"/>
          <w:sz w:val="22"/>
          <w:szCs w:val="22"/>
        </w:rPr>
        <w:tab/>
        <w:t>The waiting times in clause 6.1 do not apply if the Pharmaceutical is not available in New Zealand at the time that the Provider is presented with the Prescription Form.</w:t>
      </w:r>
    </w:p>
    <w:p w14:paraId="7F177A76" w14:textId="77777777" w:rsidR="008841A2" w:rsidRPr="00C06089" w:rsidRDefault="008841A2" w:rsidP="00C06089">
      <w:pPr>
        <w:keepNext/>
        <w:tabs>
          <w:tab w:val="left" w:pos="-711"/>
        </w:tabs>
        <w:spacing w:before="120" w:after="120" w:line="276" w:lineRule="auto"/>
        <w:ind w:left="720" w:hanging="720"/>
        <w:rPr>
          <w:rFonts w:ascii="Calibri" w:hAnsi="Calibri"/>
          <w:b/>
          <w:color w:val="000000"/>
          <w:sz w:val="22"/>
          <w:szCs w:val="22"/>
        </w:rPr>
      </w:pPr>
      <w:bookmarkStart w:id="164" w:name="_Toc14784451"/>
      <w:r w:rsidRPr="00C06089">
        <w:rPr>
          <w:rFonts w:ascii="Calibri" w:hAnsi="Calibri"/>
          <w:b/>
          <w:color w:val="000000"/>
          <w:sz w:val="22"/>
          <w:szCs w:val="22"/>
        </w:rPr>
        <w:t>7.</w:t>
      </w:r>
      <w:r w:rsidRPr="00C06089">
        <w:rPr>
          <w:rFonts w:ascii="Calibri" w:hAnsi="Calibri"/>
          <w:b/>
          <w:color w:val="000000"/>
          <w:sz w:val="22"/>
          <w:szCs w:val="22"/>
        </w:rPr>
        <w:tab/>
        <w:t>Service linkages</w:t>
      </w:r>
      <w:bookmarkEnd w:id="164"/>
    </w:p>
    <w:p w14:paraId="42C1FAED" w14:textId="77777777" w:rsidR="008841A2" w:rsidRPr="005B74CC" w:rsidRDefault="008841A2" w:rsidP="00C46979">
      <w:pPr>
        <w:keepNext/>
        <w:spacing w:before="120" w:after="120" w:line="276" w:lineRule="auto"/>
        <w:ind w:left="720" w:hanging="720"/>
        <w:rPr>
          <w:rFonts w:asciiTheme="minorHAnsi" w:hAnsiTheme="minorHAnsi"/>
          <w:color w:val="000000"/>
          <w:sz w:val="22"/>
          <w:szCs w:val="22"/>
        </w:rPr>
      </w:pPr>
      <w:r w:rsidRPr="005B74CC">
        <w:rPr>
          <w:rFonts w:asciiTheme="minorHAnsi" w:hAnsiTheme="minorHAnsi"/>
          <w:color w:val="000000"/>
          <w:sz w:val="22"/>
          <w:szCs w:val="22"/>
        </w:rPr>
        <w:t>7.1</w:t>
      </w:r>
      <w:r w:rsidRPr="005B74CC">
        <w:rPr>
          <w:rFonts w:asciiTheme="minorHAnsi" w:hAnsiTheme="minorHAnsi"/>
          <w:color w:val="000000"/>
          <w:sz w:val="22"/>
          <w:szCs w:val="22"/>
        </w:rPr>
        <w:tab/>
        <w:t>The Provider must have effective links with:</w:t>
      </w:r>
    </w:p>
    <w:p w14:paraId="26C42BE4" w14:textId="77777777" w:rsidR="008841A2" w:rsidRPr="00E7601E" w:rsidRDefault="008841A2" w:rsidP="00E7601E">
      <w:pPr>
        <w:spacing w:before="120" w:after="120" w:line="276" w:lineRule="auto"/>
        <w:ind w:left="1418" w:hanging="698"/>
        <w:rPr>
          <w:rFonts w:ascii="Calibri" w:hAnsi="Calibri"/>
          <w:color w:val="000000"/>
          <w:sz w:val="22"/>
          <w:szCs w:val="22"/>
        </w:rPr>
      </w:pPr>
      <w:r w:rsidRPr="00E7601E">
        <w:rPr>
          <w:rFonts w:ascii="Calibri" w:hAnsi="Calibri"/>
          <w:color w:val="000000"/>
          <w:sz w:val="22"/>
          <w:szCs w:val="22"/>
        </w:rPr>
        <w:t>(a)</w:t>
      </w:r>
      <w:r w:rsidRPr="00E7601E">
        <w:rPr>
          <w:rFonts w:ascii="Calibri" w:hAnsi="Calibri"/>
          <w:color w:val="000000"/>
          <w:sz w:val="22"/>
          <w:szCs w:val="22"/>
        </w:rPr>
        <w:tab/>
        <w:t>the service providers and organisations specified in clause 13 of Schedule 1;</w:t>
      </w:r>
    </w:p>
    <w:p w14:paraId="4ED4A2D8" w14:textId="77777777" w:rsidR="008841A2" w:rsidRPr="00E7601E" w:rsidRDefault="008841A2" w:rsidP="00E7601E">
      <w:pPr>
        <w:spacing w:before="120" w:after="120" w:line="276" w:lineRule="auto"/>
        <w:ind w:left="1418" w:hanging="698"/>
        <w:rPr>
          <w:rFonts w:ascii="Calibri" w:hAnsi="Calibri"/>
          <w:color w:val="000000"/>
          <w:sz w:val="22"/>
          <w:szCs w:val="22"/>
        </w:rPr>
      </w:pPr>
      <w:r w:rsidRPr="00E7601E">
        <w:rPr>
          <w:rFonts w:ascii="Calibri" w:hAnsi="Calibri"/>
          <w:color w:val="000000"/>
          <w:sz w:val="22"/>
          <w:szCs w:val="22"/>
        </w:rPr>
        <w:t>(b)</w:t>
      </w:r>
      <w:r w:rsidRPr="00E7601E">
        <w:rPr>
          <w:rFonts w:ascii="Calibri" w:hAnsi="Calibri"/>
          <w:color w:val="000000"/>
          <w:sz w:val="22"/>
          <w:szCs w:val="22"/>
        </w:rPr>
        <w:tab/>
        <w:t>palliative care providers;</w:t>
      </w:r>
    </w:p>
    <w:p w14:paraId="4E780A37" w14:textId="77777777" w:rsidR="008841A2" w:rsidRPr="00E7601E" w:rsidRDefault="008841A2" w:rsidP="00E7601E">
      <w:pPr>
        <w:spacing w:before="120" w:after="120" w:line="276" w:lineRule="auto"/>
        <w:ind w:left="1418" w:hanging="698"/>
        <w:rPr>
          <w:rFonts w:ascii="Calibri" w:hAnsi="Calibri"/>
          <w:color w:val="000000"/>
          <w:sz w:val="22"/>
          <w:szCs w:val="22"/>
        </w:rPr>
      </w:pPr>
      <w:r w:rsidRPr="00E7601E">
        <w:rPr>
          <w:rFonts w:ascii="Calibri" w:hAnsi="Calibri"/>
          <w:color w:val="000000"/>
          <w:sz w:val="22"/>
          <w:szCs w:val="22"/>
        </w:rPr>
        <w:t>(c)</w:t>
      </w:r>
      <w:r w:rsidRPr="00E7601E">
        <w:rPr>
          <w:rFonts w:ascii="Calibri" w:hAnsi="Calibri"/>
          <w:color w:val="000000"/>
          <w:sz w:val="22"/>
          <w:szCs w:val="22"/>
        </w:rPr>
        <w:tab/>
        <w:t>pain management services; and</w:t>
      </w:r>
    </w:p>
    <w:p w14:paraId="6E2CC056" w14:textId="77777777" w:rsidR="008841A2" w:rsidRPr="00E7601E" w:rsidRDefault="008841A2" w:rsidP="00E7601E">
      <w:pPr>
        <w:spacing w:before="120" w:after="120" w:line="276" w:lineRule="auto"/>
        <w:ind w:left="1418" w:hanging="698"/>
        <w:rPr>
          <w:rFonts w:ascii="Calibri" w:hAnsi="Calibri"/>
          <w:color w:val="000000"/>
          <w:sz w:val="22"/>
          <w:szCs w:val="22"/>
        </w:rPr>
      </w:pPr>
      <w:r w:rsidRPr="00E7601E">
        <w:rPr>
          <w:rFonts w:ascii="Calibri" w:hAnsi="Calibri"/>
          <w:color w:val="000000"/>
          <w:sz w:val="22"/>
          <w:szCs w:val="22"/>
        </w:rPr>
        <w:t>(d)</w:t>
      </w:r>
      <w:r w:rsidRPr="00E7601E">
        <w:rPr>
          <w:rFonts w:ascii="Calibri" w:hAnsi="Calibri"/>
          <w:color w:val="000000"/>
          <w:sz w:val="22"/>
          <w:szCs w:val="22"/>
        </w:rPr>
        <w:tab/>
        <w:t xml:space="preserve">other services requiring the manufacture of aseptic preparations. </w:t>
      </w:r>
    </w:p>
    <w:p w14:paraId="45DB93B6" w14:textId="77777777" w:rsidR="008841A2" w:rsidRPr="005B74CC" w:rsidRDefault="008841A2" w:rsidP="005B74CC">
      <w:pPr>
        <w:pStyle w:val="Closing"/>
        <w:keepNext/>
        <w:spacing w:before="120" w:after="120" w:line="276" w:lineRule="auto"/>
        <w:ind w:left="0"/>
        <w:jc w:val="center"/>
        <w:rPr>
          <w:rFonts w:ascii="Calibri" w:hAnsi="Calibri"/>
          <w:i/>
          <w:color w:val="000000"/>
          <w:sz w:val="32"/>
          <w:szCs w:val="32"/>
        </w:rPr>
      </w:pPr>
      <w:r w:rsidRPr="005B74CC">
        <w:rPr>
          <w:rFonts w:ascii="Calibri" w:hAnsi="Calibri"/>
          <w:i/>
          <w:color w:val="000000"/>
          <w:sz w:val="32"/>
          <w:szCs w:val="32"/>
        </w:rPr>
        <w:t>Fees, payments, and claiming rules</w:t>
      </w:r>
    </w:p>
    <w:p w14:paraId="13BE7953" w14:textId="77777777" w:rsidR="008841A2" w:rsidRPr="00C06089" w:rsidRDefault="008841A2" w:rsidP="00C06089">
      <w:pPr>
        <w:keepNext/>
        <w:tabs>
          <w:tab w:val="left" w:pos="-711"/>
        </w:tabs>
        <w:spacing w:before="120" w:after="120" w:line="276" w:lineRule="auto"/>
        <w:ind w:left="720" w:hanging="720"/>
        <w:rPr>
          <w:rFonts w:ascii="Calibri" w:hAnsi="Calibri"/>
          <w:b/>
          <w:color w:val="000000"/>
          <w:sz w:val="22"/>
          <w:szCs w:val="22"/>
        </w:rPr>
      </w:pPr>
      <w:r w:rsidRPr="00C06089">
        <w:rPr>
          <w:rFonts w:ascii="Calibri" w:hAnsi="Calibri"/>
          <w:b/>
          <w:color w:val="000000"/>
          <w:sz w:val="22"/>
          <w:szCs w:val="22"/>
        </w:rPr>
        <w:t>8.</w:t>
      </w:r>
      <w:r w:rsidRPr="00C06089">
        <w:rPr>
          <w:rFonts w:ascii="Calibri" w:hAnsi="Calibri"/>
          <w:b/>
          <w:color w:val="000000"/>
          <w:sz w:val="22"/>
          <w:szCs w:val="22"/>
        </w:rPr>
        <w:tab/>
        <w:t>Additional claiming and payment rules for Aseptic Services</w:t>
      </w:r>
    </w:p>
    <w:p w14:paraId="0D410E37" w14:textId="77777777" w:rsidR="008841A2" w:rsidRPr="005B74CC" w:rsidRDefault="008841A2" w:rsidP="00C46979">
      <w:pPr>
        <w:keepNext/>
        <w:spacing w:before="120" w:after="120" w:line="276" w:lineRule="auto"/>
        <w:ind w:left="720" w:hanging="720"/>
        <w:rPr>
          <w:rFonts w:asciiTheme="minorHAnsi" w:hAnsiTheme="minorHAnsi"/>
          <w:color w:val="000000"/>
          <w:sz w:val="22"/>
          <w:szCs w:val="22"/>
        </w:rPr>
      </w:pPr>
      <w:r w:rsidRPr="005B74CC">
        <w:rPr>
          <w:rFonts w:asciiTheme="minorHAnsi" w:hAnsiTheme="minorHAnsi"/>
          <w:color w:val="000000"/>
          <w:sz w:val="22"/>
          <w:szCs w:val="22"/>
        </w:rPr>
        <w:t>8.1</w:t>
      </w:r>
      <w:r w:rsidRPr="005B74CC">
        <w:rPr>
          <w:rFonts w:asciiTheme="minorHAnsi" w:hAnsiTheme="minorHAnsi"/>
          <w:color w:val="000000"/>
          <w:sz w:val="22"/>
          <w:szCs w:val="22"/>
        </w:rPr>
        <w:tab/>
        <w:t>If the Provider provides any of the following Services in respect of a Pharmaceutical requiring aseptic manufacture, the Provider must claim, and will be paid, in accordance with this Schedule (and not any other Schedule of this Agreement):</w:t>
      </w:r>
    </w:p>
    <w:p w14:paraId="13CB1C24" w14:textId="77777777" w:rsidR="008841A2" w:rsidRPr="00E7601E" w:rsidRDefault="008841A2" w:rsidP="00E7601E">
      <w:pPr>
        <w:spacing w:before="120" w:after="120" w:line="276" w:lineRule="auto"/>
        <w:ind w:left="1418" w:hanging="698"/>
        <w:rPr>
          <w:rFonts w:ascii="Calibri" w:hAnsi="Calibri"/>
          <w:color w:val="000000"/>
          <w:sz w:val="22"/>
          <w:szCs w:val="22"/>
        </w:rPr>
      </w:pPr>
      <w:r w:rsidRPr="00E7601E">
        <w:rPr>
          <w:rFonts w:ascii="Calibri" w:hAnsi="Calibri"/>
          <w:color w:val="000000"/>
          <w:sz w:val="22"/>
          <w:szCs w:val="22"/>
        </w:rPr>
        <w:t>(a)</w:t>
      </w:r>
      <w:r w:rsidRPr="00E7601E">
        <w:rPr>
          <w:rFonts w:ascii="Calibri" w:hAnsi="Calibri"/>
          <w:color w:val="000000"/>
          <w:sz w:val="22"/>
          <w:szCs w:val="22"/>
        </w:rPr>
        <w:tab/>
        <w:t>Class B Pharmaceutical Services;</w:t>
      </w:r>
    </w:p>
    <w:p w14:paraId="7203417B" w14:textId="77777777" w:rsidR="008841A2" w:rsidRPr="00E7601E" w:rsidRDefault="008841A2" w:rsidP="00E7601E">
      <w:pPr>
        <w:spacing w:before="120" w:after="120" w:line="276" w:lineRule="auto"/>
        <w:ind w:left="1418" w:hanging="698"/>
        <w:rPr>
          <w:rFonts w:ascii="Calibri" w:hAnsi="Calibri"/>
          <w:color w:val="000000"/>
          <w:sz w:val="22"/>
          <w:szCs w:val="22"/>
        </w:rPr>
      </w:pPr>
      <w:r w:rsidRPr="00E7601E">
        <w:rPr>
          <w:rFonts w:ascii="Calibri" w:hAnsi="Calibri"/>
          <w:color w:val="000000"/>
          <w:sz w:val="22"/>
          <w:szCs w:val="22"/>
        </w:rPr>
        <w:t>(b)</w:t>
      </w:r>
      <w:r w:rsidRPr="00E7601E">
        <w:rPr>
          <w:rFonts w:ascii="Calibri" w:hAnsi="Calibri"/>
          <w:color w:val="000000"/>
          <w:sz w:val="22"/>
          <w:szCs w:val="22"/>
        </w:rPr>
        <w:tab/>
        <w:t xml:space="preserve">NPPA Services A; </w:t>
      </w:r>
    </w:p>
    <w:p w14:paraId="01F3F290" w14:textId="77777777" w:rsidR="008841A2" w:rsidRPr="00E7601E" w:rsidRDefault="008841A2" w:rsidP="00E7601E">
      <w:pPr>
        <w:spacing w:before="120" w:after="120" w:line="276" w:lineRule="auto"/>
        <w:ind w:left="1418" w:hanging="698"/>
        <w:rPr>
          <w:rFonts w:ascii="Calibri" w:hAnsi="Calibri"/>
          <w:color w:val="000000"/>
          <w:sz w:val="22"/>
          <w:szCs w:val="22"/>
        </w:rPr>
      </w:pPr>
      <w:r w:rsidRPr="00E7601E">
        <w:rPr>
          <w:rFonts w:ascii="Calibri" w:hAnsi="Calibri"/>
          <w:color w:val="000000"/>
          <w:sz w:val="22"/>
          <w:szCs w:val="22"/>
        </w:rPr>
        <w:t>(c)</w:t>
      </w:r>
      <w:r w:rsidRPr="00E7601E">
        <w:rPr>
          <w:rFonts w:ascii="Calibri" w:hAnsi="Calibri"/>
          <w:color w:val="000000"/>
          <w:sz w:val="22"/>
          <w:szCs w:val="22"/>
        </w:rPr>
        <w:tab/>
        <w:t>NPPA Services B;</w:t>
      </w:r>
    </w:p>
    <w:p w14:paraId="06AD40ED" w14:textId="77777777" w:rsidR="008841A2" w:rsidRPr="00E7601E" w:rsidRDefault="008841A2" w:rsidP="00E7601E">
      <w:pPr>
        <w:spacing w:before="120" w:after="120" w:line="276" w:lineRule="auto"/>
        <w:ind w:left="1418" w:hanging="698"/>
        <w:rPr>
          <w:rFonts w:ascii="Calibri" w:hAnsi="Calibri"/>
          <w:color w:val="000000"/>
          <w:sz w:val="22"/>
          <w:szCs w:val="22"/>
        </w:rPr>
      </w:pPr>
      <w:r w:rsidRPr="00E7601E">
        <w:rPr>
          <w:rFonts w:ascii="Calibri" w:hAnsi="Calibri"/>
          <w:color w:val="000000"/>
          <w:sz w:val="22"/>
          <w:szCs w:val="22"/>
        </w:rPr>
        <w:t>(d)</w:t>
      </w:r>
      <w:r w:rsidRPr="00E7601E">
        <w:rPr>
          <w:rFonts w:ascii="Calibri" w:hAnsi="Calibri"/>
          <w:color w:val="000000"/>
          <w:sz w:val="22"/>
          <w:szCs w:val="22"/>
        </w:rPr>
        <w:tab/>
        <w:t>Extemporaneously Compounded Preparations Services;</w:t>
      </w:r>
    </w:p>
    <w:p w14:paraId="3FA089EF" w14:textId="77777777" w:rsidR="008841A2" w:rsidRPr="00E7601E" w:rsidRDefault="008841A2" w:rsidP="00E7601E">
      <w:pPr>
        <w:spacing w:before="120" w:after="120" w:line="276" w:lineRule="auto"/>
        <w:ind w:left="1418" w:hanging="698"/>
        <w:rPr>
          <w:rFonts w:ascii="Calibri" w:hAnsi="Calibri"/>
          <w:color w:val="000000"/>
          <w:sz w:val="22"/>
          <w:szCs w:val="22"/>
        </w:rPr>
      </w:pPr>
      <w:r w:rsidRPr="00E7601E">
        <w:rPr>
          <w:rFonts w:ascii="Calibri" w:hAnsi="Calibri"/>
          <w:color w:val="000000"/>
          <w:sz w:val="22"/>
          <w:szCs w:val="22"/>
        </w:rPr>
        <w:t>(e)</w:t>
      </w:r>
      <w:r w:rsidRPr="00E7601E">
        <w:rPr>
          <w:rFonts w:ascii="Calibri" w:hAnsi="Calibri"/>
          <w:color w:val="000000"/>
          <w:sz w:val="22"/>
          <w:szCs w:val="22"/>
        </w:rPr>
        <w:tab/>
        <w:t>Clozapine Services; or</w:t>
      </w:r>
    </w:p>
    <w:p w14:paraId="0CD86B63" w14:textId="77777777" w:rsidR="008841A2" w:rsidRPr="00E7601E" w:rsidRDefault="008841A2" w:rsidP="00E7601E">
      <w:pPr>
        <w:spacing w:before="120" w:after="120" w:line="276" w:lineRule="auto"/>
        <w:ind w:left="1418" w:hanging="698"/>
        <w:rPr>
          <w:rFonts w:ascii="Calibri" w:hAnsi="Calibri"/>
          <w:color w:val="000000"/>
          <w:sz w:val="22"/>
          <w:szCs w:val="22"/>
        </w:rPr>
      </w:pPr>
      <w:r w:rsidRPr="00E7601E">
        <w:rPr>
          <w:rFonts w:ascii="Calibri" w:hAnsi="Calibri"/>
          <w:color w:val="000000"/>
          <w:sz w:val="22"/>
          <w:szCs w:val="22"/>
        </w:rPr>
        <w:t>(f)</w:t>
      </w:r>
      <w:r w:rsidRPr="00E7601E">
        <w:rPr>
          <w:rFonts w:ascii="Calibri" w:hAnsi="Calibri"/>
          <w:color w:val="000000"/>
          <w:sz w:val="22"/>
          <w:szCs w:val="22"/>
        </w:rPr>
        <w:tab/>
        <w:t xml:space="preserve">Special Foods Services.  </w:t>
      </w:r>
    </w:p>
    <w:p w14:paraId="659C69CA" w14:textId="4AFB609E" w:rsidR="008841A2" w:rsidRPr="005B74CC" w:rsidRDefault="008841A2" w:rsidP="00C46979">
      <w:pPr>
        <w:keepNext/>
        <w:spacing w:before="120" w:after="120" w:line="276" w:lineRule="auto"/>
        <w:ind w:left="720" w:hanging="720"/>
        <w:rPr>
          <w:rFonts w:asciiTheme="minorHAnsi" w:hAnsiTheme="minorHAnsi"/>
          <w:color w:val="000000"/>
          <w:sz w:val="22"/>
          <w:szCs w:val="22"/>
        </w:rPr>
      </w:pPr>
      <w:r w:rsidRPr="005B74CC">
        <w:rPr>
          <w:rFonts w:asciiTheme="minorHAnsi" w:hAnsiTheme="minorHAnsi"/>
          <w:color w:val="000000"/>
          <w:sz w:val="22"/>
          <w:szCs w:val="22"/>
        </w:rPr>
        <w:t>8.2</w:t>
      </w:r>
      <w:r w:rsidRPr="005B74CC">
        <w:rPr>
          <w:rFonts w:asciiTheme="minorHAnsi" w:hAnsiTheme="minorHAnsi"/>
          <w:color w:val="000000"/>
          <w:sz w:val="22"/>
          <w:szCs w:val="22"/>
        </w:rPr>
        <w:tab/>
        <w:t xml:space="preserve">Subject to clause 8.3, if the Provider makes a claim under this Schedule in relation to the Dispensing of a Pharmaceutical requiring aseptic manufacture, the Provider must not claim, and </w:t>
      </w:r>
      <w:r w:rsidR="00305882">
        <w:rPr>
          <w:rFonts w:ascii="Calibri" w:hAnsi="Calibri"/>
          <w:color w:val="000000"/>
          <w:sz w:val="22"/>
          <w:szCs w:val="22"/>
        </w:rPr>
        <w:t xml:space="preserve">Te Whatu Ora </w:t>
      </w:r>
      <w:r w:rsidRPr="005B74CC">
        <w:rPr>
          <w:rFonts w:asciiTheme="minorHAnsi" w:hAnsiTheme="minorHAnsi"/>
          <w:color w:val="000000"/>
          <w:sz w:val="22"/>
          <w:szCs w:val="22"/>
        </w:rPr>
        <w:t>will not pay for:</w:t>
      </w:r>
    </w:p>
    <w:p w14:paraId="3C934665" w14:textId="77777777" w:rsidR="008841A2" w:rsidRPr="00E7601E" w:rsidRDefault="008841A2" w:rsidP="00E7601E">
      <w:pPr>
        <w:spacing w:before="120" w:after="120" w:line="276" w:lineRule="auto"/>
        <w:ind w:left="1418" w:hanging="698"/>
        <w:rPr>
          <w:rFonts w:ascii="Calibri" w:hAnsi="Calibri"/>
          <w:color w:val="000000"/>
          <w:sz w:val="22"/>
          <w:szCs w:val="22"/>
        </w:rPr>
      </w:pPr>
      <w:r w:rsidRPr="00E7601E">
        <w:rPr>
          <w:rFonts w:ascii="Calibri" w:hAnsi="Calibri"/>
          <w:color w:val="000000"/>
          <w:sz w:val="22"/>
          <w:szCs w:val="22"/>
        </w:rPr>
        <w:t>(a)</w:t>
      </w:r>
      <w:r w:rsidRPr="00E7601E">
        <w:rPr>
          <w:rFonts w:ascii="Calibri" w:hAnsi="Calibri"/>
          <w:color w:val="000000"/>
          <w:sz w:val="22"/>
          <w:szCs w:val="22"/>
        </w:rPr>
        <w:tab/>
        <w:t>Dispensing of the Pharmaceutical and providing Professional Advisory Services in relation to the Dispensing of the Pharmaceutical in accordance with clauses 3 to 6 of Schedule 1; or</w:t>
      </w:r>
    </w:p>
    <w:p w14:paraId="79006CA0" w14:textId="77777777" w:rsidR="008841A2" w:rsidRPr="00E7601E" w:rsidRDefault="008841A2" w:rsidP="00E7601E">
      <w:pPr>
        <w:spacing w:before="120" w:after="120" w:line="276" w:lineRule="auto"/>
        <w:ind w:left="1418" w:hanging="698"/>
        <w:rPr>
          <w:rFonts w:ascii="Calibri" w:hAnsi="Calibri"/>
          <w:color w:val="000000"/>
          <w:sz w:val="22"/>
          <w:szCs w:val="22"/>
        </w:rPr>
      </w:pPr>
      <w:r w:rsidRPr="00E7601E">
        <w:rPr>
          <w:rFonts w:ascii="Calibri" w:hAnsi="Calibri"/>
          <w:color w:val="000000"/>
          <w:sz w:val="22"/>
          <w:szCs w:val="22"/>
        </w:rPr>
        <w:t>(b)</w:t>
      </w:r>
      <w:r w:rsidRPr="00E7601E">
        <w:rPr>
          <w:rFonts w:ascii="Calibri" w:hAnsi="Calibri"/>
          <w:color w:val="000000"/>
          <w:sz w:val="22"/>
          <w:szCs w:val="22"/>
        </w:rPr>
        <w:tab/>
        <w:t>the provision of any other Population Service under a Service Schedule in Schedule 3.</w:t>
      </w:r>
    </w:p>
    <w:p w14:paraId="20543176" w14:textId="76DD3543" w:rsidR="008841A2" w:rsidRPr="005B74CC" w:rsidRDefault="008841A2" w:rsidP="005B74CC">
      <w:pPr>
        <w:spacing w:before="120" w:after="120" w:line="276" w:lineRule="auto"/>
        <w:ind w:left="720" w:hanging="720"/>
        <w:rPr>
          <w:rFonts w:asciiTheme="minorHAnsi" w:hAnsiTheme="minorHAnsi"/>
          <w:color w:val="000000"/>
          <w:sz w:val="22"/>
          <w:szCs w:val="22"/>
        </w:rPr>
      </w:pPr>
      <w:bookmarkStart w:id="165" w:name="_Ref507613571"/>
      <w:r w:rsidRPr="005B74CC">
        <w:rPr>
          <w:rFonts w:asciiTheme="minorHAnsi" w:hAnsiTheme="minorHAnsi"/>
          <w:color w:val="000000"/>
          <w:sz w:val="22"/>
          <w:szCs w:val="22"/>
        </w:rPr>
        <w:t>8.3</w:t>
      </w:r>
      <w:r w:rsidRPr="005B74CC">
        <w:rPr>
          <w:rFonts w:asciiTheme="minorHAnsi" w:hAnsiTheme="minorHAnsi"/>
          <w:color w:val="000000"/>
          <w:sz w:val="22"/>
          <w:szCs w:val="22"/>
        </w:rPr>
        <w:tab/>
        <w:t xml:space="preserve">If the Provider Dispenses an Unregistered Medicine in accordance with this Schedule, </w:t>
      </w:r>
      <w:r w:rsidR="00305882">
        <w:rPr>
          <w:rFonts w:ascii="Calibri" w:hAnsi="Calibri"/>
          <w:color w:val="000000"/>
          <w:sz w:val="22"/>
          <w:szCs w:val="22"/>
        </w:rPr>
        <w:t xml:space="preserve">Te Whatu Ora </w:t>
      </w:r>
      <w:r w:rsidRPr="005B74CC">
        <w:rPr>
          <w:rFonts w:asciiTheme="minorHAnsi" w:hAnsiTheme="minorHAnsi"/>
          <w:color w:val="000000"/>
          <w:sz w:val="22"/>
          <w:szCs w:val="22"/>
        </w:rPr>
        <w:t>will pay the Provider an additional payment for Dispensing the Unregistered Medicine in accordance with clause 33 of Schedule 1.</w:t>
      </w:r>
      <w:bookmarkEnd w:id="165"/>
    </w:p>
    <w:p w14:paraId="58FA2EBE" w14:textId="77777777" w:rsidR="008841A2" w:rsidRPr="00C06089" w:rsidRDefault="008841A2" w:rsidP="00C06089">
      <w:pPr>
        <w:keepNext/>
        <w:tabs>
          <w:tab w:val="left" w:pos="-711"/>
        </w:tabs>
        <w:spacing w:before="120" w:after="120" w:line="276" w:lineRule="auto"/>
        <w:ind w:left="720" w:hanging="720"/>
        <w:rPr>
          <w:rFonts w:ascii="Calibri" w:hAnsi="Calibri"/>
          <w:b/>
          <w:color w:val="000000"/>
          <w:sz w:val="22"/>
          <w:szCs w:val="22"/>
        </w:rPr>
      </w:pPr>
      <w:r w:rsidRPr="00C06089">
        <w:rPr>
          <w:rFonts w:ascii="Calibri" w:hAnsi="Calibri"/>
          <w:b/>
          <w:color w:val="000000"/>
          <w:sz w:val="22"/>
          <w:szCs w:val="22"/>
        </w:rPr>
        <w:t>9.</w:t>
      </w:r>
      <w:r w:rsidRPr="00C06089">
        <w:rPr>
          <w:rFonts w:ascii="Calibri" w:hAnsi="Calibri"/>
          <w:b/>
          <w:color w:val="000000"/>
          <w:sz w:val="22"/>
          <w:szCs w:val="22"/>
        </w:rPr>
        <w:tab/>
        <w:t>Aseptic Services Fee</w:t>
      </w:r>
    </w:p>
    <w:p w14:paraId="10E015AE" w14:textId="113695EE" w:rsidR="008841A2" w:rsidRPr="005B74CC" w:rsidRDefault="008841A2" w:rsidP="005B74CC">
      <w:pPr>
        <w:spacing w:before="120" w:after="120" w:line="276" w:lineRule="auto"/>
        <w:ind w:left="720" w:hanging="720"/>
        <w:rPr>
          <w:rFonts w:asciiTheme="minorHAnsi" w:hAnsiTheme="minorHAnsi"/>
          <w:color w:val="000000"/>
          <w:sz w:val="22"/>
          <w:szCs w:val="22"/>
        </w:rPr>
      </w:pPr>
      <w:r w:rsidRPr="005B74CC">
        <w:rPr>
          <w:rFonts w:asciiTheme="minorHAnsi" w:hAnsiTheme="minorHAnsi"/>
          <w:color w:val="000000"/>
          <w:sz w:val="22"/>
          <w:szCs w:val="22"/>
        </w:rPr>
        <w:t>9.1</w:t>
      </w:r>
      <w:r w:rsidRPr="005B74CC">
        <w:rPr>
          <w:rFonts w:asciiTheme="minorHAnsi" w:hAnsiTheme="minorHAnsi"/>
          <w:color w:val="000000"/>
          <w:sz w:val="22"/>
          <w:szCs w:val="22"/>
        </w:rPr>
        <w:tab/>
      </w:r>
      <w:r w:rsidR="00305882">
        <w:rPr>
          <w:rFonts w:ascii="Calibri" w:hAnsi="Calibri"/>
          <w:color w:val="000000"/>
          <w:sz w:val="22"/>
          <w:szCs w:val="22"/>
        </w:rPr>
        <w:t xml:space="preserve">Te Whatu Ora </w:t>
      </w:r>
      <w:r w:rsidRPr="005B74CC">
        <w:rPr>
          <w:rFonts w:asciiTheme="minorHAnsi" w:hAnsiTheme="minorHAnsi"/>
          <w:color w:val="000000"/>
          <w:sz w:val="22"/>
          <w:szCs w:val="22"/>
        </w:rPr>
        <w:t xml:space="preserve">will pay the Provider an Aseptic Services Fee for each Pharmaceutical that the Provider Dispenses to or for a Service User in accordance with this Agreement. </w:t>
      </w:r>
    </w:p>
    <w:p w14:paraId="7FAC61D7" w14:textId="77777777" w:rsidR="008841A2" w:rsidRPr="005B74CC" w:rsidRDefault="008841A2" w:rsidP="00C46979">
      <w:pPr>
        <w:keepNext/>
        <w:spacing w:before="120" w:after="120" w:line="276" w:lineRule="auto"/>
        <w:ind w:left="720" w:hanging="720"/>
        <w:rPr>
          <w:rFonts w:asciiTheme="minorHAnsi" w:hAnsiTheme="minorHAnsi"/>
          <w:color w:val="000000"/>
          <w:sz w:val="22"/>
          <w:szCs w:val="22"/>
        </w:rPr>
      </w:pPr>
      <w:r w:rsidRPr="005B74CC">
        <w:rPr>
          <w:rFonts w:asciiTheme="minorHAnsi" w:hAnsiTheme="minorHAnsi"/>
          <w:color w:val="000000"/>
          <w:sz w:val="22"/>
          <w:szCs w:val="22"/>
        </w:rPr>
        <w:t>9.2</w:t>
      </w:r>
      <w:r w:rsidRPr="005B74CC">
        <w:rPr>
          <w:rFonts w:asciiTheme="minorHAnsi" w:hAnsiTheme="minorHAnsi"/>
          <w:color w:val="000000"/>
          <w:sz w:val="22"/>
          <w:szCs w:val="22"/>
        </w:rPr>
        <w:tab/>
        <w:t>The Aseptic Services Fee is calculated as follows:</w:t>
      </w:r>
    </w:p>
    <w:p w14:paraId="133266B3" w14:textId="77777777" w:rsidR="008841A2" w:rsidRPr="005B74CC" w:rsidRDefault="008841A2" w:rsidP="00197994">
      <w:pPr>
        <w:keepNext/>
        <w:tabs>
          <w:tab w:val="left" w:pos="1440"/>
        </w:tabs>
        <w:spacing w:before="120" w:after="120" w:line="276" w:lineRule="auto"/>
        <w:ind w:left="2064" w:hanging="1344"/>
        <w:rPr>
          <w:rFonts w:asciiTheme="minorHAnsi" w:eastAsia="Calibri" w:hAnsiTheme="minorHAnsi"/>
          <w:color w:val="000000"/>
          <w:sz w:val="22"/>
          <w:szCs w:val="22"/>
        </w:rPr>
      </w:pPr>
      <w:r w:rsidRPr="005B74CC">
        <w:rPr>
          <w:rFonts w:asciiTheme="minorHAnsi" w:eastAsia="Calibri" w:hAnsiTheme="minorHAnsi"/>
          <w:color w:val="000000"/>
          <w:sz w:val="22"/>
          <w:szCs w:val="22"/>
        </w:rPr>
        <w:t xml:space="preserve">R </w:t>
      </w:r>
      <w:r w:rsidRPr="005B74CC">
        <w:rPr>
          <w:rFonts w:asciiTheme="minorHAnsi" w:eastAsia="Calibri" w:hAnsiTheme="minorHAnsi"/>
          <w:color w:val="000000"/>
          <w:sz w:val="22"/>
          <w:szCs w:val="22"/>
        </w:rPr>
        <w:tab/>
        <w:t xml:space="preserve">= </w:t>
      </w:r>
      <w:r w:rsidRPr="005B74CC">
        <w:rPr>
          <w:rFonts w:asciiTheme="minorHAnsi" w:eastAsia="Calibri" w:hAnsiTheme="minorHAnsi"/>
          <w:color w:val="000000"/>
          <w:sz w:val="22"/>
          <w:szCs w:val="22"/>
        </w:rPr>
        <w:tab/>
        <w:t>((Sc + (Sc x M) + PF + (HF x HFM)) x GST) – CoP</w:t>
      </w:r>
    </w:p>
    <w:p w14:paraId="0F9AA298" w14:textId="77777777" w:rsidR="008841A2" w:rsidRPr="005B74CC" w:rsidRDefault="008841A2" w:rsidP="00197994">
      <w:pPr>
        <w:keepNext/>
        <w:spacing w:before="120" w:after="120" w:line="276" w:lineRule="auto"/>
        <w:ind w:left="720"/>
        <w:rPr>
          <w:rFonts w:asciiTheme="minorHAnsi" w:hAnsiTheme="minorHAnsi"/>
          <w:color w:val="000000"/>
          <w:sz w:val="22"/>
          <w:szCs w:val="22"/>
        </w:rPr>
      </w:pPr>
      <w:r w:rsidRPr="005B74CC">
        <w:rPr>
          <w:rFonts w:asciiTheme="minorHAnsi" w:hAnsiTheme="minorHAnsi"/>
          <w:color w:val="000000"/>
          <w:sz w:val="22"/>
          <w:szCs w:val="22"/>
        </w:rPr>
        <w:t>where:</w:t>
      </w:r>
    </w:p>
    <w:tbl>
      <w:tblPr>
        <w:tblW w:w="8411" w:type="dxa"/>
        <w:tblInd w:w="709" w:type="dxa"/>
        <w:tblLayout w:type="fixed"/>
        <w:tblCellMar>
          <w:left w:w="0" w:type="dxa"/>
          <w:right w:w="0" w:type="dxa"/>
        </w:tblCellMar>
        <w:tblLook w:val="0000" w:firstRow="0" w:lastRow="0" w:firstColumn="0" w:lastColumn="0" w:noHBand="0" w:noVBand="0"/>
      </w:tblPr>
      <w:tblGrid>
        <w:gridCol w:w="11"/>
        <w:gridCol w:w="720"/>
        <w:gridCol w:w="648"/>
        <w:gridCol w:w="7032"/>
      </w:tblGrid>
      <w:tr w:rsidR="008841A2" w:rsidRPr="005B74CC" w14:paraId="56059C63" w14:textId="77777777" w:rsidTr="00197994">
        <w:trPr>
          <w:gridBefore w:val="1"/>
          <w:wBefore w:w="11" w:type="dxa"/>
          <w:cantSplit/>
        </w:trPr>
        <w:tc>
          <w:tcPr>
            <w:tcW w:w="720" w:type="dxa"/>
          </w:tcPr>
          <w:p w14:paraId="3A5C5239" w14:textId="77777777" w:rsidR="008841A2" w:rsidRPr="005B74CC" w:rsidRDefault="008841A2" w:rsidP="005B74CC">
            <w:pPr>
              <w:autoSpaceDE w:val="0"/>
              <w:autoSpaceDN w:val="0"/>
              <w:adjustRightInd w:val="0"/>
              <w:spacing w:before="120" w:after="120" w:line="276" w:lineRule="auto"/>
              <w:ind w:right="-20"/>
              <w:rPr>
                <w:rFonts w:asciiTheme="minorHAnsi" w:eastAsia="Calibri" w:hAnsiTheme="minorHAnsi"/>
                <w:color w:val="000000"/>
                <w:sz w:val="22"/>
                <w:szCs w:val="22"/>
              </w:rPr>
            </w:pPr>
            <w:r w:rsidRPr="005B74CC">
              <w:rPr>
                <w:rFonts w:asciiTheme="minorHAnsi" w:eastAsia="Calibri" w:hAnsiTheme="minorHAnsi"/>
                <w:color w:val="000000"/>
                <w:sz w:val="22"/>
                <w:szCs w:val="22"/>
              </w:rPr>
              <w:t>R</w:t>
            </w:r>
          </w:p>
        </w:tc>
        <w:tc>
          <w:tcPr>
            <w:tcW w:w="648" w:type="dxa"/>
          </w:tcPr>
          <w:p w14:paraId="02CB269C" w14:textId="77777777" w:rsidR="008841A2" w:rsidRPr="005B74CC" w:rsidRDefault="008841A2" w:rsidP="005B74CC">
            <w:pPr>
              <w:autoSpaceDE w:val="0"/>
              <w:autoSpaceDN w:val="0"/>
              <w:adjustRightInd w:val="0"/>
              <w:spacing w:before="120" w:after="120" w:line="276" w:lineRule="auto"/>
              <w:rPr>
                <w:rFonts w:asciiTheme="minorHAnsi" w:eastAsia="Calibri" w:hAnsiTheme="minorHAnsi"/>
                <w:color w:val="000000"/>
                <w:sz w:val="22"/>
                <w:szCs w:val="22"/>
              </w:rPr>
            </w:pPr>
            <w:r w:rsidRPr="005B74CC">
              <w:rPr>
                <w:rFonts w:asciiTheme="minorHAnsi" w:eastAsia="Calibri" w:hAnsiTheme="minorHAnsi"/>
                <w:color w:val="000000"/>
                <w:sz w:val="22"/>
                <w:szCs w:val="22"/>
              </w:rPr>
              <w:t>=</w:t>
            </w:r>
          </w:p>
        </w:tc>
        <w:tc>
          <w:tcPr>
            <w:tcW w:w="7032" w:type="dxa"/>
          </w:tcPr>
          <w:p w14:paraId="4694D03D" w14:textId="28468281" w:rsidR="008841A2" w:rsidRPr="005B74CC" w:rsidRDefault="008841A2" w:rsidP="005B74CC">
            <w:pPr>
              <w:autoSpaceDE w:val="0"/>
              <w:autoSpaceDN w:val="0"/>
              <w:adjustRightInd w:val="0"/>
              <w:spacing w:before="120" w:after="120" w:line="276" w:lineRule="auto"/>
              <w:rPr>
                <w:rFonts w:asciiTheme="minorHAnsi" w:eastAsia="Calibri" w:hAnsiTheme="minorHAnsi"/>
                <w:color w:val="000000"/>
                <w:sz w:val="22"/>
                <w:szCs w:val="22"/>
              </w:rPr>
            </w:pPr>
            <w:r w:rsidRPr="005B74CC">
              <w:rPr>
                <w:rFonts w:asciiTheme="minorHAnsi" w:eastAsia="Calibri" w:hAnsiTheme="minorHAnsi"/>
                <w:color w:val="000000"/>
                <w:sz w:val="22"/>
                <w:szCs w:val="22"/>
              </w:rPr>
              <w:t xml:space="preserve">the </w:t>
            </w:r>
            <w:r w:rsidRPr="005B74CC">
              <w:rPr>
                <w:rFonts w:asciiTheme="minorHAnsi" w:hAnsiTheme="minorHAnsi"/>
                <w:color w:val="000000"/>
                <w:sz w:val="22"/>
                <w:szCs w:val="22"/>
              </w:rPr>
              <w:t xml:space="preserve">Aseptic Services Fee that </w:t>
            </w:r>
            <w:r w:rsidR="00305882">
              <w:rPr>
                <w:rFonts w:ascii="Calibri" w:hAnsi="Calibri"/>
                <w:color w:val="000000"/>
                <w:sz w:val="22"/>
                <w:szCs w:val="22"/>
              </w:rPr>
              <w:t xml:space="preserve">Te Whatu Ora </w:t>
            </w:r>
            <w:r w:rsidRPr="005B74CC">
              <w:rPr>
                <w:rFonts w:asciiTheme="minorHAnsi" w:hAnsiTheme="minorHAnsi"/>
                <w:color w:val="000000"/>
                <w:sz w:val="22"/>
                <w:szCs w:val="22"/>
              </w:rPr>
              <w:t>will pay the Provider (if R is a positive number) number)</w:t>
            </w:r>
          </w:p>
        </w:tc>
      </w:tr>
      <w:tr w:rsidR="008841A2" w:rsidRPr="005B74CC" w14:paraId="4424F1CB" w14:textId="77777777" w:rsidTr="00197994">
        <w:trPr>
          <w:gridBefore w:val="1"/>
          <w:wBefore w:w="11" w:type="dxa"/>
          <w:cantSplit/>
        </w:trPr>
        <w:tc>
          <w:tcPr>
            <w:tcW w:w="720" w:type="dxa"/>
          </w:tcPr>
          <w:p w14:paraId="304D65D8" w14:textId="77777777" w:rsidR="008841A2" w:rsidRPr="005B74CC" w:rsidRDefault="008841A2" w:rsidP="005B74CC">
            <w:pPr>
              <w:autoSpaceDE w:val="0"/>
              <w:autoSpaceDN w:val="0"/>
              <w:adjustRightInd w:val="0"/>
              <w:spacing w:before="120" w:after="120" w:line="276" w:lineRule="auto"/>
              <w:ind w:right="-20"/>
              <w:rPr>
                <w:rFonts w:asciiTheme="minorHAnsi" w:eastAsia="Calibri" w:hAnsiTheme="minorHAnsi"/>
                <w:color w:val="000000"/>
                <w:sz w:val="22"/>
                <w:szCs w:val="22"/>
              </w:rPr>
            </w:pPr>
            <w:r w:rsidRPr="005B74CC">
              <w:rPr>
                <w:rFonts w:asciiTheme="minorHAnsi" w:eastAsia="Calibri" w:hAnsiTheme="minorHAnsi"/>
                <w:color w:val="000000"/>
                <w:sz w:val="22"/>
                <w:szCs w:val="22"/>
              </w:rPr>
              <w:t>Sc</w:t>
            </w:r>
          </w:p>
        </w:tc>
        <w:tc>
          <w:tcPr>
            <w:tcW w:w="648" w:type="dxa"/>
          </w:tcPr>
          <w:p w14:paraId="2448EE2E" w14:textId="77777777" w:rsidR="008841A2" w:rsidRPr="005B74CC" w:rsidRDefault="008841A2" w:rsidP="005B74CC">
            <w:pPr>
              <w:autoSpaceDE w:val="0"/>
              <w:autoSpaceDN w:val="0"/>
              <w:adjustRightInd w:val="0"/>
              <w:spacing w:before="120" w:after="120" w:line="276" w:lineRule="auto"/>
              <w:rPr>
                <w:rFonts w:asciiTheme="minorHAnsi" w:eastAsia="Calibri" w:hAnsiTheme="minorHAnsi"/>
                <w:color w:val="000000"/>
                <w:sz w:val="22"/>
                <w:szCs w:val="22"/>
              </w:rPr>
            </w:pPr>
            <w:r w:rsidRPr="005B74CC">
              <w:rPr>
                <w:rFonts w:asciiTheme="minorHAnsi" w:eastAsia="Calibri" w:hAnsiTheme="minorHAnsi"/>
                <w:color w:val="000000"/>
                <w:sz w:val="22"/>
                <w:szCs w:val="22"/>
              </w:rPr>
              <w:t>=</w:t>
            </w:r>
          </w:p>
        </w:tc>
        <w:tc>
          <w:tcPr>
            <w:tcW w:w="7032" w:type="dxa"/>
          </w:tcPr>
          <w:p w14:paraId="1CE624F8" w14:textId="77777777" w:rsidR="008841A2" w:rsidRPr="005B74CC" w:rsidRDefault="008841A2" w:rsidP="005B74CC">
            <w:pPr>
              <w:autoSpaceDE w:val="0"/>
              <w:autoSpaceDN w:val="0"/>
              <w:adjustRightInd w:val="0"/>
              <w:spacing w:before="120" w:after="120" w:line="276" w:lineRule="auto"/>
              <w:rPr>
                <w:rFonts w:asciiTheme="minorHAnsi" w:eastAsia="Calibri" w:hAnsiTheme="minorHAnsi"/>
                <w:color w:val="000000"/>
                <w:sz w:val="22"/>
                <w:szCs w:val="22"/>
              </w:rPr>
            </w:pPr>
            <w:r w:rsidRPr="005B74CC">
              <w:rPr>
                <w:rFonts w:asciiTheme="minorHAnsi" w:eastAsia="Calibri" w:hAnsiTheme="minorHAnsi"/>
                <w:color w:val="000000"/>
                <w:sz w:val="22"/>
                <w:szCs w:val="22"/>
              </w:rPr>
              <w:t>the GST exclusive subsidy specified for the Pharmaceutical in the Pharmaceutical Schedule on the date of Dispensing</w:t>
            </w:r>
          </w:p>
        </w:tc>
      </w:tr>
      <w:tr w:rsidR="008841A2" w:rsidRPr="005B74CC" w14:paraId="1013E9DC" w14:textId="77777777" w:rsidTr="00197994">
        <w:trPr>
          <w:gridBefore w:val="1"/>
          <w:wBefore w:w="11" w:type="dxa"/>
          <w:cantSplit/>
        </w:trPr>
        <w:tc>
          <w:tcPr>
            <w:tcW w:w="720" w:type="dxa"/>
          </w:tcPr>
          <w:p w14:paraId="585CDF52" w14:textId="77777777" w:rsidR="008841A2" w:rsidRPr="005B74CC" w:rsidRDefault="008841A2" w:rsidP="005B74CC">
            <w:pPr>
              <w:autoSpaceDE w:val="0"/>
              <w:autoSpaceDN w:val="0"/>
              <w:adjustRightInd w:val="0"/>
              <w:spacing w:before="120" w:after="120" w:line="276" w:lineRule="auto"/>
              <w:ind w:right="-20"/>
              <w:rPr>
                <w:rFonts w:asciiTheme="minorHAnsi" w:eastAsia="Calibri" w:hAnsiTheme="minorHAnsi"/>
                <w:color w:val="000000"/>
                <w:sz w:val="22"/>
                <w:szCs w:val="22"/>
              </w:rPr>
            </w:pPr>
            <w:r w:rsidRPr="005B74CC">
              <w:rPr>
                <w:rFonts w:asciiTheme="minorHAnsi" w:eastAsia="Calibri" w:hAnsiTheme="minorHAnsi"/>
                <w:color w:val="000000"/>
                <w:sz w:val="22"/>
                <w:szCs w:val="22"/>
              </w:rPr>
              <w:t>M</w:t>
            </w:r>
          </w:p>
        </w:tc>
        <w:tc>
          <w:tcPr>
            <w:tcW w:w="648" w:type="dxa"/>
          </w:tcPr>
          <w:p w14:paraId="7DF0402D" w14:textId="77777777" w:rsidR="008841A2" w:rsidRPr="005B74CC" w:rsidRDefault="008841A2" w:rsidP="005B74CC">
            <w:pPr>
              <w:autoSpaceDE w:val="0"/>
              <w:autoSpaceDN w:val="0"/>
              <w:adjustRightInd w:val="0"/>
              <w:spacing w:before="120" w:after="120" w:line="276" w:lineRule="auto"/>
              <w:rPr>
                <w:rFonts w:asciiTheme="minorHAnsi" w:eastAsia="Calibri" w:hAnsiTheme="minorHAnsi"/>
                <w:color w:val="000000"/>
                <w:sz w:val="22"/>
                <w:szCs w:val="22"/>
              </w:rPr>
            </w:pPr>
            <w:r w:rsidRPr="005B74CC">
              <w:rPr>
                <w:rFonts w:asciiTheme="minorHAnsi" w:eastAsia="Calibri" w:hAnsiTheme="minorHAnsi"/>
                <w:color w:val="000000"/>
                <w:sz w:val="22"/>
                <w:szCs w:val="22"/>
              </w:rPr>
              <w:t>=</w:t>
            </w:r>
          </w:p>
        </w:tc>
        <w:tc>
          <w:tcPr>
            <w:tcW w:w="7032" w:type="dxa"/>
          </w:tcPr>
          <w:p w14:paraId="04DAF410" w14:textId="77777777" w:rsidR="008841A2" w:rsidRPr="005B74CC" w:rsidRDefault="008841A2" w:rsidP="005B74CC">
            <w:pPr>
              <w:autoSpaceDE w:val="0"/>
              <w:autoSpaceDN w:val="0"/>
              <w:adjustRightInd w:val="0"/>
              <w:spacing w:before="120" w:after="120" w:line="276" w:lineRule="auto"/>
              <w:rPr>
                <w:rFonts w:asciiTheme="minorHAnsi" w:eastAsia="Calibri" w:hAnsiTheme="minorHAnsi"/>
                <w:color w:val="000000"/>
                <w:sz w:val="22"/>
                <w:szCs w:val="22"/>
              </w:rPr>
            </w:pPr>
            <w:r w:rsidRPr="005B74CC">
              <w:rPr>
                <w:rFonts w:asciiTheme="minorHAnsi" w:eastAsia="Calibri" w:hAnsiTheme="minorHAnsi"/>
                <w:color w:val="000000"/>
                <w:sz w:val="22"/>
                <w:szCs w:val="22"/>
              </w:rPr>
              <w:t>a margin towards the procurement and stockholding costs for the Pharmaceutical, which is:</w:t>
            </w:r>
          </w:p>
          <w:p w14:paraId="5ED1CB13" w14:textId="77777777" w:rsidR="008841A2" w:rsidRPr="005B74CC" w:rsidRDefault="008841A2" w:rsidP="005B74CC">
            <w:pPr>
              <w:autoSpaceDE w:val="0"/>
              <w:autoSpaceDN w:val="0"/>
              <w:adjustRightInd w:val="0"/>
              <w:spacing w:before="120" w:after="120" w:line="276" w:lineRule="auto"/>
              <w:ind w:left="432" w:hanging="432"/>
              <w:rPr>
                <w:rFonts w:asciiTheme="minorHAnsi" w:eastAsia="Calibri" w:hAnsiTheme="minorHAnsi"/>
                <w:color w:val="000000"/>
                <w:sz w:val="22"/>
                <w:szCs w:val="22"/>
              </w:rPr>
            </w:pPr>
            <w:r w:rsidRPr="005B74CC">
              <w:rPr>
                <w:rFonts w:asciiTheme="minorHAnsi" w:eastAsia="Calibri" w:hAnsiTheme="minorHAnsi" w:cs="Arial"/>
                <w:color w:val="000000"/>
                <w:sz w:val="22"/>
                <w:szCs w:val="22"/>
              </w:rPr>
              <w:t>(a)</w:t>
            </w:r>
            <w:r w:rsidRPr="005B74CC">
              <w:rPr>
                <w:rFonts w:asciiTheme="minorHAnsi" w:eastAsia="Calibri" w:hAnsiTheme="minorHAnsi" w:cs="Arial"/>
                <w:color w:val="000000"/>
                <w:sz w:val="22"/>
                <w:szCs w:val="22"/>
              </w:rPr>
              <w:tab/>
            </w:r>
            <w:r w:rsidRPr="005B74CC">
              <w:rPr>
                <w:rFonts w:asciiTheme="minorHAnsi" w:eastAsia="Calibri" w:hAnsiTheme="minorHAnsi"/>
                <w:color w:val="000000"/>
                <w:sz w:val="22"/>
                <w:szCs w:val="22"/>
              </w:rPr>
              <w:t>0.03 if the Pharmaceutical Schedule Pack Subsidy for the Pharmaceutical is less than $150.00; and</w:t>
            </w:r>
          </w:p>
          <w:p w14:paraId="316879C3" w14:textId="77777777" w:rsidR="008841A2" w:rsidRPr="005B74CC" w:rsidRDefault="008841A2" w:rsidP="005B74CC">
            <w:pPr>
              <w:autoSpaceDE w:val="0"/>
              <w:autoSpaceDN w:val="0"/>
              <w:adjustRightInd w:val="0"/>
              <w:spacing w:before="120" w:after="120" w:line="276" w:lineRule="auto"/>
              <w:ind w:left="432" w:hanging="432"/>
              <w:rPr>
                <w:rFonts w:asciiTheme="minorHAnsi" w:eastAsia="Calibri" w:hAnsiTheme="minorHAnsi"/>
                <w:color w:val="000000"/>
                <w:sz w:val="22"/>
                <w:szCs w:val="22"/>
              </w:rPr>
            </w:pPr>
            <w:r w:rsidRPr="005B74CC">
              <w:rPr>
                <w:rFonts w:asciiTheme="minorHAnsi" w:eastAsia="Calibri" w:hAnsiTheme="minorHAnsi" w:cs="Arial"/>
                <w:color w:val="000000"/>
                <w:sz w:val="22"/>
                <w:szCs w:val="22"/>
              </w:rPr>
              <w:t>(b)</w:t>
            </w:r>
            <w:r w:rsidRPr="005B74CC">
              <w:rPr>
                <w:rFonts w:asciiTheme="minorHAnsi" w:eastAsia="Calibri" w:hAnsiTheme="minorHAnsi" w:cs="Arial"/>
                <w:color w:val="000000"/>
                <w:sz w:val="22"/>
                <w:szCs w:val="22"/>
              </w:rPr>
              <w:tab/>
            </w:r>
            <w:r w:rsidRPr="005B74CC">
              <w:rPr>
                <w:rFonts w:asciiTheme="minorHAnsi" w:eastAsia="Calibri" w:hAnsiTheme="minorHAnsi"/>
                <w:color w:val="000000"/>
                <w:sz w:val="22"/>
                <w:szCs w:val="22"/>
              </w:rPr>
              <w:t>0.04 if the Pharmaceutical Schedule Pack Subsidy for the Pharmaceutical is $150.00 or more</w:t>
            </w:r>
          </w:p>
        </w:tc>
      </w:tr>
      <w:tr w:rsidR="008841A2" w:rsidRPr="005B74CC" w14:paraId="1E76C10B" w14:textId="77777777" w:rsidTr="00197994">
        <w:trPr>
          <w:gridBefore w:val="1"/>
          <w:wBefore w:w="11" w:type="dxa"/>
          <w:cantSplit/>
        </w:trPr>
        <w:tc>
          <w:tcPr>
            <w:tcW w:w="720" w:type="dxa"/>
          </w:tcPr>
          <w:p w14:paraId="66FF635A" w14:textId="77777777" w:rsidR="008841A2" w:rsidRPr="005B74CC" w:rsidRDefault="008841A2" w:rsidP="005B74CC">
            <w:pPr>
              <w:autoSpaceDE w:val="0"/>
              <w:autoSpaceDN w:val="0"/>
              <w:adjustRightInd w:val="0"/>
              <w:spacing w:before="120" w:after="120" w:line="276" w:lineRule="auto"/>
              <w:ind w:right="-20"/>
              <w:rPr>
                <w:rFonts w:asciiTheme="minorHAnsi" w:eastAsia="Calibri" w:hAnsiTheme="minorHAnsi"/>
                <w:color w:val="000000"/>
                <w:sz w:val="22"/>
                <w:szCs w:val="22"/>
              </w:rPr>
            </w:pPr>
            <w:r w:rsidRPr="005B74CC">
              <w:rPr>
                <w:rFonts w:asciiTheme="minorHAnsi" w:eastAsia="Calibri" w:hAnsiTheme="minorHAnsi"/>
                <w:color w:val="000000"/>
                <w:sz w:val="22"/>
                <w:szCs w:val="22"/>
              </w:rPr>
              <w:t>PF</w:t>
            </w:r>
          </w:p>
        </w:tc>
        <w:tc>
          <w:tcPr>
            <w:tcW w:w="648" w:type="dxa"/>
          </w:tcPr>
          <w:p w14:paraId="6E936A01" w14:textId="77777777" w:rsidR="008841A2" w:rsidRPr="005B74CC" w:rsidRDefault="008841A2" w:rsidP="005B74CC">
            <w:pPr>
              <w:autoSpaceDE w:val="0"/>
              <w:autoSpaceDN w:val="0"/>
              <w:adjustRightInd w:val="0"/>
              <w:spacing w:before="120" w:after="120" w:line="276" w:lineRule="auto"/>
              <w:rPr>
                <w:rFonts w:asciiTheme="minorHAnsi" w:eastAsia="Calibri" w:hAnsiTheme="minorHAnsi"/>
                <w:color w:val="000000"/>
                <w:sz w:val="22"/>
                <w:szCs w:val="22"/>
              </w:rPr>
            </w:pPr>
            <w:r w:rsidRPr="005B74CC">
              <w:rPr>
                <w:rFonts w:asciiTheme="minorHAnsi" w:eastAsia="Calibri" w:hAnsiTheme="minorHAnsi"/>
                <w:color w:val="000000"/>
                <w:sz w:val="22"/>
                <w:szCs w:val="22"/>
              </w:rPr>
              <w:t>=</w:t>
            </w:r>
          </w:p>
        </w:tc>
        <w:tc>
          <w:tcPr>
            <w:tcW w:w="7032" w:type="dxa"/>
          </w:tcPr>
          <w:p w14:paraId="2856A14D" w14:textId="77777777" w:rsidR="008841A2" w:rsidRPr="005B74CC" w:rsidRDefault="008841A2" w:rsidP="005B74CC">
            <w:pPr>
              <w:autoSpaceDE w:val="0"/>
              <w:autoSpaceDN w:val="0"/>
              <w:adjustRightInd w:val="0"/>
              <w:spacing w:before="120" w:after="120" w:line="276" w:lineRule="auto"/>
              <w:rPr>
                <w:rFonts w:asciiTheme="minorHAnsi" w:eastAsia="Calibri" w:hAnsiTheme="minorHAnsi"/>
                <w:color w:val="000000"/>
                <w:sz w:val="22"/>
                <w:szCs w:val="22"/>
              </w:rPr>
            </w:pPr>
            <w:r w:rsidRPr="005B74CC">
              <w:rPr>
                <w:rFonts w:asciiTheme="minorHAnsi" w:eastAsia="Calibri" w:hAnsiTheme="minorHAnsi"/>
                <w:color w:val="000000"/>
                <w:sz w:val="22"/>
                <w:szCs w:val="22"/>
              </w:rPr>
              <w:t xml:space="preserve">the Per Pack Fee </w:t>
            </w:r>
          </w:p>
        </w:tc>
      </w:tr>
      <w:tr w:rsidR="008841A2" w:rsidRPr="005B74CC" w14:paraId="5B70D40E" w14:textId="77777777" w:rsidTr="00197994">
        <w:trPr>
          <w:gridBefore w:val="1"/>
          <w:wBefore w:w="11" w:type="dxa"/>
          <w:cantSplit/>
        </w:trPr>
        <w:tc>
          <w:tcPr>
            <w:tcW w:w="720" w:type="dxa"/>
          </w:tcPr>
          <w:p w14:paraId="4CD89411" w14:textId="77777777" w:rsidR="008841A2" w:rsidRPr="005B74CC" w:rsidRDefault="008841A2" w:rsidP="005B74CC">
            <w:pPr>
              <w:autoSpaceDE w:val="0"/>
              <w:autoSpaceDN w:val="0"/>
              <w:adjustRightInd w:val="0"/>
              <w:spacing w:before="120" w:after="120" w:line="276" w:lineRule="auto"/>
              <w:rPr>
                <w:rFonts w:asciiTheme="minorHAnsi" w:eastAsia="Calibri" w:hAnsiTheme="minorHAnsi"/>
                <w:color w:val="000000"/>
                <w:sz w:val="22"/>
                <w:szCs w:val="22"/>
              </w:rPr>
            </w:pPr>
            <w:r w:rsidRPr="005B74CC">
              <w:rPr>
                <w:rFonts w:asciiTheme="minorHAnsi" w:eastAsia="Calibri" w:hAnsiTheme="minorHAnsi"/>
                <w:color w:val="000000"/>
                <w:sz w:val="22"/>
                <w:szCs w:val="22"/>
              </w:rPr>
              <w:t>HF</w:t>
            </w:r>
          </w:p>
        </w:tc>
        <w:tc>
          <w:tcPr>
            <w:tcW w:w="648" w:type="dxa"/>
          </w:tcPr>
          <w:p w14:paraId="2BB53E8C" w14:textId="77777777" w:rsidR="008841A2" w:rsidRPr="005B74CC" w:rsidRDefault="008841A2" w:rsidP="005B74CC">
            <w:pPr>
              <w:autoSpaceDE w:val="0"/>
              <w:autoSpaceDN w:val="0"/>
              <w:adjustRightInd w:val="0"/>
              <w:spacing w:before="120" w:after="120" w:line="276" w:lineRule="auto"/>
              <w:rPr>
                <w:rFonts w:asciiTheme="minorHAnsi" w:eastAsia="Calibri" w:hAnsiTheme="minorHAnsi"/>
                <w:color w:val="000000"/>
                <w:sz w:val="22"/>
                <w:szCs w:val="22"/>
              </w:rPr>
            </w:pPr>
            <w:r w:rsidRPr="005B74CC">
              <w:rPr>
                <w:rFonts w:asciiTheme="minorHAnsi" w:eastAsia="Calibri" w:hAnsiTheme="minorHAnsi"/>
                <w:color w:val="000000"/>
                <w:sz w:val="22"/>
                <w:szCs w:val="22"/>
              </w:rPr>
              <w:t>=</w:t>
            </w:r>
          </w:p>
        </w:tc>
        <w:tc>
          <w:tcPr>
            <w:tcW w:w="7032" w:type="dxa"/>
          </w:tcPr>
          <w:p w14:paraId="632D49B0" w14:textId="77777777" w:rsidR="008841A2" w:rsidRPr="005B74CC" w:rsidRDefault="008841A2" w:rsidP="005B74CC">
            <w:pPr>
              <w:autoSpaceDE w:val="0"/>
              <w:autoSpaceDN w:val="0"/>
              <w:adjustRightInd w:val="0"/>
              <w:spacing w:before="120" w:after="120" w:line="276" w:lineRule="auto"/>
              <w:rPr>
                <w:rFonts w:asciiTheme="minorHAnsi" w:eastAsia="Calibri" w:hAnsiTheme="minorHAnsi"/>
                <w:color w:val="000000"/>
                <w:sz w:val="22"/>
                <w:szCs w:val="22"/>
              </w:rPr>
            </w:pPr>
            <w:r w:rsidRPr="005B74CC">
              <w:rPr>
                <w:rFonts w:asciiTheme="minorHAnsi" w:eastAsia="Calibri" w:hAnsiTheme="minorHAnsi"/>
                <w:color w:val="000000"/>
                <w:sz w:val="22"/>
                <w:szCs w:val="22"/>
              </w:rPr>
              <w:t>the Handling Fee for the Pharmaceutical, which is $1.01</w:t>
            </w:r>
          </w:p>
        </w:tc>
      </w:tr>
      <w:tr w:rsidR="008841A2" w:rsidRPr="005B74CC" w14:paraId="62F10CF5" w14:textId="77777777" w:rsidTr="00197994">
        <w:trPr>
          <w:gridBefore w:val="1"/>
          <w:wBefore w:w="11" w:type="dxa"/>
          <w:cantSplit/>
        </w:trPr>
        <w:tc>
          <w:tcPr>
            <w:tcW w:w="720" w:type="dxa"/>
          </w:tcPr>
          <w:p w14:paraId="1284053D" w14:textId="77777777" w:rsidR="008841A2" w:rsidRPr="005B74CC" w:rsidRDefault="008841A2" w:rsidP="005B74CC">
            <w:pPr>
              <w:autoSpaceDE w:val="0"/>
              <w:autoSpaceDN w:val="0"/>
              <w:adjustRightInd w:val="0"/>
              <w:spacing w:before="120" w:after="120" w:line="276" w:lineRule="auto"/>
              <w:rPr>
                <w:rFonts w:asciiTheme="minorHAnsi" w:eastAsia="Calibri" w:hAnsiTheme="minorHAnsi"/>
                <w:color w:val="000000"/>
                <w:sz w:val="22"/>
                <w:szCs w:val="22"/>
              </w:rPr>
            </w:pPr>
            <w:r w:rsidRPr="005B74CC">
              <w:rPr>
                <w:rFonts w:asciiTheme="minorHAnsi" w:eastAsia="Calibri" w:hAnsiTheme="minorHAnsi"/>
                <w:color w:val="000000"/>
                <w:sz w:val="22"/>
                <w:szCs w:val="22"/>
              </w:rPr>
              <w:t>HFM</w:t>
            </w:r>
          </w:p>
        </w:tc>
        <w:tc>
          <w:tcPr>
            <w:tcW w:w="648" w:type="dxa"/>
          </w:tcPr>
          <w:p w14:paraId="6DC9BB11" w14:textId="77777777" w:rsidR="008841A2" w:rsidRPr="005B74CC" w:rsidRDefault="008841A2" w:rsidP="005B74CC">
            <w:pPr>
              <w:autoSpaceDE w:val="0"/>
              <w:autoSpaceDN w:val="0"/>
              <w:adjustRightInd w:val="0"/>
              <w:spacing w:before="120" w:after="120" w:line="276" w:lineRule="auto"/>
              <w:rPr>
                <w:rFonts w:asciiTheme="minorHAnsi" w:eastAsia="Calibri" w:hAnsiTheme="minorHAnsi"/>
                <w:color w:val="000000"/>
                <w:sz w:val="22"/>
                <w:szCs w:val="22"/>
              </w:rPr>
            </w:pPr>
            <w:r w:rsidRPr="005B74CC">
              <w:rPr>
                <w:rFonts w:asciiTheme="minorHAnsi" w:eastAsia="Calibri" w:hAnsiTheme="minorHAnsi"/>
                <w:color w:val="000000"/>
                <w:sz w:val="22"/>
                <w:szCs w:val="22"/>
              </w:rPr>
              <w:t>=</w:t>
            </w:r>
          </w:p>
        </w:tc>
        <w:tc>
          <w:tcPr>
            <w:tcW w:w="7032" w:type="dxa"/>
          </w:tcPr>
          <w:p w14:paraId="6F1A6712" w14:textId="77777777" w:rsidR="008841A2" w:rsidRPr="005B74CC" w:rsidRDefault="008841A2" w:rsidP="005B74CC">
            <w:pPr>
              <w:autoSpaceDE w:val="0"/>
              <w:autoSpaceDN w:val="0"/>
              <w:adjustRightInd w:val="0"/>
              <w:spacing w:before="120" w:after="120" w:line="276" w:lineRule="auto"/>
              <w:rPr>
                <w:rFonts w:asciiTheme="minorHAnsi" w:eastAsia="Calibri" w:hAnsiTheme="minorHAnsi"/>
                <w:color w:val="000000"/>
                <w:sz w:val="22"/>
                <w:szCs w:val="22"/>
              </w:rPr>
            </w:pPr>
            <w:r w:rsidRPr="005B74CC">
              <w:rPr>
                <w:rFonts w:asciiTheme="minorHAnsi" w:eastAsia="Calibri" w:hAnsiTheme="minorHAnsi"/>
                <w:color w:val="000000"/>
                <w:sz w:val="22"/>
                <w:szCs w:val="22"/>
              </w:rPr>
              <w:t>the Handling Fee Multiplier for the Pharmaceutical, which is 26.50</w:t>
            </w:r>
          </w:p>
        </w:tc>
      </w:tr>
      <w:tr w:rsidR="008841A2" w:rsidRPr="005B74CC" w14:paraId="0774E671" w14:textId="77777777" w:rsidTr="00197994">
        <w:trPr>
          <w:gridBefore w:val="1"/>
          <w:wBefore w:w="11" w:type="dxa"/>
          <w:cantSplit/>
        </w:trPr>
        <w:tc>
          <w:tcPr>
            <w:tcW w:w="720" w:type="dxa"/>
          </w:tcPr>
          <w:p w14:paraId="548AF0BD" w14:textId="77777777" w:rsidR="008841A2" w:rsidRPr="005B74CC" w:rsidRDefault="008841A2" w:rsidP="005B74CC">
            <w:pPr>
              <w:autoSpaceDE w:val="0"/>
              <w:autoSpaceDN w:val="0"/>
              <w:adjustRightInd w:val="0"/>
              <w:spacing w:before="120" w:after="120" w:line="276" w:lineRule="auto"/>
              <w:rPr>
                <w:rFonts w:asciiTheme="minorHAnsi" w:eastAsia="Calibri" w:hAnsiTheme="minorHAnsi"/>
                <w:color w:val="000000"/>
                <w:sz w:val="22"/>
                <w:szCs w:val="22"/>
              </w:rPr>
            </w:pPr>
            <w:r w:rsidRPr="005B74CC">
              <w:rPr>
                <w:rFonts w:asciiTheme="minorHAnsi" w:eastAsia="Calibri" w:hAnsiTheme="minorHAnsi"/>
                <w:color w:val="000000"/>
                <w:sz w:val="22"/>
                <w:szCs w:val="22"/>
              </w:rPr>
              <w:t>GST</w:t>
            </w:r>
          </w:p>
        </w:tc>
        <w:tc>
          <w:tcPr>
            <w:tcW w:w="648" w:type="dxa"/>
          </w:tcPr>
          <w:p w14:paraId="7142656A" w14:textId="77777777" w:rsidR="008841A2" w:rsidRPr="005B74CC" w:rsidRDefault="008841A2" w:rsidP="005B74CC">
            <w:pPr>
              <w:autoSpaceDE w:val="0"/>
              <w:autoSpaceDN w:val="0"/>
              <w:adjustRightInd w:val="0"/>
              <w:spacing w:before="120" w:after="120" w:line="276" w:lineRule="auto"/>
              <w:rPr>
                <w:rFonts w:asciiTheme="minorHAnsi" w:eastAsia="Calibri" w:hAnsiTheme="minorHAnsi"/>
                <w:color w:val="000000"/>
                <w:sz w:val="22"/>
                <w:szCs w:val="22"/>
              </w:rPr>
            </w:pPr>
            <w:r w:rsidRPr="005B74CC">
              <w:rPr>
                <w:rFonts w:asciiTheme="minorHAnsi" w:eastAsia="Calibri" w:hAnsiTheme="minorHAnsi"/>
                <w:color w:val="000000"/>
                <w:sz w:val="22"/>
                <w:szCs w:val="22"/>
              </w:rPr>
              <w:t>=</w:t>
            </w:r>
          </w:p>
        </w:tc>
        <w:tc>
          <w:tcPr>
            <w:tcW w:w="7032" w:type="dxa"/>
          </w:tcPr>
          <w:p w14:paraId="1B397CC9" w14:textId="77777777" w:rsidR="008841A2" w:rsidRPr="005B74CC" w:rsidRDefault="008841A2" w:rsidP="005B74CC">
            <w:pPr>
              <w:autoSpaceDE w:val="0"/>
              <w:autoSpaceDN w:val="0"/>
              <w:adjustRightInd w:val="0"/>
              <w:spacing w:before="120" w:after="120" w:line="276" w:lineRule="auto"/>
              <w:rPr>
                <w:rFonts w:asciiTheme="minorHAnsi" w:eastAsia="Calibri" w:hAnsiTheme="minorHAnsi"/>
                <w:color w:val="000000"/>
                <w:sz w:val="22"/>
                <w:szCs w:val="22"/>
              </w:rPr>
            </w:pPr>
            <w:r w:rsidRPr="005B74CC">
              <w:rPr>
                <w:rFonts w:asciiTheme="minorHAnsi" w:eastAsia="Calibri" w:hAnsiTheme="minorHAnsi"/>
                <w:color w:val="000000"/>
                <w:sz w:val="22"/>
                <w:szCs w:val="22"/>
              </w:rPr>
              <w:t>1.15 (or such other amount as correctly reflects the GST rate on the date of Dispensing)</w:t>
            </w:r>
          </w:p>
        </w:tc>
      </w:tr>
      <w:tr w:rsidR="008841A2" w:rsidRPr="005B74CC" w14:paraId="723C3A7E" w14:textId="77777777" w:rsidTr="00197994">
        <w:trPr>
          <w:cantSplit/>
        </w:trPr>
        <w:tc>
          <w:tcPr>
            <w:tcW w:w="731" w:type="dxa"/>
            <w:gridSpan w:val="2"/>
          </w:tcPr>
          <w:p w14:paraId="2AB9321A" w14:textId="77777777" w:rsidR="008841A2" w:rsidRPr="005B74CC" w:rsidRDefault="008841A2" w:rsidP="005B74CC">
            <w:pPr>
              <w:autoSpaceDE w:val="0"/>
              <w:autoSpaceDN w:val="0"/>
              <w:adjustRightInd w:val="0"/>
              <w:spacing w:before="120" w:after="120" w:line="276" w:lineRule="auto"/>
              <w:rPr>
                <w:rFonts w:asciiTheme="minorHAnsi" w:eastAsia="Calibri" w:hAnsiTheme="minorHAnsi"/>
                <w:color w:val="000000"/>
                <w:sz w:val="22"/>
                <w:szCs w:val="22"/>
              </w:rPr>
            </w:pPr>
            <w:r w:rsidRPr="005B74CC">
              <w:rPr>
                <w:rFonts w:asciiTheme="minorHAnsi" w:eastAsia="Calibri" w:hAnsiTheme="minorHAnsi"/>
                <w:color w:val="000000"/>
                <w:sz w:val="22"/>
                <w:szCs w:val="22"/>
              </w:rPr>
              <w:t>CoP</w:t>
            </w:r>
          </w:p>
        </w:tc>
        <w:tc>
          <w:tcPr>
            <w:tcW w:w="648" w:type="dxa"/>
          </w:tcPr>
          <w:p w14:paraId="1DC3DA00" w14:textId="77777777" w:rsidR="008841A2" w:rsidRPr="005B74CC" w:rsidRDefault="008841A2" w:rsidP="005B74CC">
            <w:pPr>
              <w:autoSpaceDE w:val="0"/>
              <w:autoSpaceDN w:val="0"/>
              <w:adjustRightInd w:val="0"/>
              <w:spacing w:before="120" w:after="120" w:line="276" w:lineRule="auto"/>
              <w:rPr>
                <w:rFonts w:asciiTheme="minorHAnsi" w:eastAsia="Calibri" w:hAnsiTheme="minorHAnsi"/>
                <w:color w:val="000000"/>
                <w:sz w:val="22"/>
                <w:szCs w:val="22"/>
              </w:rPr>
            </w:pPr>
            <w:r w:rsidRPr="005B74CC">
              <w:rPr>
                <w:rFonts w:asciiTheme="minorHAnsi" w:eastAsia="Calibri" w:hAnsiTheme="minorHAnsi"/>
                <w:color w:val="000000"/>
                <w:sz w:val="22"/>
                <w:szCs w:val="22"/>
              </w:rPr>
              <w:t>=</w:t>
            </w:r>
          </w:p>
        </w:tc>
        <w:tc>
          <w:tcPr>
            <w:tcW w:w="7032" w:type="dxa"/>
          </w:tcPr>
          <w:p w14:paraId="7D8F0192" w14:textId="77777777" w:rsidR="008841A2" w:rsidRPr="005B74CC" w:rsidRDefault="008841A2" w:rsidP="005B74CC">
            <w:pPr>
              <w:autoSpaceDE w:val="0"/>
              <w:autoSpaceDN w:val="0"/>
              <w:adjustRightInd w:val="0"/>
              <w:spacing w:before="120" w:after="120" w:line="276" w:lineRule="auto"/>
              <w:rPr>
                <w:rFonts w:asciiTheme="minorHAnsi" w:eastAsia="Calibri" w:hAnsiTheme="minorHAnsi"/>
                <w:color w:val="000000"/>
                <w:sz w:val="22"/>
                <w:szCs w:val="22"/>
              </w:rPr>
            </w:pPr>
            <w:r w:rsidRPr="005B74CC">
              <w:rPr>
                <w:rFonts w:asciiTheme="minorHAnsi" w:eastAsia="Calibri" w:hAnsiTheme="minorHAnsi"/>
                <w:color w:val="000000"/>
                <w:sz w:val="22"/>
                <w:szCs w:val="22"/>
              </w:rPr>
              <w:t>the Co-payment that the Provider may charge the Service User (if any)</w:t>
            </w:r>
          </w:p>
        </w:tc>
      </w:tr>
    </w:tbl>
    <w:p w14:paraId="0B9CE8BD" w14:textId="77777777" w:rsidR="008841A2" w:rsidRPr="005B74CC" w:rsidRDefault="008841A2" w:rsidP="005B74CC">
      <w:pPr>
        <w:spacing w:before="120" w:after="120" w:line="276" w:lineRule="auto"/>
        <w:rPr>
          <w:rFonts w:asciiTheme="minorHAnsi" w:hAnsiTheme="minorHAnsi"/>
          <w:color w:val="000000"/>
          <w:sz w:val="22"/>
          <w:szCs w:val="22"/>
        </w:rPr>
      </w:pPr>
    </w:p>
    <w:p w14:paraId="1D9962F8" w14:textId="77777777" w:rsidR="00734F91" w:rsidRPr="005B74CC" w:rsidRDefault="00734F91" w:rsidP="005B74CC">
      <w:pPr>
        <w:spacing w:before="120" w:after="120" w:line="276" w:lineRule="auto"/>
        <w:rPr>
          <w:rFonts w:asciiTheme="minorHAnsi" w:hAnsiTheme="minorHAnsi"/>
          <w:color w:val="000000"/>
          <w:sz w:val="22"/>
          <w:szCs w:val="22"/>
        </w:rPr>
        <w:sectPr w:rsidR="00734F91" w:rsidRPr="005B74CC" w:rsidSect="00734F91">
          <w:footerReference w:type="default" r:id="rId27"/>
          <w:type w:val="continuous"/>
          <w:pgSz w:w="11907" w:h="16840" w:code="9"/>
          <w:pgMar w:top="1600" w:right="1400" w:bottom="1600" w:left="1400" w:header="720" w:footer="720" w:gutter="0"/>
          <w:cols w:space="720"/>
          <w:docGrid w:linePitch="360"/>
        </w:sectPr>
      </w:pPr>
    </w:p>
    <w:p w14:paraId="20768270" w14:textId="77777777" w:rsidR="008841A2" w:rsidRPr="005B74CC" w:rsidRDefault="008841A2" w:rsidP="005B74CC">
      <w:pPr>
        <w:pStyle w:val="Heading1"/>
        <w:spacing w:before="120" w:line="276" w:lineRule="auto"/>
        <w:jc w:val="center"/>
        <w:rPr>
          <w:caps/>
          <w:snapToGrid w:val="0"/>
          <w:sz w:val="28"/>
          <w:szCs w:val="24"/>
        </w:rPr>
      </w:pPr>
      <w:bookmarkStart w:id="166" w:name="_Toc17119656"/>
      <w:bookmarkStart w:id="167" w:name="_Toc19796827"/>
      <w:bookmarkStart w:id="168" w:name="_Toc118296804"/>
      <w:r w:rsidRPr="005B74CC">
        <w:rPr>
          <w:caps/>
          <w:snapToGrid w:val="0"/>
          <w:sz w:val="28"/>
          <w:szCs w:val="24"/>
        </w:rPr>
        <w:t xml:space="preserve">Schedule 3A.3 </w:t>
      </w:r>
      <w:r w:rsidRPr="005B74CC">
        <w:rPr>
          <w:caps/>
          <w:snapToGrid w:val="0"/>
          <w:sz w:val="28"/>
          <w:szCs w:val="24"/>
        </w:rPr>
        <w:br/>
        <w:t>Sterile Manufacturing Services</w:t>
      </w:r>
      <w:bookmarkEnd w:id="166"/>
      <w:bookmarkEnd w:id="167"/>
      <w:bookmarkEnd w:id="168"/>
    </w:p>
    <w:p w14:paraId="7D76BAF5" w14:textId="77777777" w:rsidR="008841A2" w:rsidRPr="005B74CC" w:rsidRDefault="008841A2" w:rsidP="005B74CC">
      <w:pPr>
        <w:pStyle w:val="Closing"/>
        <w:keepNext/>
        <w:spacing w:before="120" w:after="120" w:line="276" w:lineRule="auto"/>
        <w:ind w:left="0"/>
        <w:jc w:val="center"/>
        <w:rPr>
          <w:rFonts w:ascii="Calibri" w:hAnsi="Calibri"/>
          <w:i/>
          <w:color w:val="000000"/>
          <w:sz w:val="32"/>
          <w:szCs w:val="32"/>
        </w:rPr>
      </w:pPr>
      <w:r w:rsidRPr="005B74CC">
        <w:rPr>
          <w:rFonts w:ascii="Calibri" w:hAnsi="Calibri"/>
          <w:i/>
          <w:color w:val="000000"/>
          <w:sz w:val="32"/>
          <w:szCs w:val="32"/>
        </w:rPr>
        <w:t>The Services</w:t>
      </w:r>
    </w:p>
    <w:p w14:paraId="4EEF32A7" w14:textId="77777777" w:rsidR="008841A2" w:rsidRPr="00C06089" w:rsidRDefault="008841A2" w:rsidP="00C06089">
      <w:pPr>
        <w:keepNext/>
        <w:tabs>
          <w:tab w:val="left" w:pos="-711"/>
        </w:tabs>
        <w:spacing w:before="120" w:after="120" w:line="276" w:lineRule="auto"/>
        <w:ind w:left="720" w:hanging="720"/>
        <w:rPr>
          <w:rFonts w:ascii="Calibri" w:hAnsi="Calibri"/>
          <w:b/>
          <w:color w:val="000000"/>
          <w:sz w:val="22"/>
          <w:szCs w:val="22"/>
        </w:rPr>
      </w:pPr>
      <w:r w:rsidRPr="00C06089">
        <w:rPr>
          <w:rFonts w:ascii="Calibri" w:hAnsi="Calibri"/>
          <w:b/>
          <w:color w:val="000000"/>
          <w:sz w:val="22"/>
          <w:szCs w:val="22"/>
        </w:rPr>
        <w:t>1.</w:t>
      </w:r>
      <w:r w:rsidRPr="00C06089">
        <w:rPr>
          <w:rFonts w:ascii="Calibri" w:hAnsi="Calibri"/>
          <w:b/>
          <w:color w:val="000000"/>
          <w:sz w:val="22"/>
          <w:szCs w:val="22"/>
        </w:rPr>
        <w:tab/>
        <w:t>Background and service objective</w:t>
      </w:r>
    </w:p>
    <w:p w14:paraId="49770F01" w14:textId="63178BB5" w:rsidR="008841A2" w:rsidRPr="005B74CC" w:rsidRDefault="008841A2" w:rsidP="00C46979">
      <w:pPr>
        <w:keepNext/>
        <w:spacing w:before="120" w:after="120" w:line="276" w:lineRule="auto"/>
        <w:ind w:left="720" w:hanging="720"/>
        <w:rPr>
          <w:rFonts w:asciiTheme="minorHAnsi" w:hAnsiTheme="minorHAnsi"/>
          <w:color w:val="000000"/>
          <w:sz w:val="22"/>
          <w:szCs w:val="22"/>
        </w:rPr>
      </w:pPr>
      <w:r w:rsidRPr="005B74CC">
        <w:rPr>
          <w:rFonts w:asciiTheme="minorHAnsi" w:hAnsiTheme="minorHAnsi"/>
          <w:color w:val="000000"/>
          <w:sz w:val="22"/>
          <w:szCs w:val="22"/>
        </w:rPr>
        <w:t>1.1</w:t>
      </w:r>
      <w:r w:rsidRPr="005B74CC">
        <w:rPr>
          <w:rFonts w:asciiTheme="minorHAnsi" w:hAnsiTheme="minorHAnsi"/>
          <w:color w:val="000000"/>
          <w:sz w:val="22"/>
          <w:szCs w:val="22"/>
        </w:rPr>
        <w:tab/>
      </w:r>
      <w:r w:rsidR="00305882">
        <w:rPr>
          <w:rFonts w:ascii="Calibri" w:hAnsi="Calibri"/>
          <w:color w:val="000000"/>
          <w:sz w:val="22"/>
          <w:szCs w:val="22"/>
        </w:rPr>
        <w:t xml:space="preserve">Te Whatu Ora </w:t>
      </w:r>
      <w:r w:rsidRPr="005B74CC">
        <w:rPr>
          <w:rFonts w:asciiTheme="minorHAnsi" w:hAnsiTheme="minorHAnsi"/>
          <w:color w:val="000000"/>
          <w:sz w:val="22"/>
          <w:szCs w:val="22"/>
        </w:rPr>
        <w:t>wishes to fund Sterile Manufacturing Services as part of an integrated community health service to:</w:t>
      </w:r>
    </w:p>
    <w:p w14:paraId="77876723" w14:textId="77777777" w:rsidR="008841A2" w:rsidRPr="00E7601E" w:rsidRDefault="008841A2" w:rsidP="00E7601E">
      <w:pPr>
        <w:spacing w:before="120" w:after="120" w:line="276" w:lineRule="auto"/>
        <w:ind w:left="1418" w:hanging="698"/>
        <w:rPr>
          <w:rFonts w:ascii="Calibri" w:hAnsi="Calibri"/>
          <w:color w:val="000000"/>
          <w:sz w:val="22"/>
          <w:szCs w:val="22"/>
        </w:rPr>
      </w:pPr>
      <w:r w:rsidRPr="00E7601E">
        <w:rPr>
          <w:rFonts w:ascii="Calibri" w:hAnsi="Calibri"/>
          <w:color w:val="000000"/>
          <w:sz w:val="22"/>
          <w:szCs w:val="22"/>
        </w:rPr>
        <w:t>(a)</w:t>
      </w:r>
      <w:r w:rsidRPr="00E7601E">
        <w:rPr>
          <w:rFonts w:ascii="Calibri" w:hAnsi="Calibri"/>
          <w:color w:val="000000"/>
          <w:sz w:val="22"/>
          <w:szCs w:val="22"/>
        </w:rPr>
        <w:tab/>
        <w:t>enable Service Users to have appropriate access to sterile manufacturing services;</w:t>
      </w:r>
    </w:p>
    <w:p w14:paraId="208C9863" w14:textId="77777777" w:rsidR="008841A2" w:rsidRPr="00E7601E" w:rsidRDefault="008841A2" w:rsidP="00E7601E">
      <w:pPr>
        <w:spacing w:before="120" w:after="120" w:line="276" w:lineRule="auto"/>
        <w:ind w:left="1418" w:hanging="698"/>
        <w:rPr>
          <w:rFonts w:ascii="Calibri" w:hAnsi="Calibri"/>
          <w:color w:val="000000"/>
          <w:sz w:val="22"/>
          <w:szCs w:val="22"/>
        </w:rPr>
      </w:pPr>
      <w:r w:rsidRPr="00E7601E">
        <w:rPr>
          <w:rFonts w:ascii="Calibri" w:hAnsi="Calibri"/>
          <w:color w:val="000000"/>
          <w:sz w:val="22"/>
          <w:szCs w:val="22"/>
        </w:rPr>
        <w:t>(b)</w:t>
      </w:r>
      <w:r w:rsidRPr="00E7601E">
        <w:rPr>
          <w:rFonts w:ascii="Calibri" w:hAnsi="Calibri"/>
          <w:color w:val="000000"/>
          <w:sz w:val="22"/>
          <w:szCs w:val="22"/>
        </w:rPr>
        <w:tab/>
        <w:t>provide Service Users with the best quality and most cost-effective services, within available funding, based on established professional and quality management standards and codes of practice;</w:t>
      </w:r>
    </w:p>
    <w:p w14:paraId="4CBECC61" w14:textId="77777777" w:rsidR="008841A2" w:rsidRPr="00E7601E" w:rsidRDefault="008841A2" w:rsidP="00E7601E">
      <w:pPr>
        <w:spacing w:before="120" w:after="120" w:line="276" w:lineRule="auto"/>
        <w:ind w:left="1418" w:hanging="698"/>
        <w:rPr>
          <w:rFonts w:ascii="Calibri" w:hAnsi="Calibri"/>
          <w:color w:val="000000"/>
          <w:sz w:val="22"/>
          <w:szCs w:val="22"/>
        </w:rPr>
      </w:pPr>
      <w:r w:rsidRPr="00E7601E">
        <w:rPr>
          <w:rFonts w:ascii="Calibri" w:hAnsi="Calibri"/>
          <w:color w:val="000000"/>
          <w:sz w:val="22"/>
          <w:szCs w:val="22"/>
        </w:rPr>
        <w:t>(c)</w:t>
      </w:r>
      <w:r w:rsidRPr="00E7601E">
        <w:rPr>
          <w:rFonts w:ascii="Calibri" w:hAnsi="Calibri"/>
          <w:color w:val="000000"/>
          <w:sz w:val="22"/>
          <w:szCs w:val="22"/>
        </w:rPr>
        <w:tab/>
        <w:t>provide specialist advice as required to ensure optimal Service User management; and</w:t>
      </w:r>
    </w:p>
    <w:p w14:paraId="4EB38AD7" w14:textId="77777777" w:rsidR="008841A2" w:rsidRPr="00E7601E" w:rsidRDefault="008841A2" w:rsidP="00E7601E">
      <w:pPr>
        <w:spacing w:before="120" w:after="120" w:line="276" w:lineRule="auto"/>
        <w:ind w:left="1418" w:hanging="698"/>
        <w:rPr>
          <w:rFonts w:ascii="Calibri" w:hAnsi="Calibri"/>
          <w:color w:val="000000"/>
          <w:sz w:val="22"/>
          <w:szCs w:val="22"/>
        </w:rPr>
      </w:pPr>
      <w:r w:rsidRPr="00E7601E">
        <w:rPr>
          <w:rFonts w:ascii="Calibri" w:hAnsi="Calibri"/>
          <w:color w:val="000000"/>
          <w:sz w:val="22"/>
          <w:szCs w:val="22"/>
        </w:rPr>
        <w:t>(d)</w:t>
      </w:r>
      <w:r w:rsidRPr="00E7601E">
        <w:rPr>
          <w:rFonts w:ascii="Calibri" w:hAnsi="Calibri"/>
          <w:color w:val="000000"/>
          <w:sz w:val="22"/>
          <w:szCs w:val="22"/>
        </w:rPr>
        <w:tab/>
        <w:t>ensure Service User and Staff safety.</w:t>
      </w:r>
    </w:p>
    <w:p w14:paraId="58E23FA2" w14:textId="77777777" w:rsidR="008841A2" w:rsidRPr="005B74CC" w:rsidRDefault="008841A2" w:rsidP="005B74CC">
      <w:pPr>
        <w:spacing w:before="120" w:after="120" w:line="276" w:lineRule="auto"/>
        <w:ind w:left="720" w:hanging="720"/>
        <w:rPr>
          <w:rFonts w:asciiTheme="minorHAnsi" w:hAnsiTheme="minorHAnsi"/>
          <w:color w:val="000000"/>
          <w:sz w:val="22"/>
          <w:szCs w:val="22"/>
        </w:rPr>
      </w:pPr>
      <w:r w:rsidRPr="005B74CC">
        <w:rPr>
          <w:rFonts w:asciiTheme="minorHAnsi" w:hAnsiTheme="minorHAnsi"/>
          <w:color w:val="000000"/>
          <w:sz w:val="22"/>
          <w:szCs w:val="22"/>
        </w:rPr>
        <w:t>1.2</w:t>
      </w:r>
      <w:r w:rsidRPr="005B74CC">
        <w:rPr>
          <w:rFonts w:asciiTheme="minorHAnsi" w:hAnsiTheme="minorHAnsi"/>
          <w:color w:val="000000"/>
          <w:sz w:val="22"/>
          <w:szCs w:val="22"/>
        </w:rPr>
        <w:tab/>
        <w:t>This Schedule is specific to the preparation of eye drops and other products requiring sterile manufacturing, and does not apply in respect of Pharmaceuticals that require aseptic preparation.</w:t>
      </w:r>
    </w:p>
    <w:p w14:paraId="7AB00868" w14:textId="77777777" w:rsidR="008841A2" w:rsidRPr="00C06089" w:rsidRDefault="008841A2" w:rsidP="00C06089">
      <w:pPr>
        <w:keepNext/>
        <w:tabs>
          <w:tab w:val="left" w:pos="-711"/>
        </w:tabs>
        <w:spacing w:before="120" w:after="120" w:line="276" w:lineRule="auto"/>
        <w:ind w:left="720" w:hanging="720"/>
        <w:rPr>
          <w:rFonts w:ascii="Calibri" w:hAnsi="Calibri"/>
          <w:b/>
          <w:color w:val="000000"/>
          <w:sz w:val="22"/>
          <w:szCs w:val="22"/>
        </w:rPr>
      </w:pPr>
      <w:r w:rsidRPr="00C06089">
        <w:rPr>
          <w:rFonts w:ascii="Calibri" w:hAnsi="Calibri"/>
          <w:b/>
          <w:color w:val="000000"/>
          <w:sz w:val="22"/>
          <w:szCs w:val="22"/>
        </w:rPr>
        <w:t>2.</w:t>
      </w:r>
      <w:r w:rsidRPr="00C06089">
        <w:rPr>
          <w:rFonts w:ascii="Calibri" w:hAnsi="Calibri"/>
          <w:b/>
          <w:color w:val="000000"/>
          <w:sz w:val="22"/>
          <w:szCs w:val="22"/>
        </w:rPr>
        <w:tab/>
        <w:t>Eligible Service Users</w:t>
      </w:r>
    </w:p>
    <w:p w14:paraId="4E3F86D3" w14:textId="77777777" w:rsidR="008841A2" w:rsidRPr="005B74CC" w:rsidRDefault="008841A2" w:rsidP="00C46979">
      <w:pPr>
        <w:keepNext/>
        <w:spacing w:before="120" w:after="120" w:line="276" w:lineRule="auto"/>
        <w:ind w:left="720" w:hanging="720"/>
        <w:rPr>
          <w:rFonts w:asciiTheme="minorHAnsi" w:hAnsiTheme="minorHAnsi"/>
          <w:color w:val="000000"/>
          <w:sz w:val="22"/>
          <w:szCs w:val="22"/>
        </w:rPr>
      </w:pPr>
      <w:r w:rsidRPr="005B74CC">
        <w:rPr>
          <w:rFonts w:asciiTheme="minorHAnsi" w:hAnsiTheme="minorHAnsi"/>
          <w:color w:val="000000"/>
          <w:sz w:val="22"/>
          <w:szCs w:val="22"/>
        </w:rPr>
        <w:t>2.1</w:t>
      </w:r>
      <w:r w:rsidRPr="005B74CC">
        <w:rPr>
          <w:rFonts w:asciiTheme="minorHAnsi" w:hAnsiTheme="minorHAnsi"/>
          <w:color w:val="000000"/>
          <w:sz w:val="22"/>
          <w:szCs w:val="22"/>
        </w:rPr>
        <w:tab/>
        <w:t>Eligible Service Users are Service Users who:</w:t>
      </w:r>
    </w:p>
    <w:p w14:paraId="76242F08" w14:textId="77777777" w:rsidR="008841A2" w:rsidRPr="00E7601E" w:rsidRDefault="008841A2" w:rsidP="00E7601E">
      <w:pPr>
        <w:spacing w:before="120" w:after="120" w:line="276" w:lineRule="auto"/>
        <w:ind w:left="1418" w:hanging="698"/>
        <w:rPr>
          <w:rFonts w:ascii="Calibri" w:hAnsi="Calibri"/>
          <w:color w:val="000000"/>
          <w:sz w:val="22"/>
          <w:szCs w:val="22"/>
        </w:rPr>
      </w:pPr>
      <w:r w:rsidRPr="00E7601E">
        <w:rPr>
          <w:rFonts w:ascii="Calibri" w:hAnsi="Calibri"/>
          <w:color w:val="000000"/>
          <w:sz w:val="22"/>
          <w:szCs w:val="22"/>
        </w:rPr>
        <w:t>(a)</w:t>
      </w:r>
      <w:r w:rsidRPr="00E7601E">
        <w:rPr>
          <w:rFonts w:ascii="Calibri" w:hAnsi="Calibri"/>
          <w:color w:val="000000"/>
          <w:sz w:val="22"/>
          <w:szCs w:val="22"/>
        </w:rPr>
        <w:tab/>
        <w:t>choose to access Sterile Manufacturing Services from the Provider; and</w:t>
      </w:r>
    </w:p>
    <w:p w14:paraId="652D32B3" w14:textId="77777777" w:rsidR="008841A2" w:rsidRPr="00E7601E" w:rsidRDefault="008841A2" w:rsidP="00C46979">
      <w:pPr>
        <w:keepNext/>
        <w:spacing w:before="120" w:after="120" w:line="276" w:lineRule="auto"/>
        <w:ind w:left="1418" w:hanging="698"/>
        <w:rPr>
          <w:rFonts w:ascii="Calibri" w:hAnsi="Calibri"/>
          <w:color w:val="000000"/>
          <w:sz w:val="22"/>
          <w:szCs w:val="22"/>
        </w:rPr>
      </w:pPr>
      <w:r w:rsidRPr="00E7601E">
        <w:rPr>
          <w:rFonts w:ascii="Calibri" w:hAnsi="Calibri"/>
          <w:color w:val="000000"/>
          <w:sz w:val="22"/>
          <w:szCs w:val="22"/>
        </w:rPr>
        <w:t>(b)</w:t>
      </w:r>
      <w:r w:rsidRPr="00E7601E">
        <w:rPr>
          <w:rFonts w:ascii="Calibri" w:hAnsi="Calibri"/>
          <w:color w:val="000000"/>
          <w:sz w:val="22"/>
          <w:szCs w:val="22"/>
        </w:rPr>
        <w:tab/>
        <w:t>are prescribed Pharmaceuticals requiring sterile manufacture and:</w:t>
      </w:r>
    </w:p>
    <w:p w14:paraId="11FEF358" w14:textId="77777777" w:rsidR="008841A2" w:rsidRPr="00E7601E" w:rsidRDefault="008841A2" w:rsidP="00E7601E">
      <w:pPr>
        <w:spacing w:before="120" w:after="120" w:line="276" w:lineRule="auto"/>
        <w:ind w:left="2127" w:hanging="698"/>
        <w:rPr>
          <w:rFonts w:ascii="Calibri" w:hAnsi="Calibri"/>
          <w:color w:val="000000"/>
          <w:sz w:val="22"/>
          <w:szCs w:val="22"/>
        </w:rPr>
      </w:pPr>
      <w:r w:rsidRPr="00E7601E">
        <w:rPr>
          <w:rFonts w:ascii="Calibri" w:hAnsi="Calibri"/>
          <w:color w:val="000000"/>
          <w:sz w:val="22"/>
          <w:szCs w:val="22"/>
        </w:rPr>
        <w:t>(i)</w:t>
      </w:r>
      <w:r w:rsidRPr="00E7601E">
        <w:rPr>
          <w:rFonts w:ascii="Calibri" w:hAnsi="Calibri"/>
          <w:color w:val="000000"/>
          <w:sz w:val="22"/>
          <w:szCs w:val="22"/>
        </w:rPr>
        <w:tab/>
        <w:t>a commercially available preparation is not available; and</w:t>
      </w:r>
    </w:p>
    <w:p w14:paraId="7CCA232C" w14:textId="77777777" w:rsidR="008841A2" w:rsidRPr="00E7601E" w:rsidRDefault="008841A2" w:rsidP="00E7601E">
      <w:pPr>
        <w:spacing w:before="120" w:after="120" w:line="276" w:lineRule="auto"/>
        <w:ind w:left="2127" w:hanging="698"/>
        <w:rPr>
          <w:rFonts w:ascii="Calibri" w:hAnsi="Calibri"/>
          <w:color w:val="000000"/>
          <w:sz w:val="22"/>
          <w:szCs w:val="22"/>
        </w:rPr>
      </w:pPr>
      <w:r w:rsidRPr="00E7601E">
        <w:rPr>
          <w:rFonts w:ascii="Calibri" w:hAnsi="Calibri"/>
          <w:color w:val="000000"/>
          <w:sz w:val="22"/>
          <w:szCs w:val="22"/>
        </w:rPr>
        <w:t>(ii)</w:t>
      </w:r>
      <w:r w:rsidRPr="00E7601E">
        <w:rPr>
          <w:rFonts w:ascii="Calibri" w:hAnsi="Calibri"/>
          <w:color w:val="000000"/>
          <w:sz w:val="22"/>
          <w:szCs w:val="22"/>
        </w:rPr>
        <w:tab/>
        <w:t>the Pharmaceutical is for use in the Service User’s own home, a private hospital, or an institution.</w:t>
      </w:r>
    </w:p>
    <w:p w14:paraId="71B455A1" w14:textId="77777777" w:rsidR="008841A2" w:rsidRPr="00C06089" w:rsidRDefault="008841A2" w:rsidP="00C06089">
      <w:pPr>
        <w:keepNext/>
        <w:tabs>
          <w:tab w:val="left" w:pos="-711"/>
        </w:tabs>
        <w:spacing w:before="120" w:after="120" w:line="276" w:lineRule="auto"/>
        <w:ind w:left="720" w:hanging="720"/>
        <w:rPr>
          <w:rFonts w:ascii="Calibri" w:hAnsi="Calibri"/>
          <w:b/>
          <w:color w:val="000000"/>
          <w:sz w:val="22"/>
          <w:szCs w:val="22"/>
        </w:rPr>
      </w:pPr>
      <w:r w:rsidRPr="00C06089">
        <w:rPr>
          <w:rFonts w:ascii="Calibri" w:hAnsi="Calibri"/>
          <w:b/>
          <w:color w:val="000000"/>
          <w:sz w:val="22"/>
          <w:szCs w:val="22"/>
        </w:rPr>
        <w:t>3.</w:t>
      </w:r>
      <w:r w:rsidRPr="00C06089">
        <w:rPr>
          <w:rFonts w:ascii="Calibri" w:hAnsi="Calibri"/>
          <w:b/>
          <w:color w:val="000000"/>
          <w:sz w:val="22"/>
          <w:szCs w:val="22"/>
        </w:rPr>
        <w:tab/>
        <w:t>Access</w:t>
      </w:r>
    </w:p>
    <w:p w14:paraId="2E45EB10" w14:textId="77777777" w:rsidR="008841A2" w:rsidRPr="005B74CC" w:rsidRDefault="008841A2" w:rsidP="005B74CC">
      <w:pPr>
        <w:spacing w:before="120" w:after="120" w:line="276" w:lineRule="auto"/>
        <w:ind w:left="720" w:hanging="720"/>
        <w:rPr>
          <w:rFonts w:asciiTheme="minorHAnsi" w:hAnsiTheme="minorHAnsi"/>
          <w:color w:val="000000"/>
          <w:sz w:val="22"/>
          <w:szCs w:val="22"/>
        </w:rPr>
      </w:pPr>
      <w:r w:rsidRPr="005B74CC">
        <w:rPr>
          <w:rFonts w:asciiTheme="minorHAnsi" w:hAnsiTheme="minorHAnsi"/>
          <w:color w:val="000000"/>
          <w:sz w:val="22"/>
          <w:szCs w:val="22"/>
        </w:rPr>
        <w:t>3.1</w:t>
      </w:r>
      <w:r w:rsidRPr="005B74CC">
        <w:rPr>
          <w:rFonts w:asciiTheme="minorHAnsi" w:hAnsiTheme="minorHAnsi"/>
          <w:color w:val="000000"/>
          <w:sz w:val="22"/>
          <w:szCs w:val="22"/>
        </w:rPr>
        <w:tab/>
        <w:t xml:space="preserve">The Provider must provide Sterile Manufacturing Services for a minimum of five days a week during usual business hours unless such period is affected by a public holiday.  </w:t>
      </w:r>
    </w:p>
    <w:p w14:paraId="4B579C1B" w14:textId="77777777" w:rsidR="008841A2" w:rsidRPr="005B74CC" w:rsidRDefault="008841A2" w:rsidP="005B74CC">
      <w:pPr>
        <w:spacing w:before="120" w:after="120" w:line="276" w:lineRule="auto"/>
        <w:ind w:left="720" w:hanging="720"/>
        <w:rPr>
          <w:rFonts w:asciiTheme="minorHAnsi" w:hAnsiTheme="minorHAnsi"/>
          <w:color w:val="000000"/>
          <w:sz w:val="22"/>
          <w:szCs w:val="22"/>
        </w:rPr>
      </w:pPr>
      <w:r w:rsidRPr="005B74CC">
        <w:rPr>
          <w:rFonts w:asciiTheme="minorHAnsi" w:hAnsiTheme="minorHAnsi"/>
          <w:color w:val="000000"/>
          <w:sz w:val="22"/>
          <w:szCs w:val="22"/>
        </w:rPr>
        <w:t>3.2</w:t>
      </w:r>
      <w:r w:rsidRPr="005B74CC">
        <w:rPr>
          <w:rFonts w:asciiTheme="minorHAnsi" w:hAnsiTheme="minorHAnsi"/>
          <w:color w:val="000000"/>
          <w:sz w:val="22"/>
          <w:szCs w:val="22"/>
        </w:rPr>
        <w:tab/>
        <w:t>The Provider must use its best endeavours to ensure a level of access to Sterile Manufacturing Services that meets the reasonable needs of the Provider's Eligible Service Users, which may include 24-hour access to Sterile Manufacturing Services.</w:t>
      </w:r>
    </w:p>
    <w:p w14:paraId="7B0C82BC" w14:textId="77777777" w:rsidR="008841A2" w:rsidRPr="00C06089" w:rsidRDefault="008841A2" w:rsidP="00C06089">
      <w:pPr>
        <w:keepNext/>
        <w:tabs>
          <w:tab w:val="left" w:pos="-711"/>
        </w:tabs>
        <w:spacing w:before="120" w:after="120" w:line="276" w:lineRule="auto"/>
        <w:ind w:left="720" w:hanging="720"/>
        <w:rPr>
          <w:rFonts w:ascii="Calibri" w:hAnsi="Calibri"/>
          <w:b/>
          <w:color w:val="000000"/>
          <w:sz w:val="22"/>
          <w:szCs w:val="22"/>
        </w:rPr>
      </w:pPr>
      <w:r w:rsidRPr="00C06089">
        <w:rPr>
          <w:rFonts w:ascii="Calibri" w:hAnsi="Calibri"/>
          <w:b/>
          <w:color w:val="000000"/>
          <w:sz w:val="22"/>
          <w:szCs w:val="22"/>
        </w:rPr>
        <w:t>4.</w:t>
      </w:r>
      <w:r w:rsidRPr="00C06089">
        <w:rPr>
          <w:rFonts w:ascii="Calibri" w:hAnsi="Calibri"/>
          <w:b/>
          <w:color w:val="000000"/>
          <w:sz w:val="22"/>
          <w:szCs w:val="22"/>
        </w:rPr>
        <w:tab/>
        <w:t>Service components</w:t>
      </w:r>
    </w:p>
    <w:p w14:paraId="2A0058B7" w14:textId="77777777" w:rsidR="008841A2" w:rsidRPr="005B74CC" w:rsidRDefault="008841A2" w:rsidP="00C46979">
      <w:pPr>
        <w:keepNext/>
        <w:spacing w:before="120" w:after="120" w:line="276" w:lineRule="auto"/>
        <w:ind w:left="720" w:hanging="720"/>
        <w:rPr>
          <w:rFonts w:asciiTheme="minorHAnsi" w:hAnsiTheme="minorHAnsi"/>
          <w:color w:val="000000"/>
          <w:sz w:val="22"/>
          <w:szCs w:val="22"/>
        </w:rPr>
      </w:pPr>
      <w:r w:rsidRPr="005B74CC">
        <w:rPr>
          <w:rFonts w:asciiTheme="minorHAnsi" w:hAnsiTheme="minorHAnsi"/>
          <w:color w:val="000000"/>
          <w:sz w:val="22"/>
          <w:szCs w:val="22"/>
        </w:rPr>
        <w:t>4.1</w:t>
      </w:r>
      <w:r w:rsidRPr="005B74CC">
        <w:rPr>
          <w:rFonts w:asciiTheme="minorHAnsi" w:hAnsiTheme="minorHAnsi"/>
          <w:color w:val="000000"/>
          <w:sz w:val="22"/>
          <w:szCs w:val="22"/>
        </w:rPr>
        <w:tab/>
        <w:t>The services the Provider must provide as part of providing Sterile Manufacturing Services include:</w:t>
      </w:r>
    </w:p>
    <w:p w14:paraId="6A58260A" w14:textId="77777777" w:rsidR="008841A2" w:rsidRPr="00E7601E" w:rsidRDefault="008841A2" w:rsidP="00E7601E">
      <w:pPr>
        <w:spacing w:before="120" w:after="120" w:line="276" w:lineRule="auto"/>
        <w:ind w:left="1418" w:hanging="698"/>
        <w:rPr>
          <w:rFonts w:ascii="Calibri" w:hAnsi="Calibri"/>
          <w:color w:val="000000"/>
          <w:sz w:val="22"/>
          <w:szCs w:val="22"/>
        </w:rPr>
      </w:pPr>
      <w:r w:rsidRPr="00E7601E">
        <w:rPr>
          <w:rFonts w:ascii="Calibri" w:hAnsi="Calibri"/>
          <w:color w:val="000000"/>
          <w:sz w:val="22"/>
          <w:szCs w:val="22"/>
        </w:rPr>
        <w:t>(a)</w:t>
      </w:r>
      <w:r w:rsidRPr="00E7601E">
        <w:rPr>
          <w:rFonts w:ascii="Calibri" w:hAnsi="Calibri"/>
          <w:color w:val="000000"/>
          <w:sz w:val="22"/>
          <w:szCs w:val="22"/>
        </w:rPr>
        <w:tab/>
        <w:t>Dispensing Pharmaceuticals and providing Professional Advisory Services in accordance with clauses 3 to 6 of Schedule 1; and</w:t>
      </w:r>
    </w:p>
    <w:p w14:paraId="52B84B5D" w14:textId="77777777" w:rsidR="008841A2" w:rsidRPr="00E7601E" w:rsidRDefault="008841A2" w:rsidP="00E7601E">
      <w:pPr>
        <w:spacing w:before="120" w:after="120" w:line="276" w:lineRule="auto"/>
        <w:ind w:left="1418" w:hanging="698"/>
        <w:rPr>
          <w:rFonts w:ascii="Calibri" w:hAnsi="Calibri"/>
          <w:color w:val="000000"/>
          <w:sz w:val="22"/>
          <w:szCs w:val="22"/>
        </w:rPr>
      </w:pPr>
      <w:r w:rsidRPr="00E7601E">
        <w:rPr>
          <w:rFonts w:ascii="Calibri" w:hAnsi="Calibri"/>
          <w:color w:val="000000"/>
          <w:sz w:val="22"/>
          <w:szCs w:val="22"/>
        </w:rPr>
        <w:t>(b)</w:t>
      </w:r>
      <w:r w:rsidRPr="00E7601E">
        <w:rPr>
          <w:rFonts w:ascii="Calibri" w:hAnsi="Calibri"/>
          <w:color w:val="000000"/>
          <w:sz w:val="22"/>
          <w:szCs w:val="22"/>
        </w:rPr>
        <w:tab/>
        <w:t>preparing sterile preparations that comply with the requirements of the Pharmacy Services Standards (specified as necessary by Medsafe), including compounding those preparations in accordance with established and validated procedures and methods of preparation.</w:t>
      </w:r>
    </w:p>
    <w:p w14:paraId="033000B0" w14:textId="77777777" w:rsidR="008841A2" w:rsidRPr="00C06089" w:rsidRDefault="008841A2" w:rsidP="00C06089">
      <w:pPr>
        <w:keepNext/>
        <w:tabs>
          <w:tab w:val="left" w:pos="-711"/>
        </w:tabs>
        <w:spacing w:before="120" w:after="120" w:line="276" w:lineRule="auto"/>
        <w:ind w:left="720" w:hanging="720"/>
        <w:rPr>
          <w:rFonts w:ascii="Calibri" w:hAnsi="Calibri"/>
          <w:b/>
          <w:color w:val="000000"/>
          <w:sz w:val="22"/>
          <w:szCs w:val="22"/>
        </w:rPr>
      </w:pPr>
      <w:r w:rsidRPr="00C06089">
        <w:rPr>
          <w:rFonts w:ascii="Calibri" w:hAnsi="Calibri"/>
          <w:b/>
          <w:color w:val="000000"/>
          <w:sz w:val="22"/>
          <w:szCs w:val="22"/>
        </w:rPr>
        <w:t>5.</w:t>
      </w:r>
      <w:r w:rsidRPr="00C06089">
        <w:rPr>
          <w:rFonts w:ascii="Calibri" w:hAnsi="Calibri"/>
          <w:b/>
          <w:color w:val="000000"/>
          <w:sz w:val="22"/>
          <w:szCs w:val="22"/>
        </w:rPr>
        <w:tab/>
        <w:t>Facilities and settings</w:t>
      </w:r>
    </w:p>
    <w:p w14:paraId="63970181" w14:textId="77777777" w:rsidR="008841A2" w:rsidRPr="005B74CC" w:rsidRDefault="008841A2" w:rsidP="00C46979">
      <w:pPr>
        <w:keepNext/>
        <w:spacing w:before="120" w:after="120" w:line="276" w:lineRule="auto"/>
        <w:ind w:left="720" w:hanging="720"/>
        <w:rPr>
          <w:rFonts w:asciiTheme="minorHAnsi" w:hAnsiTheme="minorHAnsi"/>
          <w:color w:val="000000"/>
          <w:sz w:val="22"/>
          <w:szCs w:val="22"/>
        </w:rPr>
      </w:pPr>
      <w:r w:rsidRPr="005B74CC">
        <w:rPr>
          <w:rFonts w:asciiTheme="minorHAnsi" w:hAnsiTheme="minorHAnsi"/>
          <w:color w:val="000000"/>
          <w:sz w:val="22"/>
          <w:szCs w:val="22"/>
        </w:rPr>
        <w:t>5.1</w:t>
      </w:r>
      <w:r w:rsidRPr="005B74CC">
        <w:rPr>
          <w:rFonts w:asciiTheme="minorHAnsi" w:hAnsiTheme="minorHAnsi"/>
          <w:color w:val="000000"/>
          <w:sz w:val="22"/>
          <w:szCs w:val="22"/>
        </w:rPr>
        <w:tab/>
        <w:t>The Provider must prepare sterile preparations, at a minimum in a laminar flow cabinet or an isolator, and the room in which the preparation is prepared must meet the Pharmacy Services Standards specified as necessary by Medsafe, which means:</w:t>
      </w:r>
    </w:p>
    <w:p w14:paraId="33219A18" w14:textId="77777777" w:rsidR="008841A2" w:rsidRPr="00E7601E" w:rsidRDefault="008841A2" w:rsidP="00E7601E">
      <w:pPr>
        <w:spacing w:before="120" w:after="120" w:line="276" w:lineRule="auto"/>
        <w:ind w:left="1418" w:hanging="698"/>
        <w:rPr>
          <w:rFonts w:ascii="Calibri" w:hAnsi="Calibri"/>
          <w:color w:val="000000"/>
          <w:sz w:val="22"/>
          <w:szCs w:val="22"/>
        </w:rPr>
      </w:pPr>
      <w:r w:rsidRPr="00E7601E">
        <w:rPr>
          <w:rFonts w:ascii="Calibri" w:hAnsi="Calibri"/>
          <w:color w:val="000000"/>
          <w:sz w:val="22"/>
          <w:szCs w:val="22"/>
        </w:rPr>
        <w:t>(a)</w:t>
      </w:r>
      <w:r w:rsidRPr="00E7601E">
        <w:rPr>
          <w:rFonts w:ascii="Calibri" w:hAnsi="Calibri"/>
          <w:color w:val="000000"/>
          <w:sz w:val="22"/>
          <w:szCs w:val="22"/>
        </w:rPr>
        <w:tab/>
        <w:t>the room air environment meets the Grade B requirements; and</w:t>
      </w:r>
    </w:p>
    <w:p w14:paraId="2B21483D" w14:textId="77777777" w:rsidR="008841A2" w:rsidRPr="00E7601E" w:rsidRDefault="008841A2" w:rsidP="00E7601E">
      <w:pPr>
        <w:spacing w:before="120" w:after="120" w:line="276" w:lineRule="auto"/>
        <w:ind w:left="1418" w:hanging="698"/>
        <w:rPr>
          <w:rFonts w:ascii="Calibri" w:hAnsi="Calibri"/>
          <w:color w:val="000000"/>
          <w:sz w:val="22"/>
          <w:szCs w:val="22"/>
        </w:rPr>
      </w:pPr>
      <w:r w:rsidRPr="00E7601E">
        <w:rPr>
          <w:rFonts w:ascii="Calibri" w:hAnsi="Calibri"/>
          <w:color w:val="000000"/>
          <w:sz w:val="22"/>
          <w:szCs w:val="22"/>
        </w:rPr>
        <w:t>(b)</w:t>
      </w:r>
      <w:r w:rsidRPr="00E7601E">
        <w:rPr>
          <w:rFonts w:ascii="Calibri" w:hAnsi="Calibri"/>
          <w:color w:val="000000"/>
          <w:sz w:val="22"/>
          <w:szCs w:val="22"/>
        </w:rPr>
        <w:tab/>
        <w:t>the laminar flow and isolator air environments are Grade A, as defined in the standards or any other standards or guidelines specified by Medsafe, as amended from time to time.</w:t>
      </w:r>
    </w:p>
    <w:p w14:paraId="36DD0482" w14:textId="77777777" w:rsidR="008841A2" w:rsidRPr="00C06089" w:rsidRDefault="008841A2" w:rsidP="00C06089">
      <w:pPr>
        <w:keepNext/>
        <w:tabs>
          <w:tab w:val="left" w:pos="-711"/>
        </w:tabs>
        <w:spacing w:before="120" w:after="120" w:line="276" w:lineRule="auto"/>
        <w:ind w:left="720" w:hanging="720"/>
        <w:rPr>
          <w:rFonts w:ascii="Calibri" w:hAnsi="Calibri"/>
          <w:b/>
          <w:color w:val="000000"/>
          <w:sz w:val="22"/>
          <w:szCs w:val="22"/>
        </w:rPr>
      </w:pPr>
      <w:r w:rsidRPr="00C06089">
        <w:rPr>
          <w:rFonts w:ascii="Calibri" w:hAnsi="Calibri"/>
          <w:b/>
          <w:color w:val="000000"/>
          <w:sz w:val="22"/>
          <w:szCs w:val="22"/>
        </w:rPr>
        <w:t>6.</w:t>
      </w:r>
      <w:r w:rsidRPr="00C06089">
        <w:rPr>
          <w:rFonts w:ascii="Calibri" w:hAnsi="Calibri"/>
          <w:b/>
          <w:color w:val="000000"/>
          <w:sz w:val="22"/>
          <w:szCs w:val="22"/>
        </w:rPr>
        <w:tab/>
        <w:t>Waiting times for Services</w:t>
      </w:r>
    </w:p>
    <w:p w14:paraId="5802B97B" w14:textId="77777777" w:rsidR="008841A2" w:rsidRPr="005B74CC" w:rsidRDefault="008841A2" w:rsidP="00C46979">
      <w:pPr>
        <w:keepNext/>
        <w:spacing w:before="120" w:after="120" w:line="276" w:lineRule="auto"/>
        <w:ind w:left="720" w:hanging="720"/>
        <w:rPr>
          <w:rFonts w:asciiTheme="minorHAnsi" w:hAnsiTheme="minorHAnsi"/>
          <w:color w:val="000000"/>
          <w:sz w:val="22"/>
          <w:szCs w:val="22"/>
        </w:rPr>
      </w:pPr>
      <w:bookmarkStart w:id="169" w:name="_Ref507613602"/>
      <w:r w:rsidRPr="005B74CC">
        <w:rPr>
          <w:rFonts w:asciiTheme="minorHAnsi" w:hAnsiTheme="minorHAnsi"/>
          <w:color w:val="000000"/>
          <w:sz w:val="22"/>
          <w:szCs w:val="22"/>
        </w:rPr>
        <w:t>6.1</w:t>
      </w:r>
      <w:r w:rsidRPr="005B74CC">
        <w:rPr>
          <w:rFonts w:asciiTheme="minorHAnsi" w:hAnsiTheme="minorHAnsi"/>
          <w:color w:val="000000"/>
          <w:sz w:val="22"/>
          <w:szCs w:val="22"/>
        </w:rPr>
        <w:tab/>
        <w:t>The Provider must Dispense:</w:t>
      </w:r>
      <w:bookmarkEnd w:id="169"/>
    </w:p>
    <w:p w14:paraId="7B927DBE" w14:textId="77777777" w:rsidR="008841A2" w:rsidRPr="00E7601E" w:rsidRDefault="008841A2" w:rsidP="00E7601E">
      <w:pPr>
        <w:spacing w:before="120" w:after="120" w:line="276" w:lineRule="auto"/>
        <w:ind w:left="1418" w:hanging="698"/>
        <w:rPr>
          <w:rFonts w:ascii="Calibri" w:hAnsi="Calibri"/>
          <w:color w:val="000000"/>
          <w:sz w:val="22"/>
          <w:szCs w:val="22"/>
        </w:rPr>
      </w:pPr>
      <w:r w:rsidRPr="00E7601E">
        <w:rPr>
          <w:rFonts w:ascii="Calibri" w:hAnsi="Calibri"/>
          <w:color w:val="000000"/>
          <w:sz w:val="22"/>
          <w:szCs w:val="22"/>
        </w:rPr>
        <w:t>(a)</w:t>
      </w:r>
      <w:r w:rsidRPr="00E7601E">
        <w:rPr>
          <w:rFonts w:ascii="Calibri" w:hAnsi="Calibri"/>
          <w:color w:val="000000"/>
          <w:sz w:val="22"/>
          <w:szCs w:val="22"/>
        </w:rPr>
        <w:tab/>
        <w:t>99% of Pharmaceuticals within 24 hours, if the relevant Prescription Form is presented during a Business Day; and</w:t>
      </w:r>
    </w:p>
    <w:p w14:paraId="3DEEEEF7" w14:textId="77777777" w:rsidR="008841A2" w:rsidRPr="00E7601E" w:rsidRDefault="008841A2" w:rsidP="00E7601E">
      <w:pPr>
        <w:spacing w:before="120" w:after="120" w:line="276" w:lineRule="auto"/>
        <w:ind w:left="1418" w:hanging="698"/>
        <w:rPr>
          <w:rFonts w:ascii="Calibri" w:hAnsi="Calibri"/>
          <w:color w:val="000000"/>
          <w:sz w:val="22"/>
          <w:szCs w:val="22"/>
        </w:rPr>
      </w:pPr>
      <w:r w:rsidRPr="00E7601E">
        <w:rPr>
          <w:rFonts w:ascii="Calibri" w:hAnsi="Calibri"/>
          <w:color w:val="000000"/>
          <w:sz w:val="22"/>
          <w:szCs w:val="22"/>
        </w:rPr>
        <w:t>(b)</w:t>
      </w:r>
      <w:r w:rsidRPr="00E7601E">
        <w:rPr>
          <w:rFonts w:ascii="Calibri" w:hAnsi="Calibri"/>
          <w:color w:val="000000"/>
          <w:sz w:val="22"/>
          <w:szCs w:val="22"/>
        </w:rPr>
        <w:tab/>
        <w:t xml:space="preserve">100% of Pharmaceuticals within two Business Days, if the relevant Prescription Form is presented during a Business Day. </w:t>
      </w:r>
    </w:p>
    <w:p w14:paraId="125246D6" w14:textId="77777777" w:rsidR="008841A2" w:rsidRPr="005B74CC" w:rsidRDefault="008841A2" w:rsidP="005B74CC">
      <w:pPr>
        <w:spacing w:before="120" w:after="120" w:line="276" w:lineRule="auto"/>
        <w:ind w:left="720" w:hanging="720"/>
        <w:rPr>
          <w:rFonts w:asciiTheme="minorHAnsi" w:hAnsiTheme="minorHAnsi"/>
          <w:color w:val="000000"/>
          <w:sz w:val="22"/>
          <w:szCs w:val="22"/>
        </w:rPr>
      </w:pPr>
      <w:r w:rsidRPr="005B74CC">
        <w:rPr>
          <w:rFonts w:asciiTheme="minorHAnsi" w:hAnsiTheme="minorHAnsi"/>
          <w:color w:val="000000"/>
          <w:sz w:val="22"/>
          <w:szCs w:val="22"/>
        </w:rPr>
        <w:t>6.2</w:t>
      </w:r>
      <w:r w:rsidRPr="005B74CC">
        <w:rPr>
          <w:rFonts w:asciiTheme="minorHAnsi" w:hAnsiTheme="minorHAnsi"/>
          <w:color w:val="000000"/>
          <w:sz w:val="22"/>
          <w:szCs w:val="22"/>
        </w:rPr>
        <w:tab/>
        <w:t xml:space="preserve">The Provider must maintain adequate stocks of all Pharmaceuticals to meet the waiting times in clause 6.1. </w:t>
      </w:r>
    </w:p>
    <w:p w14:paraId="79742FB1" w14:textId="4BF3AE4E" w:rsidR="008841A2" w:rsidRPr="005B74CC" w:rsidRDefault="008841A2" w:rsidP="005B74CC">
      <w:pPr>
        <w:spacing w:before="120" w:after="120" w:line="276" w:lineRule="auto"/>
        <w:ind w:left="720" w:hanging="720"/>
        <w:rPr>
          <w:rFonts w:asciiTheme="minorHAnsi" w:hAnsiTheme="minorHAnsi"/>
          <w:color w:val="000000"/>
          <w:sz w:val="22"/>
          <w:szCs w:val="22"/>
        </w:rPr>
      </w:pPr>
      <w:r w:rsidRPr="005B74CC">
        <w:rPr>
          <w:rFonts w:asciiTheme="minorHAnsi" w:hAnsiTheme="minorHAnsi"/>
          <w:color w:val="000000"/>
          <w:sz w:val="22"/>
          <w:szCs w:val="22"/>
        </w:rPr>
        <w:t>6.3</w:t>
      </w:r>
      <w:r w:rsidRPr="005B74CC">
        <w:rPr>
          <w:rFonts w:asciiTheme="minorHAnsi" w:hAnsiTheme="minorHAnsi"/>
          <w:color w:val="000000"/>
          <w:sz w:val="22"/>
          <w:szCs w:val="22"/>
        </w:rPr>
        <w:tab/>
        <w:t xml:space="preserve">Waiting times outside these requirements may be acceptable to </w:t>
      </w:r>
      <w:r w:rsidR="00305882">
        <w:rPr>
          <w:rFonts w:ascii="Calibri" w:hAnsi="Calibri"/>
          <w:color w:val="000000"/>
          <w:sz w:val="22"/>
          <w:szCs w:val="22"/>
        </w:rPr>
        <w:t xml:space="preserve">Te Whatu Ora </w:t>
      </w:r>
      <w:r w:rsidRPr="005B74CC">
        <w:rPr>
          <w:rFonts w:asciiTheme="minorHAnsi" w:hAnsiTheme="minorHAnsi"/>
          <w:color w:val="000000"/>
          <w:sz w:val="22"/>
          <w:szCs w:val="22"/>
        </w:rPr>
        <w:t>if there is mutual agreement reached between the Provider and the Service User.</w:t>
      </w:r>
    </w:p>
    <w:p w14:paraId="7956A317" w14:textId="77777777" w:rsidR="008841A2" w:rsidRPr="005B74CC" w:rsidRDefault="008841A2" w:rsidP="005B74CC">
      <w:pPr>
        <w:spacing w:before="120" w:after="120" w:line="276" w:lineRule="auto"/>
        <w:ind w:left="720" w:hanging="720"/>
        <w:rPr>
          <w:rFonts w:asciiTheme="minorHAnsi" w:hAnsiTheme="minorHAnsi"/>
          <w:color w:val="000000"/>
          <w:sz w:val="22"/>
          <w:szCs w:val="22"/>
        </w:rPr>
      </w:pPr>
      <w:r w:rsidRPr="005B74CC">
        <w:rPr>
          <w:rFonts w:asciiTheme="minorHAnsi" w:hAnsiTheme="minorHAnsi"/>
          <w:color w:val="000000"/>
          <w:sz w:val="22"/>
          <w:szCs w:val="22"/>
        </w:rPr>
        <w:t>6.4</w:t>
      </w:r>
      <w:r w:rsidRPr="005B74CC">
        <w:rPr>
          <w:rFonts w:asciiTheme="minorHAnsi" w:hAnsiTheme="minorHAnsi"/>
          <w:color w:val="000000"/>
          <w:sz w:val="22"/>
          <w:szCs w:val="22"/>
        </w:rPr>
        <w:tab/>
        <w:t>The waiting times in clause 6.1 will not apply if the Pharmaceutical is not available in New Zealand at the time that the Provider is presented with the Prescription Form.</w:t>
      </w:r>
    </w:p>
    <w:p w14:paraId="0BBBAB0F" w14:textId="77777777" w:rsidR="008841A2" w:rsidRPr="00C06089" w:rsidRDefault="008841A2" w:rsidP="00C06089">
      <w:pPr>
        <w:keepNext/>
        <w:tabs>
          <w:tab w:val="left" w:pos="-711"/>
        </w:tabs>
        <w:spacing w:before="120" w:after="120" w:line="276" w:lineRule="auto"/>
        <w:ind w:left="720" w:hanging="720"/>
        <w:rPr>
          <w:rFonts w:ascii="Calibri" w:hAnsi="Calibri"/>
          <w:b/>
          <w:color w:val="000000"/>
          <w:sz w:val="22"/>
          <w:szCs w:val="22"/>
        </w:rPr>
      </w:pPr>
      <w:r w:rsidRPr="00C06089">
        <w:rPr>
          <w:rFonts w:ascii="Calibri" w:hAnsi="Calibri"/>
          <w:b/>
          <w:color w:val="000000"/>
          <w:sz w:val="22"/>
          <w:szCs w:val="22"/>
        </w:rPr>
        <w:t>7.</w:t>
      </w:r>
      <w:r w:rsidRPr="00C06089">
        <w:rPr>
          <w:rFonts w:ascii="Calibri" w:hAnsi="Calibri"/>
          <w:b/>
          <w:color w:val="000000"/>
          <w:sz w:val="22"/>
          <w:szCs w:val="22"/>
        </w:rPr>
        <w:tab/>
        <w:t>Service linkages</w:t>
      </w:r>
    </w:p>
    <w:p w14:paraId="399E221C" w14:textId="77777777" w:rsidR="008841A2" w:rsidRPr="005B74CC" w:rsidRDefault="008841A2" w:rsidP="00C46979">
      <w:pPr>
        <w:keepNext/>
        <w:spacing w:before="120" w:after="120" w:line="276" w:lineRule="auto"/>
        <w:ind w:left="720" w:hanging="720"/>
        <w:rPr>
          <w:rFonts w:asciiTheme="minorHAnsi" w:hAnsiTheme="minorHAnsi"/>
          <w:color w:val="000000"/>
          <w:sz w:val="22"/>
          <w:szCs w:val="22"/>
        </w:rPr>
      </w:pPr>
      <w:r w:rsidRPr="005B74CC">
        <w:rPr>
          <w:rFonts w:asciiTheme="minorHAnsi" w:hAnsiTheme="minorHAnsi"/>
          <w:color w:val="000000"/>
          <w:sz w:val="22"/>
          <w:szCs w:val="22"/>
        </w:rPr>
        <w:t>7.1</w:t>
      </w:r>
      <w:r w:rsidRPr="005B74CC">
        <w:rPr>
          <w:rFonts w:asciiTheme="minorHAnsi" w:hAnsiTheme="minorHAnsi"/>
          <w:color w:val="000000"/>
          <w:sz w:val="22"/>
          <w:szCs w:val="22"/>
        </w:rPr>
        <w:tab/>
        <w:t>The Provider must have effective links with:</w:t>
      </w:r>
    </w:p>
    <w:p w14:paraId="028F66D7" w14:textId="77777777" w:rsidR="008841A2" w:rsidRPr="00E7601E" w:rsidRDefault="008841A2" w:rsidP="00E7601E">
      <w:pPr>
        <w:spacing w:before="120" w:after="120" w:line="276" w:lineRule="auto"/>
        <w:ind w:left="1418" w:hanging="698"/>
        <w:rPr>
          <w:rFonts w:ascii="Calibri" w:hAnsi="Calibri"/>
          <w:color w:val="000000"/>
          <w:sz w:val="22"/>
          <w:szCs w:val="22"/>
        </w:rPr>
      </w:pPr>
      <w:r w:rsidRPr="00E7601E">
        <w:rPr>
          <w:rFonts w:ascii="Calibri" w:hAnsi="Calibri"/>
          <w:color w:val="000000"/>
          <w:sz w:val="22"/>
          <w:szCs w:val="22"/>
        </w:rPr>
        <w:t>(a)</w:t>
      </w:r>
      <w:r w:rsidRPr="00E7601E">
        <w:rPr>
          <w:rFonts w:ascii="Calibri" w:hAnsi="Calibri"/>
          <w:color w:val="000000"/>
          <w:sz w:val="22"/>
          <w:szCs w:val="22"/>
        </w:rPr>
        <w:tab/>
        <w:t>the service providers and organisations specified in clause 13 of Schedule 1;</w:t>
      </w:r>
    </w:p>
    <w:p w14:paraId="5268F157" w14:textId="77777777" w:rsidR="008841A2" w:rsidRPr="00E7601E" w:rsidRDefault="008841A2" w:rsidP="00E7601E">
      <w:pPr>
        <w:spacing w:before="120" w:after="120" w:line="276" w:lineRule="auto"/>
        <w:ind w:left="1418" w:hanging="698"/>
        <w:rPr>
          <w:rFonts w:ascii="Calibri" w:hAnsi="Calibri"/>
          <w:color w:val="000000"/>
          <w:sz w:val="22"/>
          <w:szCs w:val="22"/>
        </w:rPr>
      </w:pPr>
      <w:r w:rsidRPr="00E7601E">
        <w:rPr>
          <w:rFonts w:ascii="Calibri" w:hAnsi="Calibri"/>
          <w:color w:val="000000"/>
          <w:sz w:val="22"/>
          <w:szCs w:val="22"/>
        </w:rPr>
        <w:t>(b)</w:t>
      </w:r>
      <w:r w:rsidRPr="00E7601E">
        <w:rPr>
          <w:rFonts w:ascii="Calibri" w:hAnsi="Calibri"/>
          <w:color w:val="000000"/>
          <w:sz w:val="22"/>
          <w:szCs w:val="22"/>
        </w:rPr>
        <w:tab/>
        <w:t>any organisation providing sterile manufacturing services; and</w:t>
      </w:r>
    </w:p>
    <w:p w14:paraId="1EFF6908" w14:textId="77777777" w:rsidR="008841A2" w:rsidRPr="00E7601E" w:rsidRDefault="008841A2" w:rsidP="00E7601E">
      <w:pPr>
        <w:spacing w:before="120" w:after="120" w:line="276" w:lineRule="auto"/>
        <w:ind w:left="1418" w:hanging="698"/>
        <w:rPr>
          <w:rFonts w:ascii="Calibri" w:hAnsi="Calibri"/>
          <w:color w:val="000000"/>
          <w:sz w:val="22"/>
          <w:szCs w:val="22"/>
        </w:rPr>
      </w:pPr>
      <w:r w:rsidRPr="00E7601E">
        <w:rPr>
          <w:rFonts w:ascii="Calibri" w:hAnsi="Calibri"/>
          <w:color w:val="000000"/>
          <w:sz w:val="22"/>
          <w:szCs w:val="22"/>
        </w:rPr>
        <w:t>(c)</w:t>
      </w:r>
      <w:r w:rsidRPr="00E7601E">
        <w:rPr>
          <w:rFonts w:ascii="Calibri" w:hAnsi="Calibri"/>
          <w:color w:val="000000"/>
          <w:sz w:val="22"/>
          <w:szCs w:val="22"/>
        </w:rPr>
        <w:tab/>
        <w:t xml:space="preserve">hospital pharmacies providing sterile services. </w:t>
      </w:r>
    </w:p>
    <w:p w14:paraId="476D1AE4" w14:textId="77777777" w:rsidR="008841A2" w:rsidRPr="005B74CC" w:rsidRDefault="008841A2" w:rsidP="005B74CC">
      <w:pPr>
        <w:pStyle w:val="Closing"/>
        <w:keepNext/>
        <w:spacing w:before="120" w:after="120" w:line="276" w:lineRule="auto"/>
        <w:ind w:left="0"/>
        <w:jc w:val="center"/>
        <w:rPr>
          <w:rFonts w:ascii="Calibri" w:hAnsi="Calibri"/>
          <w:i/>
          <w:color w:val="000000"/>
          <w:sz w:val="32"/>
          <w:szCs w:val="32"/>
        </w:rPr>
      </w:pPr>
      <w:r w:rsidRPr="005B74CC">
        <w:rPr>
          <w:rFonts w:ascii="Calibri" w:hAnsi="Calibri"/>
          <w:i/>
          <w:color w:val="000000"/>
          <w:sz w:val="32"/>
          <w:szCs w:val="32"/>
        </w:rPr>
        <w:t>Fees, payments, and claiming rules</w:t>
      </w:r>
    </w:p>
    <w:p w14:paraId="3FAD8581" w14:textId="77777777" w:rsidR="008841A2" w:rsidRPr="00C06089" w:rsidRDefault="008841A2" w:rsidP="00C06089">
      <w:pPr>
        <w:keepNext/>
        <w:tabs>
          <w:tab w:val="left" w:pos="-711"/>
        </w:tabs>
        <w:spacing w:before="120" w:after="120" w:line="276" w:lineRule="auto"/>
        <w:ind w:left="720" w:hanging="720"/>
        <w:rPr>
          <w:rFonts w:ascii="Calibri" w:hAnsi="Calibri"/>
          <w:b/>
          <w:color w:val="000000"/>
          <w:sz w:val="22"/>
          <w:szCs w:val="22"/>
        </w:rPr>
      </w:pPr>
      <w:r w:rsidRPr="00C06089">
        <w:rPr>
          <w:rFonts w:ascii="Calibri" w:hAnsi="Calibri"/>
          <w:b/>
          <w:color w:val="000000"/>
          <w:sz w:val="22"/>
          <w:szCs w:val="22"/>
        </w:rPr>
        <w:t>8.</w:t>
      </w:r>
      <w:r w:rsidRPr="00C06089">
        <w:rPr>
          <w:rFonts w:ascii="Calibri" w:hAnsi="Calibri"/>
          <w:b/>
          <w:color w:val="000000"/>
          <w:sz w:val="22"/>
          <w:szCs w:val="22"/>
        </w:rPr>
        <w:tab/>
        <w:t>Additional claiming and payment rules for Sterile Manufacturing Services</w:t>
      </w:r>
    </w:p>
    <w:p w14:paraId="7EE7762F" w14:textId="77777777" w:rsidR="008841A2" w:rsidRPr="005B74CC" w:rsidRDefault="008841A2" w:rsidP="005B74CC">
      <w:pPr>
        <w:spacing w:before="120" w:after="120" w:line="276" w:lineRule="auto"/>
        <w:ind w:left="720" w:hanging="720"/>
        <w:rPr>
          <w:rFonts w:asciiTheme="minorHAnsi" w:hAnsiTheme="minorHAnsi"/>
          <w:color w:val="000000"/>
          <w:sz w:val="22"/>
          <w:szCs w:val="22"/>
        </w:rPr>
      </w:pPr>
      <w:r w:rsidRPr="005B74CC">
        <w:rPr>
          <w:rFonts w:asciiTheme="minorHAnsi" w:hAnsiTheme="minorHAnsi"/>
          <w:color w:val="000000"/>
          <w:sz w:val="22"/>
          <w:szCs w:val="22"/>
        </w:rPr>
        <w:t>8.1</w:t>
      </w:r>
      <w:r w:rsidRPr="005B74CC">
        <w:rPr>
          <w:rFonts w:asciiTheme="minorHAnsi" w:hAnsiTheme="minorHAnsi"/>
          <w:color w:val="000000"/>
          <w:sz w:val="22"/>
          <w:szCs w:val="22"/>
        </w:rPr>
        <w:tab/>
        <w:t xml:space="preserve">If the Provider provides Class B Pharmaceutical Services, NPPA Services A, NPPA Services B, or Extemporaneously Compounded Preparations Services to or for a Service User in accordance with this Schedule, the Provider must claim for each Pharmaceuticals Dispensed to the Service User in accordance with the relevant provisions in Schedule 1.  </w:t>
      </w:r>
    </w:p>
    <w:p w14:paraId="10ADDE7D" w14:textId="72579A9F" w:rsidR="008841A2" w:rsidRPr="005B74CC" w:rsidRDefault="008841A2" w:rsidP="005B74CC">
      <w:pPr>
        <w:spacing w:before="120" w:after="120" w:line="276" w:lineRule="auto"/>
        <w:ind w:left="720" w:hanging="720"/>
        <w:rPr>
          <w:rFonts w:asciiTheme="minorHAnsi" w:hAnsiTheme="minorHAnsi"/>
          <w:color w:val="000000"/>
          <w:sz w:val="22"/>
          <w:szCs w:val="22"/>
        </w:rPr>
      </w:pPr>
      <w:r w:rsidRPr="005B74CC">
        <w:rPr>
          <w:rFonts w:asciiTheme="minorHAnsi" w:hAnsiTheme="minorHAnsi"/>
          <w:color w:val="000000"/>
          <w:sz w:val="22"/>
          <w:szCs w:val="22"/>
        </w:rPr>
        <w:t>8.2</w:t>
      </w:r>
      <w:r w:rsidRPr="005B74CC">
        <w:rPr>
          <w:rFonts w:asciiTheme="minorHAnsi" w:hAnsiTheme="minorHAnsi"/>
          <w:color w:val="000000"/>
          <w:sz w:val="22"/>
          <w:szCs w:val="22"/>
        </w:rPr>
        <w:tab/>
        <w:t xml:space="preserve">If the Provider Dispenses an Unregistered Medicine in accordance with this Schedule, </w:t>
      </w:r>
      <w:r w:rsidR="00305882">
        <w:rPr>
          <w:rFonts w:ascii="Calibri" w:hAnsi="Calibri"/>
          <w:color w:val="000000"/>
          <w:sz w:val="22"/>
          <w:szCs w:val="22"/>
        </w:rPr>
        <w:t xml:space="preserve">Te Whatu Ora </w:t>
      </w:r>
      <w:r w:rsidRPr="005B74CC">
        <w:rPr>
          <w:rFonts w:asciiTheme="minorHAnsi" w:hAnsiTheme="minorHAnsi"/>
          <w:color w:val="000000"/>
          <w:sz w:val="22"/>
          <w:szCs w:val="22"/>
        </w:rPr>
        <w:t>will pay the Provider an additional payment for Dispensing the Unregistered Medicine in accordance with clause 33 of Schedule 1.</w:t>
      </w:r>
    </w:p>
    <w:p w14:paraId="793D2D29" w14:textId="77777777" w:rsidR="008841A2" w:rsidRPr="00C06089" w:rsidRDefault="008841A2" w:rsidP="00C06089">
      <w:pPr>
        <w:keepNext/>
        <w:tabs>
          <w:tab w:val="left" w:pos="-711"/>
        </w:tabs>
        <w:spacing w:before="120" w:after="120" w:line="276" w:lineRule="auto"/>
        <w:ind w:left="720" w:hanging="720"/>
        <w:rPr>
          <w:rFonts w:ascii="Calibri" w:hAnsi="Calibri"/>
          <w:b/>
          <w:color w:val="000000"/>
          <w:sz w:val="22"/>
          <w:szCs w:val="22"/>
        </w:rPr>
      </w:pPr>
      <w:r w:rsidRPr="00C06089">
        <w:rPr>
          <w:rFonts w:ascii="Calibri" w:hAnsi="Calibri"/>
          <w:b/>
          <w:color w:val="000000"/>
          <w:sz w:val="22"/>
          <w:szCs w:val="22"/>
        </w:rPr>
        <w:t>9.</w:t>
      </w:r>
      <w:r w:rsidRPr="00C06089">
        <w:rPr>
          <w:rFonts w:ascii="Calibri" w:hAnsi="Calibri"/>
          <w:b/>
          <w:color w:val="000000"/>
          <w:sz w:val="22"/>
          <w:szCs w:val="22"/>
        </w:rPr>
        <w:tab/>
        <w:t>Sterile Manufacturing Services Fee</w:t>
      </w:r>
    </w:p>
    <w:p w14:paraId="3AFA703C" w14:textId="473373ED" w:rsidR="008841A2" w:rsidRPr="005B74CC" w:rsidRDefault="008841A2" w:rsidP="005B74CC">
      <w:pPr>
        <w:spacing w:before="120" w:after="120" w:line="276" w:lineRule="auto"/>
        <w:ind w:left="720" w:hanging="720"/>
        <w:rPr>
          <w:rFonts w:asciiTheme="minorHAnsi" w:hAnsiTheme="minorHAnsi"/>
          <w:color w:val="000000"/>
          <w:sz w:val="22"/>
          <w:szCs w:val="22"/>
        </w:rPr>
      </w:pPr>
      <w:r w:rsidRPr="005B74CC">
        <w:rPr>
          <w:rFonts w:asciiTheme="minorHAnsi" w:hAnsiTheme="minorHAnsi"/>
          <w:color w:val="000000"/>
          <w:sz w:val="22"/>
          <w:szCs w:val="22"/>
        </w:rPr>
        <w:t>9.1</w:t>
      </w:r>
      <w:r w:rsidRPr="005B74CC">
        <w:rPr>
          <w:rFonts w:asciiTheme="minorHAnsi" w:hAnsiTheme="minorHAnsi"/>
          <w:color w:val="000000"/>
          <w:sz w:val="22"/>
          <w:szCs w:val="22"/>
        </w:rPr>
        <w:tab/>
      </w:r>
      <w:r w:rsidR="00305882">
        <w:rPr>
          <w:rFonts w:ascii="Calibri" w:hAnsi="Calibri"/>
          <w:color w:val="000000"/>
          <w:sz w:val="22"/>
          <w:szCs w:val="22"/>
        </w:rPr>
        <w:t xml:space="preserve">Te Whatu Ora </w:t>
      </w:r>
      <w:r w:rsidRPr="005B74CC">
        <w:rPr>
          <w:rFonts w:asciiTheme="minorHAnsi" w:hAnsiTheme="minorHAnsi"/>
          <w:color w:val="000000"/>
          <w:sz w:val="22"/>
          <w:szCs w:val="22"/>
        </w:rPr>
        <w:t>will pay the Provider a Sterile Manufacturing Services Fee for each Pharmaceutical that the Provider Dispenses in accordance with this Agreement.</w:t>
      </w:r>
    </w:p>
    <w:p w14:paraId="34B08ED4" w14:textId="77777777" w:rsidR="008841A2" w:rsidRPr="005B74CC" w:rsidRDefault="008841A2" w:rsidP="00C46979">
      <w:pPr>
        <w:keepNext/>
        <w:spacing w:before="120" w:after="120" w:line="276" w:lineRule="auto"/>
        <w:ind w:left="720" w:hanging="720"/>
        <w:rPr>
          <w:rFonts w:asciiTheme="minorHAnsi" w:hAnsiTheme="minorHAnsi"/>
          <w:color w:val="000000"/>
          <w:sz w:val="22"/>
          <w:szCs w:val="22"/>
        </w:rPr>
      </w:pPr>
      <w:r w:rsidRPr="005B74CC">
        <w:rPr>
          <w:rFonts w:asciiTheme="minorHAnsi" w:hAnsiTheme="minorHAnsi"/>
          <w:color w:val="000000"/>
          <w:sz w:val="22"/>
          <w:szCs w:val="22"/>
        </w:rPr>
        <w:t>9.2</w:t>
      </w:r>
      <w:r w:rsidRPr="005B74CC">
        <w:rPr>
          <w:rFonts w:asciiTheme="minorHAnsi" w:hAnsiTheme="minorHAnsi"/>
          <w:color w:val="000000"/>
          <w:sz w:val="22"/>
          <w:szCs w:val="22"/>
        </w:rPr>
        <w:tab/>
        <w:t>The Sterile Manufacturing Services Fee is calculated as follows:</w:t>
      </w:r>
    </w:p>
    <w:p w14:paraId="74643D78" w14:textId="77777777" w:rsidR="008841A2" w:rsidRPr="005B74CC" w:rsidRDefault="00734F91" w:rsidP="00197994">
      <w:pPr>
        <w:keepNext/>
        <w:tabs>
          <w:tab w:val="left" w:pos="1440"/>
        </w:tabs>
        <w:spacing w:before="120" w:after="120" w:line="276" w:lineRule="auto"/>
        <w:ind w:left="2064" w:hanging="1344"/>
        <w:rPr>
          <w:rFonts w:asciiTheme="minorHAnsi" w:eastAsia="Calibri" w:hAnsiTheme="minorHAnsi"/>
          <w:color w:val="000000"/>
          <w:sz w:val="22"/>
          <w:szCs w:val="22"/>
        </w:rPr>
      </w:pPr>
      <w:r w:rsidRPr="005B74CC">
        <w:rPr>
          <w:rFonts w:asciiTheme="minorHAnsi" w:eastAsia="Calibri" w:hAnsiTheme="minorHAnsi"/>
          <w:color w:val="000000"/>
          <w:sz w:val="22"/>
          <w:szCs w:val="22"/>
        </w:rPr>
        <w:t>R</w:t>
      </w:r>
      <w:r w:rsidRPr="005B74CC">
        <w:rPr>
          <w:rFonts w:asciiTheme="minorHAnsi" w:eastAsia="Calibri" w:hAnsiTheme="minorHAnsi"/>
          <w:color w:val="000000"/>
          <w:sz w:val="22"/>
          <w:szCs w:val="22"/>
        </w:rPr>
        <w:tab/>
        <w:t>=</w:t>
      </w:r>
      <w:r w:rsidR="008841A2" w:rsidRPr="005B74CC">
        <w:rPr>
          <w:rFonts w:asciiTheme="minorHAnsi" w:eastAsia="Calibri" w:hAnsiTheme="minorHAnsi"/>
          <w:color w:val="000000"/>
          <w:sz w:val="22"/>
          <w:szCs w:val="22"/>
        </w:rPr>
        <w:tab/>
        <w:t>((Sc + (Sc x M) + PF + (HF x HFM)) x GST) – CoP</w:t>
      </w:r>
    </w:p>
    <w:p w14:paraId="4497185C" w14:textId="77777777" w:rsidR="008841A2" w:rsidRPr="005B74CC" w:rsidRDefault="008841A2" w:rsidP="00197994">
      <w:pPr>
        <w:keepNext/>
        <w:spacing w:before="120" w:after="120" w:line="276" w:lineRule="auto"/>
        <w:ind w:left="720"/>
        <w:rPr>
          <w:rFonts w:asciiTheme="minorHAnsi" w:hAnsiTheme="minorHAnsi"/>
          <w:color w:val="000000"/>
          <w:sz w:val="22"/>
          <w:szCs w:val="22"/>
        </w:rPr>
      </w:pPr>
      <w:r w:rsidRPr="005B74CC">
        <w:rPr>
          <w:rFonts w:asciiTheme="minorHAnsi" w:hAnsiTheme="minorHAnsi"/>
          <w:color w:val="000000"/>
          <w:sz w:val="22"/>
          <w:szCs w:val="22"/>
        </w:rPr>
        <w:t>where:</w:t>
      </w:r>
    </w:p>
    <w:tbl>
      <w:tblPr>
        <w:tblW w:w="8400" w:type="dxa"/>
        <w:tblInd w:w="720" w:type="dxa"/>
        <w:tblLayout w:type="fixed"/>
        <w:tblCellMar>
          <w:left w:w="0" w:type="dxa"/>
          <w:right w:w="0" w:type="dxa"/>
        </w:tblCellMar>
        <w:tblLook w:val="0000" w:firstRow="0" w:lastRow="0" w:firstColumn="0" w:lastColumn="0" w:noHBand="0" w:noVBand="0"/>
      </w:tblPr>
      <w:tblGrid>
        <w:gridCol w:w="720"/>
        <w:gridCol w:w="600"/>
        <w:gridCol w:w="7080"/>
      </w:tblGrid>
      <w:tr w:rsidR="008841A2" w:rsidRPr="005B74CC" w14:paraId="46081632" w14:textId="77777777" w:rsidTr="00197994">
        <w:trPr>
          <w:cantSplit/>
        </w:trPr>
        <w:tc>
          <w:tcPr>
            <w:tcW w:w="720" w:type="dxa"/>
          </w:tcPr>
          <w:p w14:paraId="738E4D52" w14:textId="77777777" w:rsidR="008841A2" w:rsidRPr="005B74CC" w:rsidRDefault="008841A2" w:rsidP="005B74CC">
            <w:pPr>
              <w:autoSpaceDE w:val="0"/>
              <w:autoSpaceDN w:val="0"/>
              <w:adjustRightInd w:val="0"/>
              <w:spacing w:before="120" w:after="120" w:line="276" w:lineRule="auto"/>
              <w:ind w:left="8" w:right="-20" w:firstLine="3"/>
              <w:rPr>
                <w:rFonts w:asciiTheme="minorHAnsi" w:eastAsia="Calibri" w:hAnsiTheme="minorHAnsi"/>
                <w:color w:val="000000"/>
                <w:sz w:val="22"/>
                <w:szCs w:val="22"/>
              </w:rPr>
            </w:pPr>
            <w:r w:rsidRPr="005B74CC">
              <w:rPr>
                <w:rFonts w:asciiTheme="minorHAnsi" w:eastAsia="Calibri" w:hAnsiTheme="minorHAnsi"/>
                <w:color w:val="000000"/>
                <w:sz w:val="22"/>
                <w:szCs w:val="22"/>
              </w:rPr>
              <w:t>R</w:t>
            </w:r>
          </w:p>
        </w:tc>
        <w:tc>
          <w:tcPr>
            <w:tcW w:w="600" w:type="dxa"/>
          </w:tcPr>
          <w:p w14:paraId="35394311" w14:textId="77777777" w:rsidR="008841A2" w:rsidRPr="005B74CC" w:rsidRDefault="008841A2" w:rsidP="005B74CC">
            <w:pPr>
              <w:autoSpaceDE w:val="0"/>
              <w:autoSpaceDN w:val="0"/>
              <w:adjustRightInd w:val="0"/>
              <w:spacing w:before="120" w:after="120" w:line="276" w:lineRule="auto"/>
              <w:ind w:right="100"/>
              <w:rPr>
                <w:rFonts w:asciiTheme="minorHAnsi" w:eastAsia="Calibri" w:hAnsiTheme="minorHAnsi"/>
                <w:color w:val="000000"/>
                <w:sz w:val="22"/>
                <w:szCs w:val="22"/>
              </w:rPr>
            </w:pPr>
            <w:r w:rsidRPr="005B74CC">
              <w:rPr>
                <w:rFonts w:asciiTheme="minorHAnsi" w:eastAsia="Calibri" w:hAnsiTheme="minorHAnsi"/>
                <w:color w:val="000000"/>
                <w:sz w:val="22"/>
                <w:szCs w:val="22"/>
              </w:rPr>
              <w:t>=</w:t>
            </w:r>
          </w:p>
        </w:tc>
        <w:tc>
          <w:tcPr>
            <w:tcW w:w="7080" w:type="dxa"/>
          </w:tcPr>
          <w:p w14:paraId="70CEBBD0" w14:textId="5BD3E63A" w:rsidR="008841A2" w:rsidRPr="005B74CC" w:rsidRDefault="008841A2" w:rsidP="005B74CC">
            <w:pPr>
              <w:autoSpaceDE w:val="0"/>
              <w:autoSpaceDN w:val="0"/>
              <w:adjustRightInd w:val="0"/>
              <w:spacing w:before="120" w:after="120" w:line="276" w:lineRule="auto"/>
              <w:ind w:left="12"/>
              <w:rPr>
                <w:rFonts w:asciiTheme="minorHAnsi" w:eastAsia="Calibri" w:hAnsiTheme="minorHAnsi"/>
                <w:color w:val="000000"/>
                <w:sz w:val="22"/>
                <w:szCs w:val="22"/>
              </w:rPr>
            </w:pPr>
            <w:r w:rsidRPr="005B74CC">
              <w:rPr>
                <w:rFonts w:asciiTheme="minorHAnsi" w:eastAsia="Calibri" w:hAnsiTheme="minorHAnsi"/>
                <w:color w:val="000000"/>
                <w:sz w:val="22"/>
                <w:szCs w:val="22"/>
              </w:rPr>
              <w:t xml:space="preserve">the </w:t>
            </w:r>
            <w:r w:rsidRPr="005B74CC">
              <w:rPr>
                <w:rFonts w:asciiTheme="minorHAnsi" w:hAnsiTheme="minorHAnsi"/>
                <w:color w:val="000000"/>
                <w:sz w:val="22"/>
                <w:szCs w:val="22"/>
              </w:rPr>
              <w:t xml:space="preserve">Sterile Manufacturing Services Fee that </w:t>
            </w:r>
            <w:r w:rsidR="00305882">
              <w:rPr>
                <w:rFonts w:ascii="Calibri" w:hAnsi="Calibri"/>
                <w:color w:val="000000"/>
                <w:sz w:val="22"/>
                <w:szCs w:val="22"/>
              </w:rPr>
              <w:t xml:space="preserve">Te Whatu Ora </w:t>
            </w:r>
            <w:r w:rsidRPr="005B74CC">
              <w:rPr>
                <w:rFonts w:asciiTheme="minorHAnsi" w:hAnsiTheme="minorHAnsi"/>
                <w:color w:val="000000"/>
                <w:sz w:val="22"/>
                <w:szCs w:val="22"/>
              </w:rPr>
              <w:t>will pay the Provider (if R is a positive number)</w:t>
            </w:r>
          </w:p>
        </w:tc>
      </w:tr>
      <w:tr w:rsidR="008841A2" w:rsidRPr="005B74CC" w14:paraId="1C7C539D" w14:textId="77777777" w:rsidTr="00197994">
        <w:trPr>
          <w:cantSplit/>
        </w:trPr>
        <w:tc>
          <w:tcPr>
            <w:tcW w:w="720" w:type="dxa"/>
          </w:tcPr>
          <w:p w14:paraId="3F484AEA" w14:textId="77777777" w:rsidR="008841A2" w:rsidRPr="005B74CC" w:rsidRDefault="008841A2" w:rsidP="005B74CC">
            <w:pPr>
              <w:autoSpaceDE w:val="0"/>
              <w:autoSpaceDN w:val="0"/>
              <w:adjustRightInd w:val="0"/>
              <w:spacing w:before="120" w:after="120" w:line="276" w:lineRule="auto"/>
              <w:ind w:left="8" w:right="-20" w:firstLine="3"/>
              <w:rPr>
                <w:rFonts w:asciiTheme="minorHAnsi" w:eastAsia="Calibri" w:hAnsiTheme="minorHAnsi"/>
                <w:color w:val="000000"/>
                <w:sz w:val="22"/>
                <w:szCs w:val="22"/>
              </w:rPr>
            </w:pPr>
            <w:r w:rsidRPr="005B74CC">
              <w:rPr>
                <w:rFonts w:asciiTheme="minorHAnsi" w:eastAsia="Calibri" w:hAnsiTheme="minorHAnsi"/>
                <w:color w:val="000000"/>
                <w:sz w:val="22"/>
                <w:szCs w:val="22"/>
              </w:rPr>
              <w:t>Sc</w:t>
            </w:r>
          </w:p>
        </w:tc>
        <w:tc>
          <w:tcPr>
            <w:tcW w:w="600" w:type="dxa"/>
          </w:tcPr>
          <w:p w14:paraId="536EC92D" w14:textId="77777777" w:rsidR="008841A2" w:rsidRPr="005B74CC" w:rsidRDefault="008841A2" w:rsidP="005B74CC">
            <w:pPr>
              <w:autoSpaceDE w:val="0"/>
              <w:autoSpaceDN w:val="0"/>
              <w:adjustRightInd w:val="0"/>
              <w:spacing w:before="120" w:after="120" w:line="276" w:lineRule="auto"/>
              <w:ind w:right="100"/>
              <w:rPr>
                <w:rFonts w:asciiTheme="minorHAnsi" w:eastAsia="Calibri" w:hAnsiTheme="minorHAnsi"/>
                <w:color w:val="000000"/>
                <w:sz w:val="22"/>
                <w:szCs w:val="22"/>
              </w:rPr>
            </w:pPr>
            <w:r w:rsidRPr="005B74CC">
              <w:rPr>
                <w:rFonts w:asciiTheme="minorHAnsi" w:eastAsia="Calibri" w:hAnsiTheme="minorHAnsi"/>
                <w:color w:val="000000"/>
                <w:sz w:val="22"/>
                <w:szCs w:val="22"/>
              </w:rPr>
              <w:t>=</w:t>
            </w:r>
          </w:p>
        </w:tc>
        <w:tc>
          <w:tcPr>
            <w:tcW w:w="7080" w:type="dxa"/>
          </w:tcPr>
          <w:p w14:paraId="5C2898D7" w14:textId="77777777" w:rsidR="008841A2" w:rsidRPr="005B74CC" w:rsidRDefault="008841A2" w:rsidP="005B74CC">
            <w:pPr>
              <w:autoSpaceDE w:val="0"/>
              <w:autoSpaceDN w:val="0"/>
              <w:adjustRightInd w:val="0"/>
              <w:spacing w:before="120" w:after="120" w:line="276" w:lineRule="auto"/>
              <w:ind w:left="12"/>
              <w:rPr>
                <w:rFonts w:asciiTheme="minorHAnsi" w:eastAsia="Calibri" w:hAnsiTheme="minorHAnsi"/>
                <w:color w:val="000000"/>
                <w:sz w:val="22"/>
                <w:szCs w:val="22"/>
              </w:rPr>
            </w:pPr>
            <w:r w:rsidRPr="005B74CC">
              <w:rPr>
                <w:rFonts w:asciiTheme="minorHAnsi" w:eastAsia="Calibri" w:hAnsiTheme="minorHAnsi"/>
                <w:color w:val="000000"/>
                <w:sz w:val="22"/>
                <w:szCs w:val="22"/>
              </w:rPr>
              <w:t>the GST exclusive subsidy specified for the Pharmaceutical in the Pharmaceutical Schedule on the date of Dispensing</w:t>
            </w:r>
          </w:p>
        </w:tc>
      </w:tr>
      <w:tr w:rsidR="008841A2" w:rsidRPr="005B74CC" w14:paraId="2682FE91" w14:textId="77777777" w:rsidTr="00197994">
        <w:trPr>
          <w:cantSplit/>
        </w:trPr>
        <w:tc>
          <w:tcPr>
            <w:tcW w:w="720" w:type="dxa"/>
          </w:tcPr>
          <w:p w14:paraId="68A069E7" w14:textId="77777777" w:rsidR="008841A2" w:rsidRPr="005B74CC" w:rsidRDefault="008841A2" w:rsidP="005B74CC">
            <w:pPr>
              <w:autoSpaceDE w:val="0"/>
              <w:autoSpaceDN w:val="0"/>
              <w:adjustRightInd w:val="0"/>
              <w:spacing w:before="120" w:after="120" w:line="276" w:lineRule="auto"/>
              <w:ind w:left="8" w:right="-20" w:firstLine="3"/>
              <w:rPr>
                <w:rFonts w:asciiTheme="minorHAnsi" w:eastAsia="Calibri" w:hAnsiTheme="minorHAnsi"/>
                <w:color w:val="000000"/>
                <w:sz w:val="22"/>
                <w:szCs w:val="22"/>
              </w:rPr>
            </w:pPr>
            <w:r w:rsidRPr="005B74CC">
              <w:rPr>
                <w:rFonts w:asciiTheme="minorHAnsi" w:eastAsia="Calibri" w:hAnsiTheme="minorHAnsi"/>
                <w:color w:val="000000"/>
                <w:sz w:val="22"/>
                <w:szCs w:val="22"/>
              </w:rPr>
              <w:t>M</w:t>
            </w:r>
          </w:p>
        </w:tc>
        <w:tc>
          <w:tcPr>
            <w:tcW w:w="600" w:type="dxa"/>
          </w:tcPr>
          <w:p w14:paraId="6D0BA1C6" w14:textId="77777777" w:rsidR="008841A2" w:rsidRPr="005B74CC" w:rsidRDefault="008841A2" w:rsidP="005B74CC">
            <w:pPr>
              <w:autoSpaceDE w:val="0"/>
              <w:autoSpaceDN w:val="0"/>
              <w:adjustRightInd w:val="0"/>
              <w:spacing w:before="120" w:after="120" w:line="276" w:lineRule="auto"/>
              <w:ind w:right="100"/>
              <w:rPr>
                <w:rFonts w:asciiTheme="minorHAnsi" w:eastAsia="Calibri" w:hAnsiTheme="minorHAnsi"/>
                <w:color w:val="000000"/>
                <w:sz w:val="22"/>
                <w:szCs w:val="22"/>
              </w:rPr>
            </w:pPr>
            <w:r w:rsidRPr="005B74CC">
              <w:rPr>
                <w:rFonts w:asciiTheme="minorHAnsi" w:eastAsia="Calibri" w:hAnsiTheme="minorHAnsi"/>
                <w:color w:val="000000"/>
                <w:sz w:val="22"/>
                <w:szCs w:val="22"/>
              </w:rPr>
              <w:t>=</w:t>
            </w:r>
          </w:p>
        </w:tc>
        <w:tc>
          <w:tcPr>
            <w:tcW w:w="7080" w:type="dxa"/>
          </w:tcPr>
          <w:p w14:paraId="724A277B" w14:textId="77777777" w:rsidR="008841A2" w:rsidRPr="005B74CC" w:rsidRDefault="008841A2" w:rsidP="005B74CC">
            <w:pPr>
              <w:autoSpaceDE w:val="0"/>
              <w:autoSpaceDN w:val="0"/>
              <w:adjustRightInd w:val="0"/>
              <w:spacing w:before="120" w:after="120" w:line="276" w:lineRule="auto"/>
              <w:ind w:left="12"/>
              <w:rPr>
                <w:rFonts w:asciiTheme="minorHAnsi" w:eastAsia="Calibri" w:hAnsiTheme="minorHAnsi"/>
                <w:color w:val="000000"/>
                <w:sz w:val="22"/>
                <w:szCs w:val="22"/>
              </w:rPr>
            </w:pPr>
            <w:r w:rsidRPr="005B74CC">
              <w:rPr>
                <w:rFonts w:asciiTheme="minorHAnsi" w:eastAsia="Calibri" w:hAnsiTheme="minorHAnsi"/>
                <w:color w:val="000000"/>
                <w:sz w:val="22"/>
                <w:szCs w:val="22"/>
              </w:rPr>
              <w:t>a margin towards the procurement and stockholding costs for the Pharmaceutical, which is:</w:t>
            </w:r>
          </w:p>
          <w:p w14:paraId="21D991F2" w14:textId="77777777" w:rsidR="008841A2" w:rsidRPr="005B74CC" w:rsidRDefault="008841A2" w:rsidP="005B74CC">
            <w:pPr>
              <w:autoSpaceDE w:val="0"/>
              <w:autoSpaceDN w:val="0"/>
              <w:adjustRightInd w:val="0"/>
              <w:spacing w:before="120" w:after="120" w:line="276" w:lineRule="auto"/>
              <w:ind w:left="480" w:hanging="468"/>
              <w:rPr>
                <w:rFonts w:asciiTheme="minorHAnsi" w:eastAsia="Calibri" w:hAnsiTheme="minorHAnsi"/>
                <w:color w:val="000000"/>
                <w:sz w:val="22"/>
                <w:szCs w:val="22"/>
              </w:rPr>
            </w:pPr>
            <w:r w:rsidRPr="005B74CC">
              <w:rPr>
                <w:rFonts w:asciiTheme="minorHAnsi" w:eastAsia="Calibri" w:hAnsiTheme="minorHAnsi" w:cs="Arial"/>
                <w:color w:val="000000"/>
                <w:sz w:val="22"/>
                <w:szCs w:val="22"/>
              </w:rPr>
              <w:t>(a)</w:t>
            </w:r>
            <w:r w:rsidRPr="005B74CC">
              <w:rPr>
                <w:rFonts w:asciiTheme="minorHAnsi" w:eastAsia="Calibri" w:hAnsiTheme="minorHAnsi" w:cs="Arial"/>
                <w:color w:val="000000"/>
                <w:sz w:val="22"/>
                <w:szCs w:val="22"/>
              </w:rPr>
              <w:tab/>
            </w:r>
            <w:r w:rsidRPr="005B74CC">
              <w:rPr>
                <w:rFonts w:asciiTheme="minorHAnsi" w:eastAsia="Calibri" w:hAnsiTheme="minorHAnsi"/>
                <w:color w:val="000000"/>
                <w:sz w:val="22"/>
                <w:szCs w:val="22"/>
              </w:rPr>
              <w:t>0.03 if the Pharmaceutical Schedule Pack Subsidy for the Pharmaceutical is less than $150.00; and</w:t>
            </w:r>
          </w:p>
          <w:p w14:paraId="32C0B8EC" w14:textId="77777777" w:rsidR="008841A2" w:rsidRPr="005B74CC" w:rsidRDefault="008841A2" w:rsidP="005B74CC">
            <w:pPr>
              <w:autoSpaceDE w:val="0"/>
              <w:autoSpaceDN w:val="0"/>
              <w:adjustRightInd w:val="0"/>
              <w:spacing w:before="120" w:after="120" w:line="276" w:lineRule="auto"/>
              <w:ind w:left="480" w:hanging="468"/>
              <w:rPr>
                <w:rFonts w:asciiTheme="minorHAnsi" w:eastAsia="Calibri" w:hAnsiTheme="minorHAnsi"/>
                <w:color w:val="000000"/>
                <w:sz w:val="22"/>
                <w:szCs w:val="22"/>
              </w:rPr>
            </w:pPr>
            <w:r w:rsidRPr="005B74CC">
              <w:rPr>
                <w:rFonts w:asciiTheme="minorHAnsi" w:eastAsia="Calibri" w:hAnsiTheme="minorHAnsi" w:cs="Arial"/>
                <w:color w:val="000000"/>
                <w:sz w:val="22"/>
                <w:szCs w:val="22"/>
              </w:rPr>
              <w:t>(b)</w:t>
            </w:r>
            <w:r w:rsidRPr="005B74CC">
              <w:rPr>
                <w:rFonts w:asciiTheme="minorHAnsi" w:eastAsia="Calibri" w:hAnsiTheme="minorHAnsi" w:cs="Arial"/>
                <w:color w:val="000000"/>
                <w:sz w:val="22"/>
                <w:szCs w:val="22"/>
              </w:rPr>
              <w:tab/>
            </w:r>
            <w:r w:rsidRPr="005B74CC">
              <w:rPr>
                <w:rFonts w:asciiTheme="minorHAnsi" w:eastAsia="Calibri" w:hAnsiTheme="minorHAnsi"/>
                <w:color w:val="000000"/>
                <w:sz w:val="22"/>
                <w:szCs w:val="22"/>
              </w:rPr>
              <w:t>0.04 if the Pharmaceutical Schedule Pack Subsidy for the Pharmaceutical is $150.00 or more</w:t>
            </w:r>
          </w:p>
        </w:tc>
      </w:tr>
      <w:tr w:rsidR="008841A2" w:rsidRPr="005B74CC" w14:paraId="6FD931F2" w14:textId="77777777" w:rsidTr="00197994">
        <w:trPr>
          <w:cantSplit/>
        </w:trPr>
        <w:tc>
          <w:tcPr>
            <w:tcW w:w="720" w:type="dxa"/>
          </w:tcPr>
          <w:p w14:paraId="0A6CC96F" w14:textId="77777777" w:rsidR="008841A2" w:rsidRPr="005B74CC" w:rsidRDefault="008841A2" w:rsidP="005B74CC">
            <w:pPr>
              <w:autoSpaceDE w:val="0"/>
              <w:autoSpaceDN w:val="0"/>
              <w:adjustRightInd w:val="0"/>
              <w:spacing w:before="120" w:after="120" w:line="276" w:lineRule="auto"/>
              <w:ind w:left="8" w:right="-20" w:firstLine="3"/>
              <w:rPr>
                <w:rFonts w:asciiTheme="minorHAnsi" w:eastAsia="Calibri" w:hAnsiTheme="minorHAnsi"/>
                <w:color w:val="000000"/>
                <w:sz w:val="22"/>
                <w:szCs w:val="22"/>
              </w:rPr>
            </w:pPr>
            <w:r w:rsidRPr="005B74CC">
              <w:rPr>
                <w:rFonts w:asciiTheme="minorHAnsi" w:eastAsia="Calibri" w:hAnsiTheme="minorHAnsi"/>
                <w:color w:val="000000"/>
                <w:sz w:val="22"/>
                <w:szCs w:val="22"/>
              </w:rPr>
              <w:t>PF</w:t>
            </w:r>
          </w:p>
        </w:tc>
        <w:tc>
          <w:tcPr>
            <w:tcW w:w="600" w:type="dxa"/>
          </w:tcPr>
          <w:p w14:paraId="0A78691D" w14:textId="77777777" w:rsidR="008841A2" w:rsidRPr="005B74CC" w:rsidRDefault="008841A2" w:rsidP="005B74CC">
            <w:pPr>
              <w:autoSpaceDE w:val="0"/>
              <w:autoSpaceDN w:val="0"/>
              <w:adjustRightInd w:val="0"/>
              <w:spacing w:before="120" w:after="120" w:line="276" w:lineRule="auto"/>
              <w:rPr>
                <w:rFonts w:asciiTheme="minorHAnsi" w:eastAsia="Calibri" w:hAnsiTheme="minorHAnsi"/>
                <w:color w:val="000000"/>
                <w:sz w:val="22"/>
                <w:szCs w:val="22"/>
              </w:rPr>
            </w:pPr>
            <w:r w:rsidRPr="005B74CC">
              <w:rPr>
                <w:rFonts w:asciiTheme="minorHAnsi" w:eastAsia="Calibri" w:hAnsiTheme="minorHAnsi"/>
                <w:color w:val="000000"/>
                <w:sz w:val="22"/>
                <w:szCs w:val="22"/>
              </w:rPr>
              <w:t>=</w:t>
            </w:r>
          </w:p>
        </w:tc>
        <w:tc>
          <w:tcPr>
            <w:tcW w:w="7080" w:type="dxa"/>
          </w:tcPr>
          <w:p w14:paraId="48654371" w14:textId="77777777" w:rsidR="008841A2" w:rsidRPr="005B74CC" w:rsidRDefault="008841A2" w:rsidP="005B74CC">
            <w:pPr>
              <w:autoSpaceDE w:val="0"/>
              <w:autoSpaceDN w:val="0"/>
              <w:adjustRightInd w:val="0"/>
              <w:spacing w:before="120" w:after="120" w:line="276" w:lineRule="auto"/>
              <w:ind w:left="12"/>
              <w:rPr>
                <w:rFonts w:asciiTheme="minorHAnsi" w:eastAsia="Calibri" w:hAnsiTheme="minorHAnsi"/>
                <w:color w:val="000000"/>
                <w:sz w:val="22"/>
                <w:szCs w:val="22"/>
              </w:rPr>
            </w:pPr>
            <w:r w:rsidRPr="005B74CC">
              <w:rPr>
                <w:rFonts w:asciiTheme="minorHAnsi" w:eastAsia="Calibri" w:hAnsiTheme="minorHAnsi"/>
                <w:color w:val="000000"/>
                <w:sz w:val="22"/>
                <w:szCs w:val="22"/>
              </w:rPr>
              <w:t xml:space="preserve">the Per Pack Fee </w:t>
            </w:r>
          </w:p>
        </w:tc>
      </w:tr>
      <w:tr w:rsidR="008841A2" w:rsidRPr="005B74CC" w14:paraId="46A01D88" w14:textId="77777777" w:rsidTr="00197994">
        <w:trPr>
          <w:cantSplit/>
        </w:trPr>
        <w:tc>
          <w:tcPr>
            <w:tcW w:w="720" w:type="dxa"/>
          </w:tcPr>
          <w:p w14:paraId="7A5E0054" w14:textId="77777777" w:rsidR="008841A2" w:rsidRPr="005B74CC" w:rsidRDefault="008841A2" w:rsidP="005B74CC">
            <w:pPr>
              <w:autoSpaceDE w:val="0"/>
              <w:autoSpaceDN w:val="0"/>
              <w:adjustRightInd w:val="0"/>
              <w:spacing w:before="120" w:after="120" w:line="276" w:lineRule="auto"/>
              <w:ind w:left="8" w:firstLine="3"/>
              <w:rPr>
                <w:rFonts w:asciiTheme="minorHAnsi" w:eastAsia="Calibri" w:hAnsiTheme="minorHAnsi"/>
                <w:color w:val="000000"/>
                <w:sz w:val="22"/>
                <w:szCs w:val="22"/>
              </w:rPr>
            </w:pPr>
            <w:r w:rsidRPr="005B74CC">
              <w:rPr>
                <w:rFonts w:asciiTheme="minorHAnsi" w:eastAsia="Calibri" w:hAnsiTheme="minorHAnsi"/>
                <w:color w:val="000000"/>
                <w:sz w:val="22"/>
                <w:szCs w:val="22"/>
              </w:rPr>
              <w:t>HF</w:t>
            </w:r>
          </w:p>
        </w:tc>
        <w:tc>
          <w:tcPr>
            <w:tcW w:w="600" w:type="dxa"/>
          </w:tcPr>
          <w:p w14:paraId="033F9A9E" w14:textId="77777777" w:rsidR="008841A2" w:rsidRPr="005B74CC" w:rsidRDefault="008841A2" w:rsidP="005B74CC">
            <w:pPr>
              <w:autoSpaceDE w:val="0"/>
              <w:autoSpaceDN w:val="0"/>
              <w:adjustRightInd w:val="0"/>
              <w:spacing w:before="120" w:after="120" w:line="276" w:lineRule="auto"/>
              <w:rPr>
                <w:rFonts w:asciiTheme="minorHAnsi" w:eastAsia="Calibri" w:hAnsiTheme="minorHAnsi"/>
                <w:color w:val="000000"/>
                <w:sz w:val="22"/>
                <w:szCs w:val="22"/>
              </w:rPr>
            </w:pPr>
            <w:r w:rsidRPr="005B74CC">
              <w:rPr>
                <w:rFonts w:asciiTheme="minorHAnsi" w:eastAsia="Calibri" w:hAnsiTheme="minorHAnsi"/>
                <w:color w:val="000000"/>
                <w:sz w:val="22"/>
                <w:szCs w:val="22"/>
              </w:rPr>
              <w:t>=</w:t>
            </w:r>
          </w:p>
        </w:tc>
        <w:tc>
          <w:tcPr>
            <w:tcW w:w="7080" w:type="dxa"/>
          </w:tcPr>
          <w:p w14:paraId="3A1B5BDE" w14:textId="77777777" w:rsidR="008841A2" w:rsidRPr="005B74CC" w:rsidRDefault="008841A2" w:rsidP="005B74CC">
            <w:pPr>
              <w:autoSpaceDE w:val="0"/>
              <w:autoSpaceDN w:val="0"/>
              <w:adjustRightInd w:val="0"/>
              <w:spacing w:before="120" w:after="120" w:line="276" w:lineRule="auto"/>
              <w:ind w:left="12"/>
              <w:rPr>
                <w:rFonts w:asciiTheme="minorHAnsi" w:eastAsia="Calibri" w:hAnsiTheme="minorHAnsi"/>
                <w:color w:val="000000"/>
                <w:sz w:val="22"/>
                <w:szCs w:val="22"/>
              </w:rPr>
            </w:pPr>
            <w:r w:rsidRPr="005B74CC">
              <w:rPr>
                <w:rFonts w:asciiTheme="minorHAnsi" w:eastAsia="Calibri" w:hAnsiTheme="minorHAnsi"/>
                <w:color w:val="000000"/>
                <w:sz w:val="22"/>
                <w:szCs w:val="22"/>
              </w:rPr>
              <w:t>the Handling Fee for the Pharmaceutical, which is $1.01</w:t>
            </w:r>
          </w:p>
        </w:tc>
      </w:tr>
      <w:tr w:rsidR="008841A2" w:rsidRPr="005B74CC" w14:paraId="5237B967" w14:textId="77777777" w:rsidTr="00197994">
        <w:trPr>
          <w:cantSplit/>
        </w:trPr>
        <w:tc>
          <w:tcPr>
            <w:tcW w:w="720" w:type="dxa"/>
          </w:tcPr>
          <w:p w14:paraId="0799B8A3" w14:textId="77777777" w:rsidR="008841A2" w:rsidRPr="005B74CC" w:rsidRDefault="008841A2" w:rsidP="005B74CC">
            <w:pPr>
              <w:autoSpaceDE w:val="0"/>
              <w:autoSpaceDN w:val="0"/>
              <w:adjustRightInd w:val="0"/>
              <w:spacing w:before="120" w:after="120" w:line="276" w:lineRule="auto"/>
              <w:ind w:left="8" w:firstLine="3"/>
              <w:rPr>
                <w:rFonts w:asciiTheme="minorHAnsi" w:eastAsia="Calibri" w:hAnsiTheme="minorHAnsi"/>
                <w:color w:val="000000"/>
                <w:sz w:val="22"/>
                <w:szCs w:val="22"/>
              </w:rPr>
            </w:pPr>
            <w:r w:rsidRPr="005B74CC">
              <w:rPr>
                <w:rFonts w:asciiTheme="minorHAnsi" w:eastAsia="Calibri" w:hAnsiTheme="minorHAnsi"/>
                <w:color w:val="000000"/>
                <w:sz w:val="22"/>
                <w:szCs w:val="22"/>
              </w:rPr>
              <w:t>HFM</w:t>
            </w:r>
          </w:p>
        </w:tc>
        <w:tc>
          <w:tcPr>
            <w:tcW w:w="600" w:type="dxa"/>
          </w:tcPr>
          <w:p w14:paraId="2F4CEA9B" w14:textId="77777777" w:rsidR="008841A2" w:rsidRPr="005B74CC" w:rsidRDefault="008841A2" w:rsidP="005B74CC">
            <w:pPr>
              <w:autoSpaceDE w:val="0"/>
              <w:autoSpaceDN w:val="0"/>
              <w:adjustRightInd w:val="0"/>
              <w:spacing w:before="120" w:after="120" w:line="276" w:lineRule="auto"/>
              <w:rPr>
                <w:rFonts w:asciiTheme="minorHAnsi" w:eastAsia="Calibri" w:hAnsiTheme="minorHAnsi"/>
                <w:color w:val="000000"/>
                <w:sz w:val="22"/>
                <w:szCs w:val="22"/>
              </w:rPr>
            </w:pPr>
            <w:r w:rsidRPr="005B74CC">
              <w:rPr>
                <w:rFonts w:asciiTheme="minorHAnsi" w:eastAsia="Calibri" w:hAnsiTheme="minorHAnsi"/>
                <w:color w:val="000000"/>
                <w:sz w:val="22"/>
                <w:szCs w:val="22"/>
              </w:rPr>
              <w:t>=</w:t>
            </w:r>
          </w:p>
        </w:tc>
        <w:tc>
          <w:tcPr>
            <w:tcW w:w="7080" w:type="dxa"/>
          </w:tcPr>
          <w:p w14:paraId="34D10849" w14:textId="77777777" w:rsidR="008841A2" w:rsidRPr="005B74CC" w:rsidRDefault="008841A2" w:rsidP="005B74CC">
            <w:pPr>
              <w:autoSpaceDE w:val="0"/>
              <w:autoSpaceDN w:val="0"/>
              <w:adjustRightInd w:val="0"/>
              <w:spacing w:before="120" w:after="120" w:line="276" w:lineRule="auto"/>
              <w:ind w:left="12"/>
              <w:rPr>
                <w:rFonts w:asciiTheme="minorHAnsi" w:eastAsia="Calibri" w:hAnsiTheme="minorHAnsi"/>
                <w:color w:val="000000"/>
                <w:sz w:val="22"/>
                <w:szCs w:val="22"/>
              </w:rPr>
            </w:pPr>
            <w:r w:rsidRPr="005B74CC">
              <w:rPr>
                <w:rFonts w:asciiTheme="minorHAnsi" w:eastAsia="Calibri" w:hAnsiTheme="minorHAnsi"/>
                <w:color w:val="000000"/>
                <w:sz w:val="22"/>
                <w:szCs w:val="22"/>
              </w:rPr>
              <w:t>the Handling Fee Multiplier for the Pharmaceutical, which is 26.50</w:t>
            </w:r>
          </w:p>
        </w:tc>
      </w:tr>
      <w:tr w:rsidR="008841A2" w:rsidRPr="005B74CC" w14:paraId="311F047E" w14:textId="77777777" w:rsidTr="00197994">
        <w:trPr>
          <w:cantSplit/>
        </w:trPr>
        <w:tc>
          <w:tcPr>
            <w:tcW w:w="720" w:type="dxa"/>
          </w:tcPr>
          <w:p w14:paraId="3ED078F0" w14:textId="77777777" w:rsidR="008841A2" w:rsidRPr="005B74CC" w:rsidRDefault="008841A2" w:rsidP="005B74CC">
            <w:pPr>
              <w:autoSpaceDE w:val="0"/>
              <w:autoSpaceDN w:val="0"/>
              <w:adjustRightInd w:val="0"/>
              <w:spacing w:before="120" w:after="120" w:line="276" w:lineRule="auto"/>
              <w:ind w:left="8" w:firstLine="3"/>
              <w:rPr>
                <w:rFonts w:asciiTheme="minorHAnsi" w:eastAsia="Calibri" w:hAnsiTheme="minorHAnsi"/>
                <w:color w:val="000000"/>
                <w:sz w:val="22"/>
                <w:szCs w:val="22"/>
              </w:rPr>
            </w:pPr>
            <w:r w:rsidRPr="005B74CC">
              <w:rPr>
                <w:rFonts w:asciiTheme="minorHAnsi" w:eastAsia="Calibri" w:hAnsiTheme="minorHAnsi"/>
                <w:color w:val="000000"/>
                <w:sz w:val="22"/>
                <w:szCs w:val="22"/>
              </w:rPr>
              <w:t>GST</w:t>
            </w:r>
          </w:p>
        </w:tc>
        <w:tc>
          <w:tcPr>
            <w:tcW w:w="600" w:type="dxa"/>
          </w:tcPr>
          <w:p w14:paraId="5EBC64D4" w14:textId="77777777" w:rsidR="008841A2" w:rsidRPr="005B74CC" w:rsidRDefault="008841A2" w:rsidP="005B74CC">
            <w:pPr>
              <w:autoSpaceDE w:val="0"/>
              <w:autoSpaceDN w:val="0"/>
              <w:adjustRightInd w:val="0"/>
              <w:spacing w:before="120" w:after="120" w:line="276" w:lineRule="auto"/>
              <w:rPr>
                <w:rFonts w:asciiTheme="minorHAnsi" w:eastAsia="Calibri" w:hAnsiTheme="minorHAnsi"/>
                <w:color w:val="000000"/>
                <w:sz w:val="22"/>
                <w:szCs w:val="22"/>
              </w:rPr>
            </w:pPr>
            <w:r w:rsidRPr="005B74CC">
              <w:rPr>
                <w:rFonts w:asciiTheme="minorHAnsi" w:eastAsia="Calibri" w:hAnsiTheme="minorHAnsi"/>
                <w:color w:val="000000"/>
                <w:sz w:val="22"/>
                <w:szCs w:val="22"/>
              </w:rPr>
              <w:t>=</w:t>
            </w:r>
          </w:p>
        </w:tc>
        <w:tc>
          <w:tcPr>
            <w:tcW w:w="7080" w:type="dxa"/>
          </w:tcPr>
          <w:p w14:paraId="7C750A74" w14:textId="77777777" w:rsidR="008841A2" w:rsidRPr="005B74CC" w:rsidRDefault="008841A2" w:rsidP="005B74CC">
            <w:pPr>
              <w:autoSpaceDE w:val="0"/>
              <w:autoSpaceDN w:val="0"/>
              <w:adjustRightInd w:val="0"/>
              <w:spacing w:before="120" w:after="120" w:line="276" w:lineRule="auto"/>
              <w:ind w:left="12"/>
              <w:rPr>
                <w:rFonts w:asciiTheme="minorHAnsi" w:eastAsia="Calibri" w:hAnsiTheme="minorHAnsi"/>
                <w:color w:val="000000"/>
                <w:sz w:val="22"/>
                <w:szCs w:val="22"/>
              </w:rPr>
            </w:pPr>
            <w:r w:rsidRPr="005B74CC">
              <w:rPr>
                <w:rFonts w:asciiTheme="minorHAnsi" w:eastAsia="Calibri" w:hAnsiTheme="minorHAnsi"/>
                <w:color w:val="000000"/>
                <w:sz w:val="22"/>
                <w:szCs w:val="22"/>
              </w:rPr>
              <w:t>1.15 (or such other amount as correctly reflects the GST rate on the date of Dispensing)</w:t>
            </w:r>
          </w:p>
        </w:tc>
      </w:tr>
      <w:tr w:rsidR="008841A2" w:rsidRPr="005B74CC" w14:paraId="3CF4417C" w14:textId="77777777" w:rsidTr="00197994">
        <w:trPr>
          <w:cantSplit/>
        </w:trPr>
        <w:tc>
          <w:tcPr>
            <w:tcW w:w="720" w:type="dxa"/>
          </w:tcPr>
          <w:p w14:paraId="0DFC3576" w14:textId="77777777" w:rsidR="008841A2" w:rsidRPr="005B74CC" w:rsidRDefault="008841A2" w:rsidP="005B74CC">
            <w:pPr>
              <w:autoSpaceDE w:val="0"/>
              <w:autoSpaceDN w:val="0"/>
              <w:adjustRightInd w:val="0"/>
              <w:spacing w:before="120" w:after="120" w:line="276" w:lineRule="auto"/>
              <w:ind w:left="8" w:firstLine="3"/>
              <w:rPr>
                <w:rFonts w:asciiTheme="minorHAnsi" w:eastAsia="Calibri" w:hAnsiTheme="minorHAnsi"/>
                <w:color w:val="000000"/>
                <w:sz w:val="22"/>
                <w:szCs w:val="22"/>
              </w:rPr>
            </w:pPr>
            <w:r w:rsidRPr="005B74CC">
              <w:rPr>
                <w:rFonts w:asciiTheme="minorHAnsi" w:eastAsia="Calibri" w:hAnsiTheme="minorHAnsi"/>
                <w:color w:val="000000"/>
                <w:sz w:val="22"/>
                <w:szCs w:val="22"/>
              </w:rPr>
              <w:t>CoP</w:t>
            </w:r>
          </w:p>
        </w:tc>
        <w:tc>
          <w:tcPr>
            <w:tcW w:w="600" w:type="dxa"/>
          </w:tcPr>
          <w:p w14:paraId="1F9BA19F" w14:textId="77777777" w:rsidR="008841A2" w:rsidRPr="005B74CC" w:rsidRDefault="008841A2" w:rsidP="005B74CC">
            <w:pPr>
              <w:autoSpaceDE w:val="0"/>
              <w:autoSpaceDN w:val="0"/>
              <w:adjustRightInd w:val="0"/>
              <w:spacing w:before="120" w:after="120" w:line="276" w:lineRule="auto"/>
              <w:rPr>
                <w:rFonts w:asciiTheme="minorHAnsi" w:eastAsia="Calibri" w:hAnsiTheme="minorHAnsi"/>
                <w:color w:val="000000"/>
                <w:sz w:val="22"/>
                <w:szCs w:val="22"/>
              </w:rPr>
            </w:pPr>
            <w:r w:rsidRPr="005B74CC">
              <w:rPr>
                <w:rFonts w:asciiTheme="minorHAnsi" w:eastAsia="Calibri" w:hAnsiTheme="minorHAnsi"/>
                <w:color w:val="000000"/>
                <w:sz w:val="22"/>
                <w:szCs w:val="22"/>
              </w:rPr>
              <w:t>=</w:t>
            </w:r>
          </w:p>
        </w:tc>
        <w:tc>
          <w:tcPr>
            <w:tcW w:w="7080" w:type="dxa"/>
          </w:tcPr>
          <w:p w14:paraId="30941B9E" w14:textId="77777777" w:rsidR="008841A2" w:rsidRPr="005B74CC" w:rsidRDefault="008841A2" w:rsidP="005B74CC">
            <w:pPr>
              <w:autoSpaceDE w:val="0"/>
              <w:autoSpaceDN w:val="0"/>
              <w:adjustRightInd w:val="0"/>
              <w:spacing w:before="120" w:after="120" w:line="276" w:lineRule="auto"/>
              <w:ind w:left="12"/>
              <w:rPr>
                <w:rFonts w:asciiTheme="minorHAnsi" w:eastAsia="Calibri" w:hAnsiTheme="minorHAnsi"/>
                <w:color w:val="000000"/>
                <w:sz w:val="22"/>
                <w:szCs w:val="22"/>
              </w:rPr>
            </w:pPr>
            <w:r w:rsidRPr="005B74CC">
              <w:rPr>
                <w:rFonts w:asciiTheme="minorHAnsi" w:eastAsia="Calibri" w:hAnsiTheme="minorHAnsi"/>
                <w:color w:val="000000"/>
                <w:sz w:val="22"/>
                <w:szCs w:val="22"/>
              </w:rPr>
              <w:t>the Co-payment that the Provider may charge the Service User (if any).</w:t>
            </w:r>
          </w:p>
        </w:tc>
      </w:tr>
    </w:tbl>
    <w:p w14:paraId="0180F7A9" w14:textId="77777777" w:rsidR="008841A2" w:rsidRPr="005B74CC" w:rsidRDefault="008841A2" w:rsidP="005B74CC">
      <w:pPr>
        <w:spacing w:before="120" w:after="120" w:line="276" w:lineRule="auto"/>
        <w:rPr>
          <w:rFonts w:asciiTheme="minorHAnsi" w:hAnsiTheme="minorHAnsi"/>
          <w:color w:val="000000"/>
          <w:sz w:val="22"/>
          <w:szCs w:val="22"/>
        </w:rPr>
      </w:pPr>
    </w:p>
    <w:p w14:paraId="4BA9B80E" w14:textId="77777777" w:rsidR="00734F91" w:rsidRPr="005B74CC" w:rsidRDefault="00734F91" w:rsidP="005B74CC">
      <w:pPr>
        <w:spacing w:before="120" w:after="120" w:line="276" w:lineRule="auto"/>
        <w:rPr>
          <w:rFonts w:asciiTheme="minorHAnsi" w:hAnsiTheme="minorHAnsi"/>
          <w:color w:val="000000"/>
          <w:sz w:val="22"/>
          <w:szCs w:val="22"/>
        </w:rPr>
        <w:sectPr w:rsidR="00734F91" w:rsidRPr="005B74CC" w:rsidSect="00734F91">
          <w:footerReference w:type="default" r:id="rId28"/>
          <w:type w:val="continuous"/>
          <w:pgSz w:w="11907" w:h="16840" w:code="9"/>
          <w:pgMar w:top="1600" w:right="1400" w:bottom="1600" w:left="1400" w:header="720" w:footer="720" w:gutter="0"/>
          <w:cols w:space="720"/>
          <w:docGrid w:linePitch="360"/>
        </w:sectPr>
      </w:pPr>
    </w:p>
    <w:p w14:paraId="4906CAA0" w14:textId="77777777" w:rsidR="008841A2" w:rsidRPr="005B74CC" w:rsidRDefault="008841A2" w:rsidP="005B74CC">
      <w:pPr>
        <w:pStyle w:val="Heading1"/>
        <w:spacing w:before="120" w:line="276" w:lineRule="auto"/>
        <w:jc w:val="center"/>
        <w:rPr>
          <w:caps/>
          <w:snapToGrid w:val="0"/>
          <w:sz w:val="28"/>
          <w:szCs w:val="24"/>
        </w:rPr>
      </w:pPr>
      <w:bookmarkStart w:id="170" w:name="_Toc17119657"/>
      <w:bookmarkStart w:id="171" w:name="_Toc19796828"/>
      <w:bookmarkStart w:id="172" w:name="_Toc118296805"/>
      <w:r w:rsidRPr="005B74CC">
        <w:rPr>
          <w:caps/>
          <w:snapToGrid w:val="0"/>
          <w:sz w:val="28"/>
          <w:szCs w:val="24"/>
        </w:rPr>
        <w:t xml:space="preserve">Schedule 3A.4 </w:t>
      </w:r>
      <w:r w:rsidRPr="005B74CC">
        <w:rPr>
          <w:caps/>
          <w:snapToGrid w:val="0"/>
          <w:sz w:val="28"/>
          <w:szCs w:val="24"/>
        </w:rPr>
        <w:br/>
      </w:r>
      <w:bookmarkStart w:id="173" w:name="_Hlk84242323"/>
      <w:r w:rsidRPr="005B74CC">
        <w:rPr>
          <w:caps/>
          <w:snapToGrid w:val="0"/>
          <w:sz w:val="28"/>
          <w:szCs w:val="24"/>
        </w:rPr>
        <w:t>Clozapine Services (Monitored Therapy Medicine Services)</w:t>
      </w:r>
      <w:bookmarkEnd w:id="170"/>
      <w:bookmarkEnd w:id="171"/>
      <w:bookmarkEnd w:id="172"/>
      <w:bookmarkEnd w:id="173"/>
    </w:p>
    <w:p w14:paraId="249843C1" w14:textId="77777777" w:rsidR="008841A2" w:rsidRPr="005B74CC" w:rsidRDefault="008841A2" w:rsidP="005B74CC">
      <w:pPr>
        <w:pStyle w:val="Closing"/>
        <w:keepNext/>
        <w:spacing w:before="120" w:after="120" w:line="276" w:lineRule="auto"/>
        <w:ind w:left="0"/>
        <w:jc w:val="center"/>
        <w:rPr>
          <w:rFonts w:ascii="Calibri" w:hAnsi="Calibri"/>
          <w:i/>
          <w:color w:val="000000"/>
          <w:sz w:val="32"/>
          <w:szCs w:val="32"/>
        </w:rPr>
      </w:pPr>
      <w:r w:rsidRPr="005B74CC">
        <w:rPr>
          <w:rFonts w:ascii="Calibri" w:hAnsi="Calibri"/>
          <w:i/>
          <w:color w:val="000000"/>
          <w:sz w:val="32"/>
          <w:szCs w:val="32"/>
        </w:rPr>
        <w:t>The Services</w:t>
      </w:r>
    </w:p>
    <w:p w14:paraId="006BFE9C" w14:textId="77777777" w:rsidR="008841A2" w:rsidRPr="00C06089" w:rsidRDefault="008841A2" w:rsidP="00C06089">
      <w:pPr>
        <w:keepNext/>
        <w:tabs>
          <w:tab w:val="left" w:pos="-711"/>
        </w:tabs>
        <w:spacing w:before="120" w:after="120" w:line="276" w:lineRule="auto"/>
        <w:ind w:left="720" w:hanging="720"/>
        <w:rPr>
          <w:rFonts w:ascii="Calibri" w:hAnsi="Calibri"/>
          <w:b/>
          <w:color w:val="000000"/>
          <w:sz w:val="22"/>
          <w:szCs w:val="22"/>
        </w:rPr>
      </w:pPr>
      <w:r w:rsidRPr="00C06089">
        <w:rPr>
          <w:rFonts w:ascii="Calibri" w:hAnsi="Calibri"/>
          <w:b/>
          <w:color w:val="000000"/>
          <w:sz w:val="22"/>
          <w:szCs w:val="22"/>
        </w:rPr>
        <w:t>1.</w:t>
      </w:r>
      <w:r w:rsidRPr="00C06089">
        <w:rPr>
          <w:rFonts w:ascii="Calibri" w:hAnsi="Calibri"/>
          <w:b/>
          <w:color w:val="000000"/>
          <w:sz w:val="22"/>
          <w:szCs w:val="22"/>
        </w:rPr>
        <w:tab/>
        <w:t>Background and service objectives</w:t>
      </w:r>
    </w:p>
    <w:p w14:paraId="4A1362B0" w14:textId="77777777" w:rsidR="008841A2" w:rsidRPr="005B74CC" w:rsidRDefault="008841A2" w:rsidP="005B74CC">
      <w:pPr>
        <w:spacing w:before="120" w:after="120" w:line="276" w:lineRule="auto"/>
        <w:ind w:left="720" w:hanging="720"/>
        <w:rPr>
          <w:rFonts w:asciiTheme="minorHAnsi" w:hAnsiTheme="minorHAnsi"/>
          <w:color w:val="000000"/>
          <w:sz w:val="22"/>
          <w:szCs w:val="22"/>
        </w:rPr>
      </w:pPr>
      <w:r w:rsidRPr="005B74CC">
        <w:rPr>
          <w:rFonts w:asciiTheme="minorHAnsi" w:hAnsiTheme="minorHAnsi"/>
          <w:color w:val="000000"/>
          <w:sz w:val="22"/>
          <w:szCs w:val="22"/>
        </w:rPr>
        <w:t>1.1</w:t>
      </w:r>
      <w:r w:rsidRPr="005B74CC">
        <w:rPr>
          <w:rFonts w:asciiTheme="minorHAnsi" w:hAnsiTheme="minorHAnsi"/>
          <w:color w:val="000000"/>
          <w:sz w:val="22"/>
          <w:szCs w:val="22"/>
        </w:rPr>
        <w:tab/>
        <w:t>This Service Schedule relates to the provision of clozapine, blood test monitoring, and recording of Dispensing of clozapine.</w:t>
      </w:r>
    </w:p>
    <w:p w14:paraId="64BDE6BC" w14:textId="77777777" w:rsidR="008841A2" w:rsidRPr="005B74CC" w:rsidRDefault="008841A2" w:rsidP="005B74CC">
      <w:pPr>
        <w:spacing w:before="120" w:after="120" w:line="276" w:lineRule="auto"/>
        <w:ind w:left="720" w:hanging="720"/>
        <w:rPr>
          <w:rFonts w:asciiTheme="minorHAnsi" w:hAnsiTheme="minorHAnsi"/>
          <w:color w:val="000000"/>
          <w:sz w:val="22"/>
          <w:szCs w:val="22"/>
        </w:rPr>
      </w:pPr>
      <w:r w:rsidRPr="005B74CC">
        <w:rPr>
          <w:rFonts w:asciiTheme="minorHAnsi" w:hAnsiTheme="minorHAnsi"/>
          <w:color w:val="000000"/>
          <w:sz w:val="22"/>
          <w:szCs w:val="22"/>
        </w:rPr>
        <w:t>1.2</w:t>
      </w:r>
      <w:r w:rsidRPr="005B74CC">
        <w:rPr>
          <w:rFonts w:asciiTheme="minorHAnsi" w:hAnsiTheme="minorHAnsi"/>
          <w:color w:val="000000"/>
          <w:sz w:val="22"/>
          <w:szCs w:val="22"/>
        </w:rPr>
        <w:tab/>
        <w:t xml:space="preserve">Prescribers and providers will play appropriate roles in the safe provision of clozapine. </w:t>
      </w:r>
    </w:p>
    <w:p w14:paraId="644995B5" w14:textId="77777777" w:rsidR="008841A2" w:rsidRPr="005B74CC" w:rsidRDefault="008841A2" w:rsidP="005B74CC">
      <w:pPr>
        <w:spacing w:before="120" w:after="120" w:line="276" w:lineRule="auto"/>
        <w:ind w:left="720" w:hanging="720"/>
        <w:rPr>
          <w:rFonts w:asciiTheme="minorHAnsi" w:hAnsiTheme="minorHAnsi"/>
          <w:color w:val="000000"/>
          <w:sz w:val="22"/>
          <w:szCs w:val="22"/>
        </w:rPr>
      </w:pPr>
      <w:r w:rsidRPr="005B74CC">
        <w:rPr>
          <w:rFonts w:asciiTheme="minorHAnsi" w:hAnsiTheme="minorHAnsi"/>
          <w:color w:val="000000"/>
          <w:sz w:val="22"/>
          <w:szCs w:val="22"/>
        </w:rPr>
        <w:t>1.3</w:t>
      </w:r>
      <w:r w:rsidRPr="005B74CC">
        <w:rPr>
          <w:rFonts w:asciiTheme="minorHAnsi" w:hAnsiTheme="minorHAnsi"/>
          <w:color w:val="000000"/>
          <w:sz w:val="22"/>
          <w:szCs w:val="22"/>
        </w:rPr>
        <w:tab/>
        <w:t xml:space="preserve">The purpose of Clozapine Services is to ensure that providers are able to support Service Users taking clozapine appropriately, in a way that reflects best practice for the management of this Pharmaceutical.  </w:t>
      </w:r>
    </w:p>
    <w:p w14:paraId="760131AB" w14:textId="77777777" w:rsidR="008841A2" w:rsidRPr="00C06089" w:rsidRDefault="008841A2" w:rsidP="00C06089">
      <w:pPr>
        <w:keepNext/>
        <w:tabs>
          <w:tab w:val="left" w:pos="-711"/>
        </w:tabs>
        <w:spacing w:before="120" w:after="120" w:line="276" w:lineRule="auto"/>
        <w:ind w:left="720" w:hanging="720"/>
        <w:rPr>
          <w:rFonts w:ascii="Calibri" w:hAnsi="Calibri"/>
          <w:b/>
          <w:color w:val="000000"/>
          <w:sz w:val="22"/>
          <w:szCs w:val="22"/>
        </w:rPr>
      </w:pPr>
      <w:bookmarkStart w:id="174" w:name="_Toc14784950"/>
      <w:bookmarkStart w:id="175" w:name="_Toc15380821"/>
      <w:r w:rsidRPr="00C06089">
        <w:rPr>
          <w:rFonts w:ascii="Calibri" w:hAnsi="Calibri"/>
          <w:b/>
          <w:color w:val="000000"/>
          <w:sz w:val="22"/>
          <w:szCs w:val="22"/>
        </w:rPr>
        <w:t>2.</w:t>
      </w:r>
      <w:r w:rsidRPr="00C06089">
        <w:rPr>
          <w:rFonts w:ascii="Calibri" w:hAnsi="Calibri"/>
          <w:b/>
          <w:color w:val="000000"/>
          <w:sz w:val="22"/>
          <w:szCs w:val="22"/>
        </w:rPr>
        <w:tab/>
        <w:t>Eligible Service Users</w:t>
      </w:r>
      <w:bookmarkEnd w:id="174"/>
      <w:bookmarkEnd w:id="175"/>
    </w:p>
    <w:p w14:paraId="26DB630F" w14:textId="77777777" w:rsidR="008841A2" w:rsidRPr="005B74CC" w:rsidRDefault="008841A2" w:rsidP="005B74CC">
      <w:pPr>
        <w:spacing w:before="120" w:after="120" w:line="276" w:lineRule="auto"/>
        <w:ind w:left="720" w:hanging="720"/>
        <w:rPr>
          <w:rFonts w:asciiTheme="minorHAnsi" w:hAnsiTheme="minorHAnsi"/>
          <w:color w:val="000000"/>
          <w:sz w:val="22"/>
          <w:szCs w:val="22"/>
        </w:rPr>
      </w:pPr>
      <w:r w:rsidRPr="005B74CC">
        <w:rPr>
          <w:rFonts w:asciiTheme="minorHAnsi" w:hAnsiTheme="minorHAnsi"/>
          <w:color w:val="000000"/>
          <w:sz w:val="22"/>
          <w:szCs w:val="22"/>
        </w:rPr>
        <w:t>2.1</w:t>
      </w:r>
      <w:r w:rsidRPr="005B74CC">
        <w:rPr>
          <w:rFonts w:asciiTheme="minorHAnsi" w:hAnsiTheme="minorHAnsi"/>
          <w:color w:val="000000"/>
          <w:sz w:val="22"/>
          <w:szCs w:val="22"/>
        </w:rPr>
        <w:tab/>
        <w:t xml:space="preserve">Eligible Service Users are Service Users who are prescribed clozapine. </w:t>
      </w:r>
    </w:p>
    <w:p w14:paraId="49740CB1" w14:textId="77777777" w:rsidR="008841A2" w:rsidRPr="00C06089" w:rsidRDefault="008841A2" w:rsidP="00C06089">
      <w:pPr>
        <w:keepNext/>
        <w:tabs>
          <w:tab w:val="left" w:pos="-711"/>
        </w:tabs>
        <w:spacing w:before="120" w:after="120" w:line="276" w:lineRule="auto"/>
        <w:ind w:left="720" w:hanging="720"/>
        <w:rPr>
          <w:rFonts w:ascii="Calibri" w:hAnsi="Calibri"/>
          <w:b/>
          <w:color w:val="000000"/>
          <w:sz w:val="22"/>
          <w:szCs w:val="22"/>
        </w:rPr>
      </w:pPr>
      <w:bookmarkStart w:id="176" w:name="_Toc14784951"/>
      <w:bookmarkStart w:id="177" w:name="_Toc15380822"/>
      <w:r w:rsidRPr="00C06089">
        <w:rPr>
          <w:rFonts w:ascii="Calibri" w:hAnsi="Calibri"/>
          <w:b/>
          <w:color w:val="000000"/>
          <w:sz w:val="22"/>
          <w:szCs w:val="22"/>
        </w:rPr>
        <w:t>3.</w:t>
      </w:r>
      <w:r w:rsidRPr="00C06089">
        <w:rPr>
          <w:rFonts w:ascii="Calibri" w:hAnsi="Calibri"/>
          <w:b/>
          <w:color w:val="000000"/>
          <w:sz w:val="22"/>
          <w:szCs w:val="22"/>
        </w:rPr>
        <w:tab/>
        <w:t>Access</w:t>
      </w:r>
      <w:bookmarkEnd w:id="176"/>
      <w:bookmarkEnd w:id="177"/>
    </w:p>
    <w:p w14:paraId="0417BEC4" w14:textId="77777777" w:rsidR="008841A2" w:rsidRPr="005B74CC" w:rsidRDefault="008841A2" w:rsidP="005B74CC">
      <w:pPr>
        <w:spacing w:before="120" w:after="120" w:line="276" w:lineRule="auto"/>
        <w:ind w:left="720" w:hanging="720"/>
        <w:rPr>
          <w:rFonts w:asciiTheme="minorHAnsi" w:hAnsiTheme="minorHAnsi"/>
          <w:color w:val="000000"/>
          <w:sz w:val="22"/>
          <w:szCs w:val="22"/>
        </w:rPr>
      </w:pPr>
      <w:r w:rsidRPr="005B74CC">
        <w:rPr>
          <w:rFonts w:asciiTheme="minorHAnsi" w:hAnsiTheme="minorHAnsi"/>
          <w:color w:val="000000"/>
          <w:sz w:val="22"/>
          <w:szCs w:val="22"/>
        </w:rPr>
        <w:t>3.1</w:t>
      </w:r>
      <w:r w:rsidRPr="005B74CC">
        <w:rPr>
          <w:rFonts w:asciiTheme="minorHAnsi" w:hAnsiTheme="minorHAnsi"/>
          <w:color w:val="000000"/>
          <w:sz w:val="22"/>
          <w:szCs w:val="22"/>
        </w:rPr>
        <w:tab/>
        <w:t>Clozapine Services must be available to Service Users at all times when the Provider's Premises is open for normal business, in accordance with clause 11 of Schedule 1.</w:t>
      </w:r>
    </w:p>
    <w:p w14:paraId="1DFE1E3A" w14:textId="77777777" w:rsidR="008841A2" w:rsidRPr="00C06089" w:rsidRDefault="008841A2" w:rsidP="00C06089">
      <w:pPr>
        <w:keepNext/>
        <w:tabs>
          <w:tab w:val="left" w:pos="-711"/>
        </w:tabs>
        <w:spacing w:before="120" w:after="120" w:line="276" w:lineRule="auto"/>
        <w:ind w:left="720" w:hanging="720"/>
        <w:rPr>
          <w:rFonts w:ascii="Calibri" w:hAnsi="Calibri"/>
          <w:b/>
          <w:color w:val="000000"/>
          <w:sz w:val="22"/>
          <w:szCs w:val="22"/>
        </w:rPr>
      </w:pPr>
      <w:bookmarkStart w:id="178" w:name="_Toc14784952"/>
      <w:bookmarkStart w:id="179" w:name="_Toc15380823"/>
      <w:r w:rsidRPr="00C06089">
        <w:rPr>
          <w:rFonts w:ascii="Calibri" w:hAnsi="Calibri"/>
          <w:b/>
          <w:color w:val="000000"/>
          <w:sz w:val="22"/>
          <w:szCs w:val="22"/>
        </w:rPr>
        <w:t>4.</w:t>
      </w:r>
      <w:r w:rsidRPr="00C06089">
        <w:rPr>
          <w:rFonts w:ascii="Calibri" w:hAnsi="Calibri"/>
          <w:b/>
          <w:color w:val="000000"/>
          <w:sz w:val="22"/>
          <w:szCs w:val="22"/>
        </w:rPr>
        <w:tab/>
        <w:t>Service components</w:t>
      </w:r>
      <w:bookmarkEnd w:id="178"/>
      <w:bookmarkEnd w:id="179"/>
    </w:p>
    <w:p w14:paraId="38DA5350" w14:textId="77777777" w:rsidR="008841A2" w:rsidRPr="005B74CC" w:rsidRDefault="008841A2" w:rsidP="00C46979">
      <w:pPr>
        <w:keepNext/>
        <w:spacing w:before="120" w:after="120" w:line="276" w:lineRule="auto"/>
        <w:ind w:left="720" w:hanging="720"/>
        <w:rPr>
          <w:rFonts w:asciiTheme="minorHAnsi" w:hAnsiTheme="minorHAnsi"/>
          <w:color w:val="000000"/>
          <w:sz w:val="22"/>
          <w:szCs w:val="22"/>
        </w:rPr>
      </w:pPr>
      <w:r w:rsidRPr="005B74CC">
        <w:rPr>
          <w:rFonts w:asciiTheme="minorHAnsi" w:hAnsiTheme="minorHAnsi"/>
          <w:color w:val="000000"/>
          <w:sz w:val="22"/>
          <w:szCs w:val="22"/>
        </w:rPr>
        <w:t>4.1</w:t>
      </w:r>
      <w:r w:rsidRPr="005B74CC">
        <w:rPr>
          <w:rFonts w:asciiTheme="minorHAnsi" w:hAnsiTheme="minorHAnsi"/>
          <w:color w:val="000000"/>
          <w:sz w:val="22"/>
          <w:szCs w:val="22"/>
        </w:rPr>
        <w:tab/>
        <w:t>The Provider must provide Clozapine Services in accordance with the following requirements:</w:t>
      </w:r>
    </w:p>
    <w:p w14:paraId="2ABAFF67" w14:textId="77777777" w:rsidR="008841A2" w:rsidRPr="00E7601E" w:rsidRDefault="008841A2" w:rsidP="00E7601E">
      <w:pPr>
        <w:spacing w:before="120" w:after="120" w:line="276" w:lineRule="auto"/>
        <w:ind w:left="1418" w:hanging="698"/>
        <w:rPr>
          <w:rFonts w:ascii="Calibri" w:hAnsi="Calibri"/>
          <w:color w:val="000000"/>
          <w:sz w:val="22"/>
          <w:szCs w:val="22"/>
        </w:rPr>
      </w:pPr>
      <w:r w:rsidRPr="00E7601E">
        <w:rPr>
          <w:rFonts w:ascii="Calibri" w:hAnsi="Calibri"/>
          <w:color w:val="000000"/>
          <w:sz w:val="22"/>
          <w:szCs w:val="22"/>
        </w:rPr>
        <w:t>(a)</w:t>
      </w:r>
      <w:r w:rsidRPr="00E7601E">
        <w:rPr>
          <w:rFonts w:ascii="Calibri" w:hAnsi="Calibri"/>
          <w:color w:val="000000"/>
          <w:sz w:val="22"/>
          <w:szCs w:val="22"/>
        </w:rPr>
        <w:tab/>
        <w:t>clauses 3 to 6 of Schedule 1; and</w:t>
      </w:r>
    </w:p>
    <w:p w14:paraId="62E4D600" w14:textId="77777777" w:rsidR="008841A2" w:rsidRPr="00E7601E" w:rsidRDefault="008841A2" w:rsidP="00E7601E">
      <w:pPr>
        <w:spacing w:before="120" w:after="120" w:line="276" w:lineRule="auto"/>
        <w:ind w:left="1418" w:hanging="698"/>
        <w:rPr>
          <w:rFonts w:ascii="Calibri" w:hAnsi="Calibri"/>
          <w:color w:val="000000"/>
          <w:sz w:val="22"/>
          <w:szCs w:val="22"/>
        </w:rPr>
      </w:pPr>
      <w:r w:rsidRPr="00E7601E">
        <w:rPr>
          <w:rFonts w:ascii="Calibri" w:hAnsi="Calibri"/>
          <w:color w:val="000000"/>
          <w:sz w:val="22"/>
          <w:szCs w:val="22"/>
        </w:rPr>
        <w:t>(b)</w:t>
      </w:r>
      <w:r w:rsidRPr="00E7601E">
        <w:rPr>
          <w:rFonts w:ascii="Calibri" w:hAnsi="Calibri"/>
          <w:color w:val="000000"/>
          <w:sz w:val="22"/>
          <w:szCs w:val="22"/>
        </w:rPr>
        <w:tab/>
        <w:t>the Clozapine Protocol.</w:t>
      </w:r>
    </w:p>
    <w:p w14:paraId="7FF2B80E" w14:textId="77777777" w:rsidR="008841A2" w:rsidRPr="005B74CC" w:rsidRDefault="008841A2" w:rsidP="00C46979">
      <w:pPr>
        <w:keepNext/>
        <w:spacing w:before="120" w:after="120" w:line="276" w:lineRule="auto"/>
        <w:ind w:left="720" w:hanging="720"/>
        <w:rPr>
          <w:rFonts w:asciiTheme="minorHAnsi" w:hAnsiTheme="minorHAnsi"/>
          <w:color w:val="000000"/>
          <w:sz w:val="22"/>
          <w:szCs w:val="22"/>
        </w:rPr>
      </w:pPr>
      <w:r w:rsidRPr="005B74CC">
        <w:rPr>
          <w:rFonts w:asciiTheme="minorHAnsi" w:hAnsiTheme="minorHAnsi"/>
          <w:color w:val="000000"/>
          <w:sz w:val="22"/>
          <w:szCs w:val="22"/>
        </w:rPr>
        <w:t>4.2</w:t>
      </w:r>
      <w:r w:rsidRPr="005B74CC">
        <w:rPr>
          <w:rFonts w:asciiTheme="minorHAnsi" w:hAnsiTheme="minorHAnsi"/>
          <w:color w:val="000000"/>
          <w:sz w:val="22"/>
          <w:szCs w:val="22"/>
        </w:rPr>
        <w:tab/>
        <w:t>The Provider must, before Dispensing clozapine:</w:t>
      </w:r>
    </w:p>
    <w:p w14:paraId="1D8BED2B" w14:textId="77777777" w:rsidR="008841A2" w:rsidRPr="00E7601E" w:rsidRDefault="008841A2" w:rsidP="00E7601E">
      <w:pPr>
        <w:spacing w:before="120" w:after="120" w:line="276" w:lineRule="auto"/>
        <w:ind w:left="1418" w:hanging="698"/>
        <w:rPr>
          <w:rFonts w:ascii="Calibri" w:hAnsi="Calibri"/>
          <w:color w:val="000000"/>
          <w:sz w:val="22"/>
          <w:szCs w:val="22"/>
        </w:rPr>
      </w:pPr>
      <w:r w:rsidRPr="00E7601E">
        <w:rPr>
          <w:rFonts w:ascii="Calibri" w:hAnsi="Calibri"/>
          <w:color w:val="000000"/>
          <w:sz w:val="22"/>
          <w:szCs w:val="22"/>
        </w:rPr>
        <w:t>(a)</w:t>
      </w:r>
      <w:r w:rsidRPr="00E7601E">
        <w:rPr>
          <w:rFonts w:ascii="Calibri" w:hAnsi="Calibri"/>
          <w:color w:val="000000"/>
          <w:sz w:val="22"/>
          <w:szCs w:val="22"/>
        </w:rPr>
        <w:tab/>
        <w:t>obtain and monitor full blood count test results for each Service User;</w:t>
      </w:r>
    </w:p>
    <w:p w14:paraId="1C165CAC" w14:textId="77777777" w:rsidR="008841A2" w:rsidRPr="00E7601E" w:rsidRDefault="008841A2" w:rsidP="00E7601E">
      <w:pPr>
        <w:spacing w:before="120" w:after="120" w:line="276" w:lineRule="auto"/>
        <w:ind w:left="1418" w:hanging="698"/>
        <w:rPr>
          <w:rFonts w:ascii="Calibri" w:hAnsi="Calibri"/>
          <w:color w:val="000000"/>
          <w:sz w:val="22"/>
          <w:szCs w:val="22"/>
        </w:rPr>
      </w:pPr>
      <w:r w:rsidRPr="00E7601E">
        <w:rPr>
          <w:rFonts w:ascii="Calibri" w:hAnsi="Calibri"/>
          <w:color w:val="000000"/>
          <w:sz w:val="22"/>
          <w:szCs w:val="22"/>
        </w:rPr>
        <w:t>(b)</w:t>
      </w:r>
      <w:r w:rsidRPr="00E7601E">
        <w:rPr>
          <w:rFonts w:ascii="Calibri" w:hAnsi="Calibri"/>
          <w:color w:val="000000"/>
          <w:sz w:val="22"/>
          <w:szCs w:val="22"/>
        </w:rPr>
        <w:tab/>
        <w:t>liaise, in respect of each Service User, with the pharmaceutical company that supplies the relevant brand of clozapine, which is listed in the Pharmaceutical Schedule and is being Dispensed to the Service User, to update and maintain complete individual patient records; and</w:t>
      </w:r>
    </w:p>
    <w:p w14:paraId="20EDE1FE" w14:textId="77777777" w:rsidR="008841A2" w:rsidRPr="00E7601E" w:rsidRDefault="008841A2" w:rsidP="00E7601E">
      <w:pPr>
        <w:spacing w:before="120" w:after="120" w:line="276" w:lineRule="auto"/>
        <w:ind w:left="1418" w:hanging="698"/>
        <w:rPr>
          <w:rFonts w:ascii="Calibri" w:hAnsi="Calibri"/>
          <w:color w:val="000000"/>
          <w:sz w:val="22"/>
          <w:szCs w:val="22"/>
        </w:rPr>
      </w:pPr>
      <w:r w:rsidRPr="00E7601E">
        <w:rPr>
          <w:rFonts w:ascii="Calibri" w:hAnsi="Calibri"/>
          <w:color w:val="000000"/>
          <w:sz w:val="22"/>
          <w:szCs w:val="22"/>
        </w:rPr>
        <w:t>(c)</w:t>
      </w:r>
      <w:r w:rsidRPr="00E7601E">
        <w:rPr>
          <w:rFonts w:ascii="Calibri" w:hAnsi="Calibri"/>
          <w:color w:val="000000"/>
          <w:sz w:val="22"/>
          <w:szCs w:val="22"/>
        </w:rPr>
        <w:tab/>
        <w:t xml:space="preserve">liaise with Prescribers, as appropriate, in the monitoring and interpretation of blood results. </w:t>
      </w:r>
    </w:p>
    <w:p w14:paraId="610386E4" w14:textId="77777777" w:rsidR="008841A2" w:rsidRPr="005B74CC" w:rsidRDefault="008841A2" w:rsidP="005B74CC">
      <w:pPr>
        <w:spacing w:before="120" w:after="120" w:line="276" w:lineRule="auto"/>
        <w:ind w:left="720" w:hanging="720"/>
        <w:rPr>
          <w:rFonts w:asciiTheme="minorHAnsi" w:hAnsiTheme="minorHAnsi"/>
          <w:color w:val="000000"/>
          <w:sz w:val="22"/>
          <w:szCs w:val="22"/>
        </w:rPr>
      </w:pPr>
      <w:r w:rsidRPr="005B74CC">
        <w:rPr>
          <w:rFonts w:asciiTheme="minorHAnsi" w:hAnsiTheme="minorHAnsi"/>
          <w:color w:val="000000"/>
          <w:sz w:val="22"/>
          <w:szCs w:val="22"/>
        </w:rPr>
        <w:t>4.3</w:t>
      </w:r>
      <w:r w:rsidRPr="005B74CC">
        <w:rPr>
          <w:rFonts w:asciiTheme="minorHAnsi" w:hAnsiTheme="minorHAnsi"/>
          <w:color w:val="000000"/>
          <w:sz w:val="22"/>
          <w:szCs w:val="22"/>
        </w:rPr>
        <w:tab/>
        <w:t>Primary responsibility for interpretation of the blood results and authorisation of treatment with clozapine will remain with the Prescriber.</w:t>
      </w:r>
    </w:p>
    <w:p w14:paraId="5F5ACCD1" w14:textId="77777777" w:rsidR="008841A2" w:rsidRPr="005B74CC" w:rsidRDefault="008841A2" w:rsidP="00C46979">
      <w:pPr>
        <w:keepNext/>
        <w:spacing w:before="120" w:after="120" w:line="276" w:lineRule="auto"/>
        <w:ind w:left="720" w:hanging="720"/>
        <w:rPr>
          <w:rFonts w:asciiTheme="minorHAnsi" w:hAnsiTheme="minorHAnsi"/>
          <w:color w:val="000000"/>
          <w:sz w:val="22"/>
          <w:szCs w:val="22"/>
        </w:rPr>
      </w:pPr>
      <w:r w:rsidRPr="005B74CC">
        <w:rPr>
          <w:rFonts w:asciiTheme="minorHAnsi" w:hAnsiTheme="minorHAnsi"/>
          <w:color w:val="000000"/>
          <w:sz w:val="22"/>
          <w:szCs w:val="22"/>
        </w:rPr>
        <w:t>4.4</w:t>
      </w:r>
      <w:r w:rsidRPr="005B74CC">
        <w:rPr>
          <w:rFonts w:asciiTheme="minorHAnsi" w:hAnsiTheme="minorHAnsi"/>
          <w:color w:val="000000"/>
          <w:sz w:val="22"/>
          <w:szCs w:val="22"/>
        </w:rPr>
        <w:tab/>
      </w:r>
      <w:r w:rsidR="001F47CD">
        <w:rPr>
          <w:rFonts w:asciiTheme="minorHAnsi" w:hAnsiTheme="minorHAnsi"/>
          <w:color w:val="000000"/>
          <w:sz w:val="22"/>
          <w:szCs w:val="22"/>
        </w:rPr>
        <w:t>Not used</w:t>
      </w:r>
    </w:p>
    <w:p w14:paraId="39704EA9" w14:textId="77777777" w:rsidR="008841A2" w:rsidRPr="005B74CC" w:rsidRDefault="008841A2" w:rsidP="00C46979">
      <w:pPr>
        <w:keepNext/>
        <w:spacing w:before="120" w:after="120" w:line="276" w:lineRule="auto"/>
        <w:ind w:left="720" w:hanging="720"/>
        <w:rPr>
          <w:rFonts w:asciiTheme="minorHAnsi" w:hAnsiTheme="minorHAnsi"/>
          <w:color w:val="000000"/>
          <w:sz w:val="22"/>
          <w:szCs w:val="22"/>
        </w:rPr>
      </w:pPr>
      <w:r w:rsidRPr="005B74CC">
        <w:rPr>
          <w:rFonts w:asciiTheme="minorHAnsi" w:hAnsiTheme="minorHAnsi"/>
          <w:color w:val="000000"/>
          <w:sz w:val="22"/>
          <w:szCs w:val="22"/>
        </w:rPr>
        <w:t>4.5</w:t>
      </w:r>
      <w:r w:rsidRPr="005B74CC">
        <w:rPr>
          <w:rFonts w:asciiTheme="minorHAnsi" w:hAnsiTheme="minorHAnsi"/>
          <w:color w:val="000000"/>
          <w:sz w:val="22"/>
          <w:szCs w:val="22"/>
        </w:rPr>
        <w:tab/>
        <w:t>The Provider must be familiar with, and comply with, the requirements set out in:</w:t>
      </w:r>
    </w:p>
    <w:p w14:paraId="24866FFB" w14:textId="49C347C6" w:rsidR="008841A2" w:rsidRPr="00E7601E" w:rsidRDefault="008841A2" w:rsidP="00E7601E">
      <w:pPr>
        <w:spacing w:before="120" w:after="120" w:line="276" w:lineRule="auto"/>
        <w:ind w:left="1418" w:hanging="698"/>
        <w:rPr>
          <w:rFonts w:ascii="Calibri" w:hAnsi="Calibri"/>
          <w:color w:val="000000"/>
          <w:sz w:val="22"/>
          <w:szCs w:val="22"/>
        </w:rPr>
      </w:pPr>
      <w:r w:rsidRPr="00E7601E">
        <w:rPr>
          <w:rFonts w:ascii="Calibri" w:hAnsi="Calibri"/>
          <w:color w:val="000000"/>
          <w:sz w:val="22"/>
          <w:szCs w:val="22"/>
        </w:rPr>
        <w:t>(a)</w:t>
      </w:r>
      <w:r w:rsidRPr="00E7601E">
        <w:rPr>
          <w:rFonts w:ascii="Calibri" w:hAnsi="Calibri"/>
          <w:color w:val="000000"/>
          <w:sz w:val="22"/>
          <w:szCs w:val="22"/>
        </w:rPr>
        <w:tab/>
        <w:t>any guidelines issued by</w:t>
      </w:r>
      <w:r w:rsidR="00305882">
        <w:rPr>
          <w:rFonts w:ascii="Calibri" w:hAnsi="Calibri"/>
          <w:color w:val="000000"/>
          <w:sz w:val="22"/>
          <w:szCs w:val="22"/>
        </w:rPr>
        <w:t xml:space="preserve"> Te Whatu Ora </w:t>
      </w:r>
      <w:r w:rsidRPr="00E7601E">
        <w:rPr>
          <w:rFonts w:ascii="Calibri" w:hAnsi="Calibri"/>
          <w:color w:val="000000"/>
          <w:sz w:val="22"/>
          <w:szCs w:val="22"/>
        </w:rPr>
        <w:t xml:space="preserve">concerning the use of atypical anti-psychotic drugs; and </w:t>
      </w:r>
    </w:p>
    <w:p w14:paraId="5482A7B4" w14:textId="55A003B0" w:rsidR="008841A2" w:rsidRPr="00E7601E" w:rsidRDefault="008841A2" w:rsidP="00E7601E">
      <w:pPr>
        <w:spacing w:before="120" w:after="120" w:line="276" w:lineRule="auto"/>
        <w:ind w:left="1418" w:hanging="698"/>
        <w:rPr>
          <w:rFonts w:ascii="Calibri" w:hAnsi="Calibri"/>
          <w:color w:val="000000"/>
          <w:sz w:val="22"/>
          <w:szCs w:val="22"/>
        </w:rPr>
      </w:pPr>
      <w:r w:rsidRPr="00E7601E">
        <w:rPr>
          <w:rFonts w:ascii="Calibri" w:hAnsi="Calibri"/>
          <w:color w:val="000000"/>
          <w:sz w:val="22"/>
          <w:szCs w:val="22"/>
        </w:rPr>
        <w:t>(b)</w:t>
      </w:r>
      <w:r w:rsidRPr="00E7601E">
        <w:rPr>
          <w:rFonts w:ascii="Calibri" w:hAnsi="Calibri"/>
          <w:color w:val="000000"/>
          <w:sz w:val="22"/>
          <w:szCs w:val="22"/>
        </w:rPr>
        <w:tab/>
        <w:t xml:space="preserve">relevant sections of </w:t>
      </w:r>
      <w:r w:rsidR="00305882">
        <w:rPr>
          <w:rFonts w:ascii="Calibri" w:hAnsi="Calibri"/>
          <w:color w:val="000000"/>
          <w:sz w:val="22"/>
          <w:szCs w:val="22"/>
        </w:rPr>
        <w:t xml:space="preserve">Te Whatu Ora </w:t>
      </w:r>
      <w:r w:rsidRPr="00E7601E">
        <w:rPr>
          <w:rFonts w:ascii="Calibri" w:hAnsi="Calibri"/>
          <w:color w:val="000000"/>
          <w:sz w:val="22"/>
          <w:szCs w:val="22"/>
        </w:rPr>
        <w:t>hospital provider protocols for the use of clozapine.</w:t>
      </w:r>
    </w:p>
    <w:p w14:paraId="33689515" w14:textId="77777777" w:rsidR="008841A2" w:rsidRPr="005B74CC" w:rsidRDefault="008841A2" w:rsidP="005B74CC">
      <w:pPr>
        <w:spacing w:before="120" w:after="120" w:line="276" w:lineRule="auto"/>
        <w:ind w:left="720" w:hanging="720"/>
        <w:rPr>
          <w:rFonts w:asciiTheme="minorHAnsi" w:hAnsiTheme="minorHAnsi"/>
          <w:color w:val="000000"/>
          <w:sz w:val="22"/>
          <w:szCs w:val="22"/>
        </w:rPr>
      </w:pPr>
      <w:r w:rsidRPr="005B74CC">
        <w:rPr>
          <w:rFonts w:asciiTheme="minorHAnsi" w:hAnsiTheme="minorHAnsi"/>
          <w:color w:val="000000"/>
          <w:sz w:val="22"/>
          <w:szCs w:val="22"/>
        </w:rPr>
        <w:t>4.6</w:t>
      </w:r>
      <w:r w:rsidRPr="005B74CC">
        <w:rPr>
          <w:rFonts w:asciiTheme="minorHAnsi" w:hAnsiTheme="minorHAnsi"/>
          <w:color w:val="000000"/>
          <w:sz w:val="22"/>
          <w:szCs w:val="22"/>
        </w:rPr>
        <w:tab/>
        <w:t>The Provider must be familiar with the adverse reactions, side effects, and interactions that can occur with clozapine.</w:t>
      </w:r>
    </w:p>
    <w:p w14:paraId="4E2C27A9" w14:textId="77777777" w:rsidR="008841A2" w:rsidRPr="005B74CC" w:rsidRDefault="008841A2" w:rsidP="00C46979">
      <w:pPr>
        <w:keepNext/>
        <w:spacing w:before="120" w:after="120" w:line="276" w:lineRule="auto"/>
        <w:ind w:left="720" w:hanging="720"/>
        <w:rPr>
          <w:rFonts w:asciiTheme="minorHAnsi" w:hAnsiTheme="minorHAnsi"/>
          <w:color w:val="000000"/>
          <w:sz w:val="22"/>
          <w:szCs w:val="22"/>
        </w:rPr>
      </w:pPr>
      <w:r w:rsidRPr="005B74CC">
        <w:rPr>
          <w:rFonts w:asciiTheme="minorHAnsi" w:hAnsiTheme="minorHAnsi"/>
          <w:color w:val="000000"/>
          <w:sz w:val="22"/>
          <w:szCs w:val="22"/>
        </w:rPr>
        <w:t>4.7</w:t>
      </w:r>
      <w:r w:rsidRPr="005B74CC">
        <w:rPr>
          <w:rFonts w:asciiTheme="minorHAnsi" w:hAnsiTheme="minorHAnsi"/>
          <w:color w:val="000000"/>
          <w:sz w:val="22"/>
          <w:szCs w:val="22"/>
        </w:rPr>
        <w:tab/>
        <w:t>The services the Provider must provide, as part of providing Clozapine Services, include:</w:t>
      </w:r>
    </w:p>
    <w:p w14:paraId="0EFA60DB" w14:textId="77777777" w:rsidR="008841A2" w:rsidRPr="00E7601E" w:rsidRDefault="008841A2" w:rsidP="00E7601E">
      <w:pPr>
        <w:spacing w:before="120" w:after="120" w:line="276" w:lineRule="auto"/>
        <w:ind w:left="1418" w:hanging="698"/>
        <w:rPr>
          <w:rFonts w:ascii="Calibri" w:hAnsi="Calibri"/>
          <w:color w:val="000000"/>
          <w:sz w:val="22"/>
          <w:szCs w:val="22"/>
        </w:rPr>
      </w:pPr>
      <w:r w:rsidRPr="00E7601E">
        <w:rPr>
          <w:rFonts w:ascii="Calibri" w:hAnsi="Calibri"/>
          <w:color w:val="000000"/>
          <w:sz w:val="22"/>
          <w:szCs w:val="22"/>
        </w:rPr>
        <w:t>(a)</w:t>
      </w:r>
      <w:r w:rsidRPr="00E7601E">
        <w:rPr>
          <w:rFonts w:ascii="Calibri" w:hAnsi="Calibri"/>
          <w:color w:val="000000"/>
          <w:sz w:val="22"/>
          <w:szCs w:val="22"/>
        </w:rPr>
        <w:tab/>
        <w:t>receiving and monitoring relevant blood test results;</w:t>
      </w:r>
    </w:p>
    <w:p w14:paraId="36625899" w14:textId="77777777" w:rsidR="008841A2" w:rsidRPr="00E7601E" w:rsidRDefault="008841A2" w:rsidP="00E7601E">
      <w:pPr>
        <w:spacing w:before="120" w:after="120" w:line="276" w:lineRule="auto"/>
        <w:ind w:left="1418" w:hanging="698"/>
        <w:rPr>
          <w:rFonts w:ascii="Calibri" w:hAnsi="Calibri"/>
          <w:color w:val="000000"/>
          <w:sz w:val="22"/>
          <w:szCs w:val="22"/>
        </w:rPr>
      </w:pPr>
      <w:r w:rsidRPr="00E7601E">
        <w:rPr>
          <w:rFonts w:ascii="Calibri" w:hAnsi="Calibri"/>
          <w:color w:val="000000"/>
          <w:sz w:val="22"/>
          <w:szCs w:val="22"/>
        </w:rPr>
        <w:t>(b)</w:t>
      </w:r>
      <w:r w:rsidRPr="00E7601E">
        <w:rPr>
          <w:rFonts w:ascii="Calibri" w:hAnsi="Calibri"/>
          <w:color w:val="000000"/>
          <w:sz w:val="22"/>
          <w:szCs w:val="22"/>
        </w:rPr>
        <w:tab/>
        <w:t>liaising with, and referring to, Prescribers and/or liaison persons agreed with the Prescriber;</w:t>
      </w:r>
    </w:p>
    <w:p w14:paraId="75EDB168" w14:textId="77777777" w:rsidR="008841A2" w:rsidRPr="00E7601E" w:rsidRDefault="008841A2" w:rsidP="00C46979">
      <w:pPr>
        <w:keepNext/>
        <w:spacing w:before="120" w:after="120" w:line="276" w:lineRule="auto"/>
        <w:ind w:left="1418" w:hanging="698"/>
        <w:rPr>
          <w:rFonts w:ascii="Calibri" w:hAnsi="Calibri"/>
          <w:color w:val="000000"/>
          <w:sz w:val="22"/>
          <w:szCs w:val="22"/>
        </w:rPr>
      </w:pPr>
      <w:r w:rsidRPr="00E7601E">
        <w:rPr>
          <w:rFonts w:ascii="Calibri" w:hAnsi="Calibri"/>
          <w:color w:val="000000"/>
          <w:sz w:val="22"/>
          <w:szCs w:val="22"/>
        </w:rPr>
        <w:t>(c)</w:t>
      </w:r>
      <w:r w:rsidRPr="00E7601E">
        <w:rPr>
          <w:rFonts w:ascii="Calibri" w:hAnsi="Calibri"/>
          <w:color w:val="000000"/>
          <w:sz w:val="22"/>
          <w:szCs w:val="22"/>
        </w:rPr>
        <w:tab/>
        <w:t>discussing significant matters with the Service User in accordance with clause 4 of Schedule 1, including:</w:t>
      </w:r>
    </w:p>
    <w:p w14:paraId="3ABBDC17" w14:textId="77777777" w:rsidR="008841A2" w:rsidRPr="00E7601E" w:rsidRDefault="008841A2" w:rsidP="00E7601E">
      <w:pPr>
        <w:spacing w:before="120" w:after="120" w:line="276" w:lineRule="auto"/>
        <w:ind w:left="2127" w:hanging="698"/>
        <w:rPr>
          <w:rFonts w:ascii="Calibri" w:hAnsi="Calibri"/>
          <w:color w:val="000000"/>
          <w:sz w:val="22"/>
          <w:szCs w:val="22"/>
        </w:rPr>
      </w:pPr>
      <w:r w:rsidRPr="00E7601E">
        <w:rPr>
          <w:rFonts w:ascii="Calibri" w:hAnsi="Calibri"/>
          <w:color w:val="000000"/>
          <w:sz w:val="22"/>
          <w:szCs w:val="22"/>
        </w:rPr>
        <w:t>(i)</w:t>
      </w:r>
      <w:r w:rsidRPr="00E7601E">
        <w:rPr>
          <w:rFonts w:ascii="Calibri" w:hAnsi="Calibri"/>
          <w:color w:val="000000"/>
          <w:sz w:val="22"/>
          <w:szCs w:val="22"/>
        </w:rPr>
        <w:tab/>
        <w:t>emphasising the importance of adherence with their medication;</w:t>
      </w:r>
    </w:p>
    <w:p w14:paraId="53F73B31" w14:textId="77777777" w:rsidR="008841A2" w:rsidRPr="00E7601E" w:rsidRDefault="008841A2" w:rsidP="00E7601E">
      <w:pPr>
        <w:spacing w:before="120" w:after="120" w:line="276" w:lineRule="auto"/>
        <w:ind w:left="2127" w:hanging="698"/>
        <w:rPr>
          <w:rFonts w:ascii="Calibri" w:hAnsi="Calibri"/>
          <w:color w:val="000000"/>
          <w:sz w:val="22"/>
          <w:szCs w:val="22"/>
        </w:rPr>
      </w:pPr>
      <w:r w:rsidRPr="00E7601E">
        <w:rPr>
          <w:rFonts w:ascii="Calibri" w:hAnsi="Calibri"/>
          <w:color w:val="000000"/>
          <w:sz w:val="22"/>
          <w:szCs w:val="22"/>
        </w:rPr>
        <w:t>(ii)</w:t>
      </w:r>
      <w:r w:rsidRPr="00E7601E">
        <w:rPr>
          <w:rFonts w:ascii="Calibri" w:hAnsi="Calibri"/>
          <w:color w:val="000000"/>
          <w:sz w:val="22"/>
          <w:szCs w:val="22"/>
        </w:rPr>
        <w:tab/>
        <w:t>setting out the requirement to consult Prescribers immediately at the first signs of a cold, influenza, sore throat, or any other infection;</w:t>
      </w:r>
    </w:p>
    <w:p w14:paraId="4EA6A2AA" w14:textId="77777777" w:rsidR="008841A2" w:rsidRPr="00E7601E" w:rsidRDefault="008841A2" w:rsidP="00E7601E">
      <w:pPr>
        <w:spacing w:before="120" w:after="120" w:line="276" w:lineRule="auto"/>
        <w:ind w:left="2127" w:hanging="698"/>
        <w:rPr>
          <w:rFonts w:ascii="Calibri" w:hAnsi="Calibri"/>
          <w:color w:val="000000"/>
          <w:sz w:val="22"/>
          <w:szCs w:val="22"/>
        </w:rPr>
      </w:pPr>
      <w:r w:rsidRPr="00E7601E">
        <w:rPr>
          <w:rFonts w:ascii="Calibri" w:hAnsi="Calibri"/>
          <w:color w:val="000000"/>
          <w:sz w:val="22"/>
          <w:szCs w:val="22"/>
        </w:rPr>
        <w:t>(iii)</w:t>
      </w:r>
      <w:r w:rsidRPr="00E7601E">
        <w:rPr>
          <w:rFonts w:ascii="Calibri" w:hAnsi="Calibri"/>
          <w:color w:val="000000"/>
          <w:sz w:val="22"/>
          <w:szCs w:val="22"/>
        </w:rPr>
        <w:tab/>
        <w:t>re-emphasising the importance of having blood tests on the day that they are due; and</w:t>
      </w:r>
    </w:p>
    <w:p w14:paraId="69BB21C2" w14:textId="77777777" w:rsidR="008841A2" w:rsidRPr="00E7601E" w:rsidRDefault="008841A2" w:rsidP="00E7601E">
      <w:pPr>
        <w:spacing w:before="120" w:after="120" w:line="276" w:lineRule="auto"/>
        <w:ind w:left="2127" w:hanging="698"/>
        <w:rPr>
          <w:rFonts w:ascii="Calibri" w:hAnsi="Calibri"/>
          <w:color w:val="000000"/>
          <w:sz w:val="22"/>
          <w:szCs w:val="22"/>
        </w:rPr>
      </w:pPr>
      <w:r w:rsidRPr="00E7601E">
        <w:rPr>
          <w:rFonts w:ascii="Calibri" w:hAnsi="Calibri"/>
          <w:color w:val="000000"/>
          <w:sz w:val="22"/>
          <w:szCs w:val="22"/>
        </w:rPr>
        <w:t>(iv)</w:t>
      </w:r>
      <w:r w:rsidRPr="00E7601E">
        <w:rPr>
          <w:rFonts w:ascii="Calibri" w:hAnsi="Calibri"/>
          <w:color w:val="000000"/>
          <w:sz w:val="22"/>
          <w:szCs w:val="22"/>
        </w:rPr>
        <w:tab/>
        <w:t>explaining the importance of safe storage for clozapine; and</w:t>
      </w:r>
    </w:p>
    <w:p w14:paraId="4B0AECB0" w14:textId="77777777" w:rsidR="008841A2" w:rsidRPr="00E7601E" w:rsidRDefault="008841A2" w:rsidP="00E7601E">
      <w:pPr>
        <w:spacing w:before="120" w:after="120" w:line="276" w:lineRule="auto"/>
        <w:ind w:left="1418" w:hanging="698"/>
        <w:rPr>
          <w:rFonts w:ascii="Calibri" w:hAnsi="Calibri"/>
          <w:color w:val="000000"/>
          <w:sz w:val="22"/>
          <w:szCs w:val="22"/>
        </w:rPr>
      </w:pPr>
      <w:r w:rsidRPr="00E7601E">
        <w:rPr>
          <w:rFonts w:ascii="Calibri" w:hAnsi="Calibri"/>
          <w:color w:val="000000"/>
          <w:sz w:val="22"/>
          <w:szCs w:val="22"/>
        </w:rPr>
        <w:t>(d)</w:t>
      </w:r>
      <w:r w:rsidRPr="00E7601E">
        <w:rPr>
          <w:rFonts w:ascii="Calibri" w:hAnsi="Calibri"/>
          <w:color w:val="000000"/>
          <w:sz w:val="22"/>
          <w:szCs w:val="22"/>
        </w:rPr>
        <w:tab/>
        <w:t>maintaining additional Records associated with Clozapine Services, including updating the clozapine supplier website with the date of any Dispensing carried out.</w:t>
      </w:r>
    </w:p>
    <w:p w14:paraId="7D26F446" w14:textId="77777777" w:rsidR="008841A2" w:rsidRPr="00C06089" w:rsidRDefault="008841A2" w:rsidP="00C06089">
      <w:pPr>
        <w:keepNext/>
        <w:tabs>
          <w:tab w:val="left" w:pos="-711"/>
        </w:tabs>
        <w:spacing w:before="120" w:after="120" w:line="276" w:lineRule="auto"/>
        <w:ind w:left="720" w:hanging="720"/>
        <w:rPr>
          <w:rFonts w:ascii="Calibri" w:hAnsi="Calibri"/>
          <w:b/>
          <w:color w:val="000000"/>
          <w:sz w:val="22"/>
          <w:szCs w:val="22"/>
        </w:rPr>
      </w:pPr>
      <w:r w:rsidRPr="00C06089">
        <w:rPr>
          <w:rFonts w:ascii="Calibri" w:hAnsi="Calibri"/>
          <w:b/>
          <w:color w:val="000000"/>
          <w:sz w:val="22"/>
          <w:szCs w:val="22"/>
        </w:rPr>
        <w:t>5.</w:t>
      </w:r>
      <w:r w:rsidRPr="00C06089">
        <w:rPr>
          <w:rFonts w:ascii="Calibri" w:hAnsi="Calibri"/>
          <w:b/>
          <w:color w:val="000000"/>
          <w:sz w:val="22"/>
          <w:szCs w:val="22"/>
        </w:rPr>
        <w:tab/>
        <w:t>Referral processes</w:t>
      </w:r>
    </w:p>
    <w:p w14:paraId="5A76278D" w14:textId="77777777" w:rsidR="008841A2" w:rsidRPr="005B74CC" w:rsidRDefault="008841A2" w:rsidP="00C46979">
      <w:pPr>
        <w:keepNext/>
        <w:spacing w:before="120" w:after="120" w:line="276" w:lineRule="auto"/>
        <w:ind w:left="720" w:hanging="720"/>
        <w:rPr>
          <w:rFonts w:asciiTheme="minorHAnsi" w:hAnsiTheme="minorHAnsi"/>
          <w:color w:val="000000"/>
          <w:sz w:val="22"/>
          <w:szCs w:val="22"/>
        </w:rPr>
      </w:pPr>
      <w:bookmarkStart w:id="180" w:name="_Ref507613646"/>
      <w:r w:rsidRPr="005B74CC">
        <w:rPr>
          <w:rFonts w:asciiTheme="minorHAnsi" w:hAnsiTheme="minorHAnsi"/>
          <w:color w:val="000000"/>
          <w:sz w:val="22"/>
          <w:szCs w:val="22"/>
        </w:rPr>
        <w:t>5.1</w:t>
      </w:r>
      <w:r w:rsidRPr="005B74CC">
        <w:rPr>
          <w:rFonts w:asciiTheme="minorHAnsi" w:hAnsiTheme="minorHAnsi"/>
          <w:color w:val="000000"/>
          <w:sz w:val="22"/>
          <w:szCs w:val="22"/>
        </w:rPr>
        <w:tab/>
        <w:t>The Provider must consult with the Prescriber if there is evidence that:</w:t>
      </w:r>
      <w:bookmarkEnd w:id="180"/>
    </w:p>
    <w:p w14:paraId="01D82B76" w14:textId="77777777" w:rsidR="008841A2" w:rsidRPr="00E7601E" w:rsidRDefault="008841A2" w:rsidP="00E7601E">
      <w:pPr>
        <w:spacing w:before="120" w:after="120" w:line="276" w:lineRule="auto"/>
        <w:ind w:left="1418" w:hanging="698"/>
        <w:rPr>
          <w:rFonts w:ascii="Calibri" w:hAnsi="Calibri"/>
          <w:color w:val="000000"/>
          <w:sz w:val="22"/>
          <w:szCs w:val="22"/>
        </w:rPr>
      </w:pPr>
      <w:r w:rsidRPr="00E7601E">
        <w:rPr>
          <w:rFonts w:ascii="Calibri" w:hAnsi="Calibri"/>
          <w:color w:val="000000"/>
          <w:sz w:val="22"/>
          <w:szCs w:val="22"/>
        </w:rPr>
        <w:t>(a)</w:t>
      </w:r>
      <w:r w:rsidRPr="00E7601E">
        <w:rPr>
          <w:rFonts w:ascii="Calibri" w:hAnsi="Calibri"/>
          <w:color w:val="000000"/>
          <w:sz w:val="22"/>
          <w:szCs w:val="22"/>
        </w:rPr>
        <w:tab/>
        <w:t xml:space="preserve">blood monitoring requirements are not being complied with; </w:t>
      </w:r>
    </w:p>
    <w:p w14:paraId="5D07FC2C" w14:textId="77777777" w:rsidR="008841A2" w:rsidRPr="00E7601E" w:rsidRDefault="008841A2" w:rsidP="00E7601E">
      <w:pPr>
        <w:spacing w:before="120" w:after="120" w:line="276" w:lineRule="auto"/>
        <w:ind w:left="1418" w:hanging="698"/>
        <w:rPr>
          <w:rFonts w:ascii="Calibri" w:hAnsi="Calibri"/>
          <w:color w:val="000000"/>
          <w:sz w:val="22"/>
          <w:szCs w:val="22"/>
        </w:rPr>
      </w:pPr>
      <w:r w:rsidRPr="00E7601E">
        <w:rPr>
          <w:rFonts w:ascii="Calibri" w:hAnsi="Calibri"/>
          <w:color w:val="000000"/>
          <w:sz w:val="22"/>
          <w:szCs w:val="22"/>
        </w:rPr>
        <w:t>(b)</w:t>
      </w:r>
      <w:r w:rsidRPr="00E7601E">
        <w:rPr>
          <w:rFonts w:ascii="Calibri" w:hAnsi="Calibri"/>
          <w:color w:val="000000"/>
          <w:sz w:val="22"/>
          <w:szCs w:val="22"/>
        </w:rPr>
        <w:tab/>
        <w:t xml:space="preserve">blood results are abnormal; or </w:t>
      </w:r>
    </w:p>
    <w:p w14:paraId="16620792" w14:textId="77777777" w:rsidR="008841A2" w:rsidRPr="005B74CC" w:rsidRDefault="008841A2" w:rsidP="00E7601E">
      <w:pPr>
        <w:spacing w:before="120" w:after="120" w:line="276" w:lineRule="auto"/>
        <w:ind w:left="1418" w:hanging="698"/>
        <w:rPr>
          <w:rFonts w:asciiTheme="minorHAnsi" w:hAnsiTheme="minorHAnsi"/>
          <w:color w:val="000000"/>
          <w:sz w:val="22"/>
          <w:szCs w:val="22"/>
        </w:rPr>
      </w:pPr>
      <w:r w:rsidRPr="00E7601E">
        <w:rPr>
          <w:rFonts w:ascii="Calibri" w:hAnsi="Calibri"/>
          <w:color w:val="000000"/>
          <w:sz w:val="22"/>
          <w:szCs w:val="22"/>
        </w:rPr>
        <w:t>(c)</w:t>
      </w:r>
      <w:r w:rsidRPr="00E7601E">
        <w:rPr>
          <w:rFonts w:ascii="Calibri" w:hAnsi="Calibri"/>
          <w:color w:val="000000"/>
          <w:sz w:val="22"/>
          <w:szCs w:val="22"/>
        </w:rPr>
        <w:tab/>
        <w:t>a Service User is not registered with a blood monitoring programme run by the</w:t>
      </w:r>
      <w:r w:rsidRPr="005B74CC">
        <w:rPr>
          <w:rFonts w:asciiTheme="minorHAnsi" w:hAnsiTheme="minorHAnsi"/>
          <w:color w:val="000000"/>
          <w:sz w:val="22"/>
          <w:szCs w:val="22"/>
        </w:rPr>
        <w:t xml:space="preserve"> relevant clozapine supplier.</w:t>
      </w:r>
    </w:p>
    <w:p w14:paraId="49C91F84" w14:textId="77777777" w:rsidR="008841A2" w:rsidRPr="005B74CC" w:rsidRDefault="008841A2" w:rsidP="005B74CC">
      <w:pPr>
        <w:spacing w:before="120" w:after="120" w:line="276" w:lineRule="auto"/>
        <w:ind w:left="720" w:hanging="720"/>
        <w:rPr>
          <w:rFonts w:asciiTheme="minorHAnsi" w:hAnsiTheme="minorHAnsi"/>
          <w:color w:val="000000"/>
          <w:sz w:val="22"/>
          <w:szCs w:val="22"/>
        </w:rPr>
      </w:pPr>
      <w:r w:rsidRPr="005B74CC">
        <w:rPr>
          <w:rFonts w:asciiTheme="minorHAnsi" w:hAnsiTheme="minorHAnsi"/>
          <w:color w:val="000000"/>
          <w:sz w:val="22"/>
          <w:szCs w:val="22"/>
        </w:rPr>
        <w:t>5.2</w:t>
      </w:r>
      <w:r w:rsidRPr="005B74CC">
        <w:rPr>
          <w:rFonts w:asciiTheme="minorHAnsi" w:hAnsiTheme="minorHAnsi"/>
          <w:color w:val="000000"/>
          <w:sz w:val="22"/>
          <w:szCs w:val="22"/>
        </w:rPr>
        <w:tab/>
        <w:t>If clause 5.1 applies, the Provider must carry out the instructions of the Prescriber in relation to the provision of Clozapine Services, which may include withholding previously prescribed Pharmaceuticals.</w:t>
      </w:r>
    </w:p>
    <w:p w14:paraId="43CADCA0" w14:textId="77777777" w:rsidR="008841A2" w:rsidRPr="00C06089" w:rsidRDefault="008841A2" w:rsidP="00C06089">
      <w:pPr>
        <w:keepNext/>
        <w:tabs>
          <w:tab w:val="left" w:pos="-711"/>
        </w:tabs>
        <w:spacing w:before="120" w:after="120" w:line="276" w:lineRule="auto"/>
        <w:ind w:left="720" w:hanging="720"/>
        <w:rPr>
          <w:rFonts w:ascii="Calibri" w:hAnsi="Calibri"/>
          <w:b/>
          <w:color w:val="000000"/>
          <w:sz w:val="22"/>
          <w:szCs w:val="22"/>
        </w:rPr>
      </w:pPr>
      <w:bookmarkStart w:id="181" w:name="_Toc14784953"/>
      <w:bookmarkStart w:id="182" w:name="_Toc15380824"/>
      <w:r w:rsidRPr="00C06089">
        <w:rPr>
          <w:rFonts w:ascii="Calibri" w:hAnsi="Calibri"/>
          <w:b/>
          <w:color w:val="000000"/>
          <w:sz w:val="22"/>
          <w:szCs w:val="22"/>
        </w:rPr>
        <w:t>6.</w:t>
      </w:r>
      <w:r w:rsidRPr="00C06089">
        <w:rPr>
          <w:rFonts w:ascii="Calibri" w:hAnsi="Calibri"/>
          <w:b/>
          <w:color w:val="000000"/>
          <w:sz w:val="22"/>
          <w:szCs w:val="22"/>
        </w:rPr>
        <w:tab/>
        <w:t>Service linkages</w:t>
      </w:r>
      <w:bookmarkEnd w:id="181"/>
      <w:bookmarkEnd w:id="182"/>
    </w:p>
    <w:p w14:paraId="587EBF83" w14:textId="77777777" w:rsidR="008841A2" w:rsidRPr="005B74CC" w:rsidRDefault="008841A2" w:rsidP="00C46979">
      <w:pPr>
        <w:keepNext/>
        <w:spacing w:before="120" w:after="120" w:line="276" w:lineRule="auto"/>
        <w:ind w:left="720" w:hanging="720"/>
        <w:rPr>
          <w:rFonts w:asciiTheme="minorHAnsi" w:hAnsiTheme="minorHAnsi"/>
          <w:color w:val="000000"/>
          <w:sz w:val="22"/>
          <w:szCs w:val="22"/>
        </w:rPr>
      </w:pPr>
      <w:r w:rsidRPr="005B74CC">
        <w:rPr>
          <w:rFonts w:asciiTheme="minorHAnsi" w:hAnsiTheme="minorHAnsi"/>
          <w:color w:val="000000"/>
          <w:sz w:val="22"/>
          <w:szCs w:val="22"/>
        </w:rPr>
        <w:t>6.1</w:t>
      </w:r>
      <w:r w:rsidRPr="005B74CC">
        <w:rPr>
          <w:rFonts w:asciiTheme="minorHAnsi" w:hAnsiTheme="minorHAnsi"/>
          <w:color w:val="000000"/>
          <w:sz w:val="22"/>
          <w:szCs w:val="22"/>
        </w:rPr>
        <w:tab/>
        <w:t>The Provider must have effective links with:</w:t>
      </w:r>
    </w:p>
    <w:p w14:paraId="1185F92E" w14:textId="77777777" w:rsidR="008841A2" w:rsidRPr="00E7601E" w:rsidRDefault="008841A2" w:rsidP="00E7601E">
      <w:pPr>
        <w:spacing w:before="120" w:after="120" w:line="276" w:lineRule="auto"/>
        <w:ind w:left="1418" w:hanging="698"/>
        <w:rPr>
          <w:rFonts w:ascii="Calibri" w:hAnsi="Calibri"/>
          <w:color w:val="000000"/>
          <w:sz w:val="22"/>
          <w:szCs w:val="22"/>
        </w:rPr>
      </w:pPr>
      <w:r w:rsidRPr="00E7601E">
        <w:rPr>
          <w:rFonts w:ascii="Calibri" w:hAnsi="Calibri"/>
          <w:color w:val="000000"/>
          <w:sz w:val="22"/>
          <w:szCs w:val="22"/>
        </w:rPr>
        <w:t>(a)</w:t>
      </w:r>
      <w:r w:rsidRPr="00E7601E">
        <w:rPr>
          <w:rFonts w:ascii="Calibri" w:hAnsi="Calibri"/>
          <w:color w:val="000000"/>
          <w:sz w:val="22"/>
          <w:szCs w:val="22"/>
        </w:rPr>
        <w:tab/>
        <w:t>the service providers and organisations specified in clause 13 of Schedule 1;</w:t>
      </w:r>
    </w:p>
    <w:p w14:paraId="5BB52576" w14:textId="77777777" w:rsidR="008841A2" w:rsidRPr="00E7601E" w:rsidRDefault="008841A2" w:rsidP="00E7601E">
      <w:pPr>
        <w:spacing w:before="120" w:after="120" w:line="276" w:lineRule="auto"/>
        <w:ind w:left="1418" w:hanging="698"/>
        <w:rPr>
          <w:rFonts w:ascii="Calibri" w:hAnsi="Calibri"/>
          <w:color w:val="000000"/>
          <w:sz w:val="22"/>
          <w:szCs w:val="22"/>
        </w:rPr>
      </w:pPr>
      <w:r w:rsidRPr="00E7601E">
        <w:rPr>
          <w:rFonts w:ascii="Calibri" w:hAnsi="Calibri"/>
          <w:color w:val="000000"/>
          <w:sz w:val="22"/>
          <w:szCs w:val="22"/>
        </w:rPr>
        <w:t>(b)</w:t>
      </w:r>
      <w:r w:rsidRPr="00E7601E">
        <w:rPr>
          <w:rFonts w:ascii="Calibri" w:hAnsi="Calibri"/>
          <w:color w:val="000000"/>
          <w:sz w:val="22"/>
          <w:szCs w:val="22"/>
        </w:rPr>
        <w:tab/>
        <w:t>secondary mental health services;</w:t>
      </w:r>
    </w:p>
    <w:p w14:paraId="4F6B1235" w14:textId="77777777" w:rsidR="008841A2" w:rsidRPr="00E7601E" w:rsidRDefault="008841A2" w:rsidP="00E7601E">
      <w:pPr>
        <w:spacing w:before="120" w:after="120" w:line="276" w:lineRule="auto"/>
        <w:ind w:left="1418" w:hanging="698"/>
        <w:rPr>
          <w:rFonts w:ascii="Calibri" w:hAnsi="Calibri"/>
          <w:color w:val="000000"/>
          <w:sz w:val="22"/>
          <w:szCs w:val="22"/>
        </w:rPr>
      </w:pPr>
      <w:r w:rsidRPr="00E7601E">
        <w:rPr>
          <w:rFonts w:ascii="Calibri" w:hAnsi="Calibri"/>
          <w:color w:val="000000"/>
          <w:sz w:val="22"/>
          <w:szCs w:val="22"/>
        </w:rPr>
        <w:t>(c)</w:t>
      </w:r>
      <w:r w:rsidRPr="00E7601E">
        <w:rPr>
          <w:rFonts w:ascii="Calibri" w:hAnsi="Calibri"/>
          <w:color w:val="000000"/>
          <w:sz w:val="22"/>
          <w:szCs w:val="22"/>
        </w:rPr>
        <w:tab/>
        <w:t>community mental health services; and</w:t>
      </w:r>
    </w:p>
    <w:p w14:paraId="59A65C23" w14:textId="77777777" w:rsidR="008841A2" w:rsidRPr="00E7601E" w:rsidRDefault="008841A2" w:rsidP="00E7601E">
      <w:pPr>
        <w:spacing w:before="120" w:after="120" w:line="276" w:lineRule="auto"/>
        <w:ind w:left="1418" w:hanging="698"/>
        <w:rPr>
          <w:rFonts w:ascii="Calibri" w:hAnsi="Calibri"/>
          <w:color w:val="000000"/>
          <w:sz w:val="22"/>
          <w:szCs w:val="22"/>
        </w:rPr>
      </w:pPr>
      <w:r w:rsidRPr="00E7601E">
        <w:rPr>
          <w:rFonts w:ascii="Calibri" w:hAnsi="Calibri"/>
          <w:color w:val="000000"/>
          <w:sz w:val="22"/>
          <w:szCs w:val="22"/>
        </w:rPr>
        <w:t>(d)</w:t>
      </w:r>
      <w:r w:rsidRPr="00E7601E">
        <w:rPr>
          <w:rFonts w:ascii="Calibri" w:hAnsi="Calibri"/>
          <w:color w:val="000000"/>
          <w:sz w:val="22"/>
          <w:szCs w:val="22"/>
        </w:rPr>
        <w:tab/>
        <w:t>the relevant pharmaceutical supplier’s (or other pharmaceutical industry's) clozapine co-ordinator.</w:t>
      </w:r>
    </w:p>
    <w:p w14:paraId="5E297F3C" w14:textId="77777777" w:rsidR="008841A2" w:rsidRPr="00C06089" w:rsidRDefault="008841A2" w:rsidP="00C06089">
      <w:pPr>
        <w:keepNext/>
        <w:tabs>
          <w:tab w:val="left" w:pos="-711"/>
        </w:tabs>
        <w:spacing w:before="120" w:after="120" w:line="276" w:lineRule="auto"/>
        <w:ind w:left="720" w:hanging="720"/>
        <w:rPr>
          <w:rFonts w:ascii="Calibri" w:hAnsi="Calibri"/>
          <w:b/>
          <w:color w:val="000000"/>
          <w:sz w:val="22"/>
          <w:szCs w:val="22"/>
        </w:rPr>
      </w:pPr>
      <w:bookmarkStart w:id="183" w:name="_Toc14784954"/>
      <w:bookmarkStart w:id="184" w:name="_Toc15380825"/>
      <w:r w:rsidRPr="00C06089">
        <w:rPr>
          <w:rFonts w:ascii="Calibri" w:hAnsi="Calibri"/>
          <w:b/>
          <w:color w:val="000000"/>
          <w:sz w:val="22"/>
          <w:szCs w:val="22"/>
        </w:rPr>
        <w:t>7.</w:t>
      </w:r>
      <w:r w:rsidRPr="00C06089">
        <w:rPr>
          <w:rFonts w:ascii="Calibri" w:hAnsi="Calibri"/>
          <w:b/>
          <w:color w:val="000000"/>
          <w:sz w:val="22"/>
          <w:szCs w:val="22"/>
        </w:rPr>
        <w:tab/>
        <w:t>Exclusions</w:t>
      </w:r>
      <w:bookmarkEnd w:id="183"/>
      <w:bookmarkEnd w:id="184"/>
    </w:p>
    <w:p w14:paraId="7902F670" w14:textId="77777777" w:rsidR="008841A2" w:rsidRPr="005B74CC" w:rsidRDefault="008841A2" w:rsidP="005B74CC">
      <w:pPr>
        <w:spacing w:before="120" w:after="120" w:line="276" w:lineRule="auto"/>
        <w:ind w:left="720" w:hanging="720"/>
        <w:rPr>
          <w:rFonts w:asciiTheme="minorHAnsi" w:hAnsiTheme="minorHAnsi"/>
          <w:color w:val="000000"/>
          <w:sz w:val="22"/>
          <w:szCs w:val="22"/>
        </w:rPr>
      </w:pPr>
      <w:r w:rsidRPr="005B74CC">
        <w:rPr>
          <w:rFonts w:asciiTheme="minorHAnsi" w:hAnsiTheme="minorHAnsi"/>
          <w:color w:val="000000"/>
          <w:sz w:val="22"/>
          <w:szCs w:val="22"/>
        </w:rPr>
        <w:t>7.1</w:t>
      </w:r>
      <w:r w:rsidRPr="005B74CC">
        <w:rPr>
          <w:rFonts w:asciiTheme="minorHAnsi" w:hAnsiTheme="minorHAnsi"/>
          <w:color w:val="000000"/>
          <w:sz w:val="22"/>
          <w:szCs w:val="22"/>
        </w:rPr>
        <w:tab/>
        <w:t xml:space="preserve">The provision of extra compliance packaging, being a quantity that exceeds the packaging provided with clozapine by the clozapine supplier, will not be reimbursed by </w:t>
      </w:r>
      <w:r w:rsidR="00305882">
        <w:rPr>
          <w:rFonts w:ascii="Calibri" w:hAnsi="Calibri"/>
          <w:color w:val="000000"/>
          <w:sz w:val="22"/>
          <w:szCs w:val="22"/>
        </w:rPr>
        <w:t>Te Whatu Ora – Health New Zealand</w:t>
      </w:r>
      <w:r w:rsidRPr="005B74CC">
        <w:rPr>
          <w:rFonts w:asciiTheme="minorHAnsi" w:hAnsiTheme="minorHAnsi"/>
          <w:color w:val="000000"/>
          <w:sz w:val="22"/>
          <w:szCs w:val="22"/>
        </w:rPr>
        <w:t>.</w:t>
      </w:r>
    </w:p>
    <w:p w14:paraId="01B51822" w14:textId="77777777" w:rsidR="008841A2" w:rsidRPr="005B74CC" w:rsidRDefault="008841A2" w:rsidP="005B74CC">
      <w:pPr>
        <w:pStyle w:val="Closing"/>
        <w:keepNext/>
        <w:spacing w:before="120" w:after="120" w:line="276" w:lineRule="auto"/>
        <w:ind w:left="0"/>
        <w:jc w:val="center"/>
        <w:rPr>
          <w:rFonts w:ascii="Calibri" w:hAnsi="Calibri"/>
          <w:i/>
          <w:color w:val="000000"/>
          <w:sz w:val="32"/>
          <w:szCs w:val="32"/>
        </w:rPr>
      </w:pPr>
      <w:r w:rsidRPr="005B74CC">
        <w:rPr>
          <w:rFonts w:ascii="Calibri" w:hAnsi="Calibri"/>
          <w:i/>
          <w:color w:val="000000"/>
          <w:sz w:val="32"/>
          <w:szCs w:val="32"/>
        </w:rPr>
        <w:t>Quality requirements</w:t>
      </w:r>
    </w:p>
    <w:p w14:paraId="1B6B8421" w14:textId="77777777" w:rsidR="008841A2" w:rsidRPr="00C06089" w:rsidRDefault="008841A2" w:rsidP="00C06089">
      <w:pPr>
        <w:keepNext/>
        <w:tabs>
          <w:tab w:val="left" w:pos="-711"/>
        </w:tabs>
        <w:spacing w:before="120" w:after="120" w:line="276" w:lineRule="auto"/>
        <w:ind w:left="720" w:hanging="720"/>
        <w:rPr>
          <w:rFonts w:ascii="Calibri" w:hAnsi="Calibri"/>
          <w:b/>
          <w:color w:val="000000"/>
          <w:sz w:val="22"/>
          <w:szCs w:val="22"/>
        </w:rPr>
      </w:pPr>
      <w:bookmarkStart w:id="185" w:name="_Toc14784955"/>
      <w:bookmarkStart w:id="186" w:name="_Toc15380826"/>
      <w:r w:rsidRPr="00C06089">
        <w:rPr>
          <w:rFonts w:ascii="Calibri" w:hAnsi="Calibri"/>
          <w:b/>
          <w:color w:val="000000"/>
          <w:sz w:val="22"/>
          <w:szCs w:val="22"/>
        </w:rPr>
        <w:t>8.</w:t>
      </w:r>
      <w:r w:rsidRPr="00C06089">
        <w:rPr>
          <w:rFonts w:ascii="Calibri" w:hAnsi="Calibri"/>
          <w:b/>
          <w:color w:val="000000"/>
          <w:sz w:val="22"/>
          <w:szCs w:val="22"/>
        </w:rPr>
        <w:tab/>
        <w:t>Quality requirements</w:t>
      </w:r>
      <w:bookmarkEnd w:id="185"/>
      <w:bookmarkEnd w:id="186"/>
    </w:p>
    <w:p w14:paraId="06B8AD2D" w14:textId="77777777" w:rsidR="008841A2" w:rsidRPr="005B74CC" w:rsidRDefault="008841A2" w:rsidP="005B74CC">
      <w:pPr>
        <w:spacing w:before="120" w:after="120" w:line="276" w:lineRule="auto"/>
        <w:ind w:left="720" w:hanging="720"/>
        <w:rPr>
          <w:rFonts w:asciiTheme="minorHAnsi" w:hAnsiTheme="minorHAnsi"/>
          <w:color w:val="000000"/>
          <w:sz w:val="22"/>
          <w:szCs w:val="22"/>
        </w:rPr>
      </w:pPr>
      <w:bookmarkStart w:id="187" w:name="_Ref507613662"/>
      <w:r w:rsidRPr="005B74CC">
        <w:rPr>
          <w:rFonts w:asciiTheme="minorHAnsi" w:hAnsiTheme="minorHAnsi"/>
          <w:color w:val="000000"/>
          <w:sz w:val="22"/>
          <w:szCs w:val="22"/>
        </w:rPr>
        <w:t>8.1</w:t>
      </w:r>
      <w:r w:rsidRPr="005B74CC">
        <w:rPr>
          <w:rFonts w:asciiTheme="minorHAnsi" w:hAnsiTheme="minorHAnsi"/>
          <w:color w:val="000000"/>
          <w:sz w:val="22"/>
          <w:szCs w:val="22"/>
        </w:rPr>
        <w:tab/>
        <w:t>Clozapine must only be provided once a satisfactory blood result has been received.</w:t>
      </w:r>
      <w:bookmarkEnd w:id="187"/>
      <w:r w:rsidRPr="005B74CC">
        <w:rPr>
          <w:rFonts w:asciiTheme="minorHAnsi" w:hAnsiTheme="minorHAnsi"/>
          <w:color w:val="000000"/>
          <w:sz w:val="22"/>
          <w:szCs w:val="22"/>
        </w:rPr>
        <w:t xml:space="preserve"> </w:t>
      </w:r>
    </w:p>
    <w:p w14:paraId="75D850E4" w14:textId="77777777" w:rsidR="008841A2" w:rsidRPr="005B74CC" w:rsidRDefault="008841A2" w:rsidP="005B74CC">
      <w:pPr>
        <w:spacing w:before="120" w:after="120" w:line="276" w:lineRule="auto"/>
        <w:ind w:left="720" w:hanging="720"/>
        <w:rPr>
          <w:rFonts w:asciiTheme="minorHAnsi" w:hAnsiTheme="minorHAnsi"/>
          <w:color w:val="000000"/>
          <w:sz w:val="22"/>
          <w:szCs w:val="22"/>
        </w:rPr>
      </w:pPr>
      <w:r w:rsidRPr="005B74CC">
        <w:rPr>
          <w:rFonts w:asciiTheme="minorHAnsi" w:hAnsiTheme="minorHAnsi"/>
          <w:color w:val="000000"/>
          <w:sz w:val="22"/>
          <w:szCs w:val="22"/>
        </w:rPr>
        <w:t>8.2</w:t>
      </w:r>
      <w:r w:rsidRPr="005B74CC">
        <w:rPr>
          <w:rFonts w:asciiTheme="minorHAnsi" w:hAnsiTheme="minorHAnsi"/>
          <w:color w:val="000000"/>
          <w:sz w:val="22"/>
          <w:szCs w:val="22"/>
        </w:rPr>
        <w:tab/>
        <w:t>Prescription Forms for clozapine must be written by a qualified Prescriber.</w:t>
      </w:r>
    </w:p>
    <w:p w14:paraId="06A427DA" w14:textId="77777777" w:rsidR="008841A2" w:rsidRPr="005B74CC" w:rsidRDefault="008841A2" w:rsidP="005B74CC">
      <w:pPr>
        <w:spacing w:before="120" w:after="120" w:line="276" w:lineRule="auto"/>
        <w:ind w:left="720" w:hanging="720"/>
        <w:rPr>
          <w:rFonts w:asciiTheme="minorHAnsi" w:hAnsiTheme="minorHAnsi"/>
          <w:color w:val="000000"/>
          <w:sz w:val="22"/>
          <w:szCs w:val="22"/>
        </w:rPr>
      </w:pPr>
      <w:r w:rsidRPr="005B74CC">
        <w:rPr>
          <w:rFonts w:asciiTheme="minorHAnsi" w:hAnsiTheme="minorHAnsi"/>
          <w:color w:val="000000"/>
          <w:sz w:val="22"/>
          <w:szCs w:val="22"/>
        </w:rPr>
        <w:t>8.3</w:t>
      </w:r>
      <w:r w:rsidRPr="005B74CC">
        <w:rPr>
          <w:rFonts w:asciiTheme="minorHAnsi" w:hAnsiTheme="minorHAnsi"/>
          <w:color w:val="000000"/>
          <w:sz w:val="22"/>
          <w:szCs w:val="22"/>
        </w:rPr>
        <w:tab/>
        <w:t xml:space="preserve">The Provider acknowledges and agrees that the prescribing and Dispensing of clozapine is subject to restrictions issued by </w:t>
      </w:r>
      <w:r w:rsidR="00305882">
        <w:rPr>
          <w:rFonts w:ascii="Calibri" w:hAnsi="Calibri"/>
          <w:color w:val="000000"/>
          <w:sz w:val="22"/>
          <w:szCs w:val="22"/>
        </w:rPr>
        <w:t>Te Whatu Ora – Health New Zealand</w:t>
      </w:r>
      <w:r w:rsidRPr="005B74CC">
        <w:rPr>
          <w:rFonts w:asciiTheme="minorHAnsi" w:hAnsiTheme="minorHAnsi"/>
          <w:color w:val="000000"/>
          <w:sz w:val="22"/>
          <w:szCs w:val="22"/>
        </w:rPr>
        <w:t>, including the requirement for blood monitoring.</w:t>
      </w:r>
    </w:p>
    <w:p w14:paraId="629994C2" w14:textId="77777777" w:rsidR="008841A2" w:rsidRPr="005B74CC" w:rsidRDefault="008841A2" w:rsidP="00C46979">
      <w:pPr>
        <w:keepNext/>
        <w:spacing w:before="120" w:after="120" w:line="276" w:lineRule="auto"/>
        <w:ind w:left="720" w:hanging="720"/>
        <w:rPr>
          <w:rFonts w:asciiTheme="minorHAnsi" w:hAnsiTheme="minorHAnsi"/>
          <w:color w:val="000000"/>
          <w:sz w:val="22"/>
          <w:szCs w:val="22"/>
        </w:rPr>
      </w:pPr>
      <w:r w:rsidRPr="005B74CC">
        <w:rPr>
          <w:rFonts w:asciiTheme="minorHAnsi" w:hAnsiTheme="minorHAnsi"/>
          <w:color w:val="000000"/>
          <w:sz w:val="22"/>
          <w:szCs w:val="22"/>
        </w:rPr>
        <w:t>8.4</w:t>
      </w:r>
      <w:r w:rsidRPr="005B74CC">
        <w:rPr>
          <w:rFonts w:asciiTheme="minorHAnsi" w:hAnsiTheme="minorHAnsi"/>
          <w:color w:val="000000"/>
          <w:sz w:val="22"/>
          <w:szCs w:val="22"/>
        </w:rPr>
        <w:tab/>
        <w:t xml:space="preserve">In order to be qualified to provide Clozapine Services, the Provider must: </w:t>
      </w:r>
    </w:p>
    <w:p w14:paraId="38ECCA04" w14:textId="77777777" w:rsidR="008841A2" w:rsidRPr="00E7601E" w:rsidRDefault="008841A2" w:rsidP="00E7601E">
      <w:pPr>
        <w:spacing w:before="120" w:after="120" w:line="276" w:lineRule="auto"/>
        <w:ind w:left="1418" w:hanging="698"/>
        <w:rPr>
          <w:rFonts w:ascii="Calibri" w:hAnsi="Calibri"/>
          <w:color w:val="000000"/>
          <w:sz w:val="22"/>
          <w:szCs w:val="22"/>
        </w:rPr>
      </w:pPr>
      <w:bookmarkStart w:id="188" w:name="_Ref507613716"/>
      <w:r w:rsidRPr="00E7601E">
        <w:rPr>
          <w:rFonts w:ascii="Calibri" w:hAnsi="Calibri"/>
          <w:color w:val="000000"/>
          <w:sz w:val="22"/>
          <w:szCs w:val="22"/>
        </w:rPr>
        <w:t>(a)</w:t>
      </w:r>
      <w:r w:rsidRPr="00E7601E">
        <w:rPr>
          <w:rFonts w:ascii="Calibri" w:hAnsi="Calibri"/>
          <w:color w:val="000000"/>
          <w:sz w:val="22"/>
          <w:szCs w:val="22"/>
        </w:rPr>
        <w:tab/>
        <w:t>have read, and be able to comply with, this Service Schedule and the Clozapine Protocol;</w:t>
      </w:r>
      <w:bookmarkEnd w:id="188"/>
    </w:p>
    <w:p w14:paraId="6F0ED8BC" w14:textId="77777777" w:rsidR="008841A2" w:rsidRPr="00E7601E" w:rsidRDefault="008841A2" w:rsidP="00E7601E">
      <w:pPr>
        <w:spacing w:before="120" w:after="120" w:line="276" w:lineRule="auto"/>
        <w:ind w:left="1418" w:hanging="698"/>
        <w:rPr>
          <w:rFonts w:ascii="Calibri" w:hAnsi="Calibri"/>
          <w:color w:val="000000"/>
          <w:sz w:val="22"/>
          <w:szCs w:val="22"/>
        </w:rPr>
      </w:pPr>
      <w:bookmarkStart w:id="189" w:name="_Ref507613693"/>
      <w:r w:rsidRPr="00E7601E">
        <w:rPr>
          <w:rFonts w:ascii="Calibri" w:hAnsi="Calibri"/>
          <w:color w:val="000000"/>
          <w:sz w:val="22"/>
          <w:szCs w:val="22"/>
        </w:rPr>
        <w:t>(b)</w:t>
      </w:r>
      <w:r w:rsidRPr="00E7601E">
        <w:rPr>
          <w:rFonts w:ascii="Calibri" w:hAnsi="Calibri"/>
          <w:color w:val="000000"/>
          <w:sz w:val="22"/>
          <w:szCs w:val="22"/>
        </w:rPr>
        <w:tab/>
        <w:t>ensure that relevant Staff have completed the questionnaire on the Dispensing of clozapine and submitted it to the relevant pharmaceutical supplier; and</w:t>
      </w:r>
      <w:bookmarkEnd w:id="189"/>
    </w:p>
    <w:p w14:paraId="279DA9F9" w14:textId="77777777" w:rsidR="008841A2" w:rsidRPr="00E7601E" w:rsidRDefault="008841A2" w:rsidP="00E7601E">
      <w:pPr>
        <w:spacing w:before="120" w:after="120" w:line="276" w:lineRule="auto"/>
        <w:ind w:left="1418" w:hanging="698"/>
        <w:rPr>
          <w:rFonts w:ascii="Calibri" w:hAnsi="Calibri"/>
          <w:color w:val="000000"/>
          <w:sz w:val="22"/>
          <w:szCs w:val="22"/>
        </w:rPr>
      </w:pPr>
      <w:bookmarkStart w:id="190" w:name="_Ref507613697"/>
      <w:r w:rsidRPr="00E7601E">
        <w:rPr>
          <w:rFonts w:ascii="Calibri" w:hAnsi="Calibri"/>
          <w:color w:val="000000"/>
          <w:sz w:val="22"/>
          <w:szCs w:val="22"/>
        </w:rPr>
        <w:t>(c)</w:t>
      </w:r>
      <w:r w:rsidRPr="00E7601E">
        <w:rPr>
          <w:rFonts w:ascii="Calibri" w:hAnsi="Calibri"/>
          <w:color w:val="000000"/>
          <w:sz w:val="22"/>
          <w:szCs w:val="22"/>
        </w:rPr>
        <w:tab/>
        <w:t>ensure that relevant Staff have attended regular training on the Dispensing of clozapine at least annually, and record that this has occurred. The training package and records must be available for audit purposes.</w:t>
      </w:r>
      <w:bookmarkEnd w:id="190"/>
      <w:r w:rsidRPr="00E7601E">
        <w:rPr>
          <w:rFonts w:ascii="Calibri" w:hAnsi="Calibri"/>
          <w:color w:val="000000"/>
          <w:sz w:val="22"/>
          <w:szCs w:val="22"/>
        </w:rPr>
        <w:t xml:space="preserve"> </w:t>
      </w:r>
    </w:p>
    <w:p w14:paraId="668E6ABB" w14:textId="77777777" w:rsidR="008841A2" w:rsidRPr="005B74CC" w:rsidRDefault="008841A2" w:rsidP="005B74CC">
      <w:pPr>
        <w:spacing w:before="120" w:after="120" w:line="276" w:lineRule="auto"/>
        <w:ind w:left="720" w:hanging="720"/>
        <w:rPr>
          <w:rFonts w:asciiTheme="minorHAnsi" w:hAnsiTheme="minorHAnsi"/>
          <w:color w:val="000000"/>
          <w:sz w:val="22"/>
          <w:szCs w:val="22"/>
        </w:rPr>
      </w:pPr>
      <w:r w:rsidRPr="005B74CC">
        <w:rPr>
          <w:rFonts w:asciiTheme="minorHAnsi" w:hAnsiTheme="minorHAnsi"/>
          <w:color w:val="000000"/>
          <w:sz w:val="22"/>
          <w:szCs w:val="22"/>
        </w:rPr>
        <w:t>8.5</w:t>
      </w:r>
      <w:r w:rsidRPr="005B74CC">
        <w:rPr>
          <w:rFonts w:asciiTheme="minorHAnsi" w:hAnsiTheme="minorHAnsi"/>
          <w:color w:val="000000"/>
          <w:sz w:val="22"/>
          <w:szCs w:val="22"/>
        </w:rPr>
        <w:tab/>
        <w:t xml:space="preserve">The ability to comply with the requirements in clauses 8.4(b) and 8.4(c) above is dependent on the questionnaire and training session being developed and made available to providers by </w:t>
      </w:r>
      <w:r w:rsidR="00305882">
        <w:rPr>
          <w:rFonts w:ascii="Calibri" w:hAnsi="Calibri"/>
          <w:color w:val="000000"/>
          <w:sz w:val="22"/>
          <w:szCs w:val="22"/>
        </w:rPr>
        <w:t>Te Whatu Ora – Health New Zealand</w:t>
      </w:r>
      <w:r w:rsidRPr="005B74CC">
        <w:rPr>
          <w:rFonts w:asciiTheme="minorHAnsi" w:hAnsiTheme="minorHAnsi"/>
          <w:color w:val="000000"/>
          <w:sz w:val="22"/>
          <w:szCs w:val="22"/>
        </w:rPr>
        <w:t>.</w:t>
      </w:r>
    </w:p>
    <w:p w14:paraId="00A16765" w14:textId="77777777" w:rsidR="008841A2" w:rsidRPr="005B74CC" w:rsidRDefault="008841A2" w:rsidP="005B74CC">
      <w:pPr>
        <w:spacing w:before="120" w:after="120" w:line="276" w:lineRule="auto"/>
        <w:ind w:left="720" w:hanging="720"/>
        <w:rPr>
          <w:rFonts w:asciiTheme="minorHAnsi" w:hAnsiTheme="minorHAnsi"/>
          <w:color w:val="000000"/>
          <w:sz w:val="22"/>
          <w:szCs w:val="22"/>
        </w:rPr>
      </w:pPr>
      <w:r w:rsidRPr="005B74CC">
        <w:rPr>
          <w:rFonts w:asciiTheme="minorHAnsi" w:hAnsiTheme="minorHAnsi"/>
          <w:color w:val="000000"/>
          <w:sz w:val="22"/>
          <w:szCs w:val="22"/>
        </w:rPr>
        <w:t>8.6</w:t>
      </w:r>
      <w:r w:rsidRPr="005B74CC">
        <w:rPr>
          <w:rFonts w:asciiTheme="minorHAnsi" w:hAnsiTheme="minorHAnsi"/>
          <w:color w:val="000000"/>
          <w:sz w:val="22"/>
          <w:szCs w:val="22"/>
        </w:rPr>
        <w:tab/>
        <w:t xml:space="preserve">Clozapine Services must only be provided by a Pharmacist that complies with the requirements specified in clause 8.4(a) and has completed the questionnaire, training and annual validation sessions and recording, detailed in clauses 8.4(b) and 8.4(c), when these are available to providers.  </w:t>
      </w:r>
    </w:p>
    <w:p w14:paraId="4B0850E7" w14:textId="77777777" w:rsidR="008841A2" w:rsidRPr="005B74CC" w:rsidRDefault="008841A2" w:rsidP="005B74CC">
      <w:pPr>
        <w:spacing w:before="120" w:after="120" w:line="276" w:lineRule="auto"/>
        <w:ind w:left="720" w:hanging="720"/>
        <w:rPr>
          <w:rFonts w:asciiTheme="minorHAnsi" w:hAnsiTheme="minorHAnsi"/>
          <w:color w:val="000000"/>
          <w:sz w:val="22"/>
          <w:szCs w:val="22"/>
        </w:rPr>
      </w:pPr>
      <w:bookmarkStart w:id="191" w:name="_Ref507613669"/>
      <w:r w:rsidRPr="005B74CC">
        <w:rPr>
          <w:rFonts w:asciiTheme="minorHAnsi" w:hAnsiTheme="minorHAnsi"/>
          <w:color w:val="000000"/>
          <w:sz w:val="22"/>
          <w:szCs w:val="22"/>
        </w:rPr>
        <w:t>8.7</w:t>
      </w:r>
      <w:r w:rsidRPr="005B74CC">
        <w:rPr>
          <w:rFonts w:asciiTheme="minorHAnsi" w:hAnsiTheme="minorHAnsi"/>
          <w:color w:val="000000"/>
          <w:sz w:val="22"/>
          <w:szCs w:val="22"/>
        </w:rPr>
        <w:tab/>
        <w:t>The Provider is responsible for the management of Clozapine Services at all times.</w:t>
      </w:r>
      <w:bookmarkEnd w:id="191"/>
    </w:p>
    <w:p w14:paraId="19148523" w14:textId="77777777" w:rsidR="008841A2" w:rsidRPr="005B74CC" w:rsidRDefault="008841A2" w:rsidP="005B74CC">
      <w:pPr>
        <w:spacing w:before="120" w:after="120" w:line="276" w:lineRule="auto"/>
        <w:ind w:left="720" w:hanging="720"/>
        <w:rPr>
          <w:rFonts w:asciiTheme="minorHAnsi" w:hAnsiTheme="minorHAnsi"/>
          <w:color w:val="000000"/>
          <w:sz w:val="22"/>
          <w:szCs w:val="22"/>
        </w:rPr>
      </w:pPr>
      <w:r w:rsidRPr="005B74CC">
        <w:rPr>
          <w:rFonts w:asciiTheme="minorHAnsi" w:hAnsiTheme="minorHAnsi"/>
          <w:color w:val="000000"/>
          <w:sz w:val="22"/>
          <w:szCs w:val="22"/>
        </w:rPr>
        <w:t>8.8</w:t>
      </w:r>
      <w:r w:rsidRPr="005B74CC">
        <w:rPr>
          <w:rFonts w:asciiTheme="minorHAnsi" w:hAnsiTheme="minorHAnsi"/>
          <w:color w:val="000000"/>
          <w:sz w:val="22"/>
          <w:szCs w:val="22"/>
        </w:rPr>
        <w:tab/>
        <w:t xml:space="preserve">The Provider must comply with any quality requirements set out in the Clozapine Protocol.  </w:t>
      </w:r>
    </w:p>
    <w:p w14:paraId="43445F24" w14:textId="77777777" w:rsidR="008841A2" w:rsidRPr="005B74CC" w:rsidRDefault="008841A2" w:rsidP="005B74CC">
      <w:pPr>
        <w:pStyle w:val="Closing"/>
        <w:keepNext/>
        <w:spacing w:before="120" w:after="120" w:line="276" w:lineRule="auto"/>
        <w:ind w:left="0"/>
        <w:jc w:val="center"/>
        <w:rPr>
          <w:rFonts w:ascii="Calibri" w:hAnsi="Calibri"/>
          <w:i/>
          <w:color w:val="000000"/>
          <w:sz w:val="32"/>
          <w:szCs w:val="32"/>
        </w:rPr>
      </w:pPr>
      <w:r w:rsidRPr="005B74CC">
        <w:rPr>
          <w:rFonts w:ascii="Calibri" w:hAnsi="Calibri"/>
          <w:i/>
          <w:color w:val="000000"/>
          <w:sz w:val="32"/>
          <w:szCs w:val="32"/>
        </w:rPr>
        <w:t>Fees, payments, and claiming rules</w:t>
      </w:r>
    </w:p>
    <w:p w14:paraId="3102B03C" w14:textId="77777777" w:rsidR="008841A2" w:rsidRPr="00C06089" w:rsidRDefault="008841A2" w:rsidP="00C06089">
      <w:pPr>
        <w:keepNext/>
        <w:tabs>
          <w:tab w:val="left" w:pos="-711"/>
        </w:tabs>
        <w:spacing w:before="120" w:after="120" w:line="276" w:lineRule="auto"/>
        <w:ind w:left="720" w:hanging="720"/>
        <w:rPr>
          <w:rFonts w:ascii="Calibri" w:hAnsi="Calibri"/>
          <w:b/>
          <w:color w:val="000000"/>
          <w:sz w:val="22"/>
          <w:szCs w:val="22"/>
        </w:rPr>
      </w:pPr>
      <w:r w:rsidRPr="00C06089">
        <w:rPr>
          <w:rFonts w:ascii="Calibri" w:hAnsi="Calibri"/>
          <w:b/>
          <w:color w:val="000000"/>
          <w:sz w:val="22"/>
          <w:szCs w:val="22"/>
        </w:rPr>
        <w:t>9.</w:t>
      </w:r>
      <w:r w:rsidRPr="00C06089">
        <w:rPr>
          <w:rFonts w:ascii="Calibri" w:hAnsi="Calibri"/>
          <w:b/>
          <w:color w:val="000000"/>
          <w:sz w:val="22"/>
          <w:szCs w:val="22"/>
        </w:rPr>
        <w:tab/>
        <w:t>Additional claiming and payment rules for Clozapine Services</w:t>
      </w:r>
    </w:p>
    <w:p w14:paraId="4F2FC490" w14:textId="77777777" w:rsidR="008841A2" w:rsidRPr="005B74CC" w:rsidRDefault="008841A2" w:rsidP="005B74CC">
      <w:pPr>
        <w:spacing w:before="120" w:after="120" w:line="276" w:lineRule="auto"/>
        <w:ind w:left="720" w:hanging="720"/>
        <w:rPr>
          <w:rFonts w:asciiTheme="minorHAnsi" w:hAnsiTheme="minorHAnsi"/>
          <w:color w:val="000000"/>
          <w:sz w:val="22"/>
          <w:szCs w:val="22"/>
        </w:rPr>
      </w:pPr>
      <w:r w:rsidRPr="005B74CC">
        <w:rPr>
          <w:rFonts w:asciiTheme="minorHAnsi" w:hAnsiTheme="minorHAnsi"/>
          <w:color w:val="000000"/>
          <w:sz w:val="22"/>
          <w:szCs w:val="22"/>
        </w:rPr>
        <w:t>9.1</w:t>
      </w:r>
      <w:r w:rsidRPr="005B74CC">
        <w:rPr>
          <w:rFonts w:asciiTheme="minorHAnsi" w:hAnsiTheme="minorHAnsi"/>
          <w:color w:val="000000"/>
          <w:sz w:val="22"/>
          <w:szCs w:val="22"/>
        </w:rPr>
        <w:tab/>
        <w:t xml:space="preserve">Subject to clause 9.2, if the Provider is required to provide Extemporaneously Compounded Preparations Services for clozapine Dispensed to or for a Service User under this Schedule, the Provider must claim, and will be paid, in accordance with Schedule 1 (and not under this Schedule).  </w:t>
      </w:r>
    </w:p>
    <w:p w14:paraId="7694AF30" w14:textId="684BCAD6" w:rsidR="008841A2" w:rsidRPr="005B74CC" w:rsidRDefault="008841A2" w:rsidP="005B74CC">
      <w:pPr>
        <w:spacing w:before="120" w:after="120" w:line="276" w:lineRule="auto"/>
        <w:ind w:left="720" w:hanging="720"/>
        <w:rPr>
          <w:rFonts w:asciiTheme="minorHAnsi" w:hAnsiTheme="minorHAnsi"/>
          <w:color w:val="000000"/>
          <w:sz w:val="22"/>
          <w:szCs w:val="22"/>
        </w:rPr>
      </w:pPr>
      <w:bookmarkStart w:id="192" w:name="_Ref507613764"/>
      <w:r w:rsidRPr="005B74CC">
        <w:rPr>
          <w:rFonts w:asciiTheme="minorHAnsi" w:hAnsiTheme="minorHAnsi"/>
          <w:color w:val="000000"/>
          <w:sz w:val="22"/>
          <w:szCs w:val="22"/>
        </w:rPr>
        <w:t>9.2</w:t>
      </w:r>
      <w:r w:rsidRPr="005B74CC">
        <w:rPr>
          <w:rFonts w:asciiTheme="minorHAnsi" w:hAnsiTheme="minorHAnsi"/>
          <w:color w:val="000000"/>
          <w:sz w:val="22"/>
          <w:szCs w:val="22"/>
        </w:rPr>
        <w:tab/>
        <w:t xml:space="preserve">If the Provider makes a claim under this Schedule in relation to the Dispensing of clozapine, the Provider must not claim, and </w:t>
      </w:r>
      <w:r w:rsidR="00305882">
        <w:rPr>
          <w:rFonts w:ascii="Calibri" w:hAnsi="Calibri"/>
          <w:color w:val="000000"/>
          <w:sz w:val="22"/>
          <w:szCs w:val="22"/>
        </w:rPr>
        <w:t xml:space="preserve">Te Whatu Ora </w:t>
      </w:r>
      <w:r w:rsidRPr="005B74CC">
        <w:rPr>
          <w:rFonts w:asciiTheme="minorHAnsi" w:hAnsiTheme="minorHAnsi"/>
          <w:color w:val="000000"/>
          <w:sz w:val="22"/>
          <w:szCs w:val="22"/>
        </w:rPr>
        <w:t xml:space="preserve">will not pay, for the Dispensing under any other Service Schedule. </w:t>
      </w:r>
      <w:bookmarkEnd w:id="192"/>
    </w:p>
    <w:p w14:paraId="4111AD56" w14:textId="37BCE7F8" w:rsidR="008841A2" w:rsidRPr="005B74CC" w:rsidRDefault="008841A2" w:rsidP="005B74CC">
      <w:pPr>
        <w:spacing w:before="120" w:after="120" w:line="276" w:lineRule="auto"/>
        <w:ind w:left="720" w:hanging="720"/>
        <w:rPr>
          <w:rFonts w:asciiTheme="minorHAnsi" w:hAnsiTheme="minorHAnsi"/>
          <w:color w:val="000000"/>
          <w:sz w:val="22"/>
          <w:szCs w:val="22"/>
        </w:rPr>
      </w:pPr>
      <w:r w:rsidRPr="005B74CC">
        <w:rPr>
          <w:rFonts w:asciiTheme="minorHAnsi" w:hAnsiTheme="minorHAnsi"/>
          <w:color w:val="000000"/>
          <w:sz w:val="22"/>
          <w:szCs w:val="22"/>
        </w:rPr>
        <w:t>9.3</w:t>
      </w:r>
      <w:r w:rsidRPr="005B74CC">
        <w:rPr>
          <w:rFonts w:asciiTheme="minorHAnsi" w:hAnsiTheme="minorHAnsi"/>
          <w:color w:val="000000"/>
          <w:sz w:val="22"/>
          <w:szCs w:val="22"/>
        </w:rPr>
        <w:tab/>
        <w:t xml:space="preserve">If the Provider Dispenses an Unregistered Medicine in accordance with this Schedule, </w:t>
      </w:r>
      <w:r w:rsidR="00305882">
        <w:rPr>
          <w:rFonts w:ascii="Calibri" w:hAnsi="Calibri"/>
          <w:color w:val="000000"/>
          <w:sz w:val="22"/>
          <w:szCs w:val="22"/>
        </w:rPr>
        <w:t xml:space="preserve">Te Whatu Ora </w:t>
      </w:r>
      <w:r w:rsidRPr="005B74CC">
        <w:rPr>
          <w:rFonts w:asciiTheme="minorHAnsi" w:hAnsiTheme="minorHAnsi"/>
          <w:color w:val="000000"/>
          <w:sz w:val="22"/>
          <w:szCs w:val="22"/>
        </w:rPr>
        <w:t>will pay the Provider an additional payment for Dispensing the Unregistered Medicine in accordance with clause 33 of Schedule 1.</w:t>
      </w:r>
    </w:p>
    <w:p w14:paraId="5E33A178" w14:textId="77777777" w:rsidR="008841A2" w:rsidRPr="00C06089" w:rsidRDefault="008841A2" w:rsidP="00C06089">
      <w:pPr>
        <w:keepNext/>
        <w:tabs>
          <w:tab w:val="left" w:pos="-711"/>
        </w:tabs>
        <w:spacing w:before="120" w:after="120" w:line="276" w:lineRule="auto"/>
        <w:ind w:left="720" w:hanging="720"/>
        <w:rPr>
          <w:rFonts w:ascii="Calibri" w:hAnsi="Calibri"/>
          <w:b/>
          <w:color w:val="000000"/>
          <w:sz w:val="22"/>
          <w:szCs w:val="22"/>
        </w:rPr>
      </w:pPr>
      <w:r w:rsidRPr="00C06089">
        <w:rPr>
          <w:rFonts w:ascii="Calibri" w:hAnsi="Calibri"/>
          <w:b/>
          <w:color w:val="000000"/>
          <w:sz w:val="22"/>
          <w:szCs w:val="22"/>
        </w:rPr>
        <w:t>10.</w:t>
      </w:r>
      <w:r w:rsidRPr="00C06089">
        <w:rPr>
          <w:rFonts w:ascii="Calibri" w:hAnsi="Calibri"/>
          <w:b/>
          <w:color w:val="000000"/>
          <w:sz w:val="22"/>
          <w:szCs w:val="22"/>
        </w:rPr>
        <w:tab/>
        <w:t>Clozapine Services Fee</w:t>
      </w:r>
    </w:p>
    <w:p w14:paraId="7DC661A4" w14:textId="7873FD7B" w:rsidR="008841A2" w:rsidRPr="005B74CC" w:rsidRDefault="008841A2" w:rsidP="005B74CC">
      <w:pPr>
        <w:spacing w:before="120" w:after="120" w:line="276" w:lineRule="auto"/>
        <w:ind w:left="720" w:hanging="720"/>
        <w:rPr>
          <w:rFonts w:asciiTheme="minorHAnsi" w:hAnsiTheme="minorHAnsi"/>
          <w:color w:val="000000"/>
          <w:sz w:val="22"/>
          <w:szCs w:val="22"/>
        </w:rPr>
      </w:pPr>
      <w:r w:rsidRPr="005B74CC">
        <w:rPr>
          <w:rFonts w:asciiTheme="minorHAnsi" w:hAnsiTheme="minorHAnsi"/>
          <w:color w:val="000000"/>
          <w:sz w:val="22"/>
          <w:szCs w:val="22"/>
        </w:rPr>
        <w:t>10.1</w:t>
      </w:r>
      <w:r w:rsidRPr="005B74CC">
        <w:rPr>
          <w:rFonts w:asciiTheme="minorHAnsi" w:hAnsiTheme="minorHAnsi"/>
          <w:color w:val="000000"/>
          <w:sz w:val="22"/>
          <w:szCs w:val="22"/>
        </w:rPr>
        <w:tab/>
      </w:r>
      <w:r w:rsidR="00305882">
        <w:rPr>
          <w:rFonts w:ascii="Calibri" w:hAnsi="Calibri"/>
          <w:color w:val="000000"/>
          <w:sz w:val="22"/>
          <w:szCs w:val="22"/>
        </w:rPr>
        <w:t xml:space="preserve">Te Whatu Ora </w:t>
      </w:r>
      <w:r w:rsidRPr="005B74CC">
        <w:rPr>
          <w:rFonts w:asciiTheme="minorHAnsi" w:hAnsiTheme="minorHAnsi"/>
          <w:color w:val="000000"/>
          <w:sz w:val="22"/>
          <w:szCs w:val="22"/>
        </w:rPr>
        <w:t>will pay the Provider a Clozapine Services Fee for each Pharmaceutical that the Provider Dispenses to or for a Service User and claims in accordance with this Agreement.</w:t>
      </w:r>
    </w:p>
    <w:p w14:paraId="3E9CC3BE" w14:textId="77777777" w:rsidR="008841A2" w:rsidRPr="005B74CC" w:rsidRDefault="008841A2" w:rsidP="00C46979">
      <w:pPr>
        <w:keepNext/>
        <w:spacing w:before="120" w:after="120" w:line="276" w:lineRule="auto"/>
        <w:ind w:left="720" w:hanging="720"/>
        <w:rPr>
          <w:rFonts w:asciiTheme="minorHAnsi" w:hAnsiTheme="minorHAnsi"/>
          <w:color w:val="000000"/>
          <w:sz w:val="22"/>
          <w:szCs w:val="22"/>
        </w:rPr>
      </w:pPr>
      <w:r w:rsidRPr="005B74CC">
        <w:rPr>
          <w:rFonts w:asciiTheme="minorHAnsi" w:hAnsiTheme="minorHAnsi"/>
          <w:color w:val="000000"/>
          <w:sz w:val="22"/>
          <w:szCs w:val="22"/>
        </w:rPr>
        <w:t>10.2</w:t>
      </w:r>
      <w:r w:rsidRPr="005B74CC">
        <w:rPr>
          <w:rFonts w:asciiTheme="minorHAnsi" w:hAnsiTheme="minorHAnsi"/>
          <w:color w:val="000000"/>
          <w:sz w:val="22"/>
          <w:szCs w:val="22"/>
        </w:rPr>
        <w:tab/>
        <w:t>The Clozapine Services Fee is calculated as follows:</w:t>
      </w:r>
    </w:p>
    <w:p w14:paraId="1F0E30E8" w14:textId="77777777" w:rsidR="008841A2" w:rsidRPr="005B74CC" w:rsidRDefault="008841A2" w:rsidP="00197994">
      <w:pPr>
        <w:keepNext/>
        <w:tabs>
          <w:tab w:val="left" w:pos="1440"/>
        </w:tabs>
        <w:spacing w:before="120" w:after="120" w:line="276" w:lineRule="auto"/>
        <w:ind w:left="2064" w:hanging="1344"/>
        <w:rPr>
          <w:rFonts w:asciiTheme="minorHAnsi" w:eastAsia="Calibri" w:hAnsiTheme="minorHAnsi"/>
          <w:color w:val="000000"/>
          <w:sz w:val="22"/>
          <w:szCs w:val="22"/>
        </w:rPr>
      </w:pPr>
      <w:r w:rsidRPr="005B74CC">
        <w:rPr>
          <w:rFonts w:asciiTheme="minorHAnsi" w:eastAsia="Calibri" w:hAnsiTheme="minorHAnsi"/>
          <w:color w:val="000000"/>
          <w:sz w:val="22"/>
          <w:szCs w:val="22"/>
        </w:rPr>
        <w:t>R</w:t>
      </w:r>
      <w:r w:rsidRPr="005B74CC">
        <w:rPr>
          <w:rFonts w:asciiTheme="minorHAnsi" w:eastAsia="Calibri" w:hAnsiTheme="minorHAnsi"/>
          <w:color w:val="000000"/>
          <w:sz w:val="22"/>
          <w:szCs w:val="22"/>
        </w:rPr>
        <w:tab/>
        <w:t>=</w:t>
      </w:r>
      <w:r w:rsidRPr="005B74CC">
        <w:rPr>
          <w:rFonts w:asciiTheme="minorHAnsi" w:eastAsia="Calibri" w:hAnsiTheme="minorHAnsi"/>
          <w:color w:val="000000"/>
          <w:sz w:val="22"/>
          <w:szCs w:val="22"/>
        </w:rPr>
        <w:tab/>
        <w:t>((Sc + (Sc x M) + PF + (HF x HFM)) x GST) – CoP</w:t>
      </w:r>
    </w:p>
    <w:p w14:paraId="7E7708CC" w14:textId="77777777" w:rsidR="008841A2" w:rsidRPr="005B74CC" w:rsidRDefault="008841A2" w:rsidP="00197994">
      <w:pPr>
        <w:keepNext/>
        <w:spacing w:before="120" w:after="120" w:line="276" w:lineRule="auto"/>
        <w:ind w:left="720"/>
        <w:rPr>
          <w:rFonts w:asciiTheme="minorHAnsi" w:hAnsiTheme="minorHAnsi"/>
          <w:color w:val="000000"/>
          <w:sz w:val="22"/>
          <w:szCs w:val="22"/>
        </w:rPr>
      </w:pPr>
      <w:r w:rsidRPr="005B74CC">
        <w:rPr>
          <w:rFonts w:asciiTheme="minorHAnsi" w:hAnsiTheme="minorHAnsi"/>
          <w:color w:val="000000"/>
          <w:sz w:val="22"/>
          <w:szCs w:val="22"/>
        </w:rPr>
        <w:t>where:</w:t>
      </w:r>
    </w:p>
    <w:tbl>
      <w:tblPr>
        <w:tblW w:w="8400" w:type="dxa"/>
        <w:tblInd w:w="720" w:type="dxa"/>
        <w:tblLayout w:type="fixed"/>
        <w:tblCellMar>
          <w:left w:w="0" w:type="dxa"/>
          <w:right w:w="0" w:type="dxa"/>
        </w:tblCellMar>
        <w:tblLook w:val="0000" w:firstRow="0" w:lastRow="0" w:firstColumn="0" w:lastColumn="0" w:noHBand="0" w:noVBand="0"/>
      </w:tblPr>
      <w:tblGrid>
        <w:gridCol w:w="720"/>
        <w:gridCol w:w="648"/>
        <w:gridCol w:w="7032"/>
      </w:tblGrid>
      <w:tr w:rsidR="008841A2" w:rsidRPr="005B74CC" w14:paraId="193FFDB3" w14:textId="77777777" w:rsidTr="00197994">
        <w:trPr>
          <w:cantSplit/>
        </w:trPr>
        <w:tc>
          <w:tcPr>
            <w:tcW w:w="720" w:type="dxa"/>
          </w:tcPr>
          <w:p w14:paraId="3799761E" w14:textId="77777777" w:rsidR="008841A2" w:rsidRPr="005B74CC" w:rsidRDefault="008841A2" w:rsidP="005B74CC">
            <w:pPr>
              <w:autoSpaceDE w:val="0"/>
              <w:autoSpaceDN w:val="0"/>
              <w:adjustRightInd w:val="0"/>
              <w:spacing w:before="120" w:after="120" w:line="276" w:lineRule="auto"/>
              <w:ind w:left="22" w:right="-20"/>
              <w:rPr>
                <w:rFonts w:asciiTheme="minorHAnsi" w:eastAsia="Calibri" w:hAnsiTheme="minorHAnsi"/>
                <w:color w:val="000000"/>
                <w:sz w:val="22"/>
                <w:szCs w:val="22"/>
              </w:rPr>
            </w:pPr>
            <w:r w:rsidRPr="005B74CC">
              <w:rPr>
                <w:rFonts w:asciiTheme="minorHAnsi" w:eastAsia="Calibri" w:hAnsiTheme="minorHAnsi"/>
                <w:color w:val="000000"/>
                <w:sz w:val="22"/>
                <w:szCs w:val="22"/>
              </w:rPr>
              <w:t>R</w:t>
            </w:r>
          </w:p>
        </w:tc>
        <w:tc>
          <w:tcPr>
            <w:tcW w:w="648" w:type="dxa"/>
          </w:tcPr>
          <w:p w14:paraId="1555280E" w14:textId="77777777" w:rsidR="008841A2" w:rsidRPr="005B74CC" w:rsidRDefault="008841A2" w:rsidP="005B74CC">
            <w:pPr>
              <w:autoSpaceDE w:val="0"/>
              <w:autoSpaceDN w:val="0"/>
              <w:adjustRightInd w:val="0"/>
              <w:spacing w:before="120" w:after="120" w:line="276" w:lineRule="auto"/>
              <w:rPr>
                <w:rFonts w:asciiTheme="minorHAnsi" w:eastAsia="Calibri" w:hAnsiTheme="minorHAnsi"/>
                <w:color w:val="000000"/>
                <w:sz w:val="22"/>
                <w:szCs w:val="22"/>
              </w:rPr>
            </w:pPr>
            <w:r w:rsidRPr="005B74CC">
              <w:rPr>
                <w:rFonts w:asciiTheme="minorHAnsi" w:eastAsia="Calibri" w:hAnsiTheme="minorHAnsi"/>
                <w:color w:val="000000"/>
                <w:sz w:val="22"/>
                <w:szCs w:val="22"/>
              </w:rPr>
              <w:t>=</w:t>
            </w:r>
          </w:p>
        </w:tc>
        <w:tc>
          <w:tcPr>
            <w:tcW w:w="7032" w:type="dxa"/>
          </w:tcPr>
          <w:p w14:paraId="7EEE5BAD" w14:textId="161F045B" w:rsidR="008841A2" w:rsidRPr="005B74CC" w:rsidRDefault="008841A2" w:rsidP="005B74CC">
            <w:pPr>
              <w:autoSpaceDE w:val="0"/>
              <w:autoSpaceDN w:val="0"/>
              <w:adjustRightInd w:val="0"/>
              <w:spacing w:before="120" w:after="120" w:line="276" w:lineRule="auto"/>
              <w:rPr>
                <w:rFonts w:asciiTheme="minorHAnsi" w:eastAsia="Calibri" w:hAnsiTheme="minorHAnsi"/>
                <w:color w:val="000000"/>
                <w:sz w:val="22"/>
                <w:szCs w:val="22"/>
              </w:rPr>
            </w:pPr>
            <w:r w:rsidRPr="005B74CC">
              <w:rPr>
                <w:rFonts w:asciiTheme="minorHAnsi" w:eastAsia="Calibri" w:hAnsiTheme="minorHAnsi"/>
                <w:color w:val="000000"/>
                <w:sz w:val="22"/>
                <w:szCs w:val="22"/>
              </w:rPr>
              <w:t xml:space="preserve">the </w:t>
            </w:r>
            <w:r w:rsidRPr="005B74CC">
              <w:rPr>
                <w:rFonts w:asciiTheme="minorHAnsi" w:hAnsiTheme="minorHAnsi"/>
                <w:color w:val="000000"/>
                <w:sz w:val="22"/>
                <w:szCs w:val="22"/>
              </w:rPr>
              <w:t>Clozapine Services Fee</w:t>
            </w:r>
            <w:r w:rsidRPr="005B74CC">
              <w:rPr>
                <w:rFonts w:asciiTheme="minorHAnsi" w:eastAsia="Calibri" w:hAnsiTheme="minorHAnsi"/>
                <w:color w:val="000000"/>
                <w:sz w:val="22"/>
                <w:szCs w:val="22"/>
              </w:rPr>
              <w:t xml:space="preserve"> that </w:t>
            </w:r>
            <w:r w:rsidR="00305882">
              <w:rPr>
                <w:rFonts w:ascii="Calibri" w:hAnsi="Calibri"/>
                <w:color w:val="000000"/>
                <w:sz w:val="22"/>
                <w:szCs w:val="22"/>
              </w:rPr>
              <w:t xml:space="preserve">Te Whatu Ora </w:t>
            </w:r>
            <w:r w:rsidRPr="005B74CC">
              <w:rPr>
                <w:rFonts w:asciiTheme="minorHAnsi" w:eastAsia="Calibri" w:hAnsiTheme="minorHAnsi"/>
                <w:color w:val="000000"/>
                <w:sz w:val="22"/>
                <w:szCs w:val="22"/>
              </w:rPr>
              <w:t>will pay the Provider (if R is a positive number)</w:t>
            </w:r>
          </w:p>
        </w:tc>
      </w:tr>
      <w:tr w:rsidR="008841A2" w:rsidRPr="005B74CC" w14:paraId="513922A2" w14:textId="77777777" w:rsidTr="00197994">
        <w:trPr>
          <w:cantSplit/>
        </w:trPr>
        <w:tc>
          <w:tcPr>
            <w:tcW w:w="720" w:type="dxa"/>
          </w:tcPr>
          <w:p w14:paraId="46F48DA0" w14:textId="77777777" w:rsidR="008841A2" w:rsidRPr="005B74CC" w:rsidRDefault="008841A2" w:rsidP="005B74CC">
            <w:pPr>
              <w:autoSpaceDE w:val="0"/>
              <w:autoSpaceDN w:val="0"/>
              <w:adjustRightInd w:val="0"/>
              <w:spacing w:before="120" w:after="120" w:line="276" w:lineRule="auto"/>
              <w:ind w:left="22" w:right="-20"/>
              <w:rPr>
                <w:rFonts w:asciiTheme="minorHAnsi" w:eastAsia="Calibri" w:hAnsiTheme="minorHAnsi"/>
                <w:color w:val="000000"/>
                <w:sz w:val="22"/>
                <w:szCs w:val="22"/>
              </w:rPr>
            </w:pPr>
            <w:r w:rsidRPr="005B74CC">
              <w:rPr>
                <w:rFonts w:asciiTheme="minorHAnsi" w:eastAsia="Calibri" w:hAnsiTheme="minorHAnsi"/>
                <w:color w:val="000000"/>
                <w:sz w:val="22"/>
                <w:szCs w:val="22"/>
              </w:rPr>
              <w:t>Sc</w:t>
            </w:r>
          </w:p>
        </w:tc>
        <w:tc>
          <w:tcPr>
            <w:tcW w:w="648" w:type="dxa"/>
          </w:tcPr>
          <w:p w14:paraId="2EEA058C" w14:textId="77777777" w:rsidR="008841A2" w:rsidRPr="005B74CC" w:rsidRDefault="008841A2" w:rsidP="005B74CC">
            <w:pPr>
              <w:autoSpaceDE w:val="0"/>
              <w:autoSpaceDN w:val="0"/>
              <w:adjustRightInd w:val="0"/>
              <w:spacing w:before="120" w:after="120" w:line="276" w:lineRule="auto"/>
              <w:rPr>
                <w:rFonts w:asciiTheme="minorHAnsi" w:eastAsia="Calibri" w:hAnsiTheme="minorHAnsi"/>
                <w:color w:val="000000"/>
                <w:sz w:val="22"/>
                <w:szCs w:val="22"/>
              </w:rPr>
            </w:pPr>
            <w:r w:rsidRPr="005B74CC">
              <w:rPr>
                <w:rFonts w:asciiTheme="minorHAnsi" w:eastAsia="Calibri" w:hAnsiTheme="minorHAnsi"/>
                <w:color w:val="000000"/>
                <w:sz w:val="22"/>
                <w:szCs w:val="22"/>
              </w:rPr>
              <w:t>=</w:t>
            </w:r>
          </w:p>
        </w:tc>
        <w:tc>
          <w:tcPr>
            <w:tcW w:w="7032" w:type="dxa"/>
          </w:tcPr>
          <w:p w14:paraId="62E39E34" w14:textId="77777777" w:rsidR="008841A2" w:rsidRPr="005B74CC" w:rsidRDefault="008841A2" w:rsidP="005B74CC">
            <w:pPr>
              <w:autoSpaceDE w:val="0"/>
              <w:autoSpaceDN w:val="0"/>
              <w:adjustRightInd w:val="0"/>
              <w:spacing w:before="120" w:after="120" w:line="276" w:lineRule="auto"/>
              <w:rPr>
                <w:rFonts w:asciiTheme="minorHAnsi" w:eastAsia="Calibri" w:hAnsiTheme="minorHAnsi"/>
                <w:color w:val="000000"/>
                <w:sz w:val="22"/>
                <w:szCs w:val="22"/>
              </w:rPr>
            </w:pPr>
            <w:r w:rsidRPr="005B74CC">
              <w:rPr>
                <w:rFonts w:asciiTheme="minorHAnsi" w:eastAsia="Calibri" w:hAnsiTheme="minorHAnsi"/>
                <w:color w:val="000000"/>
                <w:sz w:val="22"/>
                <w:szCs w:val="22"/>
              </w:rPr>
              <w:t>the GST exclusive subsidy specified for the Pharmaceutical in the Pharmaceutical Schedule on the date of Dispensing</w:t>
            </w:r>
          </w:p>
        </w:tc>
      </w:tr>
      <w:tr w:rsidR="008841A2" w:rsidRPr="005B74CC" w14:paraId="691F75C7" w14:textId="77777777" w:rsidTr="00197994">
        <w:trPr>
          <w:cantSplit/>
        </w:trPr>
        <w:tc>
          <w:tcPr>
            <w:tcW w:w="720" w:type="dxa"/>
          </w:tcPr>
          <w:p w14:paraId="17F2705A" w14:textId="77777777" w:rsidR="008841A2" w:rsidRPr="005B74CC" w:rsidRDefault="008841A2" w:rsidP="005B74CC">
            <w:pPr>
              <w:autoSpaceDE w:val="0"/>
              <w:autoSpaceDN w:val="0"/>
              <w:adjustRightInd w:val="0"/>
              <w:spacing w:before="120" w:after="120" w:line="276" w:lineRule="auto"/>
              <w:ind w:left="22" w:right="-20"/>
              <w:rPr>
                <w:rFonts w:asciiTheme="minorHAnsi" w:eastAsia="Calibri" w:hAnsiTheme="minorHAnsi"/>
                <w:color w:val="000000"/>
                <w:sz w:val="22"/>
                <w:szCs w:val="22"/>
              </w:rPr>
            </w:pPr>
            <w:r w:rsidRPr="005B74CC">
              <w:rPr>
                <w:rFonts w:asciiTheme="minorHAnsi" w:eastAsia="Calibri" w:hAnsiTheme="minorHAnsi"/>
                <w:color w:val="000000"/>
                <w:sz w:val="22"/>
                <w:szCs w:val="22"/>
              </w:rPr>
              <w:t>M</w:t>
            </w:r>
          </w:p>
        </w:tc>
        <w:tc>
          <w:tcPr>
            <w:tcW w:w="648" w:type="dxa"/>
          </w:tcPr>
          <w:p w14:paraId="4ACCFBD2" w14:textId="77777777" w:rsidR="008841A2" w:rsidRPr="005B74CC" w:rsidRDefault="008841A2" w:rsidP="005B74CC">
            <w:pPr>
              <w:autoSpaceDE w:val="0"/>
              <w:autoSpaceDN w:val="0"/>
              <w:adjustRightInd w:val="0"/>
              <w:spacing w:before="120" w:after="120" w:line="276" w:lineRule="auto"/>
              <w:rPr>
                <w:rFonts w:asciiTheme="minorHAnsi" w:eastAsia="Calibri" w:hAnsiTheme="minorHAnsi"/>
                <w:color w:val="000000"/>
                <w:sz w:val="22"/>
                <w:szCs w:val="22"/>
              </w:rPr>
            </w:pPr>
            <w:r w:rsidRPr="005B74CC">
              <w:rPr>
                <w:rFonts w:asciiTheme="minorHAnsi" w:eastAsia="Calibri" w:hAnsiTheme="minorHAnsi"/>
                <w:color w:val="000000"/>
                <w:sz w:val="22"/>
                <w:szCs w:val="22"/>
              </w:rPr>
              <w:t>=</w:t>
            </w:r>
          </w:p>
        </w:tc>
        <w:tc>
          <w:tcPr>
            <w:tcW w:w="7032" w:type="dxa"/>
          </w:tcPr>
          <w:p w14:paraId="34E579F0" w14:textId="77777777" w:rsidR="008841A2" w:rsidRPr="005B74CC" w:rsidRDefault="008841A2" w:rsidP="005B74CC">
            <w:pPr>
              <w:autoSpaceDE w:val="0"/>
              <w:autoSpaceDN w:val="0"/>
              <w:adjustRightInd w:val="0"/>
              <w:spacing w:before="120" w:after="120" w:line="276" w:lineRule="auto"/>
              <w:rPr>
                <w:rFonts w:asciiTheme="minorHAnsi" w:eastAsia="Calibri" w:hAnsiTheme="minorHAnsi"/>
                <w:color w:val="000000"/>
                <w:sz w:val="22"/>
                <w:szCs w:val="22"/>
              </w:rPr>
            </w:pPr>
            <w:r w:rsidRPr="005B74CC">
              <w:rPr>
                <w:rFonts w:asciiTheme="minorHAnsi" w:eastAsia="Calibri" w:hAnsiTheme="minorHAnsi"/>
                <w:color w:val="000000"/>
                <w:sz w:val="22"/>
                <w:szCs w:val="22"/>
              </w:rPr>
              <w:t>a margin towards the procurement and stockholding costs for the Pharmaceutical, which is:</w:t>
            </w:r>
          </w:p>
          <w:p w14:paraId="6283AD13" w14:textId="77777777" w:rsidR="008841A2" w:rsidRPr="005B74CC" w:rsidRDefault="008841A2" w:rsidP="005B74CC">
            <w:pPr>
              <w:autoSpaceDE w:val="0"/>
              <w:autoSpaceDN w:val="0"/>
              <w:adjustRightInd w:val="0"/>
              <w:spacing w:before="120" w:after="120" w:line="276" w:lineRule="auto"/>
              <w:ind w:left="552" w:hanging="552"/>
              <w:rPr>
                <w:rFonts w:asciiTheme="minorHAnsi" w:eastAsia="Calibri" w:hAnsiTheme="minorHAnsi"/>
                <w:color w:val="000000"/>
                <w:sz w:val="22"/>
                <w:szCs w:val="22"/>
              </w:rPr>
            </w:pPr>
            <w:r w:rsidRPr="005B74CC">
              <w:rPr>
                <w:rFonts w:asciiTheme="minorHAnsi" w:eastAsia="Calibri" w:hAnsiTheme="minorHAnsi" w:cs="Arial"/>
                <w:color w:val="000000"/>
                <w:sz w:val="22"/>
                <w:szCs w:val="22"/>
              </w:rPr>
              <w:t>(a)</w:t>
            </w:r>
            <w:r w:rsidRPr="005B74CC">
              <w:rPr>
                <w:rFonts w:asciiTheme="minorHAnsi" w:eastAsia="Calibri" w:hAnsiTheme="minorHAnsi" w:cs="Arial"/>
                <w:color w:val="000000"/>
                <w:sz w:val="22"/>
                <w:szCs w:val="22"/>
              </w:rPr>
              <w:tab/>
            </w:r>
            <w:r w:rsidRPr="005B74CC">
              <w:rPr>
                <w:rFonts w:asciiTheme="minorHAnsi" w:eastAsia="Calibri" w:hAnsiTheme="minorHAnsi"/>
                <w:color w:val="000000"/>
                <w:sz w:val="22"/>
                <w:szCs w:val="22"/>
              </w:rPr>
              <w:t>0.03 if the Pharmaceutical Schedule Pack Subsidy for the Pharmaceutical is less than $150.00; and</w:t>
            </w:r>
          </w:p>
          <w:p w14:paraId="70939747" w14:textId="77777777" w:rsidR="008841A2" w:rsidRPr="005B74CC" w:rsidRDefault="008841A2" w:rsidP="005B74CC">
            <w:pPr>
              <w:autoSpaceDE w:val="0"/>
              <w:autoSpaceDN w:val="0"/>
              <w:adjustRightInd w:val="0"/>
              <w:spacing w:before="120" w:after="120" w:line="276" w:lineRule="auto"/>
              <w:ind w:left="552" w:hanging="552"/>
              <w:rPr>
                <w:rFonts w:asciiTheme="minorHAnsi" w:eastAsia="Calibri" w:hAnsiTheme="minorHAnsi"/>
                <w:color w:val="000000"/>
                <w:sz w:val="22"/>
                <w:szCs w:val="22"/>
              </w:rPr>
            </w:pPr>
            <w:r w:rsidRPr="005B74CC">
              <w:rPr>
                <w:rFonts w:asciiTheme="minorHAnsi" w:eastAsia="Calibri" w:hAnsiTheme="minorHAnsi" w:cs="Arial"/>
                <w:color w:val="000000"/>
                <w:sz w:val="22"/>
                <w:szCs w:val="22"/>
              </w:rPr>
              <w:t>(b)</w:t>
            </w:r>
            <w:r w:rsidRPr="005B74CC">
              <w:rPr>
                <w:rFonts w:asciiTheme="minorHAnsi" w:eastAsia="Calibri" w:hAnsiTheme="minorHAnsi" w:cs="Arial"/>
                <w:color w:val="000000"/>
                <w:sz w:val="22"/>
                <w:szCs w:val="22"/>
              </w:rPr>
              <w:tab/>
            </w:r>
            <w:r w:rsidRPr="005B74CC">
              <w:rPr>
                <w:rFonts w:asciiTheme="minorHAnsi" w:eastAsia="Calibri" w:hAnsiTheme="minorHAnsi"/>
                <w:color w:val="000000"/>
                <w:sz w:val="22"/>
                <w:szCs w:val="22"/>
              </w:rPr>
              <w:t>0.04 if the Pharmaceutical Schedule Pack Subsidy for the Pharmaceutical is $150.00 or more</w:t>
            </w:r>
          </w:p>
        </w:tc>
      </w:tr>
      <w:tr w:rsidR="008841A2" w:rsidRPr="005B74CC" w14:paraId="3741DB3D" w14:textId="77777777" w:rsidTr="00197994">
        <w:trPr>
          <w:cantSplit/>
        </w:trPr>
        <w:tc>
          <w:tcPr>
            <w:tcW w:w="720" w:type="dxa"/>
          </w:tcPr>
          <w:p w14:paraId="76F63E36" w14:textId="77777777" w:rsidR="008841A2" w:rsidRPr="005B74CC" w:rsidRDefault="008841A2" w:rsidP="005B74CC">
            <w:pPr>
              <w:autoSpaceDE w:val="0"/>
              <w:autoSpaceDN w:val="0"/>
              <w:adjustRightInd w:val="0"/>
              <w:spacing w:before="120" w:after="120" w:line="276" w:lineRule="auto"/>
              <w:ind w:left="22" w:right="-20"/>
              <w:rPr>
                <w:rFonts w:asciiTheme="minorHAnsi" w:eastAsia="Calibri" w:hAnsiTheme="minorHAnsi"/>
                <w:color w:val="000000"/>
                <w:sz w:val="22"/>
                <w:szCs w:val="22"/>
              </w:rPr>
            </w:pPr>
            <w:r w:rsidRPr="005B74CC">
              <w:rPr>
                <w:rFonts w:asciiTheme="minorHAnsi" w:eastAsia="Calibri" w:hAnsiTheme="minorHAnsi"/>
                <w:color w:val="000000"/>
                <w:sz w:val="22"/>
                <w:szCs w:val="22"/>
              </w:rPr>
              <w:t>PF</w:t>
            </w:r>
          </w:p>
        </w:tc>
        <w:tc>
          <w:tcPr>
            <w:tcW w:w="648" w:type="dxa"/>
          </w:tcPr>
          <w:p w14:paraId="5FBDA589" w14:textId="77777777" w:rsidR="008841A2" w:rsidRPr="005B74CC" w:rsidRDefault="008841A2" w:rsidP="005B74CC">
            <w:pPr>
              <w:autoSpaceDE w:val="0"/>
              <w:autoSpaceDN w:val="0"/>
              <w:adjustRightInd w:val="0"/>
              <w:spacing w:before="120" w:after="120" w:line="276" w:lineRule="auto"/>
              <w:rPr>
                <w:rFonts w:asciiTheme="minorHAnsi" w:eastAsia="Calibri" w:hAnsiTheme="minorHAnsi"/>
                <w:color w:val="000000"/>
                <w:sz w:val="22"/>
                <w:szCs w:val="22"/>
              </w:rPr>
            </w:pPr>
            <w:r w:rsidRPr="005B74CC">
              <w:rPr>
                <w:rFonts w:asciiTheme="minorHAnsi" w:eastAsia="Calibri" w:hAnsiTheme="minorHAnsi"/>
                <w:color w:val="000000"/>
                <w:sz w:val="22"/>
                <w:szCs w:val="22"/>
              </w:rPr>
              <w:t>=</w:t>
            </w:r>
          </w:p>
        </w:tc>
        <w:tc>
          <w:tcPr>
            <w:tcW w:w="7032" w:type="dxa"/>
          </w:tcPr>
          <w:p w14:paraId="098465CB" w14:textId="77777777" w:rsidR="008841A2" w:rsidRPr="005B74CC" w:rsidRDefault="008841A2" w:rsidP="005B74CC">
            <w:pPr>
              <w:autoSpaceDE w:val="0"/>
              <w:autoSpaceDN w:val="0"/>
              <w:adjustRightInd w:val="0"/>
              <w:spacing w:before="120" w:after="120" w:line="276" w:lineRule="auto"/>
              <w:rPr>
                <w:rFonts w:asciiTheme="minorHAnsi" w:eastAsia="Calibri" w:hAnsiTheme="minorHAnsi"/>
                <w:color w:val="000000"/>
                <w:sz w:val="22"/>
                <w:szCs w:val="22"/>
              </w:rPr>
            </w:pPr>
            <w:r w:rsidRPr="005B74CC">
              <w:rPr>
                <w:rFonts w:asciiTheme="minorHAnsi" w:eastAsia="Calibri" w:hAnsiTheme="minorHAnsi"/>
                <w:color w:val="000000"/>
                <w:sz w:val="22"/>
                <w:szCs w:val="22"/>
              </w:rPr>
              <w:t xml:space="preserve">the Per Pack Fee </w:t>
            </w:r>
          </w:p>
        </w:tc>
      </w:tr>
      <w:tr w:rsidR="008841A2" w:rsidRPr="005B74CC" w14:paraId="01D1E77B" w14:textId="77777777" w:rsidTr="00197994">
        <w:trPr>
          <w:cantSplit/>
        </w:trPr>
        <w:tc>
          <w:tcPr>
            <w:tcW w:w="720" w:type="dxa"/>
          </w:tcPr>
          <w:p w14:paraId="7484795D" w14:textId="77777777" w:rsidR="008841A2" w:rsidRPr="005B74CC" w:rsidRDefault="008841A2" w:rsidP="005B74CC">
            <w:pPr>
              <w:autoSpaceDE w:val="0"/>
              <w:autoSpaceDN w:val="0"/>
              <w:adjustRightInd w:val="0"/>
              <w:spacing w:before="120" w:after="120" w:line="276" w:lineRule="auto"/>
              <w:ind w:left="22"/>
              <w:rPr>
                <w:rFonts w:asciiTheme="minorHAnsi" w:eastAsia="Calibri" w:hAnsiTheme="minorHAnsi"/>
                <w:color w:val="000000"/>
                <w:sz w:val="22"/>
                <w:szCs w:val="22"/>
              </w:rPr>
            </w:pPr>
            <w:r w:rsidRPr="005B74CC">
              <w:rPr>
                <w:rFonts w:asciiTheme="minorHAnsi" w:eastAsia="Calibri" w:hAnsiTheme="minorHAnsi"/>
                <w:color w:val="000000"/>
                <w:sz w:val="22"/>
                <w:szCs w:val="22"/>
              </w:rPr>
              <w:t>HF</w:t>
            </w:r>
          </w:p>
        </w:tc>
        <w:tc>
          <w:tcPr>
            <w:tcW w:w="648" w:type="dxa"/>
          </w:tcPr>
          <w:p w14:paraId="1930EC8F" w14:textId="77777777" w:rsidR="008841A2" w:rsidRPr="005B74CC" w:rsidRDefault="008841A2" w:rsidP="005B74CC">
            <w:pPr>
              <w:autoSpaceDE w:val="0"/>
              <w:autoSpaceDN w:val="0"/>
              <w:adjustRightInd w:val="0"/>
              <w:spacing w:before="120" w:after="120" w:line="276" w:lineRule="auto"/>
              <w:rPr>
                <w:rFonts w:asciiTheme="minorHAnsi" w:eastAsia="Calibri" w:hAnsiTheme="minorHAnsi"/>
                <w:color w:val="000000"/>
                <w:sz w:val="22"/>
                <w:szCs w:val="22"/>
              </w:rPr>
            </w:pPr>
            <w:r w:rsidRPr="005B74CC">
              <w:rPr>
                <w:rFonts w:asciiTheme="minorHAnsi" w:eastAsia="Calibri" w:hAnsiTheme="minorHAnsi"/>
                <w:color w:val="000000"/>
                <w:sz w:val="22"/>
                <w:szCs w:val="22"/>
              </w:rPr>
              <w:t>=</w:t>
            </w:r>
          </w:p>
        </w:tc>
        <w:tc>
          <w:tcPr>
            <w:tcW w:w="7032" w:type="dxa"/>
          </w:tcPr>
          <w:p w14:paraId="04EFE286" w14:textId="77777777" w:rsidR="008841A2" w:rsidRPr="005B74CC" w:rsidRDefault="008841A2" w:rsidP="005B74CC">
            <w:pPr>
              <w:autoSpaceDE w:val="0"/>
              <w:autoSpaceDN w:val="0"/>
              <w:adjustRightInd w:val="0"/>
              <w:spacing w:before="120" w:after="120" w:line="276" w:lineRule="auto"/>
              <w:rPr>
                <w:rFonts w:asciiTheme="minorHAnsi" w:eastAsia="Calibri" w:hAnsiTheme="minorHAnsi"/>
                <w:color w:val="000000"/>
                <w:sz w:val="22"/>
                <w:szCs w:val="22"/>
              </w:rPr>
            </w:pPr>
            <w:r w:rsidRPr="005B74CC">
              <w:rPr>
                <w:rFonts w:asciiTheme="minorHAnsi" w:eastAsia="Calibri" w:hAnsiTheme="minorHAnsi"/>
                <w:color w:val="000000"/>
                <w:sz w:val="22"/>
                <w:szCs w:val="22"/>
              </w:rPr>
              <w:t>the Handling Fee for the Pharmaceutical, which is $1.01</w:t>
            </w:r>
          </w:p>
        </w:tc>
      </w:tr>
      <w:tr w:rsidR="008841A2" w:rsidRPr="005B74CC" w14:paraId="01BD1CB9" w14:textId="77777777" w:rsidTr="00197994">
        <w:trPr>
          <w:cantSplit/>
        </w:trPr>
        <w:tc>
          <w:tcPr>
            <w:tcW w:w="720" w:type="dxa"/>
          </w:tcPr>
          <w:p w14:paraId="6CAA0105" w14:textId="77777777" w:rsidR="008841A2" w:rsidRPr="005B74CC" w:rsidRDefault="008841A2" w:rsidP="005B74CC">
            <w:pPr>
              <w:autoSpaceDE w:val="0"/>
              <w:autoSpaceDN w:val="0"/>
              <w:adjustRightInd w:val="0"/>
              <w:spacing w:before="120" w:after="120" w:line="276" w:lineRule="auto"/>
              <w:ind w:left="22"/>
              <w:rPr>
                <w:rFonts w:asciiTheme="minorHAnsi" w:eastAsia="Calibri" w:hAnsiTheme="minorHAnsi"/>
                <w:color w:val="000000"/>
                <w:sz w:val="22"/>
                <w:szCs w:val="22"/>
              </w:rPr>
            </w:pPr>
            <w:r w:rsidRPr="005B74CC">
              <w:rPr>
                <w:rFonts w:asciiTheme="minorHAnsi" w:eastAsia="Calibri" w:hAnsiTheme="minorHAnsi"/>
                <w:color w:val="000000"/>
                <w:sz w:val="22"/>
                <w:szCs w:val="22"/>
              </w:rPr>
              <w:t>HFM</w:t>
            </w:r>
          </w:p>
        </w:tc>
        <w:tc>
          <w:tcPr>
            <w:tcW w:w="648" w:type="dxa"/>
          </w:tcPr>
          <w:p w14:paraId="50F60485" w14:textId="77777777" w:rsidR="008841A2" w:rsidRPr="005B74CC" w:rsidRDefault="008841A2" w:rsidP="005B74CC">
            <w:pPr>
              <w:autoSpaceDE w:val="0"/>
              <w:autoSpaceDN w:val="0"/>
              <w:adjustRightInd w:val="0"/>
              <w:spacing w:before="120" w:after="120" w:line="276" w:lineRule="auto"/>
              <w:rPr>
                <w:rFonts w:asciiTheme="minorHAnsi" w:eastAsia="Calibri" w:hAnsiTheme="minorHAnsi"/>
                <w:color w:val="000000"/>
                <w:sz w:val="22"/>
                <w:szCs w:val="22"/>
              </w:rPr>
            </w:pPr>
            <w:r w:rsidRPr="005B74CC">
              <w:rPr>
                <w:rFonts w:asciiTheme="minorHAnsi" w:eastAsia="Calibri" w:hAnsiTheme="minorHAnsi"/>
                <w:color w:val="000000"/>
                <w:sz w:val="22"/>
                <w:szCs w:val="22"/>
              </w:rPr>
              <w:t>=</w:t>
            </w:r>
          </w:p>
        </w:tc>
        <w:tc>
          <w:tcPr>
            <w:tcW w:w="7032" w:type="dxa"/>
          </w:tcPr>
          <w:p w14:paraId="09183BDC" w14:textId="77777777" w:rsidR="008841A2" w:rsidRPr="005B74CC" w:rsidRDefault="008841A2" w:rsidP="005B74CC">
            <w:pPr>
              <w:autoSpaceDE w:val="0"/>
              <w:autoSpaceDN w:val="0"/>
              <w:adjustRightInd w:val="0"/>
              <w:spacing w:before="120" w:after="120" w:line="276" w:lineRule="auto"/>
              <w:rPr>
                <w:rFonts w:asciiTheme="minorHAnsi" w:eastAsia="Calibri" w:hAnsiTheme="minorHAnsi"/>
                <w:color w:val="000000"/>
                <w:sz w:val="22"/>
                <w:szCs w:val="22"/>
              </w:rPr>
            </w:pPr>
            <w:r w:rsidRPr="005B74CC">
              <w:rPr>
                <w:rFonts w:asciiTheme="minorHAnsi" w:eastAsia="Calibri" w:hAnsiTheme="minorHAnsi"/>
                <w:color w:val="000000"/>
                <w:sz w:val="22"/>
                <w:szCs w:val="22"/>
              </w:rPr>
              <w:t xml:space="preserve">the Handling Fee Multiplier for the Pharmaceutical, which is 10.60 </w:t>
            </w:r>
          </w:p>
        </w:tc>
      </w:tr>
      <w:tr w:rsidR="008841A2" w:rsidRPr="005B74CC" w14:paraId="020272B6" w14:textId="77777777" w:rsidTr="00197994">
        <w:trPr>
          <w:cantSplit/>
        </w:trPr>
        <w:tc>
          <w:tcPr>
            <w:tcW w:w="720" w:type="dxa"/>
          </w:tcPr>
          <w:p w14:paraId="4F03A8B8" w14:textId="77777777" w:rsidR="008841A2" w:rsidRPr="005B74CC" w:rsidRDefault="008841A2" w:rsidP="005B74CC">
            <w:pPr>
              <w:autoSpaceDE w:val="0"/>
              <w:autoSpaceDN w:val="0"/>
              <w:adjustRightInd w:val="0"/>
              <w:spacing w:before="120" w:after="120" w:line="276" w:lineRule="auto"/>
              <w:ind w:left="22"/>
              <w:rPr>
                <w:rFonts w:asciiTheme="minorHAnsi" w:eastAsia="Calibri" w:hAnsiTheme="minorHAnsi"/>
                <w:color w:val="000000"/>
                <w:sz w:val="22"/>
                <w:szCs w:val="22"/>
              </w:rPr>
            </w:pPr>
            <w:r w:rsidRPr="005B74CC">
              <w:rPr>
                <w:rFonts w:asciiTheme="minorHAnsi" w:eastAsia="Calibri" w:hAnsiTheme="minorHAnsi"/>
                <w:color w:val="000000"/>
                <w:sz w:val="22"/>
                <w:szCs w:val="22"/>
              </w:rPr>
              <w:t>GST</w:t>
            </w:r>
          </w:p>
        </w:tc>
        <w:tc>
          <w:tcPr>
            <w:tcW w:w="648" w:type="dxa"/>
          </w:tcPr>
          <w:p w14:paraId="5A6C6792" w14:textId="77777777" w:rsidR="008841A2" w:rsidRPr="005B74CC" w:rsidRDefault="008841A2" w:rsidP="005B74CC">
            <w:pPr>
              <w:autoSpaceDE w:val="0"/>
              <w:autoSpaceDN w:val="0"/>
              <w:adjustRightInd w:val="0"/>
              <w:spacing w:before="120" w:after="120" w:line="276" w:lineRule="auto"/>
              <w:rPr>
                <w:rFonts w:asciiTheme="minorHAnsi" w:eastAsia="Calibri" w:hAnsiTheme="minorHAnsi"/>
                <w:color w:val="000000"/>
                <w:sz w:val="22"/>
                <w:szCs w:val="22"/>
              </w:rPr>
            </w:pPr>
            <w:r w:rsidRPr="005B74CC">
              <w:rPr>
                <w:rFonts w:asciiTheme="minorHAnsi" w:eastAsia="Calibri" w:hAnsiTheme="minorHAnsi"/>
                <w:color w:val="000000"/>
                <w:sz w:val="22"/>
                <w:szCs w:val="22"/>
              </w:rPr>
              <w:t>=</w:t>
            </w:r>
          </w:p>
        </w:tc>
        <w:tc>
          <w:tcPr>
            <w:tcW w:w="7032" w:type="dxa"/>
          </w:tcPr>
          <w:p w14:paraId="0BCE3CE2" w14:textId="77777777" w:rsidR="008841A2" w:rsidRPr="005B74CC" w:rsidRDefault="008841A2" w:rsidP="005B74CC">
            <w:pPr>
              <w:autoSpaceDE w:val="0"/>
              <w:autoSpaceDN w:val="0"/>
              <w:adjustRightInd w:val="0"/>
              <w:spacing w:before="120" w:after="120" w:line="276" w:lineRule="auto"/>
              <w:rPr>
                <w:rFonts w:asciiTheme="minorHAnsi" w:eastAsia="Calibri" w:hAnsiTheme="minorHAnsi"/>
                <w:color w:val="000000"/>
                <w:sz w:val="22"/>
                <w:szCs w:val="22"/>
              </w:rPr>
            </w:pPr>
            <w:r w:rsidRPr="005B74CC">
              <w:rPr>
                <w:rFonts w:asciiTheme="minorHAnsi" w:eastAsia="Calibri" w:hAnsiTheme="minorHAnsi"/>
                <w:color w:val="000000"/>
                <w:sz w:val="22"/>
                <w:szCs w:val="22"/>
              </w:rPr>
              <w:t>1.15 (or such other amount as correctly reflects the GST rate on the date of Dispensing)</w:t>
            </w:r>
          </w:p>
        </w:tc>
      </w:tr>
      <w:tr w:rsidR="008841A2" w:rsidRPr="005B74CC" w14:paraId="6508F6E1" w14:textId="77777777" w:rsidTr="00197994">
        <w:trPr>
          <w:cantSplit/>
        </w:trPr>
        <w:tc>
          <w:tcPr>
            <w:tcW w:w="720" w:type="dxa"/>
          </w:tcPr>
          <w:p w14:paraId="32F763F8" w14:textId="77777777" w:rsidR="008841A2" w:rsidRPr="005B74CC" w:rsidRDefault="008841A2" w:rsidP="005B74CC">
            <w:pPr>
              <w:autoSpaceDE w:val="0"/>
              <w:autoSpaceDN w:val="0"/>
              <w:adjustRightInd w:val="0"/>
              <w:spacing w:before="120" w:after="120" w:line="276" w:lineRule="auto"/>
              <w:ind w:left="22"/>
              <w:rPr>
                <w:rFonts w:asciiTheme="minorHAnsi" w:eastAsia="Calibri" w:hAnsiTheme="minorHAnsi"/>
                <w:color w:val="000000"/>
                <w:sz w:val="22"/>
                <w:szCs w:val="22"/>
              </w:rPr>
            </w:pPr>
            <w:r w:rsidRPr="005B74CC">
              <w:rPr>
                <w:rFonts w:asciiTheme="minorHAnsi" w:eastAsia="Calibri" w:hAnsiTheme="minorHAnsi"/>
                <w:color w:val="000000"/>
                <w:sz w:val="22"/>
                <w:szCs w:val="22"/>
              </w:rPr>
              <w:t>CoP</w:t>
            </w:r>
          </w:p>
        </w:tc>
        <w:tc>
          <w:tcPr>
            <w:tcW w:w="648" w:type="dxa"/>
          </w:tcPr>
          <w:p w14:paraId="57C2EF3F" w14:textId="77777777" w:rsidR="008841A2" w:rsidRPr="005B74CC" w:rsidRDefault="008841A2" w:rsidP="005B74CC">
            <w:pPr>
              <w:autoSpaceDE w:val="0"/>
              <w:autoSpaceDN w:val="0"/>
              <w:adjustRightInd w:val="0"/>
              <w:spacing w:before="120" w:after="120" w:line="276" w:lineRule="auto"/>
              <w:rPr>
                <w:rFonts w:asciiTheme="minorHAnsi" w:eastAsia="Calibri" w:hAnsiTheme="minorHAnsi"/>
                <w:color w:val="000000"/>
                <w:sz w:val="22"/>
                <w:szCs w:val="22"/>
              </w:rPr>
            </w:pPr>
            <w:r w:rsidRPr="005B74CC">
              <w:rPr>
                <w:rFonts w:asciiTheme="minorHAnsi" w:eastAsia="Calibri" w:hAnsiTheme="minorHAnsi"/>
                <w:color w:val="000000"/>
                <w:sz w:val="22"/>
                <w:szCs w:val="22"/>
              </w:rPr>
              <w:t>=</w:t>
            </w:r>
          </w:p>
        </w:tc>
        <w:tc>
          <w:tcPr>
            <w:tcW w:w="7032" w:type="dxa"/>
          </w:tcPr>
          <w:p w14:paraId="6C611FAC" w14:textId="77777777" w:rsidR="008841A2" w:rsidRPr="005B74CC" w:rsidRDefault="008841A2" w:rsidP="005B74CC">
            <w:pPr>
              <w:autoSpaceDE w:val="0"/>
              <w:autoSpaceDN w:val="0"/>
              <w:adjustRightInd w:val="0"/>
              <w:spacing w:before="120" w:after="120" w:line="276" w:lineRule="auto"/>
              <w:rPr>
                <w:rFonts w:asciiTheme="minorHAnsi" w:eastAsia="Calibri" w:hAnsiTheme="minorHAnsi"/>
                <w:color w:val="000000"/>
                <w:sz w:val="22"/>
                <w:szCs w:val="22"/>
              </w:rPr>
            </w:pPr>
            <w:r w:rsidRPr="005B74CC">
              <w:rPr>
                <w:rFonts w:asciiTheme="minorHAnsi" w:eastAsia="Calibri" w:hAnsiTheme="minorHAnsi"/>
                <w:color w:val="000000"/>
                <w:sz w:val="22"/>
                <w:szCs w:val="22"/>
              </w:rPr>
              <w:t>the Co-payment that the Provider may charge the Service User (if any).</w:t>
            </w:r>
          </w:p>
        </w:tc>
      </w:tr>
    </w:tbl>
    <w:p w14:paraId="23F3F712" w14:textId="77777777" w:rsidR="008841A2" w:rsidRPr="005B74CC" w:rsidRDefault="008841A2" w:rsidP="00C46979">
      <w:pPr>
        <w:keepNext/>
        <w:spacing w:before="120" w:after="120" w:line="276" w:lineRule="auto"/>
        <w:ind w:left="720" w:hanging="720"/>
        <w:rPr>
          <w:rFonts w:asciiTheme="minorHAnsi" w:hAnsiTheme="minorHAnsi"/>
          <w:color w:val="000000"/>
          <w:sz w:val="22"/>
          <w:szCs w:val="22"/>
        </w:rPr>
      </w:pPr>
      <w:r w:rsidRPr="005B74CC">
        <w:rPr>
          <w:rFonts w:asciiTheme="minorHAnsi" w:hAnsiTheme="minorHAnsi"/>
          <w:color w:val="000000"/>
          <w:sz w:val="22"/>
          <w:szCs w:val="22"/>
        </w:rPr>
        <w:t>10.3</w:t>
      </w:r>
      <w:r w:rsidRPr="005B74CC">
        <w:rPr>
          <w:rFonts w:asciiTheme="minorHAnsi" w:hAnsiTheme="minorHAnsi"/>
          <w:color w:val="000000"/>
          <w:sz w:val="22"/>
          <w:szCs w:val="22"/>
        </w:rPr>
        <w:tab/>
        <w:t>Subject to clause 10.4, if "R" is a negative number:</w:t>
      </w:r>
    </w:p>
    <w:p w14:paraId="615A4581" w14:textId="77777777" w:rsidR="008841A2" w:rsidRPr="005B74CC" w:rsidRDefault="008841A2" w:rsidP="005B74CC">
      <w:pPr>
        <w:spacing w:before="120" w:after="120" w:line="276" w:lineRule="auto"/>
        <w:ind w:left="1440" w:hanging="720"/>
        <w:rPr>
          <w:rFonts w:asciiTheme="minorHAnsi" w:hAnsiTheme="minorHAnsi"/>
          <w:color w:val="000000"/>
          <w:sz w:val="22"/>
          <w:szCs w:val="22"/>
        </w:rPr>
      </w:pPr>
      <w:r w:rsidRPr="005B74CC">
        <w:rPr>
          <w:rFonts w:asciiTheme="minorHAnsi" w:hAnsiTheme="minorHAnsi"/>
          <w:color w:val="000000"/>
          <w:sz w:val="22"/>
          <w:szCs w:val="22"/>
        </w:rPr>
        <w:t>(a)</w:t>
      </w:r>
      <w:r w:rsidRPr="005B74CC">
        <w:rPr>
          <w:rFonts w:asciiTheme="minorHAnsi" w:hAnsiTheme="minorHAnsi"/>
          <w:color w:val="000000"/>
          <w:sz w:val="22"/>
          <w:szCs w:val="22"/>
        </w:rPr>
        <w:tab/>
        <w:t xml:space="preserve">that number will be treated as a positive amount; and </w:t>
      </w:r>
    </w:p>
    <w:p w14:paraId="5F294924" w14:textId="1D2956EB" w:rsidR="008841A2" w:rsidRPr="005B74CC" w:rsidRDefault="008841A2" w:rsidP="005B74CC">
      <w:pPr>
        <w:spacing w:before="120" w:after="120" w:line="276" w:lineRule="auto"/>
        <w:ind w:left="1440" w:hanging="720"/>
        <w:rPr>
          <w:rFonts w:asciiTheme="minorHAnsi" w:hAnsiTheme="minorHAnsi"/>
          <w:color w:val="000000"/>
          <w:sz w:val="22"/>
          <w:szCs w:val="22"/>
        </w:rPr>
      </w:pPr>
      <w:r w:rsidRPr="005B74CC">
        <w:rPr>
          <w:rFonts w:asciiTheme="minorHAnsi" w:hAnsiTheme="minorHAnsi"/>
          <w:color w:val="000000"/>
          <w:sz w:val="22"/>
          <w:szCs w:val="22"/>
        </w:rPr>
        <w:t>(b)</w:t>
      </w:r>
      <w:r w:rsidRPr="005B74CC">
        <w:rPr>
          <w:rFonts w:asciiTheme="minorHAnsi" w:hAnsiTheme="minorHAnsi"/>
          <w:color w:val="000000"/>
          <w:sz w:val="22"/>
          <w:szCs w:val="22"/>
        </w:rPr>
        <w:tab/>
      </w:r>
      <w:r w:rsidR="00305882">
        <w:rPr>
          <w:rFonts w:ascii="Calibri" w:hAnsi="Calibri"/>
          <w:color w:val="000000"/>
          <w:sz w:val="22"/>
          <w:szCs w:val="22"/>
        </w:rPr>
        <w:t xml:space="preserve">Te Whatu Ora </w:t>
      </w:r>
      <w:r w:rsidRPr="005B74CC">
        <w:rPr>
          <w:rFonts w:asciiTheme="minorHAnsi" w:hAnsiTheme="minorHAnsi"/>
          <w:color w:val="000000"/>
          <w:sz w:val="22"/>
          <w:szCs w:val="22"/>
        </w:rPr>
        <w:t>will be entitled to recover that amount from the Provider (including by way of set-off).</w:t>
      </w:r>
    </w:p>
    <w:p w14:paraId="4DE7DDC4" w14:textId="2D942F60" w:rsidR="008841A2" w:rsidRPr="005B74CC" w:rsidRDefault="008841A2" w:rsidP="005B74CC">
      <w:pPr>
        <w:spacing w:before="120" w:after="120" w:line="276" w:lineRule="auto"/>
        <w:ind w:left="720" w:hanging="720"/>
        <w:rPr>
          <w:rFonts w:asciiTheme="minorHAnsi" w:hAnsiTheme="minorHAnsi"/>
          <w:color w:val="000000"/>
          <w:sz w:val="22"/>
          <w:szCs w:val="22"/>
        </w:rPr>
      </w:pPr>
      <w:bookmarkStart w:id="193" w:name="_Ref507613777"/>
      <w:r w:rsidRPr="005B74CC">
        <w:rPr>
          <w:rFonts w:asciiTheme="minorHAnsi" w:hAnsiTheme="minorHAnsi"/>
          <w:color w:val="000000"/>
          <w:sz w:val="22"/>
          <w:szCs w:val="22"/>
        </w:rPr>
        <w:t>10.4</w:t>
      </w:r>
      <w:r w:rsidRPr="005B74CC">
        <w:rPr>
          <w:rFonts w:asciiTheme="minorHAnsi" w:hAnsiTheme="minorHAnsi"/>
          <w:color w:val="000000"/>
          <w:sz w:val="22"/>
          <w:szCs w:val="22"/>
        </w:rPr>
        <w:tab/>
      </w:r>
      <w:r w:rsidR="00305882">
        <w:rPr>
          <w:rFonts w:ascii="Calibri" w:hAnsi="Calibri"/>
          <w:color w:val="000000"/>
          <w:sz w:val="22"/>
          <w:szCs w:val="22"/>
        </w:rPr>
        <w:t xml:space="preserve">Te Whatu Ora </w:t>
      </w:r>
      <w:r w:rsidRPr="005B74CC">
        <w:rPr>
          <w:rFonts w:asciiTheme="minorHAnsi" w:hAnsiTheme="minorHAnsi"/>
          <w:color w:val="000000"/>
          <w:sz w:val="22"/>
          <w:szCs w:val="22"/>
        </w:rPr>
        <w:t>will not recover (nor be entitled to recover) the amount "R" if the Dispensing of the Pharmaceutical is a Negative A3 or J3 Transaction.</w:t>
      </w:r>
      <w:bookmarkEnd w:id="193"/>
      <w:r w:rsidRPr="005B74CC">
        <w:rPr>
          <w:rFonts w:asciiTheme="minorHAnsi" w:hAnsiTheme="minorHAnsi"/>
          <w:color w:val="000000"/>
          <w:sz w:val="22"/>
          <w:szCs w:val="22"/>
        </w:rPr>
        <w:t xml:space="preserve">  </w:t>
      </w:r>
    </w:p>
    <w:p w14:paraId="5333936D" w14:textId="77777777" w:rsidR="008841A2" w:rsidRPr="005B74CC" w:rsidRDefault="008841A2" w:rsidP="005B74CC">
      <w:pPr>
        <w:pStyle w:val="Closing"/>
        <w:keepNext/>
        <w:spacing w:before="120" w:after="120" w:line="276" w:lineRule="auto"/>
        <w:ind w:left="0"/>
        <w:jc w:val="center"/>
        <w:rPr>
          <w:rFonts w:ascii="Calibri" w:hAnsi="Calibri"/>
          <w:i/>
          <w:color w:val="000000"/>
          <w:sz w:val="32"/>
          <w:szCs w:val="32"/>
        </w:rPr>
      </w:pPr>
      <w:r w:rsidRPr="005B74CC">
        <w:rPr>
          <w:rFonts w:ascii="Calibri" w:hAnsi="Calibri"/>
          <w:i/>
          <w:color w:val="000000"/>
          <w:sz w:val="32"/>
          <w:szCs w:val="32"/>
        </w:rPr>
        <w:t>Definitions</w:t>
      </w:r>
    </w:p>
    <w:p w14:paraId="7CAB93A9" w14:textId="77777777" w:rsidR="008841A2" w:rsidRPr="00C06089" w:rsidRDefault="008841A2" w:rsidP="00C06089">
      <w:pPr>
        <w:keepNext/>
        <w:tabs>
          <w:tab w:val="left" w:pos="-711"/>
        </w:tabs>
        <w:spacing w:before="120" w:after="120" w:line="276" w:lineRule="auto"/>
        <w:ind w:left="720" w:hanging="720"/>
        <w:rPr>
          <w:rFonts w:ascii="Calibri" w:hAnsi="Calibri"/>
          <w:b/>
          <w:color w:val="000000"/>
          <w:sz w:val="22"/>
          <w:szCs w:val="22"/>
        </w:rPr>
      </w:pPr>
      <w:r w:rsidRPr="00C06089">
        <w:rPr>
          <w:rFonts w:ascii="Calibri" w:hAnsi="Calibri"/>
          <w:b/>
          <w:color w:val="000000"/>
          <w:sz w:val="22"/>
          <w:szCs w:val="22"/>
        </w:rPr>
        <w:t>11.</w:t>
      </w:r>
      <w:r w:rsidRPr="00C06089">
        <w:rPr>
          <w:rFonts w:ascii="Calibri" w:hAnsi="Calibri"/>
          <w:b/>
          <w:color w:val="000000"/>
          <w:sz w:val="22"/>
          <w:szCs w:val="22"/>
        </w:rPr>
        <w:tab/>
        <w:t>Definitions that apply to this Service Schedule</w:t>
      </w:r>
    </w:p>
    <w:p w14:paraId="5D4CBD25" w14:textId="77777777" w:rsidR="008841A2" w:rsidRPr="005B74CC" w:rsidRDefault="008841A2" w:rsidP="00C46979">
      <w:pPr>
        <w:keepNext/>
        <w:spacing w:before="120" w:after="120" w:line="276" w:lineRule="auto"/>
        <w:ind w:left="720" w:hanging="720"/>
        <w:rPr>
          <w:rFonts w:asciiTheme="minorHAnsi" w:hAnsiTheme="minorHAnsi"/>
          <w:color w:val="000000"/>
          <w:sz w:val="22"/>
          <w:szCs w:val="22"/>
        </w:rPr>
      </w:pPr>
      <w:r w:rsidRPr="005B74CC">
        <w:rPr>
          <w:rFonts w:asciiTheme="minorHAnsi" w:hAnsiTheme="minorHAnsi"/>
          <w:color w:val="000000"/>
          <w:sz w:val="22"/>
          <w:szCs w:val="22"/>
        </w:rPr>
        <w:t>11.1</w:t>
      </w:r>
      <w:r w:rsidRPr="005B74CC">
        <w:rPr>
          <w:rFonts w:asciiTheme="minorHAnsi" w:hAnsiTheme="minorHAnsi"/>
          <w:color w:val="000000"/>
          <w:sz w:val="22"/>
          <w:szCs w:val="22"/>
        </w:rPr>
        <w:tab/>
        <w:t>In this Service Schedule, unless the context requires otherwise, the following words and phrases have the following meaning:</w:t>
      </w:r>
    </w:p>
    <w:p w14:paraId="64010CEE" w14:textId="0F7F6509" w:rsidR="00FE37B5" w:rsidRDefault="008841A2" w:rsidP="005B74CC">
      <w:pPr>
        <w:spacing w:before="120" w:after="120" w:line="276" w:lineRule="auto"/>
        <w:ind w:left="720"/>
        <w:rPr>
          <w:rFonts w:asciiTheme="minorHAnsi" w:hAnsiTheme="minorHAnsi"/>
          <w:color w:val="000000"/>
          <w:sz w:val="22"/>
          <w:szCs w:val="22"/>
        </w:rPr>
        <w:sectPr w:rsidR="00FE37B5" w:rsidSect="00187FEF">
          <w:footerReference w:type="default" r:id="rId29"/>
          <w:pgSz w:w="11907" w:h="16840" w:code="9"/>
          <w:pgMar w:top="1600" w:right="1400" w:bottom="1600" w:left="1400" w:header="720" w:footer="720" w:gutter="0"/>
          <w:cols w:space="720"/>
          <w:docGrid w:linePitch="360"/>
        </w:sectPr>
      </w:pPr>
      <w:r w:rsidRPr="005B74CC">
        <w:rPr>
          <w:rFonts w:asciiTheme="minorHAnsi" w:hAnsiTheme="minorHAnsi"/>
          <w:b/>
          <w:color w:val="000000"/>
          <w:sz w:val="22"/>
          <w:szCs w:val="22"/>
        </w:rPr>
        <w:t xml:space="preserve">Clozapine Protocol </w:t>
      </w:r>
      <w:r w:rsidRPr="005B74CC">
        <w:rPr>
          <w:rFonts w:asciiTheme="minorHAnsi" w:hAnsiTheme="minorHAnsi"/>
          <w:color w:val="000000"/>
          <w:sz w:val="22"/>
          <w:szCs w:val="22"/>
        </w:rPr>
        <w:t xml:space="preserve">means the document titled </w:t>
      </w:r>
      <w:r w:rsidRPr="005B74CC">
        <w:rPr>
          <w:rFonts w:asciiTheme="minorHAnsi" w:hAnsiTheme="minorHAnsi"/>
          <w:i/>
          <w:color w:val="000000"/>
          <w:sz w:val="22"/>
          <w:szCs w:val="22"/>
        </w:rPr>
        <w:t>Protocol for the Dispensing of Clozapine by Community Pharmacies</w:t>
      </w:r>
      <w:r w:rsidRPr="005B74CC">
        <w:rPr>
          <w:rFonts w:asciiTheme="minorHAnsi" w:hAnsiTheme="minorHAnsi"/>
          <w:color w:val="000000"/>
          <w:sz w:val="22"/>
          <w:szCs w:val="22"/>
        </w:rPr>
        <w:t xml:space="preserve">, </w:t>
      </w:r>
      <w:r w:rsidR="00C031E7">
        <w:rPr>
          <w:rFonts w:asciiTheme="minorHAnsi" w:hAnsiTheme="minorHAnsi"/>
          <w:color w:val="000000"/>
          <w:sz w:val="22"/>
          <w:szCs w:val="22"/>
        </w:rPr>
        <w:t>published by Te Whatu Ora</w:t>
      </w:r>
      <w:r w:rsidRPr="005B74CC">
        <w:rPr>
          <w:rFonts w:asciiTheme="minorHAnsi" w:hAnsiTheme="minorHAnsi"/>
          <w:color w:val="000000"/>
          <w:sz w:val="22"/>
          <w:szCs w:val="22"/>
        </w:rPr>
        <w:t xml:space="preserve">, as amended by </w:t>
      </w:r>
      <w:r w:rsidR="00305882">
        <w:rPr>
          <w:rFonts w:ascii="Calibri" w:hAnsi="Calibri"/>
          <w:color w:val="000000"/>
          <w:sz w:val="22"/>
          <w:szCs w:val="22"/>
        </w:rPr>
        <w:t xml:space="preserve">Te Whatu Ora </w:t>
      </w:r>
      <w:r w:rsidRPr="005B74CC">
        <w:rPr>
          <w:rFonts w:asciiTheme="minorHAnsi" w:hAnsiTheme="minorHAnsi"/>
          <w:color w:val="000000"/>
          <w:sz w:val="22"/>
          <w:szCs w:val="22"/>
        </w:rPr>
        <w:t>from time to time following engagement with provider representatives.</w:t>
      </w:r>
      <w:bookmarkStart w:id="194" w:name="_Toc17119658"/>
      <w:bookmarkStart w:id="195" w:name="_Toc19796829"/>
    </w:p>
    <w:p w14:paraId="4E7A8032" w14:textId="77777777" w:rsidR="009D1416" w:rsidRPr="009D1416" w:rsidRDefault="009D1416" w:rsidP="009D1416">
      <w:pPr>
        <w:pStyle w:val="Heading1"/>
        <w:spacing w:before="120" w:line="276" w:lineRule="auto"/>
        <w:jc w:val="center"/>
        <w:rPr>
          <w:caps/>
          <w:snapToGrid w:val="0"/>
          <w:sz w:val="28"/>
          <w:szCs w:val="24"/>
        </w:rPr>
      </w:pPr>
      <w:bookmarkStart w:id="196" w:name="_Toc118296806"/>
      <w:bookmarkStart w:id="197" w:name="_Toc17119659"/>
      <w:bookmarkStart w:id="198" w:name="_Toc19796830"/>
      <w:bookmarkEnd w:id="194"/>
      <w:bookmarkEnd w:id="195"/>
      <w:r w:rsidRPr="009D1416">
        <w:rPr>
          <w:snapToGrid w:val="0"/>
          <w:sz w:val="28"/>
          <w:szCs w:val="24"/>
        </w:rPr>
        <w:t>SCHEDULE 3A.5 </w:t>
      </w:r>
      <w:r w:rsidRPr="009D1416">
        <w:rPr>
          <w:caps/>
          <w:snapToGrid w:val="0"/>
          <w:sz w:val="28"/>
          <w:szCs w:val="24"/>
        </w:rPr>
        <w:br/>
      </w:r>
      <w:r w:rsidRPr="009D1416">
        <w:rPr>
          <w:snapToGrid w:val="0"/>
          <w:sz w:val="28"/>
          <w:szCs w:val="24"/>
        </w:rPr>
        <w:t>IMMUNISATION SERVICES</w:t>
      </w:r>
      <w:bookmarkEnd w:id="196"/>
      <w:r w:rsidRPr="009D1416">
        <w:rPr>
          <w:snapToGrid w:val="0"/>
          <w:sz w:val="28"/>
          <w:szCs w:val="24"/>
        </w:rPr>
        <w:t> </w:t>
      </w:r>
    </w:p>
    <w:p w14:paraId="4C94EA96" w14:textId="77777777" w:rsidR="009D1416" w:rsidRPr="009D1416" w:rsidRDefault="009D1416" w:rsidP="009D1416">
      <w:pPr>
        <w:pStyle w:val="Closing"/>
        <w:keepNext/>
        <w:spacing w:before="120" w:after="120" w:line="276" w:lineRule="auto"/>
        <w:ind w:left="0"/>
        <w:jc w:val="center"/>
        <w:rPr>
          <w:rFonts w:ascii="Calibri" w:hAnsi="Calibri"/>
          <w:i/>
          <w:iCs/>
          <w:color w:val="000000"/>
          <w:sz w:val="32"/>
          <w:szCs w:val="32"/>
        </w:rPr>
      </w:pPr>
      <w:r w:rsidRPr="009D1416">
        <w:rPr>
          <w:rFonts w:ascii="Calibri" w:hAnsi="Calibri"/>
          <w:i/>
          <w:iCs/>
          <w:sz w:val="32"/>
          <w:szCs w:val="32"/>
        </w:rPr>
        <w:t>The Services </w:t>
      </w:r>
    </w:p>
    <w:p w14:paraId="07F84FF7" w14:textId="77777777" w:rsidR="009D1416" w:rsidRDefault="009D1416" w:rsidP="009D1416">
      <w:pPr>
        <w:pStyle w:val="paragraph0"/>
        <w:numPr>
          <w:ilvl w:val="0"/>
          <w:numId w:val="34"/>
        </w:numPr>
        <w:spacing w:before="0" w:beforeAutospacing="0" w:after="0" w:afterAutospacing="0" w:line="360" w:lineRule="auto"/>
        <w:ind w:left="709" w:hanging="709"/>
        <w:textAlignment w:val="baseline"/>
        <w:rPr>
          <w:rFonts w:ascii="Arial" w:hAnsi="Arial" w:cs="Arial"/>
          <w:b/>
          <w:bCs/>
          <w:color w:val="000000"/>
          <w:sz w:val="22"/>
          <w:szCs w:val="22"/>
        </w:rPr>
      </w:pPr>
      <w:r>
        <w:rPr>
          <w:rStyle w:val="normaltextrun"/>
          <w:rFonts w:ascii="Arial" w:eastAsiaTheme="majorEastAsia" w:hAnsi="Arial" w:cs="Arial"/>
          <w:b/>
          <w:bCs/>
          <w:color w:val="000000"/>
          <w:sz w:val="20"/>
          <w:szCs w:val="20"/>
        </w:rPr>
        <w:t>Background and service objectives</w:t>
      </w:r>
      <w:r>
        <w:rPr>
          <w:rStyle w:val="eop"/>
          <w:rFonts w:ascii="Arial" w:hAnsi="Arial" w:cs="Arial"/>
          <w:b/>
          <w:bCs/>
          <w:color w:val="000000"/>
        </w:rPr>
        <w:t> </w:t>
      </w:r>
    </w:p>
    <w:p w14:paraId="5C20778B" w14:textId="77777777" w:rsidR="009D1416" w:rsidRDefault="009D1416" w:rsidP="009D1416">
      <w:pPr>
        <w:pStyle w:val="paragraph0"/>
        <w:tabs>
          <w:tab w:val="left" w:pos="1276"/>
        </w:tabs>
        <w:spacing w:before="0" w:beforeAutospacing="0" w:after="0" w:afterAutospacing="0" w:line="360" w:lineRule="auto"/>
        <w:ind w:left="709" w:hanging="698"/>
        <w:textAlignment w:val="baseline"/>
        <w:rPr>
          <w:rFonts w:ascii="Arial" w:hAnsi="Arial" w:cs="Arial"/>
          <w:color w:val="000000"/>
          <w:sz w:val="22"/>
          <w:szCs w:val="22"/>
        </w:rPr>
      </w:pPr>
      <w:r>
        <w:rPr>
          <w:rStyle w:val="normaltextrun"/>
          <w:rFonts w:ascii="Arial" w:eastAsiaTheme="majorEastAsia" w:hAnsi="Arial" w:cs="Arial"/>
          <w:color w:val="000000"/>
          <w:sz w:val="20"/>
          <w:szCs w:val="20"/>
        </w:rPr>
        <w:t>1.1</w:t>
      </w:r>
      <w:r>
        <w:rPr>
          <w:rStyle w:val="normaltextrun"/>
          <w:rFonts w:ascii="Arial" w:eastAsiaTheme="majorEastAsia" w:hAnsi="Arial" w:cs="Arial"/>
          <w:color w:val="000000"/>
          <w:sz w:val="20"/>
          <w:szCs w:val="20"/>
        </w:rPr>
        <w:tab/>
        <w:t>Pharmacist Vaccinators and Authorised Vaccinators employed by pharmacies are well equipped to offer and administer Vaccines to Eligible Service Users.  Therefore, Te Whatu Ora wishes to fund the delivery of Immunisation Services by community pharmacy providers who opt to deliver these Immunisation Services to Eligible Service Users, in order to achieve the following service objectives:</w:t>
      </w:r>
      <w:r>
        <w:rPr>
          <w:rStyle w:val="eop"/>
          <w:rFonts w:ascii="Arial" w:hAnsi="Arial" w:cs="Arial"/>
          <w:color w:val="000000"/>
        </w:rPr>
        <w:t> </w:t>
      </w:r>
    </w:p>
    <w:p w14:paraId="6496EDE7" w14:textId="77777777" w:rsidR="009D1416" w:rsidRDefault="009D1416" w:rsidP="009D1416">
      <w:pPr>
        <w:pStyle w:val="paragraph0"/>
        <w:numPr>
          <w:ilvl w:val="0"/>
          <w:numId w:val="35"/>
        </w:numPr>
        <w:spacing w:before="0" w:beforeAutospacing="0" w:after="0" w:afterAutospacing="0" w:line="360" w:lineRule="auto"/>
        <w:ind w:left="1418" w:hanging="709"/>
        <w:textAlignment w:val="baseline"/>
        <w:rPr>
          <w:rStyle w:val="normaltextrun"/>
          <w:rFonts w:eastAsiaTheme="majorEastAsia"/>
          <w:sz w:val="20"/>
          <w:szCs w:val="20"/>
        </w:rPr>
      </w:pPr>
      <w:r>
        <w:rPr>
          <w:rStyle w:val="normaltextrun"/>
          <w:rFonts w:ascii="Arial" w:eastAsiaTheme="majorEastAsia" w:hAnsi="Arial" w:cs="Arial"/>
          <w:color w:val="000000"/>
          <w:sz w:val="20"/>
          <w:szCs w:val="20"/>
        </w:rPr>
        <w:t>Eligible Service Users have increased access to Immunisation Services;</w:t>
      </w:r>
      <w:r>
        <w:rPr>
          <w:rStyle w:val="normaltextrun"/>
          <w:rFonts w:eastAsiaTheme="majorEastAsia"/>
          <w:sz w:val="20"/>
          <w:szCs w:val="20"/>
        </w:rPr>
        <w:t> </w:t>
      </w:r>
    </w:p>
    <w:p w14:paraId="0D31B207" w14:textId="77777777" w:rsidR="009D1416" w:rsidRDefault="009D1416" w:rsidP="009D1416">
      <w:pPr>
        <w:pStyle w:val="paragraph0"/>
        <w:numPr>
          <w:ilvl w:val="0"/>
          <w:numId w:val="35"/>
        </w:numPr>
        <w:spacing w:before="0" w:beforeAutospacing="0" w:after="0" w:afterAutospacing="0" w:line="360" w:lineRule="auto"/>
        <w:ind w:left="1418" w:hanging="709"/>
        <w:textAlignment w:val="baseline"/>
        <w:rPr>
          <w:rStyle w:val="normaltextrun"/>
          <w:rFonts w:ascii="Arial" w:eastAsiaTheme="majorEastAsia" w:hAnsi="Arial" w:cs="Arial"/>
          <w:color w:val="000000"/>
          <w:sz w:val="20"/>
          <w:szCs w:val="20"/>
        </w:rPr>
      </w:pPr>
      <w:r>
        <w:rPr>
          <w:rStyle w:val="normaltextrun"/>
          <w:rFonts w:ascii="Arial" w:eastAsiaTheme="majorEastAsia" w:hAnsi="Arial" w:cs="Arial"/>
          <w:color w:val="000000"/>
          <w:sz w:val="20"/>
          <w:szCs w:val="20"/>
        </w:rPr>
        <w:t>the burden of general practice consultations, hospitalisations, and deaths associated with illnesses for which there is a Vaccine in the Eligible Service User population is reduced; </w:t>
      </w:r>
    </w:p>
    <w:p w14:paraId="46877ABA" w14:textId="77777777" w:rsidR="009D1416" w:rsidRDefault="009D1416" w:rsidP="009D1416">
      <w:pPr>
        <w:pStyle w:val="paragraph0"/>
        <w:numPr>
          <w:ilvl w:val="0"/>
          <w:numId w:val="35"/>
        </w:numPr>
        <w:spacing w:before="0" w:beforeAutospacing="0" w:after="0" w:afterAutospacing="0" w:line="360" w:lineRule="auto"/>
        <w:ind w:left="1418" w:hanging="709"/>
        <w:textAlignment w:val="baseline"/>
        <w:rPr>
          <w:rStyle w:val="normaltextrun"/>
          <w:rFonts w:ascii="Arial" w:eastAsiaTheme="majorEastAsia" w:hAnsi="Arial" w:cs="Arial"/>
          <w:color w:val="000000"/>
          <w:sz w:val="20"/>
          <w:szCs w:val="20"/>
        </w:rPr>
      </w:pPr>
      <w:r>
        <w:rPr>
          <w:rStyle w:val="normaltextrun"/>
          <w:rFonts w:ascii="Arial" w:eastAsiaTheme="majorEastAsia" w:hAnsi="Arial" w:cs="Arial"/>
          <w:color w:val="000000"/>
          <w:sz w:val="20"/>
          <w:szCs w:val="20"/>
        </w:rPr>
        <w:t>a quality service is delivered, as prescribed by the Immunisation Standards, and to meet National Standards for Vaccine Storage and Transportation for Immunisation Providers 2017; and </w:t>
      </w:r>
    </w:p>
    <w:p w14:paraId="567C16A6" w14:textId="77777777" w:rsidR="009D1416" w:rsidRDefault="009D1416" w:rsidP="009D1416">
      <w:pPr>
        <w:pStyle w:val="paragraph0"/>
        <w:numPr>
          <w:ilvl w:val="0"/>
          <w:numId w:val="35"/>
        </w:numPr>
        <w:spacing w:before="0" w:beforeAutospacing="0" w:after="0" w:afterAutospacing="0" w:line="360" w:lineRule="auto"/>
        <w:ind w:left="1418" w:hanging="709"/>
        <w:textAlignment w:val="baseline"/>
        <w:rPr>
          <w:rStyle w:val="normaltextrun"/>
          <w:rFonts w:ascii="Arial" w:eastAsiaTheme="majorEastAsia" w:hAnsi="Arial" w:cs="Arial"/>
          <w:color w:val="000000"/>
          <w:sz w:val="20"/>
          <w:szCs w:val="20"/>
        </w:rPr>
      </w:pPr>
      <w:r>
        <w:rPr>
          <w:rStyle w:val="normaltextrun"/>
          <w:rFonts w:ascii="Arial" w:eastAsiaTheme="majorEastAsia" w:hAnsi="Arial" w:cs="Arial"/>
          <w:color w:val="000000"/>
          <w:sz w:val="20"/>
          <w:szCs w:val="20"/>
        </w:rPr>
        <w:t xml:space="preserve">all Vaccines given by Pharmacist Vaccinators and Authorised Vaccinators are recorded on the Immunisation Portal. </w:t>
      </w:r>
    </w:p>
    <w:p w14:paraId="717DB96A" w14:textId="77777777" w:rsidR="009D1416" w:rsidRDefault="009D1416" w:rsidP="009D1416">
      <w:pPr>
        <w:pStyle w:val="paragraph0"/>
        <w:numPr>
          <w:ilvl w:val="0"/>
          <w:numId w:val="34"/>
        </w:numPr>
        <w:spacing w:before="0" w:beforeAutospacing="0" w:after="0" w:afterAutospacing="0" w:line="360" w:lineRule="auto"/>
        <w:ind w:left="709" w:hanging="709"/>
        <w:textAlignment w:val="baseline"/>
        <w:rPr>
          <w:b/>
          <w:bCs/>
          <w:sz w:val="22"/>
          <w:szCs w:val="22"/>
        </w:rPr>
      </w:pPr>
      <w:r>
        <w:rPr>
          <w:rStyle w:val="normaltextrun"/>
          <w:rFonts w:ascii="Arial" w:eastAsiaTheme="majorEastAsia" w:hAnsi="Arial" w:cs="Arial"/>
          <w:b/>
          <w:bCs/>
          <w:color w:val="000000"/>
          <w:sz w:val="20"/>
          <w:szCs w:val="20"/>
        </w:rPr>
        <w:t>Eligible Service Users</w:t>
      </w:r>
      <w:r>
        <w:rPr>
          <w:rStyle w:val="eop"/>
          <w:rFonts w:ascii="Arial" w:hAnsi="Arial" w:cs="Arial"/>
          <w:b/>
          <w:bCs/>
          <w:color w:val="000000"/>
        </w:rPr>
        <w:t> </w:t>
      </w:r>
    </w:p>
    <w:p w14:paraId="7F3F12E9" w14:textId="77777777" w:rsidR="009D1416" w:rsidRDefault="009D1416" w:rsidP="009D1416">
      <w:pPr>
        <w:pStyle w:val="paragraph0"/>
        <w:tabs>
          <w:tab w:val="left" w:pos="1276"/>
        </w:tabs>
        <w:spacing w:before="0" w:beforeAutospacing="0" w:after="0" w:afterAutospacing="0" w:line="360" w:lineRule="auto"/>
        <w:ind w:left="709" w:hanging="698"/>
        <w:textAlignment w:val="baseline"/>
        <w:rPr>
          <w:rFonts w:ascii="Arial" w:hAnsi="Arial" w:cs="Arial"/>
          <w:color w:val="000000"/>
          <w:sz w:val="22"/>
          <w:szCs w:val="22"/>
        </w:rPr>
      </w:pPr>
      <w:r>
        <w:rPr>
          <w:rStyle w:val="normaltextrun"/>
          <w:rFonts w:ascii="Arial" w:eastAsiaTheme="majorEastAsia" w:hAnsi="Arial" w:cs="Arial"/>
          <w:color w:val="000000"/>
          <w:sz w:val="20"/>
          <w:szCs w:val="20"/>
        </w:rPr>
        <w:t>2.1</w:t>
      </w:r>
      <w:r>
        <w:rPr>
          <w:rStyle w:val="normaltextrun"/>
          <w:rFonts w:ascii="Arial" w:eastAsiaTheme="majorEastAsia" w:hAnsi="Arial" w:cs="Arial"/>
          <w:color w:val="000000"/>
          <w:sz w:val="20"/>
          <w:szCs w:val="20"/>
        </w:rPr>
        <w:tab/>
        <w:t>Eligible Service Users are Service Users:</w:t>
      </w:r>
    </w:p>
    <w:p w14:paraId="31C57B24" w14:textId="77777777" w:rsidR="009D1416" w:rsidRDefault="009D1416" w:rsidP="009D1416">
      <w:pPr>
        <w:pStyle w:val="paragraph0"/>
        <w:numPr>
          <w:ilvl w:val="0"/>
          <w:numId w:val="36"/>
        </w:numPr>
        <w:spacing w:before="0" w:beforeAutospacing="0" w:after="0" w:afterAutospacing="0" w:line="360" w:lineRule="auto"/>
        <w:ind w:left="1418" w:hanging="709"/>
        <w:textAlignment w:val="baseline"/>
        <w:rPr>
          <w:rStyle w:val="normaltextrun"/>
          <w:rFonts w:eastAsiaTheme="majorEastAsia"/>
          <w:sz w:val="20"/>
          <w:szCs w:val="20"/>
        </w:rPr>
      </w:pPr>
      <w:r>
        <w:rPr>
          <w:rStyle w:val="normaltextrun"/>
          <w:rFonts w:ascii="Arial" w:eastAsiaTheme="majorEastAsia" w:hAnsi="Arial" w:cs="Arial"/>
          <w:color w:val="000000"/>
          <w:sz w:val="20"/>
          <w:szCs w:val="20"/>
        </w:rPr>
        <w:t>who are eligible to receive a publicly funded Vaccine; and</w:t>
      </w:r>
    </w:p>
    <w:p w14:paraId="0011EFB8" w14:textId="77777777" w:rsidR="009D1416" w:rsidRDefault="009D1416" w:rsidP="009D1416">
      <w:pPr>
        <w:pStyle w:val="paragraph0"/>
        <w:numPr>
          <w:ilvl w:val="0"/>
          <w:numId w:val="36"/>
        </w:numPr>
        <w:spacing w:before="0" w:beforeAutospacing="0" w:after="0" w:afterAutospacing="0" w:line="360" w:lineRule="auto"/>
        <w:ind w:left="1418" w:hanging="709"/>
        <w:textAlignment w:val="baseline"/>
        <w:rPr>
          <w:sz w:val="22"/>
          <w:szCs w:val="22"/>
        </w:rPr>
      </w:pPr>
      <w:r>
        <w:rPr>
          <w:rStyle w:val="normaltextrun"/>
          <w:rFonts w:ascii="Arial" w:eastAsiaTheme="majorEastAsia" w:hAnsi="Arial" w:cs="Arial"/>
          <w:color w:val="000000"/>
          <w:sz w:val="20"/>
          <w:szCs w:val="20"/>
        </w:rPr>
        <w:t>to whom Pharmacist Vaccinators or Authorised Vaccinators are permitted to administer the Vaccines under the Medicines Regulations 1984.</w:t>
      </w:r>
      <w:r>
        <w:rPr>
          <w:rStyle w:val="eop"/>
          <w:rFonts w:ascii="Arial" w:hAnsi="Arial" w:cs="Arial"/>
          <w:color w:val="000000"/>
        </w:rPr>
        <w:t> </w:t>
      </w:r>
    </w:p>
    <w:p w14:paraId="4B261EF0" w14:textId="77777777" w:rsidR="009D1416" w:rsidRDefault="009D1416" w:rsidP="009D1416">
      <w:pPr>
        <w:pStyle w:val="paragraph0"/>
        <w:tabs>
          <w:tab w:val="left" w:pos="1276"/>
        </w:tabs>
        <w:spacing w:before="0" w:beforeAutospacing="0" w:after="0" w:afterAutospacing="0" w:line="360" w:lineRule="auto"/>
        <w:ind w:left="709" w:hanging="698"/>
        <w:textAlignment w:val="baseline"/>
        <w:rPr>
          <w:rFonts w:ascii="Arial" w:hAnsi="Arial" w:cs="Arial"/>
          <w:color w:val="000000"/>
          <w:sz w:val="22"/>
          <w:szCs w:val="22"/>
        </w:rPr>
      </w:pPr>
      <w:r>
        <w:rPr>
          <w:rStyle w:val="normaltextrun"/>
          <w:rFonts w:ascii="Arial" w:eastAsiaTheme="majorEastAsia" w:hAnsi="Arial" w:cs="Arial"/>
          <w:color w:val="000000"/>
          <w:sz w:val="20"/>
          <w:szCs w:val="20"/>
        </w:rPr>
        <w:t>2.2</w:t>
      </w:r>
      <w:r>
        <w:rPr>
          <w:rStyle w:val="normaltextrun"/>
          <w:rFonts w:ascii="Arial" w:eastAsiaTheme="majorEastAsia" w:hAnsi="Arial" w:cs="Arial"/>
          <w:color w:val="000000"/>
          <w:sz w:val="20"/>
          <w:szCs w:val="20"/>
        </w:rPr>
        <w:tab/>
        <w:t>The Provider must not provide, or claim for providing, a Vaccine to:</w:t>
      </w:r>
      <w:r>
        <w:rPr>
          <w:rStyle w:val="eop"/>
          <w:rFonts w:ascii="Arial" w:hAnsi="Arial" w:cs="Arial"/>
          <w:color w:val="000000"/>
        </w:rPr>
        <w:t> </w:t>
      </w:r>
    </w:p>
    <w:p w14:paraId="107DC6C4" w14:textId="77777777" w:rsidR="009D1416" w:rsidRDefault="009D1416" w:rsidP="009D1416">
      <w:pPr>
        <w:pStyle w:val="paragraph0"/>
        <w:numPr>
          <w:ilvl w:val="0"/>
          <w:numId w:val="37"/>
        </w:numPr>
        <w:spacing w:before="0" w:beforeAutospacing="0" w:after="0" w:afterAutospacing="0" w:line="360" w:lineRule="auto"/>
        <w:ind w:left="1418" w:hanging="709"/>
        <w:textAlignment w:val="baseline"/>
        <w:rPr>
          <w:rStyle w:val="normaltextrun"/>
          <w:rFonts w:eastAsiaTheme="majorEastAsia"/>
          <w:sz w:val="20"/>
          <w:szCs w:val="20"/>
        </w:rPr>
      </w:pPr>
      <w:r>
        <w:rPr>
          <w:rStyle w:val="normaltextrun"/>
          <w:rFonts w:ascii="Arial" w:eastAsiaTheme="majorEastAsia" w:hAnsi="Arial" w:cs="Arial"/>
          <w:color w:val="000000"/>
          <w:sz w:val="20"/>
          <w:szCs w:val="20"/>
        </w:rPr>
        <w:t xml:space="preserve">people who are not Eligible Service Users; </w:t>
      </w:r>
    </w:p>
    <w:p w14:paraId="443F0BB2" w14:textId="77777777" w:rsidR="009D1416" w:rsidRDefault="009D1416" w:rsidP="009D1416">
      <w:pPr>
        <w:pStyle w:val="paragraph0"/>
        <w:numPr>
          <w:ilvl w:val="0"/>
          <w:numId w:val="37"/>
        </w:numPr>
        <w:spacing w:before="0" w:beforeAutospacing="0" w:after="0" w:afterAutospacing="0" w:line="360" w:lineRule="auto"/>
        <w:ind w:left="1418" w:hanging="709"/>
        <w:textAlignment w:val="baseline"/>
        <w:rPr>
          <w:rStyle w:val="normaltextrun"/>
          <w:rFonts w:ascii="Arial" w:eastAsiaTheme="majorEastAsia" w:hAnsi="Arial" w:cs="Arial"/>
          <w:color w:val="000000"/>
          <w:sz w:val="20"/>
          <w:szCs w:val="20"/>
        </w:rPr>
      </w:pPr>
      <w:r>
        <w:rPr>
          <w:rStyle w:val="normaltextrun"/>
          <w:rFonts w:ascii="Arial" w:eastAsiaTheme="majorEastAsia" w:hAnsi="Arial" w:cs="Arial"/>
          <w:color w:val="000000"/>
          <w:sz w:val="20"/>
          <w:szCs w:val="20"/>
        </w:rPr>
        <w:t>people who have experienced previous serious adverse reactions or anaphylaxis to any Vaccine or one of its components; or </w:t>
      </w:r>
    </w:p>
    <w:p w14:paraId="41B071DF" w14:textId="77777777" w:rsidR="009D1416" w:rsidRDefault="009D1416" w:rsidP="009D1416">
      <w:pPr>
        <w:pStyle w:val="paragraph0"/>
        <w:numPr>
          <w:ilvl w:val="0"/>
          <w:numId w:val="37"/>
        </w:numPr>
        <w:spacing w:before="0" w:beforeAutospacing="0" w:after="0" w:afterAutospacing="0" w:line="360" w:lineRule="auto"/>
        <w:ind w:left="1418" w:hanging="709"/>
        <w:textAlignment w:val="baseline"/>
        <w:rPr>
          <w:sz w:val="22"/>
          <w:szCs w:val="22"/>
        </w:rPr>
      </w:pPr>
      <w:r>
        <w:rPr>
          <w:rStyle w:val="normaltextrun"/>
          <w:rFonts w:ascii="Arial" w:eastAsiaTheme="majorEastAsia" w:hAnsi="Arial" w:cs="Arial"/>
          <w:color w:val="000000"/>
          <w:sz w:val="20"/>
          <w:szCs w:val="20"/>
        </w:rPr>
        <w:t>people who have already been vaccinated with the relevant dose of the Vaccine.  </w:t>
      </w:r>
      <w:r>
        <w:rPr>
          <w:rStyle w:val="eop"/>
          <w:rFonts w:ascii="Arial" w:hAnsi="Arial" w:cs="Arial"/>
          <w:color w:val="000000"/>
        </w:rPr>
        <w:t> </w:t>
      </w:r>
    </w:p>
    <w:p w14:paraId="290D596C" w14:textId="77777777" w:rsidR="009D1416" w:rsidRDefault="009D1416" w:rsidP="009D1416">
      <w:pPr>
        <w:pStyle w:val="paragraph0"/>
        <w:spacing w:before="0" w:beforeAutospacing="0" w:after="0" w:afterAutospacing="0" w:line="360" w:lineRule="auto"/>
        <w:ind w:left="1440" w:hanging="720"/>
        <w:textAlignment w:val="baseline"/>
        <w:rPr>
          <w:rFonts w:ascii="Arial" w:hAnsi="Arial" w:cs="Arial"/>
          <w:color w:val="000000"/>
          <w:sz w:val="22"/>
          <w:szCs w:val="22"/>
        </w:rPr>
      </w:pPr>
      <w:r>
        <w:rPr>
          <w:rStyle w:val="normaltextrun"/>
          <w:rFonts w:ascii="Arial" w:eastAsiaTheme="majorEastAsia" w:hAnsi="Arial" w:cs="Arial"/>
          <w:color w:val="000000"/>
          <w:sz w:val="20"/>
          <w:szCs w:val="20"/>
        </w:rPr>
        <w:t>2.3</w:t>
      </w:r>
      <w:r>
        <w:rPr>
          <w:rStyle w:val="normaltextrun"/>
          <w:rFonts w:ascii="Arial" w:eastAsiaTheme="majorEastAsia" w:hAnsi="Arial" w:cs="Arial"/>
          <w:color w:val="000000"/>
          <w:sz w:val="20"/>
          <w:szCs w:val="20"/>
        </w:rPr>
        <w:tab/>
        <w:t>If in doubt as to any of the matters listed in clause 2.2, the Provider will look up information on the Immunisation Portal, and, if necessary, contact the person's general practice to confirm the person's immunisation status.</w:t>
      </w:r>
      <w:r>
        <w:rPr>
          <w:rStyle w:val="eop"/>
          <w:rFonts w:ascii="Arial" w:hAnsi="Arial" w:cs="Arial"/>
          <w:color w:val="000000"/>
        </w:rPr>
        <w:t> </w:t>
      </w:r>
    </w:p>
    <w:p w14:paraId="002C3CCF" w14:textId="77777777" w:rsidR="009D1416" w:rsidRDefault="009D1416" w:rsidP="009D1416">
      <w:pPr>
        <w:pStyle w:val="paragraph0"/>
        <w:numPr>
          <w:ilvl w:val="1"/>
          <w:numId w:val="38"/>
        </w:numPr>
        <w:spacing w:before="0" w:beforeAutospacing="0" w:after="0" w:afterAutospacing="0" w:line="360" w:lineRule="auto"/>
        <w:ind w:left="1418" w:hanging="709"/>
        <w:textAlignment w:val="baseline"/>
        <w:rPr>
          <w:rStyle w:val="eop"/>
        </w:rPr>
      </w:pPr>
      <w:r>
        <w:rPr>
          <w:rStyle w:val="normaltextrun"/>
          <w:rFonts w:ascii="Arial" w:eastAsiaTheme="majorEastAsia" w:hAnsi="Arial" w:cs="Arial"/>
          <w:color w:val="000000"/>
          <w:sz w:val="20"/>
          <w:szCs w:val="20"/>
        </w:rPr>
        <w:t>If a person is acutely unwell with a fever or other systemic illness, the Provider should defer immunisation and the person should be directed to their general practitioner for medical treatment if required.</w:t>
      </w:r>
      <w:r>
        <w:rPr>
          <w:rStyle w:val="eop"/>
          <w:rFonts w:ascii="Arial" w:hAnsi="Arial" w:cs="Arial"/>
          <w:color w:val="000000"/>
        </w:rPr>
        <w:t> </w:t>
      </w:r>
    </w:p>
    <w:p w14:paraId="1C0D6741" w14:textId="77777777" w:rsidR="009D1416" w:rsidRDefault="009D1416">
      <w:pPr>
        <w:rPr>
          <w:rStyle w:val="normaltextrun"/>
          <w:rFonts w:eastAsiaTheme="majorEastAsia" w:cs="Arial"/>
          <w:b/>
          <w:bCs/>
          <w:color w:val="000000"/>
          <w:lang w:eastAsia="en-NZ"/>
        </w:rPr>
      </w:pPr>
      <w:r>
        <w:rPr>
          <w:rStyle w:val="normaltextrun"/>
          <w:rFonts w:eastAsiaTheme="majorEastAsia" w:cs="Arial"/>
          <w:b/>
          <w:bCs/>
          <w:color w:val="000000"/>
        </w:rPr>
        <w:br w:type="page"/>
      </w:r>
    </w:p>
    <w:p w14:paraId="3C2589FF" w14:textId="1555EA62" w:rsidR="009D1416" w:rsidRDefault="009D1416" w:rsidP="009D1416">
      <w:pPr>
        <w:pStyle w:val="paragraph0"/>
        <w:numPr>
          <w:ilvl w:val="0"/>
          <w:numId w:val="34"/>
        </w:numPr>
        <w:spacing w:before="0" w:beforeAutospacing="0" w:after="0" w:afterAutospacing="0" w:line="360" w:lineRule="auto"/>
        <w:ind w:left="709" w:hanging="709"/>
        <w:textAlignment w:val="baseline"/>
        <w:rPr>
          <w:b/>
          <w:bCs/>
        </w:rPr>
      </w:pPr>
      <w:r>
        <w:rPr>
          <w:rStyle w:val="normaltextrun"/>
          <w:rFonts w:ascii="Arial" w:eastAsiaTheme="majorEastAsia" w:hAnsi="Arial" w:cs="Arial"/>
          <w:b/>
          <w:bCs/>
          <w:color w:val="000000"/>
          <w:sz w:val="20"/>
          <w:szCs w:val="20"/>
        </w:rPr>
        <w:t>Service components</w:t>
      </w:r>
      <w:r>
        <w:rPr>
          <w:rStyle w:val="eop"/>
          <w:rFonts w:ascii="Arial" w:hAnsi="Arial" w:cs="Arial"/>
          <w:b/>
          <w:bCs/>
          <w:color w:val="000000"/>
        </w:rPr>
        <w:t> </w:t>
      </w:r>
    </w:p>
    <w:p w14:paraId="072BC958" w14:textId="77777777" w:rsidR="009D1416" w:rsidRDefault="009D1416" w:rsidP="009D1416">
      <w:pPr>
        <w:pStyle w:val="paragraph0"/>
        <w:tabs>
          <w:tab w:val="left" w:pos="1276"/>
        </w:tabs>
        <w:spacing w:before="0" w:beforeAutospacing="0" w:after="0" w:afterAutospacing="0" w:line="360" w:lineRule="auto"/>
        <w:ind w:left="709" w:hanging="698"/>
        <w:textAlignment w:val="baseline"/>
        <w:rPr>
          <w:rFonts w:ascii="Arial" w:hAnsi="Arial" w:cs="Arial"/>
          <w:color w:val="000000"/>
          <w:sz w:val="22"/>
          <w:szCs w:val="22"/>
        </w:rPr>
      </w:pPr>
      <w:r>
        <w:rPr>
          <w:rStyle w:val="normaltextrun"/>
          <w:rFonts w:ascii="Arial" w:hAnsi="Arial" w:cs="Arial"/>
          <w:color w:val="000000"/>
          <w:sz w:val="22"/>
          <w:szCs w:val="22"/>
        </w:rPr>
        <w:t>3.1</w:t>
      </w:r>
      <w:r>
        <w:rPr>
          <w:rStyle w:val="normaltextrun"/>
          <w:rFonts w:ascii="Arial" w:hAnsi="Arial" w:cs="Arial"/>
          <w:color w:val="000000"/>
          <w:sz w:val="22"/>
          <w:szCs w:val="22"/>
        </w:rPr>
        <w:tab/>
      </w:r>
      <w:r>
        <w:rPr>
          <w:rStyle w:val="normaltextrun"/>
          <w:rFonts w:ascii="Arial" w:eastAsiaTheme="majorEastAsia" w:hAnsi="Arial" w:cs="Arial"/>
          <w:color w:val="000000"/>
          <w:sz w:val="20"/>
          <w:szCs w:val="20"/>
        </w:rPr>
        <w:t>The Provider must: </w:t>
      </w:r>
      <w:r>
        <w:rPr>
          <w:rStyle w:val="eop"/>
          <w:rFonts w:ascii="Arial" w:hAnsi="Arial" w:cs="Arial"/>
          <w:color w:val="000000"/>
        </w:rPr>
        <w:t> </w:t>
      </w:r>
    </w:p>
    <w:p w14:paraId="35D7DE55" w14:textId="77777777" w:rsidR="009D1416" w:rsidRDefault="009D1416" w:rsidP="009D1416">
      <w:pPr>
        <w:pStyle w:val="paragraph0"/>
        <w:numPr>
          <w:ilvl w:val="0"/>
          <w:numId w:val="39"/>
        </w:numPr>
        <w:spacing w:before="0" w:beforeAutospacing="0" w:after="0" w:afterAutospacing="0" w:line="360" w:lineRule="auto"/>
        <w:ind w:left="1418" w:hanging="709"/>
        <w:textAlignment w:val="baseline"/>
        <w:rPr>
          <w:rFonts w:ascii="Arial" w:hAnsi="Arial" w:cs="Arial"/>
          <w:color w:val="000000"/>
          <w:sz w:val="22"/>
          <w:szCs w:val="22"/>
        </w:rPr>
      </w:pPr>
      <w:r>
        <w:rPr>
          <w:rStyle w:val="normaltextrun"/>
          <w:rFonts w:ascii="Arial" w:eastAsiaTheme="majorEastAsia" w:hAnsi="Arial" w:cs="Arial"/>
          <w:color w:val="000000"/>
          <w:sz w:val="20"/>
          <w:szCs w:val="20"/>
        </w:rPr>
        <w:t>ensure that Immunisation Services are provided by:</w:t>
      </w:r>
      <w:r>
        <w:rPr>
          <w:rStyle w:val="eop"/>
          <w:rFonts w:ascii="Arial" w:hAnsi="Arial" w:cs="Arial"/>
          <w:color w:val="000000"/>
        </w:rPr>
        <w:t> </w:t>
      </w:r>
    </w:p>
    <w:p w14:paraId="3579208C" w14:textId="77777777" w:rsidR="009D1416" w:rsidRDefault="009D1416" w:rsidP="009D1416">
      <w:pPr>
        <w:pStyle w:val="paragraph0"/>
        <w:numPr>
          <w:ilvl w:val="0"/>
          <w:numId w:val="40"/>
        </w:numPr>
        <w:spacing w:before="0" w:beforeAutospacing="0" w:after="0" w:afterAutospacing="0" w:line="360" w:lineRule="auto"/>
        <w:ind w:left="1418" w:firstLine="0"/>
        <w:textAlignment w:val="baseline"/>
        <w:rPr>
          <w:rFonts w:ascii="Arial" w:hAnsi="Arial" w:cs="Arial"/>
          <w:color w:val="000000"/>
          <w:sz w:val="22"/>
          <w:szCs w:val="22"/>
        </w:rPr>
      </w:pPr>
      <w:r>
        <w:rPr>
          <w:rStyle w:val="normaltextrun"/>
          <w:rFonts w:ascii="Arial" w:eastAsiaTheme="majorEastAsia" w:hAnsi="Arial" w:cs="Arial"/>
          <w:color w:val="000000"/>
          <w:sz w:val="20"/>
          <w:szCs w:val="20"/>
        </w:rPr>
        <w:t>a Pharmacist Vaccinator; or</w:t>
      </w:r>
      <w:r>
        <w:rPr>
          <w:rStyle w:val="eop"/>
          <w:rFonts w:ascii="Arial" w:hAnsi="Arial" w:cs="Arial"/>
          <w:color w:val="000000"/>
        </w:rPr>
        <w:t> </w:t>
      </w:r>
    </w:p>
    <w:p w14:paraId="02E26125" w14:textId="77777777" w:rsidR="009D1416" w:rsidRDefault="009D1416" w:rsidP="009D1416">
      <w:pPr>
        <w:pStyle w:val="paragraph0"/>
        <w:numPr>
          <w:ilvl w:val="0"/>
          <w:numId w:val="40"/>
        </w:numPr>
        <w:spacing w:before="0" w:beforeAutospacing="0" w:after="0" w:afterAutospacing="0" w:line="360" w:lineRule="auto"/>
        <w:ind w:left="1418" w:firstLine="0"/>
        <w:textAlignment w:val="baseline"/>
        <w:rPr>
          <w:rFonts w:ascii="Arial" w:hAnsi="Arial" w:cs="Arial"/>
          <w:color w:val="000000"/>
          <w:sz w:val="22"/>
          <w:szCs w:val="22"/>
        </w:rPr>
      </w:pPr>
      <w:r>
        <w:rPr>
          <w:rStyle w:val="normaltextrun"/>
          <w:rFonts w:ascii="Arial" w:eastAsiaTheme="majorEastAsia" w:hAnsi="Arial" w:cs="Arial"/>
          <w:color w:val="000000"/>
          <w:sz w:val="20"/>
          <w:szCs w:val="20"/>
        </w:rPr>
        <w:t>an Authorised Vaccinator;</w:t>
      </w:r>
      <w:r>
        <w:rPr>
          <w:rStyle w:val="eop"/>
          <w:rFonts w:ascii="Arial" w:hAnsi="Arial" w:cs="Arial"/>
          <w:color w:val="000000"/>
        </w:rPr>
        <w:t> </w:t>
      </w:r>
    </w:p>
    <w:p w14:paraId="41B58A74" w14:textId="77777777" w:rsidR="009D1416" w:rsidRDefault="009D1416" w:rsidP="009D1416">
      <w:pPr>
        <w:pStyle w:val="paragraph0"/>
        <w:numPr>
          <w:ilvl w:val="0"/>
          <w:numId w:val="39"/>
        </w:numPr>
        <w:spacing w:before="0" w:beforeAutospacing="0" w:after="0" w:afterAutospacing="0" w:line="360" w:lineRule="auto"/>
        <w:ind w:left="1418" w:hanging="709"/>
        <w:textAlignment w:val="baseline"/>
        <w:rPr>
          <w:rFonts w:ascii="Arial" w:hAnsi="Arial" w:cs="Arial"/>
          <w:color w:val="000000"/>
          <w:sz w:val="22"/>
          <w:szCs w:val="22"/>
        </w:rPr>
      </w:pPr>
      <w:r>
        <w:rPr>
          <w:rStyle w:val="normaltextrun"/>
          <w:rFonts w:ascii="Arial" w:eastAsiaTheme="majorEastAsia" w:hAnsi="Arial" w:cs="Arial"/>
          <w:color w:val="000000"/>
          <w:sz w:val="20"/>
          <w:szCs w:val="20"/>
        </w:rPr>
        <w:t>provide Immunisation Services in accordance with the:</w:t>
      </w:r>
      <w:r>
        <w:rPr>
          <w:rStyle w:val="eop"/>
          <w:rFonts w:ascii="Arial" w:hAnsi="Arial" w:cs="Arial"/>
          <w:color w:val="000000"/>
        </w:rPr>
        <w:t> </w:t>
      </w:r>
    </w:p>
    <w:p w14:paraId="6C8D5EF4" w14:textId="77777777" w:rsidR="009D1416" w:rsidRDefault="009D1416" w:rsidP="009D1416">
      <w:pPr>
        <w:pStyle w:val="paragraph0"/>
        <w:numPr>
          <w:ilvl w:val="0"/>
          <w:numId w:val="41"/>
        </w:numPr>
        <w:spacing w:before="0" w:beforeAutospacing="0" w:after="0" w:afterAutospacing="0" w:line="360" w:lineRule="auto"/>
        <w:ind w:hanging="742"/>
        <w:textAlignment w:val="baseline"/>
        <w:rPr>
          <w:rStyle w:val="normaltextrun"/>
          <w:rFonts w:eastAsiaTheme="majorEastAsia"/>
          <w:sz w:val="20"/>
          <w:szCs w:val="20"/>
        </w:rPr>
      </w:pPr>
      <w:r>
        <w:rPr>
          <w:rStyle w:val="normaltextrun"/>
          <w:rFonts w:ascii="Arial" w:eastAsiaTheme="majorEastAsia" w:hAnsi="Arial" w:cs="Arial"/>
          <w:color w:val="000000"/>
          <w:sz w:val="20"/>
          <w:szCs w:val="20"/>
        </w:rPr>
        <w:t>Pharmaceutical Schedule; </w:t>
      </w:r>
    </w:p>
    <w:p w14:paraId="0680AD2E" w14:textId="77777777" w:rsidR="009D1416" w:rsidRDefault="009D1416" w:rsidP="009D1416">
      <w:pPr>
        <w:pStyle w:val="paragraph0"/>
        <w:numPr>
          <w:ilvl w:val="0"/>
          <w:numId w:val="41"/>
        </w:numPr>
        <w:spacing w:before="0" w:beforeAutospacing="0" w:after="0" w:afterAutospacing="0" w:line="360" w:lineRule="auto"/>
        <w:ind w:left="1418" w:firstLine="0"/>
        <w:textAlignment w:val="baseline"/>
        <w:rPr>
          <w:rStyle w:val="normaltextrun"/>
          <w:rFonts w:ascii="Arial" w:eastAsiaTheme="majorEastAsia" w:hAnsi="Arial" w:cs="Arial"/>
          <w:color w:val="000000"/>
          <w:sz w:val="20"/>
          <w:szCs w:val="20"/>
        </w:rPr>
      </w:pPr>
      <w:r>
        <w:rPr>
          <w:rStyle w:val="normaltextrun"/>
          <w:rFonts w:ascii="Arial" w:eastAsiaTheme="majorEastAsia" w:hAnsi="Arial" w:cs="Arial"/>
          <w:color w:val="000000"/>
          <w:sz w:val="20"/>
          <w:szCs w:val="20"/>
        </w:rPr>
        <w:t>Immunisation Standards; </w:t>
      </w:r>
    </w:p>
    <w:p w14:paraId="11807EFA" w14:textId="77777777" w:rsidR="009D1416" w:rsidRDefault="009D1416" w:rsidP="009D1416">
      <w:pPr>
        <w:pStyle w:val="paragraph0"/>
        <w:numPr>
          <w:ilvl w:val="0"/>
          <w:numId w:val="41"/>
        </w:numPr>
        <w:spacing w:before="0" w:beforeAutospacing="0" w:after="0" w:afterAutospacing="0" w:line="360" w:lineRule="auto"/>
        <w:ind w:left="1418" w:firstLine="0"/>
        <w:textAlignment w:val="baseline"/>
        <w:rPr>
          <w:rStyle w:val="normaltextrun"/>
          <w:rFonts w:ascii="Arial" w:eastAsiaTheme="majorEastAsia" w:hAnsi="Arial" w:cs="Arial"/>
          <w:color w:val="000000"/>
          <w:sz w:val="20"/>
          <w:szCs w:val="20"/>
        </w:rPr>
      </w:pPr>
      <w:r>
        <w:rPr>
          <w:rStyle w:val="normaltextrun"/>
          <w:rFonts w:ascii="Arial" w:eastAsiaTheme="majorEastAsia" w:hAnsi="Arial" w:cs="Arial"/>
          <w:color w:val="000000"/>
          <w:sz w:val="20"/>
          <w:szCs w:val="20"/>
        </w:rPr>
        <w:t>Immunisation Handbook; </w:t>
      </w:r>
    </w:p>
    <w:p w14:paraId="0993F851" w14:textId="77777777" w:rsidR="009D1416" w:rsidRDefault="009D1416" w:rsidP="009D1416">
      <w:pPr>
        <w:pStyle w:val="paragraph0"/>
        <w:numPr>
          <w:ilvl w:val="0"/>
          <w:numId w:val="41"/>
        </w:numPr>
        <w:spacing w:before="0" w:beforeAutospacing="0" w:after="0" w:afterAutospacing="0" w:line="360" w:lineRule="auto"/>
        <w:ind w:left="1418" w:firstLine="0"/>
        <w:textAlignment w:val="baseline"/>
        <w:rPr>
          <w:rStyle w:val="normaltextrun"/>
          <w:rFonts w:ascii="Arial" w:eastAsiaTheme="majorEastAsia" w:hAnsi="Arial" w:cs="Arial"/>
          <w:color w:val="000000"/>
          <w:sz w:val="20"/>
          <w:szCs w:val="20"/>
        </w:rPr>
      </w:pPr>
      <w:r>
        <w:rPr>
          <w:rStyle w:val="normaltextrun"/>
          <w:rFonts w:ascii="Arial" w:eastAsiaTheme="majorEastAsia" w:hAnsi="Arial" w:cs="Arial"/>
          <w:color w:val="000000"/>
          <w:sz w:val="20"/>
          <w:szCs w:val="20"/>
        </w:rPr>
        <w:t>National Standards for Vaccine Storage and Transportation for Immunisation Providers 2017, including achievement of "Cold Chain Accreditation"; and </w:t>
      </w:r>
    </w:p>
    <w:p w14:paraId="0CA9F772" w14:textId="77777777" w:rsidR="009D1416" w:rsidRDefault="009D1416" w:rsidP="009D1416">
      <w:pPr>
        <w:pStyle w:val="paragraph0"/>
        <w:numPr>
          <w:ilvl w:val="0"/>
          <w:numId w:val="41"/>
        </w:numPr>
        <w:spacing w:before="0" w:beforeAutospacing="0" w:after="0" w:afterAutospacing="0" w:line="360" w:lineRule="auto"/>
        <w:ind w:left="1418" w:firstLine="0"/>
        <w:textAlignment w:val="baseline"/>
        <w:rPr>
          <w:rStyle w:val="normaltextrun"/>
          <w:rFonts w:ascii="Arial" w:eastAsiaTheme="majorEastAsia" w:hAnsi="Arial" w:cs="Arial"/>
          <w:color w:val="000000"/>
          <w:sz w:val="20"/>
          <w:szCs w:val="20"/>
        </w:rPr>
      </w:pPr>
      <w:r>
        <w:rPr>
          <w:rStyle w:val="normaltextrun"/>
          <w:rFonts w:ascii="Arial" w:eastAsiaTheme="majorEastAsia" w:hAnsi="Arial" w:cs="Arial"/>
          <w:color w:val="000000"/>
          <w:sz w:val="20"/>
          <w:szCs w:val="20"/>
        </w:rPr>
        <w:t>the National Immunisation Schedule; </w:t>
      </w:r>
    </w:p>
    <w:p w14:paraId="6F8696D8" w14:textId="77777777" w:rsidR="009D1416" w:rsidRDefault="009D1416" w:rsidP="009D1416">
      <w:pPr>
        <w:pStyle w:val="paragraph0"/>
        <w:numPr>
          <w:ilvl w:val="0"/>
          <w:numId w:val="39"/>
        </w:numPr>
        <w:spacing w:before="0" w:beforeAutospacing="0" w:after="0" w:afterAutospacing="0" w:line="360" w:lineRule="auto"/>
        <w:ind w:left="1418" w:hanging="709"/>
        <w:textAlignment w:val="baseline"/>
        <w:rPr>
          <w:sz w:val="22"/>
          <w:szCs w:val="22"/>
        </w:rPr>
      </w:pPr>
      <w:r>
        <w:rPr>
          <w:rStyle w:val="normaltextrun"/>
          <w:rFonts w:ascii="Arial" w:eastAsiaTheme="majorEastAsia" w:hAnsi="Arial" w:cs="Arial"/>
          <w:color w:val="000000"/>
          <w:sz w:val="20"/>
          <w:szCs w:val="20"/>
        </w:rPr>
        <w:t xml:space="preserve">record the Vaccines given by a Pharmacist Vaccinator or Authorised Vaccinator on the Immunisation Portal, and include all of the required information in the Immunisation Portal, including the Eligible Service User's National Health Index number. </w:t>
      </w:r>
    </w:p>
    <w:p w14:paraId="1955D2C9" w14:textId="77777777" w:rsidR="009D1416" w:rsidRDefault="009D1416" w:rsidP="009D1416">
      <w:pPr>
        <w:pStyle w:val="paragraph0"/>
        <w:numPr>
          <w:ilvl w:val="0"/>
          <w:numId w:val="34"/>
        </w:numPr>
        <w:spacing w:before="0" w:beforeAutospacing="0" w:after="0" w:afterAutospacing="0" w:line="360" w:lineRule="auto"/>
        <w:ind w:left="709" w:hanging="709"/>
        <w:textAlignment w:val="baseline"/>
        <w:rPr>
          <w:rFonts w:ascii="Arial" w:hAnsi="Arial" w:cs="Arial"/>
          <w:b/>
          <w:bCs/>
          <w:color w:val="000000"/>
          <w:sz w:val="22"/>
          <w:szCs w:val="22"/>
        </w:rPr>
      </w:pPr>
      <w:r>
        <w:rPr>
          <w:rStyle w:val="normaltextrun"/>
          <w:rFonts w:ascii="Arial" w:eastAsiaTheme="majorEastAsia" w:hAnsi="Arial" w:cs="Arial"/>
          <w:b/>
          <w:bCs/>
          <w:color w:val="000000"/>
          <w:sz w:val="20"/>
          <w:szCs w:val="20"/>
        </w:rPr>
        <w:t>Equipment, resources, and support</w:t>
      </w:r>
      <w:r>
        <w:rPr>
          <w:rStyle w:val="eop"/>
          <w:rFonts w:ascii="Arial" w:hAnsi="Arial" w:cs="Arial"/>
          <w:b/>
          <w:bCs/>
          <w:color w:val="000000"/>
        </w:rPr>
        <w:t> </w:t>
      </w:r>
    </w:p>
    <w:p w14:paraId="0C84154E" w14:textId="77777777" w:rsidR="009D1416" w:rsidRDefault="009D1416" w:rsidP="009D1416">
      <w:pPr>
        <w:pStyle w:val="paragraph0"/>
        <w:tabs>
          <w:tab w:val="left" w:pos="1276"/>
        </w:tabs>
        <w:spacing w:before="0" w:beforeAutospacing="0" w:after="0" w:afterAutospacing="0" w:line="360" w:lineRule="auto"/>
        <w:ind w:left="709" w:hanging="698"/>
        <w:textAlignment w:val="baseline"/>
        <w:rPr>
          <w:rFonts w:ascii="Arial" w:hAnsi="Arial" w:cs="Arial"/>
          <w:color w:val="000000"/>
          <w:sz w:val="22"/>
          <w:szCs w:val="22"/>
        </w:rPr>
      </w:pPr>
      <w:r>
        <w:rPr>
          <w:rStyle w:val="normaltextrun"/>
          <w:rFonts w:ascii="Arial" w:eastAsiaTheme="majorEastAsia" w:hAnsi="Arial" w:cs="Arial"/>
          <w:color w:val="000000"/>
          <w:sz w:val="20"/>
          <w:szCs w:val="20"/>
        </w:rPr>
        <w:t>4.1</w:t>
      </w:r>
      <w:r>
        <w:rPr>
          <w:rStyle w:val="normaltextrun"/>
          <w:rFonts w:ascii="Arial" w:eastAsiaTheme="majorEastAsia" w:hAnsi="Arial" w:cs="Arial"/>
          <w:color w:val="000000"/>
          <w:sz w:val="20"/>
          <w:szCs w:val="20"/>
        </w:rPr>
        <w:tab/>
        <w:t>The Provider must maintain all equipment required to provide a quality, safe, effective, and efficient service that meets the requirements of the Immunisation Standards and National Standards for Vaccine Storage and Transportation for Immunisation Providers 2017.</w:t>
      </w:r>
      <w:r>
        <w:rPr>
          <w:rStyle w:val="eop"/>
          <w:rFonts w:ascii="Arial" w:hAnsi="Arial" w:cs="Arial"/>
          <w:color w:val="000000"/>
        </w:rPr>
        <w:t> </w:t>
      </w:r>
    </w:p>
    <w:p w14:paraId="42321239" w14:textId="77777777" w:rsidR="009D1416" w:rsidRDefault="009D1416" w:rsidP="009D1416">
      <w:pPr>
        <w:pStyle w:val="paragraph0"/>
        <w:tabs>
          <w:tab w:val="left" w:pos="1276"/>
        </w:tabs>
        <w:spacing w:before="0" w:beforeAutospacing="0" w:after="0" w:afterAutospacing="0" w:line="360" w:lineRule="auto"/>
        <w:ind w:left="709" w:hanging="698"/>
        <w:textAlignment w:val="baseline"/>
        <w:rPr>
          <w:rStyle w:val="normaltextrun"/>
          <w:rFonts w:eastAsiaTheme="majorEastAsia"/>
          <w:sz w:val="20"/>
          <w:szCs w:val="20"/>
        </w:rPr>
      </w:pPr>
      <w:r>
        <w:rPr>
          <w:rStyle w:val="normaltextrun"/>
          <w:rFonts w:ascii="Arial" w:eastAsiaTheme="majorEastAsia" w:hAnsi="Arial" w:cs="Arial"/>
          <w:color w:val="000000"/>
          <w:sz w:val="20"/>
          <w:szCs w:val="20"/>
        </w:rPr>
        <w:t>4.2</w:t>
      </w:r>
      <w:r>
        <w:rPr>
          <w:rStyle w:val="normaltextrun"/>
          <w:rFonts w:ascii="Arial" w:eastAsiaTheme="majorEastAsia" w:hAnsi="Arial" w:cs="Arial"/>
          <w:color w:val="000000"/>
          <w:sz w:val="20"/>
          <w:szCs w:val="20"/>
        </w:rPr>
        <w:tab/>
        <w:t>The Provider must purchase the Vaccines from the supplier notified to it by Pharmac.</w:t>
      </w:r>
      <w:r>
        <w:rPr>
          <w:rStyle w:val="normaltextrun"/>
          <w:rFonts w:eastAsiaTheme="majorEastAsia"/>
          <w:sz w:val="20"/>
          <w:szCs w:val="20"/>
        </w:rPr>
        <w:t xml:space="preserve">  </w:t>
      </w:r>
    </w:p>
    <w:p w14:paraId="15F1FA17" w14:textId="77777777" w:rsidR="009D1416" w:rsidRDefault="009D1416" w:rsidP="009D1416">
      <w:pPr>
        <w:pStyle w:val="paragraph0"/>
        <w:tabs>
          <w:tab w:val="left" w:pos="1276"/>
        </w:tabs>
        <w:spacing w:before="0" w:beforeAutospacing="0" w:after="0" w:afterAutospacing="0" w:line="360" w:lineRule="auto"/>
        <w:ind w:left="709" w:hanging="698"/>
        <w:textAlignment w:val="baseline"/>
        <w:rPr>
          <w:rStyle w:val="normaltextrun"/>
          <w:rFonts w:eastAsiaTheme="majorEastAsia"/>
          <w:sz w:val="20"/>
          <w:szCs w:val="20"/>
        </w:rPr>
      </w:pPr>
      <w:r>
        <w:rPr>
          <w:rStyle w:val="normaltextrun"/>
          <w:rFonts w:ascii="Arial" w:eastAsiaTheme="majorEastAsia" w:hAnsi="Arial" w:cs="Arial"/>
          <w:color w:val="000000"/>
          <w:sz w:val="20"/>
          <w:szCs w:val="20"/>
        </w:rPr>
        <w:t>4.3</w:t>
      </w:r>
      <w:r>
        <w:rPr>
          <w:rStyle w:val="normaltextrun"/>
          <w:rFonts w:ascii="Arial" w:eastAsiaTheme="majorEastAsia" w:hAnsi="Arial" w:cs="Arial"/>
          <w:color w:val="000000"/>
          <w:sz w:val="20"/>
          <w:szCs w:val="20"/>
        </w:rPr>
        <w:tab/>
        <w:t>The cost of the Vaccines will be advised by Pharmac from time to time, and Te Whatu Ora will advise the Provider of any change to the cost as soon as practicable after the change. </w:t>
      </w:r>
      <w:r>
        <w:rPr>
          <w:rStyle w:val="normaltextrun"/>
          <w:rFonts w:eastAsiaTheme="majorEastAsia"/>
          <w:sz w:val="20"/>
          <w:szCs w:val="20"/>
        </w:rPr>
        <w:t> </w:t>
      </w:r>
    </w:p>
    <w:p w14:paraId="7F13EE9D" w14:textId="77777777" w:rsidR="009D1416" w:rsidRDefault="009D1416" w:rsidP="009D1416">
      <w:pPr>
        <w:pStyle w:val="paragraph0"/>
        <w:tabs>
          <w:tab w:val="left" w:pos="1276"/>
        </w:tabs>
        <w:spacing w:before="0" w:beforeAutospacing="0" w:after="0" w:afterAutospacing="0" w:line="360" w:lineRule="auto"/>
        <w:ind w:left="709" w:hanging="698"/>
        <w:textAlignment w:val="baseline"/>
        <w:rPr>
          <w:rStyle w:val="eop"/>
          <w:rFonts w:ascii="Arial" w:hAnsi="Arial" w:cs="Arial"/>
          <w:color w:val="000000"/>
        </w:rPr>
      </w:pPr>
      <w:r>
        <w:rPr>
          <w:rStyle w:val="normaltextrun"/>
          <w:rFonts w:ascii="Arial" w:eastAsiaTheme="majorEastAsia" w:hAnsi="Arial" w:cs="Arial"/>
          <w:color w:val="000000"/>
          <w:sz w:val="20"/>
          <w:szCs w:val="20"/>
        </w:rPr>
        <w:t>4.4</w:t>
      </w:r>
      <w:r>
        <w:rPr>
          <w:rStyle w:val="normaltextrun"/>
          <w:rFonts w:ascii="Arial" w:eastAsiaTheme="majorEastAsia" w:hAnsi="Arial" w:cs="Arial"/>
          <w:color w:val="000000"/>
          <w:sz w:val="20"/>
          <w:szCs w:val="20"/>
        </w:rPr>
        <w:tab/>
        <w:t>The Pharmacist Vaccinator or Authorised Vaccinator must be supported by another individual trained in First Aid and CPR.</w:t>
      </w:r>
      <w:r>
        <w:rPr>
          <w:rStyle w:val="eop"/>
          <w:rFonts w:ascii="Arial" w:hAnsi="Arial" w:cs="Arial"/>
          <w:color w:val="000000"/>
        </w:rPr>
        <w:t> </w:t>
      </w:r>
    </w:p>
    <w:p w14:paraId="3AB5E7F5" w14:textId="77777777" w:rsidR="009D1416" w:rsidRDefault="009D1416" w:rsidP="009D1416">
      <w:pPr>
        <w:pStyle w:val="paragraph0"/>
        <w:numPr>
          <w:ilvl w:val="0"/>
          <w:numId w:val="34"/>
        </w:numPr>
        <w:spacing w:before="0" w:beforeAutospacing="0" w:after="0" w:afterAutospacing="0" w:line="360" w:lineRule="auto"/>
        <w:ind w:left="709" w:hanging="709"/>
        <w:textAlignment w:val="baseline"/>
        <w:rPr>
          <w:b/>
          <w:bCs/>
          <w:sz w:val="22"/>
          <w:szCs w:val="22"/>
        </w:rPr>
      </w:pPr>
      <w:r>
        <w:rPr>
          <w:rStyle w:val="normaltextrun"/>
          <w:rFonts w:ascii="Arial" w:eastAsiaTheme="majorEastAsia" w:hAnsi="Arial" w:cs="Arial"/>
          <w:b/>
          <w:bCs/>
          <w:color w:val="000000"/>
          <w:sz w:val="20"/>
          <w:szCs w:val="20"/>
        </w:rPr>
        <w:t>Service linkages </w:t>
      </w:r>
      <w:r>
        <w:rPr>
          <w:rStyle w:val="eop"/>
          <w:rFonts w:ascii="Arial" w:hAnsi="Arial" w:cs="Arial"/>
          <w:b/>
          <w:bCs/>
          <w:color w:val="000000"/>
        </w:rPr>
        <w:t> </w:t>
      </w:r>
    </w:p>
    <w:p w14:paraId="6F9083A2" w14:textId="77777777" w:rsidR="009D1416" w:rsidRDefault="009D1416" w:rsidP="009D1416">
      <w:pPr>
        <w:pStyle w:val="paragraph0"/>
        <w:tabs>
          <w:tab w:val="left" w:pos="1276"/>
        </w:tabs>
        <w:spacing w:before="0" w:beforeAutospacing="0" w:after="0" w:afterAutospacing="0" w:line="360" w:lineRule="auto"/>
        <w:ind w:left="709" w:hanging="698"/>
        <w:textAlignment w:val="baseline"/>
        <w:rPr>
          <w:rFonts w:ascii="Arial" w:hAnsi="Arial" w:cs="Arial"/>
          <w:color w:val="000000"/>
          <w:sz w:val="22"/>
          <w:szCs w:val="22"/>
        </w:rPr>
      </w:pPr>
      <w:r>
        <w:rPr>
          <w:rStyle w:val="normaltextrun"/>
          <w:rFonts w:ascii="Arial" w:eastAsiaTheme="majorEastAsia" w:hAnsi="Arial" w:cs="Arial"/>
          <w:color w:val="000000"/>
          <w:sz w:val="20"/>
          <w:szCs w:val="20"/>
        </w:rPr>
        <w:t>5.1</w:t>
      </w:r>
      <w:r>
        <w:rPr>
          <w:rStyle w:val="normaltextrun"/>
          <w:rFonts w:ascii="Arial" w:eastAsiaTheme="majorEastAsia" w:hAnsi="Arial" w:cs="Arial"/>
          <w:color w:val="000000"/>
          <w:sz w:val="20"/>
          <w:szCs w:val="20"/>
        </w:rPr>
        <w:tab/>
        <w:t>The Provider must establish and maintain linkages with:</w:t>
      </w:r>
      <w:r>
        <w:rPr>
          <w:rStyle w:val="eop"/>
          <w:rFonts w:ascii="Arial" w:hAnsi="Arial" w:cs="Arial"/>
          <w:color w:val="000000"/>
        </w:rPr>
        <w:t> </w:t>
      </w:r>
    </w:p>
    <w:p w14:paraId="1616D1B2" w14:textId="77777777" w:rsidR="009D1416" w:rsidRDefault="009D1416" w:rsidP="009D1416">
      <w:pPr>
        <w:pStyle w:val="paragraph0"/>
        <w:numPr>
          <w:ilvl w:val="0"/>
          <w:numId w:val="42"/>
        </w:numPr>
        <w:spacing w:before="0" w:beforeAutospacing="0" w:after="0" w:afterAutospacing="0" w:line="360" w:lineRule="auto"/>
        <w:ind w:left="1418" w:hanging="709"/>
        <w:textAlignment w:val="baseline"/>
        <w:rPr>
          <w:rStyle w:val="normaltextrun"/>
          <w:rFonts w:eastAsiaTheme="majorEastAsia"/>
          <w:sz w:val="20"/>
          <w:szCs w:val="20"/>
        </w:rPr>
      </w:pPr>
      <w:r>
        <w:rPr>
          <w:rStyle w:val="normaltextrun"/>
          <w:rFonts w:ascii="Arial" w:eastAsiaTheme="majorEastAsia" w:hAnsi="Arial" w:cs="Arial"/>
          <w:color w:val="000000"/>
          <w:sz w:val="20"/>
          <w:szCs w:val="20"/>
        </w:rPr>
        <w:t>local PHOs and general practices;</w:t>
      </w:r>
      <w:r>
        <w:rPr>
          <w:rStyle w:val="normaltextrun"/>
          <w:rFonts w:eastAsiaTheme="majorEastAsia"/>
          <w:sz w:val="20"/>
          <w:szCs w:val="20"/>
        </w:rPr>
        <w:t> </w:t>
      </w:r>
    </w:p>
    <w:p w14:paraId="04774640" w14:textId="77777777" w:rsidR="009D1416" w:rsidRDefault="009D1416" w:rsidP="009D1416">
      <w:pPr>
        <w:pStyle w:val="paragraph0"/>
        <w:numPr>
          <w:ilvl w:val="0"/>
          <w:numId w:val="42"/>
        </w:numPr>
        <w:spacing w:before="0" w:beforeAutospacing="0" w:after="0" w:afterAutospacing="0" w:line="360" w:lineRule="auto"/>
        <w:ind w:left="1418" w:hanging="709"/>
        <w:textAlignment w:val="baseline"/>
        <w:rPr>
          <w:rStyle w:val="normaltextrun"/>
          <w:rFonts w:ascii="Arial" w:eastAsiaTheme="majorEastAsia" w:hAnsi="Arial" w:cs="Arial"/>
          <w:color w:val="000000"/>
          <w:sz w:val="20"/>
          <w:szCs w:val="20"/>
        </w:rPr>
      </w:pPr>
      <w:r>
        <w:rPr>
          <w:rStyle w:val="normaltextrun"/>
          <w:rFonts w:ascii="Arial" w:eastAsiaTheme="majorEastAsia" w:hAnsi="Arial" w:cs="Arial"/>
          <w:color w:val="000000"/>
          <w:sz w:val="20"/>
          <w:szCs w:val="20"/>
        </w:rPr>
        <w:t>all providers that provide Immunisation Services; </w:t>
      </w:r>
    </w:p>
    <w:p w14:paraId="6ECEBBA5" w14:textId="77777777" w:rsidR="009D1416" w:rsidRDefault="009D1416" w:rsidP="009D1416">
      <w:pPr>
        <w:pStyle w:val="paragraph0"/>
        <w:numPr>
          <w:ilvl w:val="0"/>
          <w:numId w:val="42"/>
        </w:numPr>
        <w:spacing w:before="0" w:beforeAutospacing="0" w:after="0" w:afterAutospacing="0" w:line="360" w:lineRule="auto"/>
        <w:ind w:left="1418" w:hanging="709"/>
        <w:textAlignment w:val="baseline"/>
        <w:rPr>
          <w:rStyle w:val="normaltextrun"/>
          <w:rFonts w:ascii="Arial" w:eastAsiaTheme="majorEastAsia" w:hAnsi="Arial" w:cs="Arial"/>
          <w:color w:val="000000"/>
          <w:sz w:val="20"/>
          <w:szCs w:val="20"/>
        </w:rPr>
      </w:pPr>
      <w:r>
        <w:rPr>
          <w:rStyle w:val="normaltextrun"/>
          <w:rFonts w:ascii="Arial" w:eastAsiaTheme="majorEastAsia" w:hAnsi="Arial" w:cs="Arial"/>
          <w:color w:val="000000"/>
          <w:sz w:val="20"/>
          <w:szCs w:val="20"/>
        </w:rPr>
        <w:t>the Provider's local Medical Officer of Health;  </w:t>
      </w:r>
    </w:p>
    <w:p w14:paraId="0C01A434" w14:textId="77777777" w:rsidR="009D1416" w:rsidRDefault="009D1416" w:rsidP="009D1416">
      <w:pPr>
        <w:pStyle w:val="paragraph0"/>
        <w:numPr>
          <w:ilvl w:val="0"/>
          <w:numId w:val="42"/>
        </w:numPr>
        <w:spacing w:before="0" w:beforeAutospacing="0" w:after="0" w:afterAutospacing="0" w:line="360" w:lineRule="auto"/>
        <w:ind w:left="1418" w:hanging="709"/>
        <w:textAlignment w:val="baseline"/>
        <w:rPr>
          <w:rStyle w:val="normaltextrun"/>
          <w:rFonts w:ascii="Arial" w:eastAsiaTheme="majorEastAsia" w:hAnsi="Arial" w:cs="Arial"/>
          <w:color w:val="000000"/>
          <w:sz w:val="20"/>
          <w:szCs w:val="20"/>
        </w:rPr>
      </w:pPr>
      <w:r>
        <w:rPr>
          <w:rStyle w:val="normaltextrun"/>
          <w:rFonts w:ascii="Arial" w:eastAsiaTheme="majorEastAsia" w:hAnsi="Arial" w:cs="Arial"/>
          <w:color w:val="000000"/>
          <w:sz w:val="20"/>
          <w:szCs w:val="20"/>
        </w:rPr>
        <w:t>the Provider's local Immunisation Coordinator;  </w:t>
      </w:r>
    </w:p>
    <w:p w14:paraId="36050ABA" w14:textId="77777777" w:rsidR="009D1416" w:rsidRDefault="009D1416" w:rsidP="009D1416">
      <w:pPr>
        <w:pStyle w:val="paragraph0"/>
        <w:numPr>
          <w:ilvl w:val="0"/>
          <w:numId w:val="42"/>
        </w:numPr>
        <w:spacing w:before="0" w:beforeAutospacing="0" w:after="0" w:afterAutospacing="0" w:line="360" w:lineRule="auto"/>
        <w:ind w:left="1418" w:hanging="709"/>
        <w:textAlignment w:val="baseline"/>
        <w:rPr>
          <w:rStyle w:val="normaltextrun"/>
          <w:rFonts w:ascii="Arial" w:eastAsiaTheme="majorEastAsia" w:hAnsi="Arial" w:cs="Arial"/>
          <w:color w:val="000000"/>
          <w:sz w:val="20"/>
          <w:szCs w:val="20"/>
        </w:rPr>
      </w:pPr>
      <w:r>
        <w:rPr>
          <w:rStyle w:val="normaltextrun"/>
          <w:rFonts w:ascii="Arial" w:eastAsiaTheme="majorEastAsia" w:hAnsi="Arial" w:cs="Arial"/>
          <w:color w:val="000000"/>
          <w:sz w:val="20"/>
          <w:szCs w:val="20"/>
        </w:rPr>
        <w:t>the district Immunisation nurse leader; and </w:t>
      </w:r>
    </w:p>
    <w:p w14:paraId="7A793F02" w14:textId="77777777" w:rsidR="009D1416" w:rsidRDefault="009D1416" w:rsidP="009D1416">
      <w:pPr>
        <w:pStyle w:val="paragraph0"/>
        <w:numPr>
          <w:ilvl w:val="0"/>
          <w:numId w:val="42"/>
        </w:numPr>
        <w:spacing w:before="0" w:beforeAutospacing="0" w:after="0" w:afterAutospacing="0" w:line="360" w:lineRule="auto"/>
        <w:ind w:left="1418" w:hanging="709"/>
        <w:textAlignment w:val="baseline"/>
        <w:rPr>
          <w:rStyle w:val="normaltextrun"/>
          <w:rFonts w:eastAsiaTheme="majorEastAsia"/>
          <w:sz w:val="20"/>
          <w:szCs w:val="20"/>
        </w:rPr>
      </w:pPr>
      <w:r>
        <w:rPr>
          <w:rStyle w:val="normaltextrun"/>
          <w:rFonts w:ascii="Arial" w:eastAsiaTheme="majorEastAsia" w:hAnsi="Arial" w:cs="Arial"/>
          <w:color w:val="000000"/>
          <w:sz w:val="20"/>
          <w:szCs w:val="20"/>
        </w:rPr>
        <w:t>the Immunisation Advisory Centre.</w:t>
      </w:r>
      <w:r>
        <w:rPr>
          <w:rStyle w:val="normaltextrun"/>
          <w:rFonts w:eastAsiaTheme="majorEastAsia"/>
          <w:sz w:val="20"/>
          <w:szCs w:val="20"/>
        </w:rPr>
        <w:t> </w:t>
      </w:r>
    </w:p>
    <w:p w14:paraId="18732DD5" w14:textId="77777777" w:rsidR="009D1416" w:rsidRDefault="009D1416" w:rsidP="009D1416">
      <w:pPr>
        <w:pStyle w:val="paragraph0"/>
        <w:numPr>
          <w:ilvl w:val="0"/>
          <w:numId w:val="34"/>
        </w:numPr>
        <w:spacing w:before="0" w:beforeAutospacing="0" w:after="0" w:afterAutospacing="0" w:line="360" w:lineRule="auto"/>
        <w:ind w:left="709" w:hanging="709"/>
        <w:textAlignment w:val="baseline"/>
        <w:rPr>
          <w:rFonts w:ascii="Arial" w:hAnsi="Arial" w:cs="Arial"/>
          <w:b/>
          <w:bCs/>
          <w:color w:val="000000"/>
          <w:sz w:val="22"/>
          <w:szCs w:val="22"/>
        </w:rPr>
      </w:pPr>
      <w:r>
        <w:rPr>
          <w:rStyle w:val="normaltextrun"/>
          <w:rFonts w:ascii="Arial" w:eastAsiaTheme="majorEastAsia" w:hAnsi="Arial" w:cs="Arial"/>
          <w:b/>
          <w:bCs/>
          <w:color w:val="000000"/>
          <w:sz w:val="20"/>
          <w:szCs w:val="20"/>
        </w:rPr>
        <w:t>Performance Measures </w:t>
      </w:r>
      <w:r>
        <w:rPr>
          <w:rStyle w:val="eop"/>
          <w:rFonts w:ascii="Arial" w:hAnsi="Arial" w:cs="Arial"/>
          <w:b/>
          <w:bCs/>
          <w:color w:val="000000"/>
        </w:rPr>
        <w:t> </w:t>
      </w:r>
    </w:p>
    <w:p w14:paraId="15B212D5" w14:textId="77777777" w:rsidR="009D1416" w:rsidRDefault="009D1416" w:rsidP="009D1416">
      <w:pPr>
        <w:pStyle w:val="paragraph0"/>
        <w:tabs>
          <w:tab w:val="left" w:pos="1276"/>
        </w:tabs>
        <w:spacing w:before="0" w:beforeAutospacing="0" w:after="0" w:afterAutospacing="0" w:line="360" w:lineRule="auto"/>
        <w:ind w:left="709" w:hanging="698"/>
        <w:textAlignment w:val="baseline"/>
        <w:rPr>
          <w:rStyle w:val="eop"/>
        </w:rPr>
      </w:pPr>
      <w:r>
        <w:rPr>
          <w:rStyle w:val="normaltextrun"/>
          <w:rFonts w:ascii="Arial" w:eastAsiaTheme="majorEastAsia" w:hAnsi="Arial" w:cs="Arial"/>
          <w:color w:val="000000"/>
          <w:sz w:val="20"/>
          <w:szCs w:val="20"/>
        </w:rPr>
        <w:t>6.1</w:t>
      </w:r>
      <w:r>
        <w:rPr>
          <w:rStyle w:val="normaltextrun"/>
          <w:rFonts w:ascii="Arial" w:eastAsiaTheme="majorEastAsia" w:hAnsi="Arial" w:cs="Arial"/>
          <w:color w:val="000000"/>
          <w:sz w:val="20"/>
          <w:szCs w:val="20"/>
        </w:rPr>
        <w:tab/>
        <w:t>The effectiveness of Immunisation Services delivered by the Provider and other community pharmacy providers will be measured by whether, for each Vaccine, the percentage of Eligible Service Users who receive the Vaccine, is increased from the previous year's percentage.</w:t>
      </w:r>
      <w:r>
        <w:rPr>
          <w:rStyle w:val="eop"/>
          <w:rFonts w:ascii="Arial" w:hAnsi="Arial" w:cs="Arial"/>
          <w:color w:val="000000"/>
        </w:rPr>
        <w:t> </w:t>
      </w:r>
    </w:p>
    <w:p w14:paraId="6B892FAC" w14:textId="77777777" w:rsidR="009D1416" w:rsidRPr="009D1416" w:rsidRDefault="009D1416" w:rsidP="009D1416">
      <w:pPr>
        <w:pStyle w:val="Closing"/>
        <w:keepNext/>
        <w:spacing w:before="120" w:after="120" w:line="276" w:lineRule="auto"/>
        <w:ind w:left="0"/>
        <w:jc w:val="center"/>
        <w:rPr>
          <w:rFonts w:ascii="Calibri" w:hAnsi="Calibri"/>
          <w:i/>
          <w:iCs/>
          <w:sz w:val="32"/>
          <w:szCs w:val="32"/>
        </w:rPr>
      </w:pPr>
      <w:r w:rsidRPr="009D1416">
        <w:rPr>
          <w:rFonts w:ascii="Calibri" w:hAnsi="Calibri"/>
          <w:i/>
          <w:iCs/>
          <w:sz w:val="32"/>
          <w:szCs w:val="32"/>
        </w:rPr>
        <w:t>Fees, payments, and claiming rules </w:t>
      </w:r>
    </w:p>
    <w:p w14:paraId="08F6BF77" w14:textId="77777777" w:rsidR="009D1416" w:rsidRDefault="009D1416" w:rsidP="009D1416">
      <w:pPr>
        <w:pStyle w:val="paragraph0"/>
        <w:numPr>
          <w:ilvl w:val="0"/>
          <w:numId w:val="34"/>
        </w:numPr>
        <w:spacing w:before="0" w:beforeAutospacing="0" w:after="0" w:afterAutospacing="0" w:line="360" w:lineRule="auto"/>
        <w:ind w:left="709" w:hanging="709"/>
        <w:textAlignment w:val="baseline"/>
        <w:rPr>
          <w:rFonts w:ascii="Arial" w:hAnsi="Arial" w:cs="Arial"/>
          <w:b/>
          <w:bCs/>
          <w:color w:val="000000"/>
          <w:sz w:val="22"/>
          <w:szCs w:val="22"/>
        </w:rPr>
      </w:pPr>
      <w:r>
        <w:rPr>
          <w:rStyle w:val="normaltextrun"/>
          <w:rFonts w:ascii="Arial" w:eastAsiaTheme="majorEastAsia" w:hAnsi="Arial" w:cs="Arial"/>
          <w:b/>
          <w:bCs/>
          <w:color w:val="000000"/>
          <w:sz w:val="20"/>
          <w:szCs w:val="20"/>
        </w:rPr>
        <w:t>Payment for Immunisation Services </w:t>
      </w:r>
      <w:r>
        <w:rPr>
          <w:rStyle w:val="eop"/>
          <w:rFonts w:ascii="Arial" w:hAnsi="Arial" w:cs="Arial"/>
          <w:b/>
          <w:bCs/>
          <w:color w:val="000000"/>
        </w:rPr>
        <w:t> </w:t>
      </w:r>
    </w:p>
    <w:p w14:paraId="7D1BF3F2" w14:textId="77777777" w:rsidR="009D1416" w:rsidRDefault="009D1416" w:rsidP="009D1416">
      <w:pPr>
        <w:pStyle w:val="paragraph0"/>
        <w:tabs>
          <w:tab w:val="left" w:pos="1276"/>
        </w:tabs>
        <w:spacing w:before="0" w:beforeAutospacing="0" w:after="0" w:afterAutospacing="0" w:line="360" w:lineRule="auto"/>
        <w:ind w:left="709" w:hanging="698"/>
        <w:textAlignment w:val="baseline"/>
        <w:rPr>
          <w:rStyle w:val="normaltextrun"/>
          <w:rFonts w:eastAsiaTheme="majorEastAsia"/>
          <w:sz w:val="20"/>
          <w:szCs w:val="20"/>
        </w:rPr>
      </w:pPr>
      <w:r>
        <w:rPr>
          <w:rStyle w:val="normaltextrun"/>
          <w:rFonts w:ascii="Arial" w:eastAsiaTheme="majorEastAsia" w:hAnsi="Arial" w:cs="Arial"/>
          <w:color w:val="000000"/>
          <w:sz w:val="20"/>
          <w:szCs w:val="20"/>
        </w:rPr>
        <w:t>7.1</w:t>
      </w:r>
      <w:r>
        <w:rPr>
          <w:rStyle w:val="normaltextrun"/>
          <w:rFonts w:ascii="Arial" w:eastAsiaTheme="majorEastAsia" w:hAnsi="Arial" w:cs="Arial"/>
          <w:color w:val="000000"/>
          <w:sz w:val="20"/>
          <w:szCs w:val="20"/>
        </w:rPr>
        <w:tab/>
        <w:t>Subject to clause 8, the Provider may claim, and Te Whatu Ora will pay, an Immunisation Services Fee for administering a Vaccine to an Eligible Service User in accordance with this Schedule. </w:t>
      </w:r>
      <w:r>
        <w:rPr>
          <w:rStyle w:val="normaltextrun"/>
          <w:rFonts w:eastAsiaTheme="majorEastAsia"/>
          <w:sz w:val="20"/>
          <w:szCs w:val="20"/>
        </w:rPr>
        <w:t> </w:t>
      </w:r>
    </w:p>
    <w:p w14:paraId="11B6C8C8" w14:textId="77777777" w:rsidR="00785072" w:rsidRDefault="009D1416" w:rsidP="00785072">
      <w:pPr>
        <w:pStyle w:val="paragraph0"/>
        <w:tabs>
          <w:tab w:val="left" w:pos="1276"/>
        </w:tabs>
        <w:spacing w:before="0" w:beforeAutospacing="0" w:after="0" w:afterAutospacing="0" w:line="360" w:lineRule="auto"/>
        <w:ind w:left="709" w:hanging="698"/>
        <w:textAlignment w:val="baseline"/>
        <w:rPr>
          <w:rStyle w:val="normaltextrun"/>
          <w:rFonts w:ascii="Arial" w:eastAsiaTheme="majorEastAsia" w:hAnsi="Arial" w:cs="Arial"/>
          <w:color w:val="000000"/>
          <w:sz w:val="20"/>
          <w:szCs w:val="20"/>
        </w:rPr>
      </w:pPr>
      <w:r>
        <w:rPr>
          <w:rStyle w:val="normaltextrun"/>
          <w:rFonts w:ascii="Arial" w:eastAsiaTheme="majorEastAsia" w:hAnsi="Arial" w:cs="Arial"/>
          <w:color w:val="000000"/>
          <w:sz w:val="20"/>
          <w:szCs w:val="20"/>
        </w:rPr>
        <w:t>7.2</w:t>
      </w:r>
      <w:r>
        <w:rPr>
          <w:rStyle w:val="normaltextrun"/>
          <w:rFonts w:ascii="Arial" w:eastAsiaTheme="majorEastAsia" w:hAnsi="Arial" w:cs="Arial"/>
          <w:color w:val="000000"/>
          <w:sz w:val="20"/>
          <w:szCs w:val="20"/>
        </w:rPr>
        <w:tab/>
      </w:r>
      <w:r w:rsidR="00785072">
        <w:rPr>
          <w:rStyle w:val="normaltextrun"/>
          <w:rFonts w:ascii="Arial" w:eastAsiaTheme="majorEastAsia" w:hAnsi="Arial" w:cs="Arial"/>
          <w:color w:val="000000"/>
          <w:sz w:val="20"/>
          <w:szCs w:val="20"/>
        </w:rPr>
        <w:t xml:space="preserve">The Immunisation Services Fee is: </w:t>
      </w:r>
    </w:p>
    <w:p w14:paraId="2C4161D8" w14:textId="77777777" w:rsidR="00785072" w:rsidRDefault="00785072" w:rsidP="00785072">
      <w:pPr>
        <w:pStyle w:val="paragraph0"/>
        <w:numPr>
          <w:ilvl w:val="0"/>
          <w:numId w:val="46"/>
        </w:numPr>
        <w:spacing w:before="0" w:beforeAutospacing="0" w:after="0" w:afterAutospacing="0" w:line="360" w:lineRule="auto"/>
        <w:ind w:left="1418" w:hanging="709"/>
        <w:textAlignment w:val="baseline"/>
        <w:rPr>
          <w:rStyle w:val="normaltextrun"/>
          <w:rFonts w:ascii="Arial" w:eastAsiaTheme="majorEastAsia" w:hAnsi="Arial" w:cs="Arial"/>
          <w:color w:val="000000"/>
          <w:sz w:val="20"/>
          <w:szCs w:val="20"/>
        </w:rPr>
      </w:pPr>
      <w:r>
        <w:rPr>
          <w:rStyle w:val="normaltextrun"/>
          <w:rFonts w:ascii="Arial" w:eastAsiaTheme="majorEastAsia" w:hAnsi="Arial" w:cs="Arial"/>
          <w:color w:val="000000"/>
          <w:sz w:val="20"/>
          <w:szCs w:val="20"/>
        </w:rPr>
        <w:t>$</w:t>
      </w:r>
      <w:r w:rsidRPr="00FD4532">
        <w:rPr>
          <w:rStyle w:val="normaltextrun"/>
          <w:rFonts w:ascii="Arial" w:eastAsiaTheme="majorEastAsia" w:hAnsi="Arial" w:cs="Arial"/>
          <w:color w:val="000000"/>
          <w:sz w:val="20"/>
          <w:szCs w:val="20"/>
        </w:rPr>
        <w:t xml:space="preserve">27.84 </w:t>
      </w:r>
      <w:r>
        <w:rPr>
          <w:rStyle w:val="normaltextrun"/>
          <w:rFonts w:ascii="Arial" w:eastAsiaTheme="majorEastAsia" w:hAnsi="Arial" w:cs="Arial"/>
          <w:color w:val="000000"/>
          <w:sz w:val="20"/>
          <w:szCs w:val="20"/>
        </w:rPr>
        <w:t xml:space="preserve">(GST exclusive) for administering a Vaccine to an Eligible Service User </w:t>
      </w:r>
      <w:r w:rsidRPr="00FD4532">
        <w:rPr>
          <w:rStyle w:val="normaltextrun"/>
          <w:rFonts w:ascii="Arial" w:eastAsiaTheme="majorEastAsia" w:hAnsi="Arial" w:cs="Arial"/>
          <w:color w:val="000000"/>
          <w:sz w:val="20"/>
          <w:szCs w:val="20"/>
        </w:rPr>
        <w:t xml:space="preserve">if no other vaccine is administered on the same </w:t>
      </w:r>
      <w:r>
        <w:rPr>
          <w:rStyle w:val="normaltextrun"/>
          <w:rFonts w:ascii="Arial" w:eastAsiaTheme="majorEastAsia" w:hAnsi="Arial" w:cs="Arial"/>
          <w:color w:val="000000"/>
          <w:sz w:val="20"/>
          <w:szCs w:val="20"/>
        </w:rPr>
        <w:t xml:space="preserve">day; and </w:t>
      </w:r>
    </w:p>
    <w:p w14:paraId="346A8233" w14:textId="6353765B" w:rsidR="009D1416" w:rsidRDefault="00785072" w:rsidP="00785072">
      <w:pPr>
        <w:pStyle w:val="paragraph0"/>
        <w:numPr>
          <w:ilvl w:val="0"/>
          <w:numId w:val="46"/>
        </w:numPr>
        <w:spacing w:before="0" w:beforeAutospacing="0" w:after="0" w:afterAutospacing="0" w:line="360" w:lineRule="auto"/>
        <w:ind w:left="1418" w:hanging="709"/>
        <w:textAlignment w:val="baseline"/>
        <w:rPr>
          <w:rStyle w:val="normaltextrun"/>
          <w:rFonts w:ascii="Arial" w:eastAsiaTheme="majorEastAsia" w:hAnsi="Arial" w:cs="Arial"/>
          <w:color w:val="000000"/>
          <w:sz w:val="20"/>
          <w:szCs w:val="20"/>
        </w:rPr>
      </w:pPr>
      <w:r>
        <w:rPr>
          <w:rStyle w:val="normaltextrun"/>
          <w:rFonts w:ascii="Arial" w:eastAsiaTheme="majorEastAsia" w:hAnsi="Arial" w:cs="Arial"/>
          <w:color w:val="000000"/>
          <w:sz w:val="20"/>
          <w:szCs w:val="20"/>
        </w:rPr>
        <w:t>the purchase cost (inclusive of GST) of the Vaccine administered to an Eligible Service User.</w:t>
      </w:r>
    </w:p>
    <w:p w14:paraId="7511BEF5" w14:textId="4F772F1F" w:rsidR="009D1416" w:rsidRDefault="009D1416" w:rsidP="009D1416">
      <w:pPr>
        <w:pStyle w:val="paragraph0"/>
        <w:tabs>
          <w:tab w:val="left" w:pos="1276"/>
        </w:tabs>
        <w:spacing w:before="0" w:beforeAutospacing="0" w:after="0" w:afterAutospacing="0" w:line="360" w:lineRule="auto"/>
        <w:ind w:left="709" w:hanging="698"/>
        <w:textAlignment w:val="baseline"/>
        <w:rPr>
          <w:rStyle w:val="eop"/>
        </w:rPr>
      </w:pPr>
      <w:r>
        <w:rPr>
          <w:rStyle w:val="normaltextrun"/>
          <w:rFonts w:ascii="Arial" w:eastAsiaTheme="majorEastAsia" w:hAnsi="Arial" w:cs="Arial"/>
          <w:color w:val="000000"/>
          <w:sz w:val="20"/>
          <w:szCs w:val="20"/>
        </w:rPr>
        <w:t>7.</w:t>
      </w:r>
      <w:r w:rsidR="00785072">
        <w:rPr>
          <w:rStyle w:val="normaltextrun"/>
          <w:rFonts w:ascii="Arial" w:eastAsiaTheme="majorEastAsia" w:hAnsi="Arial" w:cs="Arial"/>
          <w:color w:val="000000"/>
          <w:sz w:val="20"/>
          <w:szCs w:val="20"/>
        </w:rPr>
        <w:t>3</w:t>
      </w:r>
      <w:r>
        <w:rPr>
          <w:rStyle w:val="normaltextrun"/>
          <w:rFonts w:ascii="Arial" w:eastAsiaTheme="majorEastAsia" w:hAnsi="Arial" w:cs="Arial"/>
          <w:color w:val="000000"/>
          <w:sz w:val="20"/>
          <w:szCs w:val="20"/>
        </w:rPr>
        <w:tab/>
        <w:t>The payment for provision of Immunisation Services under this Schedule is a stand-alone payment, independent of any other payments under this Agreement.  </w:t>
      </w:r>
      <w:r>
        <w:rPr>
          <w:rStyle w:val="eop"/>
          <w:rFonts w:ascii="Arial" w:hAnsi="Arial" w:cs="Arial"/>
          <w:color w:val="000000"/>
        </w:rPr>
        <w:t> </w:t>
      </w:r>
    </w:p>
    <w:p w14:paraId="44D7B471" w14:textId="77777777" w:rsidR="009D1416" w:rsidRDefault="009D1416" w:rsidP="009D1416">
      <w:pPr>
        <w:pStyle w:val="paragraph0"/>
        <w:numPr>
          <w:ilvl w:val="0"/>
          <w:numId w:val="34"/>
        </w:numPr>
        <w:spacing w:before="0" w:beforeAutospacing="0" w:after="0" w:afterAutospacing="0" w:line="360" w:lineRule="auto"/>
        <w:ind w:left="709" w:hanging="709"/>
        <w:textAlignment w:val="baseline"/>
        <w:rPr>
          <w:b/>
          <w:bCs/>
          <w:sz w:val="22"/>
          <w:szCs w:val="22"/>
        </w:rPr>
      </w:pPr>
      <w:r>
        <w:rPr>
          <w:rStyle w:val="normaltextrun"/>
          <w:rFonts w:ascii="Arial" w:eastAsiaTheme="majorEastAsia" w:hAnsi="Arial" w:cs="Arial"/>
          <w:b/>
          <w:bCs/>
          <w:color w:val="000000"/>
          <w:sz w:val="20"/>
          <w:szCs w:val="20"/>
        </w:rPr>
        <w:t>Conditions of payment</w:t>
      </w:r>
      <w:r>
        <w:rPr>
          <w:rStyle w:val="eop"/>
          <w:rFonts w:ascii="Arial" w:hAnsi="Arial" w:cs="Arial"/>
          <w:b/>
          <w:bCs/>
          <w:color w:val="000000"/>
        </w:rPr>
        <w:t> </w:t>
      </w:r>
    </w:p>
    <w:p w14:paraId="22321B35" w14:textId="77777777" w:rsidR="009D1416" w:rsidRDefault="009D1416" w:rsidP="009D1416">
      <w:pPr>
        <w:pStyle w:val="paragraph0"/>
        <w:tabs>
          <w:tab w:val="left" w:pos="1276"/>
        </w:tabs>
        <w:spacing w:before="0" w:beforeAutospacing="0" w:after="0" w:afterAutospacing="0" w:line="360" w:lineRule="auto"/>
        <w:ind w:left="709" w:hanging="698"/>
        <w:textAlignment w:val="baseline"/>
        <w:rPr>
          <w:rFonts w:ascii="Arial" w:hAnsi="Arial" w:cs="Arial"/>
          <w:color w:val="000000"/>
          <w:sz w:val="22"/>
          <w:szCs w:val="22"/>
        </w:rPr>
      </w:pPr>
      <w:r>
        <w:rPr>
          <w:rStyle w:val="normaltextrun"/>
          <w:rFonts w:ascii="Arial" w:eastAsiaTheme="majorEastAsia" w:hAnsi="Arial" w:cs="Arial"/>
          <w:color w:val="000000"/>
          <w:sz w:val="20"/>
          <w:szCs w:val="20"/>
        </w:rPr>
        <w:t>8.1</w:t>
      </w:r>
      <w:r>
        <w:rPr>
          <w:rStyle w:val="normaltextrun"/>
          <w:rFonts w:ascii="Arial" w:eastAsiaTheme="majorEastAsia" w:hAnsi="Arial" w:cs="Arial"/>
          <w:color w:val="000000"/>
          <w:sz w:val="20"/>
          <w:szCs w:val="20"/>
        </w:rPr>
        <w:tab/>
        <w:t>Te Whatu Ora will pay the Provider an Immunisation Services Fee only if:</w:t>
      </w:r>
      <w:r>
        <w:rPr>
          <w:rStyle w:val="eop"/>
          <w:rFonts w:ascii="Arial" w:hAnsi="Arial" w:cs="Arial"/>
          <w:color w:val="000000"/>
        </w:rPr>
        <w:t> </w:t>
      </w:r>
    </w:p>
    <w:p w14:paraId="774A9705" w14:textId="77777777" w:rsidR="009D1416" w:rsidRDefault="009D1416" w:rsidP="009D1416">
      <w:pPr>
        <w:pStyle w:val="paragraph0"/>
        <w:numPr>
          <w:ilvl w:val="0"/>
          <w:numId w:val="43"/>
        </w:numPr>
        <w:spacing w:before="0" w:beforeAutospacing="0" w:after="0" w:afterAutospacing="0" w:line="360" w:lineRule="auto"/>
        <w:ind w:left="1418" w:hanging="709"/>
        <w:textAlignment w:val="baseline"/>
        <w:rPr>
          <w:rStyle w:val="normaltextrun"/>
          <w:rFonts w:eastAsiaTheme="majorEastAsia"/>
          <w:sz w:val="20"/>
          <w:szCs w:val="20"/>
        </w:rPr>
      </w:pPr>
      <w:r>
        <w:rPr>
          <w:rStyle w:val="normaltextrun"/>
          <w:rFonts w:ascii="Arial" w:eastAsiaTheme="majorEastAsia" w:hAnsi="Arial" w:cs="Arial"/>
          <w:color w:val="000000"/>
          <w:sz w:val="20"/>
          <w:szCs w:val="20"/>
        </w:rPr>
        <w:t>the Vaccine dose has not already been given, or a reasonable effort has been made to check that it has not already been given, to the relevant Eligible Service User; and</w:t>
      </w:r>
      <w:r>
        <w:rPr>
          <w:rStyle w:val="normaltextrun"/>
          <w:rFonts w:eastAsiaTheme="majorEastAsia"/>
          <w:sz w:val="20"/>
          <w:szCs w:val="20"/>
        </w:rPr>
        <w:t> </w:t>
      </w:r>
    </w:p>
    <w:p w14:paraId="039081B2" w14:textId="77777777" w:rsidR="009D1416" w:rsidRDefault="009D1416" w:rsidP="009D1416">
      <w:pPr>
        <w:pStyle w:val="paragraph0"/>
        <w:numPr>
          <w:ilvl w:val="0"/>
          <w:numId w:val="43"/>
        </w:numPr>
        <w:spacing w:before="0" w:beforeAutospacing="0" w:after="0" w:afterAutospacing="0" w:line="360" w:lineRule="auto"/>
        <w:ind w:left="1418" w:hanging="709"/>
        <w:textAlignment w:val="baseline"/>
        <w:rPr>
          <w:rStyle w:val="normaltextrun"/>
          <w:rFonts w:ascii="Arial" w:eastAsiaTheme="majorEastAsia" w:hAnsi="Arial" w:cs="Arial"/>
          <w:color w:val="000000"/>
          <w:sz w:val="20"/>
          <w:szCs w:val="20"/>
        </w:rPr>
      </w:pPr>
      <w:r>
        <w:rPr>
          <w:rStyle w:val="normaltextrun"/>
          <w:rFonts w:ascii="Arial" w:eastAsiaTheme="majorEastAsia" w:hAnsi="Arial" w:cs="Arial"/>
          <w:color w:val="000000"/>
          <w:sz w:val="20"/>
          <w:szCs w:val="20"/>
        </w:rPr>
        <w:t xml:space="preserve">the claim relates to a Vaccine administered by a Pharmacist Vaccinator or Authorised Vaccinator; </w:t>
      </w:r>
    </w:p>
    <w:p w14:paraId="59CC4C46" w14:textId="77777777" w:rsidR="009D1416" w:rsidRDefault="009D1416" w:rsidP="009D1416">
      <w:pPr>
        <w:pStyle w:val="paragraph0"/>
        <w:numPr>
          <w:ilvl w:val="0"/>
          <w:numId w:val="43"/>
        </w:numPr>
        <w:spacing w:before="0" w:beforeAutospacing="0" w:after="0" w:afterAutospacing="0" w:line="360" w:lineRule="auto"/>
        <w:ind w:left="1418" w:hanging="709"/>
        <w:textAlignment w:val="baseline"/>
        <w:rPr>
          <w:rStyle w:val="normaltextrun"/>
          <w:rFonts w:eastAsiaTheme="majorEastAsia"/>
          <w:sz w:val="20"/>
          <w:szCs w:val="20"/>
        </w:rPr>
      </w:pPr>
      <w:r>
        <w:rPr>
          <w:rStyle w:val="normaltextrun"/>
          <w:rFonts w:ascii="Arial" w:eastAsiaTheme="majorEastAsia" w:hAnsi="Arial" w:cs="Arial"/>
          <w:color w:val="000000"/>
          <w:sz w:val="20"/>
          <w:szCs w:val="20"/>
        </w:rPr>
        <w:t>the claim is made in accordance with any requirements specified in this Agreement or specified in writing by Te Whatu Ora. </w:t>
      </w:r>
      <w:r>
        <w:rPr>
          <w:rStyle w:val="normaltextrun"/>
          <w:rFonts w:eastAsiaTheme="majorEastAsia"/>
          <w:sz w:val="20"/>
          <w:szCs w:val="20"/>
        </w:rPr>
        <w:t> </w:t>
      </w:r>
    </w:p>
    <w:p w14:paraId="0D9705A1" w14:textId="77777777" w:rsidR="009D1416" w:rsidRDefault="009D1416" w:rsidP="009D1416">
      <w:pPr>
        <w:pStyle w:val="paragraph0"/>
        <w:tabs>
          <w:tab w:val="left" w:pos="1276"/>
        </w:tabs>
        <w:spacing w:before="0" w:beforeAutospacing="0" w:after="0" w:afterAutospacing="0" w:line="360" w:lineRule="auto"/>
        <w:ind w:left="709" w:hanging="698"/>
        <w:textAlignment w:val="baseline"/>
        <w:rPr>
          <w:rStyle w:val="eop"/>
          <w:rFonts w:ascii="Arial" w:hAnsi="Arial" w:cs="Arial"/>
          <w:color w:val="000000"/>
          <w:sz w:val="22"/>
          <w:szCs w:val="22"/>
        </w:rPr>
      </w:pPr>
      <w:r>
        <w:rPr>
          <w:rStyle w:val="normaltextrun"/>
          <w:rFonts w:ascii="Arial" w:eastAsiaTheme="majorEastAsia" w:hAnsi="Arial" w:cs="Arial"/>
          <w:color w:val="000000"/>
          <w:sz w:val="20"/>
          <w:szCs w:val="20"/>
        </w:rPr>
        <w:t>8.2</w:t>
      </w:r>
      <w:r>
        <w:rPr>
          <w:rStyle w:val="normaltextrun"/>
          <w:rFonts w:ascii="Arial" w:eastAsiaTheme="majorEastAsia" w:hAnsi="Arial" w:cs="Arial"/>
          <w:color w:val="000000"/>
          <w:sz w:val="20"/>
          <w:szCs w:val="20"/>
        </w:rPr>
        <w:tab/>
        <w:t>Nothing in this Schedule entitles the Provider to receive more than one Immunisation Services Fee if more than one Vaccine is administered to an Eligible Service User on the same day.</w:t>
      </w:r>
      <w:r>
        <w:rPr>
          <w:rStyle w:val="eop"/>
          <w:rFonts w:ascii="Arial" w:hAnsi="Arial" w:cs="Arial"/>
          <w:color w:val="000000"/>
        </w:rPr>
        <w:t> </w:t>
      </w:r>
    </w:p>
    <w:p w14:paraId="75BFB00D" w14:textId="77777777" w:rsidR="009D1416" w:rsidRDefault="009D1416" w:rsidP="009D1416">
      <w:pPr>
        <w:pStyle w:val="paragraph0"/>
        <w:numPr>
          <w:ilvl w:val="0"/>
          <w:numId w:val="34"/>
        </w:numPr>
        <w:spacing w:before="0" w:beforeAutospacing="0" w:after="0" w:afterAutospacing="0" w:line="360" w:lineRule="auto"/>
        <w:ind w:left="709" w:hanging="709"/>
        <w:textAlignment w:val="baseline"/>
        <w:rPr>
          <w:b/>
          <w:bCs/>
        </w:rPr>
      </w:pPr>
      <w:r>
        <w:rPr>
          <w:rStyle w:val="normaltextrun"/>
          <w:rFonts w:ascii="Arial" w:eastAsiaTheme="majorEastAsia" w:hAnsi="Arial" w:cs="Arial"/>
          <w:b/>
          <w:bCs/>
          <w:color w:val="000000"/>
          <w:sz w:val="20"/>
          <w:szCs w:val="20"/>
        </w:rPr>
        <w:t>No payment to be sought from Eligible Service Users</w:t>
      </w:r>
      <w:r>
        <w:rPr>
          <w:rStyle w:val="eop"/>
          <w:rFonts w:ascii="Arial" w:hAnsi="Arial" w:cs="Arial"/>
          <w:b/>
          <w:bCs/>
          <w:color w:val="000000"/>
        </w:rPr>
        <w:t> </w:t>
      </w:r>
    </w:p>
    <w:p w14:paraId="55D1D643" w14:textId="77777777" w:rsidR="009D1416" w:rsidRDefault="009D1416" w:rsidP="009D1416">
      <w:pPr>
        <w:pStyle w:val="paragraph0"/>
        <w:tabs>
          <w:tab w:val="left" w:pos="1276"/>
        </w:tabs>
        <w:spacing w:before="0" w:beforeAutospacing="0" w:after="0" w:afterAutospacing="0" w:line="360" w:lineRule="auto"/>
        <w:ind w:left="709" w:hanging="698"/>
        <w:textAlignment w:val="baseline"/>
        <w:rPr>
          <w:rFonts w:ascii="Arial" w:hAnsi="Arial" w:cs="Arial"/>
          <w:color w:val="000000"/>
          <w:sz w:val="22"/>
          <w:szCs w:val="22"/>
        </w:rPr>
      </w:pPr>
      <w:r>
        <w:rPr>
          <w:rStyle w:val="normaltextrun"/>
          <w:rFonts w:ascii="Arial" w:eastAsiaTheme="majorEastAsia" w:hAnsi="Arial" w:cs="Arial"/>
          <w:color w:val="000000"/>
          <w:sz w:val="20"/>
          <w:szCs w:val="20"/>
        </w:rPr>
        <w:t>9.1</w:t>
      </w:r>
      <w:r>
        <w:rPr>
          <w:rStyle w:val="normaltextrun"/>
          <w:rFonts w:ascii="Arial" w:eastAsiaTheme="majorEastAsia" w:hAnsi="Arial" w:cs="Arial"/>
          <w:color w:val="000000"/>
          <w:sz w:val="20"/>
          <w:szCs w:val="20"/>
        </w:rPr>
        <w:tab/>
        <w:t>The Provider must not in any circumstances demand or accept any Product Premium, Pharmacy Charge, Co-payment, or any other fee from any Eligible Service User to whom the Provider provides Immunisation Services.  </w:t>
      </w:r>
      <w:r>
        <w:rPr>
          <w:rStyle w:val="eop"/>
          <w:rFonts w:ascii="Arial" w:hAnsi="Arial" w:cs="Arial"/>
          <w:color w:val="000000"/>
        </w:rPr>
        <w:t> </w:t>
      </w:r>
    </w:p>
    <w:p w14:paraId="6E15A5C6" w14:textId="77777777" w:rsidR="009D1416" w:rsidRDefault="009D1416" w:rsidP="009D1416">
      <w:pPr>
        <w:pStyle w:val="paragraph0"/>
        <w:tabs>
          <w:tab w:val="left" w:pos="1276"/>
        </w:tabs>
        <w:spacing w:before="0" w:beforeAutospacing="0" w:after="0" w:afterAutospacing="0" w:line="360" w:lineRule="auto"/>
        <w:ind w:left="709" w:hanging="698"/>
        <w:textAlignment w:val="baseline"/>
        <w:rPr>
          <w:rFonts w:ascii="Arial" w:hAnsi="Arial" w:cs="Arial"/>
          <w:color w:val="000000"/>
        </w:rPr>
      </w:pPr>
      <w:r>
        <w:rPr>
          <w:rStyle w:val="normaltextrun"/>
          <w:rFonts w:ascii="Arial" w:eastAsiaTheme="majorEastAsia" w:hAnsi="Arial" w:cs="Arial"/>
          <w:color w:val="000000"/>
          <w:sz w:val="20"/>
          <w:szCs w:val="20"/>
        </w:rPr>
        <w:t>9.2</w:t>
      </w:r>
      <w:r>
        <w:rPr>
          <w:rStyle w:val="normaltextrun"/>
          <w:rFonts w:ascii="Arial" w:eastAsiaTheme="majorEastAsia" w:hAnsi="Arial" w:cs="Arial"/>
          <w:color w:val="000000"/>
          <w:sz w:val="20"/>
          <w:szCs w:val="20"/>
        </w:rPr>
        <w:tab/>
        <w:t xml:space="preserve">To avoid doubt, clauses </w:t>
      </w:r>
      <w:r>
        <w:rPr>
          <w:rStyle w:val="normaltextrun"/>
          <w:rFonts w:ascii="Arial" w:eastAsiaTheme="majorEastAsia" w:hAnsi="Arial" w:cs="Arial"/>
          <w:color w:val="000000"/>
          <w:sz w:val="20"/>
          <w:szCs w:val="20"/>
          <w:shd w:val="clear" w:color="auto" w:fill="E1E3E6"/>
        </w:rPr>
        <w:t>D.5</w:t>
      </w:r>
      <w:r>
        <w:rPr>
          <w:rStyle w:val="normaltextrun"/>
          <w:rFonts w:ascii="Arial" w:eastAsiaTheme="majorEastAsia" w:hAnsi="Arial" w:cs="Arial"/>
          <w:color w:val="000000"/>
          <w:sz w:val="20"/>
          <w:szCs w:val="20"/>
        </w:rPr>
        <w:t xml:space="preserve"> to </w:t>
      </w:r>
      <w:r>
        <w:rPr>
          <w:rStyle w:val="normaltextrun"/>
          <w:rFonts w:ascii="Arial" w:eastAsiaTheme="majorEastAsia" w:hAnsi="Arial" w:cs="Arial"/>
          <w:color w:val="000000"/>
          <w:sz w:val="20"/>
          <w:szCs w:val="20"/>
          <w:shd w:val="clear" w:color="auto" w:fill="E1E3E6"/>
        </w:rPr>
        <w:t>D.10</w:t>
      </w:r>
      <w:r>
        <w:rPr>
          <w:rStyle w:val="normaltextrun"/>
          <w:rFonts w:ascii="Arial" w:eastAsiaTheme="majorEastAsia" w:hAnsi="Arial" w:cs="Arial"/>
          <w:color w:val="000000"/>
          <w:sz w:val="20"/>
          <w:szCs w:val="20"/>
        </w:rPr>
        <w:t xml:space="preserve"> do not apply to the Provider's provision of Immunisation Services unless the Provider provides Immunisation Services to a person other than an Eligible Service User, in which case clause </w:t>
      </w:r>
      <w:r>
        <w:rPr>
          <w:rStyle w:val="normaltextrun"/>
          <w:rFonts w:ascii="Arial" w:eastAsiaTheme="majorEastAsia" w:hAnsi="Arial" w:cs="Arial"/>
          <w:color w:val="000000"/>
          <w:sz w:val="20"/>
          <w:szCs w:val="20"/>
          <w:shd w:val="clear" w:color="auto" w:fill="E1E3E6"/>
        </w:rPr>
        <w:t>D.4</w:t>
      </w:r>
      <w:r>
        <w:rPr>
          <w:rStyle w:val="normaltextrun"/>
          <w:rFonts w:ascii="Arial" w:eastAsiaTheme="majorEastAsia" w:hAnsi="Arial" w:cs="Arial"/>
          <w:color w:val="000000"/>
          <w:sz w:val="20"/>
          <w:szCs w:val="20"/>
        </w:rPr>
        <w:t xml:space="preserve"> applies.</w:t>
      </w:r>
      <w:r>
        <w:rPr>
          <w:rStyle w:val="eop"/>
          <w:rFonts w:ascii="Arial" w:hAnsi="Arial" w:cs="Arial"/>
          <w:color w:val="000000"/>
        </w:rPr>
        <w:t> </w:t>
      </w:r>
    </w:p>
    <w:p w14:paraId="4F858A2D" w14:textId="77777777" w:rsidR="009D1416" w:rsidRPr="009D1416" w:rsidRDefault="009D1416" w:rsidP="009D1416">
      <w:pPr>
        <w:pStyle w:val="Closing"/>
        <w:keepNext/>
        <w:spacing w:before="120" w:after="120" w:line="276" w:lineRule="auto"/>
        <w:ind w:left="0"/>
        <w:jc w:val="center"/>
        <w:rPr>
          <w:rFonts w:ascii="Calibri" w:hAnsi="Calibri"/>
          <w:i/>
          <w:iCs/>
          <w:sz w:val="32"/>
          <w:szCs w:val="32"/>
        </w:rPr>
      </w:pPr>
      <w:r w:rsidRPr="009D1416">
        <w:rPr>
          <w:rFonts w:ascii="Calibri" w:hAnsi="Calibri"/>
          <w:i/>
          <w:iCs/>
          <w:sz w:val="32"/>
          <w:szCs w:val="32"/>
        </w:rPr>
        <w:t xml:space="preserve">Definitions  </w:t>
      </w:r>
    </w:p>
    <w:p w14:paraId="5112B3E4" w14:textId="77777777" w:rsidR="009D1416" w:rsidRDefault="009D1416" w:rsidP="009D1416">
      <w:pPr>
        <w:pStyle w:val="paragraph0"/>
        <w:numPr>
          <w:ilvl w:val="0"/>
          <w:numId w:val="34"/>
        </w:numPr>
        <w:spacing w:before="0" w:beforeAutospacing="0" w:after="0" w:afterAutospacing="0" w:line="360" w:lineRule="auto"/>
        <w:ind w:left="709" w:hanging="709"/>
        <w:textAlignment w:val="baseline"/>
        <w:rPr>
          <w:rFonts w:ascii="Arial" w:hAnsi="Arial" w:cs="Arial"/>
          <w:b/>
          <w:bCs/>
          <w:color w:val="000000"/>
          <w:sz w:val="22"/>
          <w:szCs w:val="22"/>
        </w:rPr>
      </w:pPr>
      <w:r>
        <w:rPr>
          <w:rStyle w:val="normaltextrun"/>
          <w:rFonts w:ascii="Arial" w:eastAsiaTheme="majorEastAsia" w:hAnsi="Arial" w:cs="Arial"/>
          <w:b/>
          <w:bCs/>
          <w:color w:val="000000"/>
          <w:sz w:val="20"/>
          <w:szCs w:val="20"/>
        </w:rPr>
        <w:t>Definitions that apply to this Service Schedule</w:t>
      </w:r>
      <w:r>
        <w:rPr>
          <w:rStyle w:val="eop"/>
          <w:rFonts w:ascii="Arial" w:hAnsi="Arial" w:cs="Arial"/>
          <w:b/>
          <w:bCs/>
          <w:color w:val="000000"/>
        </w:rPr>
        <w:t> </w:t>
      </w:r>
    </w:p>
    <w:p w14:paraId="558C1FF9" w14:textId="77777777" w:rsidR="009D1416" w:rsidRDefault="009D1416" w:rsidP="009D1416">
      <w:pPr>
        <w:pStyle w:val="paragraph0"/>
        <w:tabs>
          <w:tab w:val="left" w:pos="1276"/>
        </w:tabs>
        <w:spacing w:before="0" w:beforeAutospacing="0" w:after="0" w:afterAutospacing="0" w:line="360" w:lineRule="auto"/>
        <w:ind w:left="709" w:hanging="698"/>
        <w:textAlignment w:val="baseline"/>
        <w:rPr>
          <w:rStyle w:val="eop"/>
        </w:rPr>
      </w:pPr>
      <w:r>
        <w:rPr>
          <w:rStyle w:val="normaltextrun"/>
          <w:rFonts w:ascii="Arial" w:eastAsiaTheme="majorEastAsia" w:hAnsi="Arial" w:cs="Arial"/>
          <w:color w:val="000000"/>
          <w:sz w:val="20"/>
          <w:szCs w:val="20"/>
        </w:rPr>
        <w:t>10.1</w:t>
      </w:r>
      <w:r>
        <w:rPr>
          <w:rStyle w:val="normaltextrun"/>
          <w:rFonts w:ascii="Arial" w:eastAsiaTheme="majorEastAsia" w:hAnsi="Arial" w:cs="Arial"/>
          <w:color w:val="000000"/>
          <w:sz w:val="20"/>
          <w:szCs w:val="20"/>
        </w:rPr>
        <w:tab/>
        <w:t>In this Service Schedule, unless the context requires otherwise, the following words and phrases have the following meaning:</w:t>
      </w:r>
      <w:r>
        <w:rPr>
          <w:rStyle w:val="eop"/>
          <w:rFonts w:ascii="Arial" w:hAnsi="Arial" w:cs="Arial"/>
          <w:color w:val="000000"/>
        </w:rPr>
        <w:t> </w:t>
      </w:r>
    </w:p>
    <w:p w14:paraId="7BB36DBE" w14:textId="77777777" w:rsidR="009D1416" w:rsidRDefault="009D1416" w:rsidP="009D1416">
      <w:pPr>
        <w:pStyle w:val="paragraph0"/>
        <w:spacing w:before="0" w:beforeAutospacing="0" w:after="0" w:afterAutospacing="0" w:line="360" w:lineRule="auto"/>
        <w:ind w:left="709"/>
        <w:textAlignment w:val="baseline"/>
        <w:rPr>
          <w:rStyle w:val="eop"/>
          <w:rFonts w:ascii="Arial" w:hAnsi="Arial" w:cs="Arial"/>
          <w:color w:val="000000"/>
        </w:rPr>
      </w:pPr>
      <w:r>
        <w:rPr>
          <w:rStyle w:val="normaltextrun"/>
          <w:rFonts w:ascii="Arial" w:eastAsiaTheme="majorEastAsia" w:hAnsi="Arial" w:cs="Arial"/>
          <w:b/>
          <w:bCs/>
          <w:color w:val="000000"/>
          <w:sz w:val="20"/>
          <w:szCs w:val="20"/>
        </w:rPr>
        <w:t>Authorised Vaccinator</w:t>
      </w:r>
      <w:r>
        <w:rPr>
          <w:rStyle w:val="normaltextrun"/>
          <w:rFonts w:ascii="Arial" w:eastAsiaTheme="majorEastAsia" w:hAnsi="Arial" w:cs="Arial"/>
          <w:color w:val="000000"/>
          <w:sz w:val="20"/>
          <w:szCs w:val="20"/>
        </w:rPr>
        <w:t xml:space="preserve"> means any person who is authorised by the Director-General of Health or a Medical Officer of Health to administer vaccines in accordance with section 44A of the Medicines Regulations 1984, and who has completed the vaccinator requirements set out in Appendix 4 of the Immunisation Handbook</w:t>
      </w:r>
      <w:r>
        <w:rPr>
          <w:rStyle w:val="eop"/>
          <w:rFonts w:ascii="Arial" w:hAnsi="Arial" w:cs="Arial"/>
          <w:color w:val="000000"/>
        </w:rPr>
        <w:t> </w:t>
      </w:r>
    </w:p>
    <w:p w14:paraId="2D860D82" w14:textId="77777777" w:rsidR="009D1416" w:rsidRDefault="009D1416" w:rsidP="009D1416">
      <w:pPr>
        <w:pStyle w:val="paragraph0"/>
        <w:spacing w:before="0" w:beforeAutospacing="0" w:after="0" w:afterAutospacing="0" w:line="360" w:lineRule="auto"/>
        <w:ind w:left="709"/>
        <w:textAlignment w:val="baseline"/>
        <w:rPr>
          <w:rStyle w:val="normaltextrun"/>
          <w:rFonts w:eastAsiaTheme="majorEastAsia"/>
          <w:sz w:val="20"/>
          <w:szCs w:val="20"/>
        </w:rPr>
      </w:pPr>
      <w:r>
        <w:rPr>
          <w:rStyle w:val="normaltextrun"/>
          <w:rFonts w:ascii="Arial" w:eastAsiaTheme="majorEastAsia" w:hAnsi="Arial" w:cs="Arial"/>
          <w:b/>
          <w:bCs/>
          <w:color w:val="000000"/>
          <w:sz w:val="20"/>
          <w:szCs w:val="20"/>
        </w:rPr>
        <w:t>Eligible Service Users</w:t>
      </w:r>
      <w:r>
        <w:rPr>
          <w:rStyle w:val="normaltextrun"/>
          <w:rFonts w:ascii="Arial" w:eastAsiaTheme="majorEastAsia" w:hAnsi="Arial" w:cs="Arial"/>
          <w:color w:val="000000"/>
          <w:sz w:val="20"/>
          <w:szCs w:val="20"/>
        </w:rPr>
        <w:t xml:space="preserve"> means the persons described in clause </w:t>
      </w:r>
      <w:r>
        <w:rPr>
          <w:rStyle w:val="normaltextrun"/>
          <w:rFonts w:ascii="Arial" w:eastAsiaTheme="majorEastAsia" w:hAnsi="Arial" w:cs="Arial"/>
          <w:color w:val="000000"/>
          <w:sz w:val="20"/>
          <w:szCs w:val="20"/>
          <w:shd w:val="clear" w:color="auto" w:fill="E1E3E6"/>
        </w:rPr>
        <w:t>2</w:t>
      </w:r>
      <w:r>
        <w:rPr>
          <w:rStyle w:val="normaltextrun"/>
          <w:rFonts w:ascii="Arial" w:eastAsiaTheme="majorEastAsia" w:hAnsi="Arial" w:cs="Arial"/>
          <w:color w:val="000000"/>
          <w:sz w:val="20"/>
          <w:szCs w:val="20"/>
        </w:rPr>
        <w:t> </w:t>
      </w:r>
    </w:p>
    <w:p w14:paraId="0AC0F4E5" w14:textId="77777777" w:rsidR="009D1416" w:rsidRDefault="009D1416" w:rsidP="009D1416">
      <w:pPr>
        <w:pStyle w:val="paragraph0"/>
        <w:spacing w:before="0" w:beforeAutospacing="0" w:after="0" w:afterAutospacing="0" w:line="360" w:lineRule="auto"/>
        <w:ind w:left="709"/>
        <w:textAlignment w:val="baseline"/>
        <w:rPr>
          <w:rStyle w:val="eop"/>
        </w:rPr>
      </w:pPr>
      <w:r>
        <w:rPr>
          <w:rStyle w:val="normaltextrun"/>
          <w:rFonts w:ascii="Arial" w:eastAsiaTheme="majorEastAsia" w:hAnsi="Arial" w:cs="Arial"/>
          <w:b/>
          <w:bCs/>
          <w:color w:val="000000"/>
          <w:sz w:val="20"/>
          <w:szCs w:val="20"/>
        </w:rPr>
        <w:t>Immunisation Handbook</w:t>
      </w:r>
      <w:r>
        <w:rPr>
          <w:rStyle w:val="normaltextrun"/>
          <w:rFonts w:ascii="Arial" w:eastAsiaTheme="majorEastAsia" w:hAnsi="Arial" w:cs="Arial"/>
          <w:color w:val="000000"/>
          <w:sz w:val="20"/>
          <w:szCs w:val="20"/>
        </w:rPr>
        <w:t xml:space="preserve"> means the "Immunisation Handbook 2020" as published by the Ministry and updated from time to time, including any handbook prepared by the Ministry to replace that Handbook</w:t>
      </w:r>
      <w:r>
        <w:rPr>
          <w:rStyle w:val="eop"/>
          <w:rFonts w:ascii="Arial" w:hAnsi="Arial" w:cs="Arial"/>
          <w:color w:val="000000"/>
        </w:rPr>
        <w:t> </w:t>
      </w:r>
    </w:p>
    <w:p w14:paraId="277F9F4E" w14:textId="77777777" w:rsidR="009D1416" w:rsidRDefault="009D1416" w:rsidP="009D1416">
      <w:pPr>
        <w:pStyle w:val="paragraph0"/>
        <w:spacing w:before="0" w:beforeAutospacing="0" w:after="0" w:afterAutospacing="0" w:line="360" w:lineRule="auto"/>
        <w:ind w:left="709"/>
        <w:textAlignment w:val="baseline"/>
        <w:rPr>
          <w:rStyle w:val="normaltextrun"/>
          <w:rFonts w:eastAsiaTheme="majorEastAsia"/>
          <w:sz w:val="20"/>
          <w:szCs w:val="20"/>
        </w:rPr>
      </w:pPr>
      <w:r>
        <w:rPr>
          <w:rStyle w:val="normaltextrun"/>
          <w:rFonts w:ascii="Arial" w:eastAsiaTheme="majorEastAsia" w:hAnsi="Arial" w:cs="Arial"/>
          <w:b/>
          <w:bCs/>
          <w:color w:val="000000"/>
          <w:sz w:val="20"/>
          <w:szCs w:val="20"/>
        </w:rPr>
        <w:t xml:space="preserve">Immunisation Portal </w:t>
      </w:r>
      <w:r>
        <w:rPr>
          <w:rStyle w:val="normaltextrun"/>
          <w:rFonts w:ascii="Arial" w:eastAsiaTheme="majorEastAsia" w:hAnsi="Arial" w:cs="Arial"/>
          <w:color w:val="000000"/>
          <w:sz w:val="20"/>
          <w:szCs w:val="20"/>
        </w:rPr>
        <w:t xml:space="preserve">means the national computerised information system that holds immunisation details of New Zealand patients at the time of an immunisation.  The Immunisation Portal will be the Aotearoa Immunisation Register when it is developed.  </w:t>
      </w:r>
    </w:p>
    <w:p w14:paraId="660F29F5" w14:textId="77777777" w:rsidR="009D1416" w:rsidRDefault="009D1416" w:rsidP="009D1416">
      <w:pPr>
        <w:pStyle w:val="paragraph0"/>
        <w:spacing w:before="0" w:beforeAutospacing="0" w:after="0" w:afterAutospacing="0" w:line="360" w:lineRule="auto"/>
        <w:ind w:left="709"/>
        <w:textAlignment w:val="baseline"/>
        <w:rPr>
          <w:rStyle w:val="eop"/>
        </w:rPr>
      </w:pPr>
      <w:r>
        <w:rPr>
          <w:rStyle w:val="normaltextrun"/>
          <w:rFonts w:ascii="Arial" w:eastAsiaTheme="majorEastAsia" w:hAnsi="Arial" w:cs="Arial"/>
          <w:b/>
          <w:bCs/>
          <w:color w:val="000000"/>
          <w:sz w:val="20"/>
          <w:szCs w:val="20"/>
        </w:rPr>
        <w:t>Immunisation Standards</w:t>
      </w:r>
      <w:r>
        <w:rPr>
          <w:rStyle w:val="normaltextrun"/>
          <w:rFonts w:ascii="Arial" w:eastAsiaTheme="majorEastAsia" w:hAnsi="Arial" w:cs="Arial"/>
          <w:color w:val="000000"/>
          <w:sz w:val="20"/>
          <w:szCs w:val="20"/>
        </w:rPr>
        <w:t xml:space="preserve"> means the Immunisation standards for vaccinators and Guidelines for organisations offering immunisation services published by the Ministry and set out in Appendix 3 of the Immunisation Handbook, and includes any successor guidelines or protocols prepared by the Ministry for the same or similar purposes</w:t>
      </w:r>
      <w:r>
        <w:rPr>
          <w:rStyle w:val="eop"/>
          <w:rFonts w:ascii="Arial" w:hAnsi="Arial" w:cs="Arial"/>
          <w:color w:val="000000"/>
        </w:rPr>
        <w:t> </w:t>
      </w:r>
    </w:p>
    <w:p w14:paraId="6EC985CD" w14:textId="77777777" w:rsidR="009D1416" w:rsidRDefault="009D1416" w:rsidP="009D1416">
      <w:pPr>
        <w:pStyle w:val="paragraph0"/>
        <w:spacing w:before="0" w:beforeAutospacing="0" w:after="0" w:afterAutospacing="0" w:line="360" w:lineRule="auto"/>
        <w:ind w:left="709"/>
        <w:textAlignment w:val="baseline"/>
        <w:rPr>
          <w:rStyle w:val="eop"/>
          <w:rFonts w:ascii="Arial" w:hAnsi="Arial" w:cs="Arial"/>
          <w:color w:val="000000"/>
        </w:rPr>
      </w:pPr>
      <w:r>
        <w:rPr>
          <w:rStyle w:val="normaltextrun"/>
          <w:rFonts w:ascii="Arial" w:eastAsiaTheme="majorEastAsia" w:hAnsi="Arial" w:cs="Arial"/>
          <w:b/>
          <w:bCs/>
          <w:color w:val="000000"/>
          <w:sz w:val="20"/>
          <w:szCs w:val="20"/>
        </w:rPr>
        <w:t>Immunisation Services</w:t>
      </w:r>
      <w:r>
        <w:rPr>
          <w:rStyle w:val="normaltextrun"/>
          <w:rFonts w:ascii="Arial" w:eastAsiaTheme="majorEastAsia" w:hAnsi="Arial" w:cs="Arial"/>
          <w:color w:val="000000"/>
          <w:sz w:val="20"/>
          <w:szCs w:val="20"/>
        </w:rPr>
        <w:t xml:space="preserve"> means the immunisation services described in this Schedule</w:t>
      </w:r>
      <w:r>
        <w:rPr>
          <w:rStyle w:val="eop"/>
          <w:rFonts w:ascii="Arial" w:hAnsi="Arial" w:cs="Arial"/>
          <w:color w:val="000000"/>
        </w:rPr>
        <w:t> </w:t>
      </w:r>
    </w:p>
    <w:p w14:paraId="441EF598" w14:textId="77777777" w:rsidR="009D1416" w:rsidRDefault="009D1416" w:rsidP="009D1416">
      <w:pPr>
        <w:pStyle w:val="paragraph0"/>
        <w:spacing w:before="0" w:beforeAutospacing="0" w:after="0" w:afterAutospacing="0" w:line="360" w:lineRule="auto"/>
        <w:ind w:left="709"/>
        <w:textAlignment w:val="baseline"/>
        <w:rPr>
          <w:rStyle w:val="eop"/>
          <w:rFonts w:ascii="Arial" w:hAnsi="Arial" w:cs="Arial"/>
          <w:color w:val="000000"/>
        </w:rPr>
      </w:pPr>
      <w:r>
        <w:rPr>
          <w:rStyle w:val="normaltextrun"/>
          <w:rFonts w:ascii="Arial" w:eastAsiaTheme="majorEastAsia" w:hAnsi="Arial" w:cs="Arial"/>
          <w:b/>
          <w:bCs/>
          <w:color w:val="000000"/>
          <w:sz w:val="20"/>
          <w:szCs w:val="20"/>
        </w:rPr>
        <w:t>Medical Officer of Health</w:t>
      </w:r>
      <w:r>
        <w:rPr>
          <w:rStyle w:val="normaltextrun"/>
          <w:rFonts w:ascii="Arial" w:eastAsiaTheme="majorEastAsia" w:hAnsi="Arial" w:cs="Arial"/>
          <w:color w:val="000000"/>
          <w:sz w:val="20"/>
          <w:szCs w:val="20"/>
        </w:rPr>
        <w:t xml:space="preserve"> has the meaning given to that term in the Health Act 1956</w:t>
      </w:r>
      <w:r>
        <w:rPr>
          <w:rStyle w:val="eop"/>
          <w:rFonts w:ascii="Arial" w:hAnsi="Arial" w:cs="Arial"/>
          <w:color w:val="000000"/>
        </w:rPr>
        <w:t> </w:t>
      </w:r>
    </w:p>
    <w:p w14:paraId="72C0A640" w14:textId="77777777" w:rsidR="009D1416" w:rsidRDefault="009D1416" w:rsidP="009D1416">
      <w:pPr>
        <w:pStyle w:val="paragraph0"/>
        <w:spacing w:before="0" w:beforeAutospacing="0" w:after="0" w:afterAutospacing="0" w:line="360" w:lineRule="auto"/>
        <w:ind w:left="709"/>
        <w:textAlignment w:val="baseline"/>
        <w:rPr>
          <w:rStyle w:val="eop"/>
          <w:rFonts w:ascii="Arial" w:hAnsi="Arial" w:cs="Arial"/>
          <w:color w:val="000000"/>
        </w:rPr>
      </w:pPr>
      <w:r>
        <w:rPr>
          <w:rStyle w:val="normaltextrun"/>
          <w:rFonts w:ascii="Arial" w:eastAsiaTheme="majorEastAsia" w:hAnsi="Arial" w:cs="Arial"/>
          <w:b/>
          <w:bCs/>
          <w:color w:val="000000"/>
          <w:sz w:val="20"/>
          <w:szCs w:val="20"/>
        </w:rPr>
        <w:t>National Standard for Vaccine Storage and Transportation for Immunisation Providers 2017</w:t>
      </w:r>
      <w:r>
        <w:rPr>
          <w:rStyle w:val="normaltextrun"/>
          <w:rFonts w:ascii="Arial" w:eastAsiaTheme="majorEastAsia" w:hAnsi="Arial" w:cs="Arial"/>
          <w:color w:val="000000"/>
          <w:sz w:val="20"/>
          <w:szCs w:val="20"/>
        </w:rPr>
        <w:t xml:space="preserve"> means the National Standard for Vaccine Storage and Transportation for Immunisation Providers 2017 - 2nd edition, October 2019 for cold chain management of the same name published by the Ministry, and includes any successor guidelines or protocols prepared by the Ministry for the same or similar purposes</w:t>
      </w:r>
      <w:r>
        <w:rPr>
          <w:rStyle w:val="eop"/>
          <w:rFonts w:ascii="Arial" w:hAnsi="Arial" w:cs="Arial"/>
          <w:color w:val="000000"/>
        </w:rPr>
        <w:t> </w:t>
      </w:r>
    </w:p>
    <w:p w14:paraId="63B6E3E1" w14:textId="77777777" w:rsidR="009D1416" w:rsidRDefault="009D1416" w:rsidP="009D1416">
      <w:pPr>
        <w:pStyle w:val="paragraph0"/>
        <w:spacing w:before="0" w:beforeAutospacing="0" w:after="0" w:afterAutospacing="0" w:line="360" w:lineRule="auto"/>
        <w:ind w:left="709"/>
        <w:textAlignment w:val="baseline"/>
        <w:rPr>
          <w:rStyle w:val="normaltextrun"/>
          <w:rFonts w:eastAsiaTheme="majorEastAsia"/>
          <w:sz w:val="20"/>
          <w:szCs w:val="20"/>
        </w:rPr>
      </w:pPr>
      <w:r>
        <w:rPr>
          <w:rStyle w:val="normaltextrun"/>
          <w:rFonts w:ascii="Arial" w:eastAsiaTheme="majorEastAsia" w:hAnsi="Arial" w:cs="Arial"/>
          <w:b/>
          <w:bCs/>
          <w:color w:val="000000"/>
          <w:sz w:val="20"/>
          <w:szCs w:val="20"/>
        </w:rPr>
        <w:t xml:space="preserve">Pharmacist Vaccinator </w:t>
      </w:r>
      <w:r>
        <w:rPr>
          <w:rStyle w:val="normaltextrun"/>
          <w:rFonts w:ascii="Arial" w:eastAsiaTheme="majorEastAsia" w:hAnsi="Arial" w:cs="Arial"/>
          <w:color w:val="000000"/>
          <w:sz w:val="20"/>
          <w:szCs w:val="20"/>
        </w:rPr>
        <w:t>means:</w:t>
      </w:r>
    </w:p>
    <w:p w14:paraId="7A5107AD" w14:textId="77777777" w:rsidR="009D1416" w:rsidRDefault="009D1416" w:rsidP="009D1416">
      <w:pPr>
        <w:pStyle w:val="paragraph0"/>
        <w:numPr>
          <w:ilvl w:val="1"/>
          <w:numId w:val="44"/>
        </w:numPr>
        <w:spacing w:before="0" w:beforeAutospacing="0" w:after="0" w:afterAutospacing="0" w:line="360" w:lineRule="auto"/>
        <w:ind w:left="1276" w:hanging="567"/>
        <w:textAlignment w:val="baseline"/>
        <w:rPr>
          <w:rStyle w:val="normaltextrun"/>
          <w:rFonts w:ascii="Arial" w:hAnsi="Arial" w:cs="Arial"/>
          <w:color w:val="000000"/>
        </w:rPr>
      </w:pPr>
      <w:r>
        <w:rPr>
          <w:rStyle w:val="normaltextrun"/>
          <w:rFonts w:ascii="Arial" w:eastAsiaTheme="majorEastAsia" w:hAnsi="Arial" w:cs="Arial"/>
          <w:color w:val="000000"/>
          <w:sz w:val="20"/>
          <w:szCs w:val="20"/>
        </w:rPr>
        <w:t>a Pharmacist who has completed the vaccinator requirements, as outlined in Appendix 4 of the Immunisation Handbook; and</w:t>
      </w:r>
    </w:p>
    <w:p w14:paraId="11A068FE" w14:textId="77777777" w:rsidR="009D1416" w:rsidRDefault="009D1416" w:rsidP="009D1416">
      <w:pPr>
        <w:pStyle w:val="paragraph0"/>
        <w:numPr>
          <w:ilvl w:val="1"/>
          <w:numId w:val="44"/>
        </w:numPr>
        <w:spacing w:before="0" w:beforeAutospacing="0" w:after="0" w:afterAutospacing="0" w:line="360" w:lineRule="auto"/>
        <w:ind w:left="1276" w:hanging="567"/>
        <w:textAlignment w:val="baseline"/>
        <w:rPr>
          <w:rStyle w:val="eop"/>
        </w:rPr>
      </w:pPr>
      <w:r>
        <w:rPr>
          <w:rStyle w:val="normaltextrun"/>
          <w:rFonts w:ascii="Arial" w:eastAsiaTheme="majorEastAsia" w:hAnsi="Arial" w:cs="Arial"/>
          <w:color w:val="000000"/>
          <w:sz w:val="20"/>
          <w:szCs w:val="20"/>
        </w:rPr>
        <w:t>in relation to influenza vaccines, includes a registered intern Pharmacist who has successfully completed the Vaccinator Foundation Course (or any equivalent training course approved by the Ministry of Health) and who complies with the immunisation standards of the Ministry of Health.</w:t>
      </w:r>
    </w:p>
    <w:p w14:paraId="51E8968A" w14:textId="77777777" w:rsidR="009D1416" w:rsidRDefault="009D1416" w:rsidP="009D1416">
      <w:pPr>
        <w:pStyle w:val="paragraph0"/>
        <w:spacing w:before="0" w:beforeAutospacing="0" w:after="0" w:afterAutospacing="0" w:line="360" w:lineRule="auto"/>
        <w:ind w:left="709"/>
        <w:textAlignment w:val="baseline"/>
        <w:rPr>
          <w:rStyle w:val="normaltextrun"/>
          <w:rFonts w:eastAsiaTheme="majorEastAsia"/>
          <w:sz w:val="20"/>
          <w:szCs w:val="20"/>
        </w:rPr>
      </w:pPr>
      <w:r>
        <w:rPr>
          <w:rStyle w:val="normaltextrun"/>
          <w:rFonts w:ascii="Arial" w:eastAsiaTheme="majorEastAsia" w:hAnsi="Arial" w:cs="Arial"/>
          <w:b/>
          <w:bCs/>
          <w:color w:val="000000"/>
          <w:sz w:val="20"/>
          <w:szCs w:val="20"/>
        </w:rPr>
        <w:t>Vaccine</w:t>
      </w:r>
      <w:r>
        <w:rPr>
          <w:rStyle w:val="normaltextrun"/>
          <w:rFonts w:ascii="Arial" w:eastAsiaTheme="majorEastAsia" w:hAnsi="Arial" w:cs="Arial"/>
          <w:color w:val="000000"/>
          <w:sz w:val="20"/>
          <w:szCs w:val="20"/>
        </w:rPr>
        <w:t xml:space="preserve"> means:</w:t>
      </w:r>
    </w:p>
    <w:p w14:paraId="62E403CC" w14:textId="77777777" w:rsidR="009D1416" w:rsidRDefault="009D1416" w:rsidP="009D1416">
      <w:pPr>
        <w:pStyle w:val="paragraph0"/>
        <w:numPr>
          <w:ilvl w:val="1"/>
          <w:numId w:val="45"/>
        </w:numPr>
        <w:spacing w:before="0" w:beforeAutospacing="0" w:after="0" w:afterAutospacing="0" w:line="360" w:lineRule="auto"/>
        <w:ind w:hanging="731"/>
        <w:textAlignment w:val="baseline"/>
        <w:rPr>
          <w:rStyle w:val="normaltextrun"/>
          <w:rFonts w:ascii="Arial" w:eastAsiaTheme="majorEastAsia" w:hAnsi="Arial" w:cs="Arial"/>
          <w:sz w:val="20"/>
          <w:szCs w:val="20"/>
        </w:rPr>
      </w:pPr>
      <w:r>
        <w:rPr>
          <w:rStyle w:val="normaltextrun"/>
          <w:rFonts w:ascii="Arial" w:eastAsiaTheme="majorEastAsia" w:hAnsi="Arial" w:cs="Arial"/>
          <w:color w:val="000000"/>
          <w:sz w:val="20"/>
          <w:szCs w:val="20"/>
        </w:rPr>
        <w:t>any vaccine that can be administered by a Pharmacist Vaccinator or an Authorised Vaccinator and is listed on the Pharmaceutical Schedule as being funded for provision through pharmacy when provided to Eligible Service Users in accordance with this Schedule</w:t>
      </w:r>
      <w:r>
        <w:rPr>
          <w:rStyle w:val="normaltextrun"/>
          <w:rFonts w:ascii="Arial" w:eastAsiaTheme="majorEastAsia" w:hAnsi="Arial" w:cs="Arial"/>
          <w:sz w:val="20"/>
          <w:szCs w:val="20"/>
        </w:rPr>
        <w:t xml:space="preserve">; but </w:t>
      </w:r>
    </w:p>
    <w:p w14:paraId="607296E1" w14:textId="77777777" w:rsidR="009D1416" w:rsidRDefault="009D1416" w:rsidP="009D1416">
      <w:pPr>
        <w:pStyle w:val="paragraph0"/>
        <w:numPr>
          <w:ilvl w:val="1"/>
          <w:numId w:val="45"/>
        </w:numPr>
        <w:spacing w:before="0" w:beforeAutospacing="0" w:after="0" w:afterAutospacing="0" w:line="360" w:lineRule="auto"/>
        <w:ind w:hanging="731"/>
        <w:textAlignment w:val="baseline"/>
        <w:rPr>
          <w:rStyle w:val="normaltextrun"/>
          <w:rFonts w:ascii="Arial" w:eastAsiaTheme="majorEastAsia" w:hAnsi="Arial" w:cs="Arial"/>
          <w:color w:val="000000"/>
          <w:sz w:val="20"/>
          <w:szCs w:val="20"/>
        </w:rPr>
      </w:pPr>
      <w:r>
        <w:rPr>
          <w:rStyle w:val="normaltextrun"/>
          <w:rFonts w:ascii="Arial" w:eastAsiaTheme="majorEastAsia" w:hAnsi="Arial" w:cs="Arial"/>
          <w:color w:val="000000"/>
          <w:sz w:val="20"/>
          <w:szCs w:val="20"/>
        </w:rPr>
        <w:t xml:space="preserve">excludes any COVID-19 vaccine.  </w:t>
      </w:r>
    </w:p>
    <w:p w14:paraId="2713138D" w14:textId="77777777" w:rsidR="009D1416" w:rsidRDefault="009D1416" w:rsidP="009D1416">
      <w:pPr>
        <w:pStyle w:val="paragraph0"/>
        <w:spacing w:before="0" w:beforeAutospacing="0" w:after="0" w:afterAutospacing="0" w:line="360" w:lineRule="auto"/>
        <w:textAlignment w:val="baseline"/>
        <w:rPr>
          <w:rStyle w:val="normaltextrun"/>
          <w:rFonts w:ascii="Arial" w:eastAsiaTheme="majorEastAsia" w:hAnsi="Arial" w:cs="Arial"/>
          <w:sz w:val="20"/>
          <w:szCs w:val="20"/>
        </w:rPr>
      </w:pPr>
    </w:p>
    <w:p w14:paraId="03459BC8" w14:textId="77777777" w:rsidR="00FE37B5" w:rsidRDefault="00FE37B5" w:rsidP="005B74CC">
      <w:pPr>
        <w:spacing w:before="120" w:after="120" w:line="276" w:lineRule="auto"/>
        <w:ind w:left="720"/>
        <w:rPr>
          <w:rFonts w:asciiTheme="minorHAnsi" w:hAnsiTheme="minorHAnsi"/>
          <w:sz w:val="22"/>
          <w:szCs w:val="22"/>
        </w:rPr>
        <w:sectPr w:rsidR="00FE37B5" w:rsidSect="000F1F8C">
          <w:footerReference w:type="default" r:id="rId30"/>
          <w:pgSz w:w="11907" w:h="16840" w:code="9"/>
          <w:pgMar w:top="1600" w:right="1400" w:bottom="1600" w:left="1400" w:header="720" w:footer="720" w:gutter="0"/>
          <w:cols w:space="720"/>
          <w:docGrid w:linePitch="360"/>
        </w:sectPr>
      </w:pPr>
    </w:p>
    <w:p w14:paraId="2075FCB5" w14:textId="77777777" w:rsidR="00FE37B5" w:rsidRPr="005B74CC" w:rsidRDefault="00FE37B5" w:rsidP="005B74CC">
      <w:pPr>
        <w:spacing w:before="120" w:after="120" w:line="276" w:lineRule="auto"/>
        <w:ind w:left="720"/>
        <w:rPr>
          <w:rFonts w:asciiTheme="minorHAnsi" w:hAnsiTheme="minorHAnsi"/>
          <w:sz w:val="22"/>
          <w:szCs w:val="22"/>
        </w:rPr>
      </w:pPr>
    </w:p>
    <w:p w14:paraId="696C764F" w14:textId="77777777" w:rsidR="008841A2" w:rsidRPr="005B74CC" w:rsidRDefault="008841A2" w:rsidP="005B74CC">
      <w:pPr>
        <w:pStyle w:val="Heading1"/>
        <w:spacing w:before="120" w:line="276" w:lineRule="auto"/>
        <w:jc w:val="center"/>
        <w:rPr>
          <w:caps/>
          <w:snapToGrid w:val="0"/>
          <w:sz w:val="28"/>
          <w:szCs w:val="24"/>
        </w:rPr>
      </w:pPr>
      <w:bookmarkStart w:id="199" w:name="_Toc118296807"/>
      <w:r w:rsidRPr="005B74CC">
        <w:rPr>
          <w:caps/>
          <w:snapToGrid w:val="0"/>
          <w:sz w:val="28"/>
          <w:szCs w:val="24"/>
        </w:rPr>
        <w:t xml:space="preserve">Schedule 3B.1 </w:t>
      </w:r>
      <w:r w:rsidRPr="005B74CC">
        <w:rPr>
          <w:caps/>
          <w:snapToGrid w:val="0"/>
          <w:sz w:val="28"/>
          <w:szCs w:val="24"/>
        </w:rPr>
        <w:br/>
        <w:t>Long-Term Conditions Pharmacy Services</w:t>
      </w:r>
      <w:bookmarkEnd w:id="197"/>
      <w:bookmarkEnd w:id="198"/>
      <w:bookmarkEnd w:id="199"/>
    </w:p>
    <w:p w14:paraId="01039B48" w14:textId="77777777" w:rsidR="008841A2" w:rsidRPr="005B74CC" w:rsidRDefault="008841A2" w:rsidP="005B74CC">
      <w:pPr>
        <w:pStyle w:val="Closing"/>
        <w:keepNext/>
        <w:spacing w:before="120" w:after="120" w:line="276" w:lineRule="auto"/>
        <w:ind w:left="0"/>
        <w:jc w:val="center"/>
        <w:rPr>
          <w:rFonts w:ascii="Calibri" w:hAnsi="Calibri"/>
          <w:i/>
          <w:color w:val="000000"/>
          <w:sz w:val="32"/>
          <w:szCs w:val="32"/>
        </w:rPr>
      </w:pPr>
      <w:r w:rsidRPr="005B74CC">
        <w:rPr>
          <w:rFonts w:ascii="Calibri" w:hAnsi="Calibri"/>
          <w:i/>
          <w:color w:val="000000"/>
          <w:sz w:val="32"/>
          <w:szCs w:val="32"/>
        </w:rPr>
        <w:t>The Services</w:t>
      </w:r>
    </w:p>
    <w:p w14:paraId="0268BFD3" w14:textId="77777777" w:rsidR="008841A2" w:rsidRPr="00C06089" w:rsidRDefault="008841A2" w:rsidP="00C06089">
      <w:pPr>
        <w:keepNext/>
        <w:tabs>
          <w:tab w:val="left" w:pos="-711"/>
        </w:tabs>
        <w:spacing w:before="120" w:after="120" w:line="276" w:lineRule="auto"/>
        <w:ind w:left="720" w:hanging="720"/>
        <w:rPr>
          <w:rFonts w:ascii="Calibri" w:hAnsi="Calibri"/>
          <w:b/>
          <w:color w:val="000000"/>
          <w:sz w:val="22"/>
          <w:szCs w:val="22"/>
        </w:rPr>
      </w:pPr>
      <w:r w:rsidRPr="00C06089">
        <w:rPr>
          <w:rFonts w:ascii="Calibri" w:hAnsi="Calibri"/>
          <w:b/>
          <w:color w:val="000000"/>
          <w:sz w:val="22"/>
          <w:szCs w:val="22"/>
        </w:rPr>
        <w:t>1.</w:t>
      </w:r>
      <w:r w:rsidRPr="00C06089">
        <w:rPr>
          <w:rFonts w:ascii="Calibri" w:hAnsi="Calibri"/>
          <w:b/>
          <w:color w:val="000000"/>
          <w:sz w:val="22"/>
          <w:szCs w:val="22"/>
        </w:rPr>
        <w:tab/>
        <w:t>Background and Service objectives</w:t>
      </w:r>
    </w:p>
    <w:p w14:paraId="0793AAA5" w14:textId="45C9F684" w:rsidR="008841A2" w:rsidRPr="005B74CC" w:rsidRDefault="008841A2" w:rsidP="005B74CC">
      <w:pPr>
        <w:spacing w:before="120" w:after="120" w:line="276" w:lineRule="auto"/>
        <w:ind w:left="720" w:hanging="720"/>
        <w:rPr>
          <w:rFonts w:asciiTheme="minorHAnsi" w:hAnsiTheme="minorHAnsi"/>
          <w:color w:val="000000"/>
          <w:sz w:val="22"/>
          <w:szCs w:val="22"/>
        </w:rPr>
      </w:pPr>
      <w:r w:rsidRPr="005B74CC">
        <w:rPr>
          <w:rFonts w:asciiTheme="minorHAnsi" w:hAnsiTheme="minorHAnsi"/>
          <w:color w:val="000000"/>
          <w:sz w:val="22"/>
          <w:szCs w:val="22"/>
        </w:rPr>
        <w:t>1.1</w:t>
      </w:r>
      <w:r w:rsidRPr="005B74CC">
        <w:rPr>
          <w:rFonts w:asciiTheme="minorHAnsi" w:hAnsiTheme="minorHAnsi"/>
          <w:color w:val="000000"/>
          <w:sz w:val="22"/>
          <w:szCs w:val="22"/>
        </w:rPr>
        <w:tab/>
      </w:r>
      <w:r w:rsidR="00305882">
        <w:rPr>
          <w:rFonts w:ascii="Calibri" w:hAnsi="Calibri"/>
          <w:color w:val="000000"/>
          <w:sz w:val="22"/>
          <w:szCs w:val="22"/>
        </w:rPr>
        <w:t xml:space="preserve">Te Whatu Ora </w:t>
      </w:r>
      <w:r w:rsidRPr="005B74CC">
        <w:rPr>
          <w:rFonts w:asciiTheme="minorHAnsi" w:hAnsiTheme="minorHAnsi"/>
          <w:color w:val="000000"/>
          <w:sz w:val="22"/>
          <w:szCs w:val="22"/>
        </w:rPr>
        <w:t>wishes to fund the provision of LTC Services to Service Users with a diagnosed Long Term Condition</w:t>
      </w:r>
      <w:r w:rsidR="00E128B2">
        <w:rPr>
          <w:rFonts w:asciiTheme="minorHAnsi" w:hAnsiTheme="minorHAnsi"/>
          <w:color w:val="000000"/>
          <w:sz w:val="22"/>
          <w:szCs w:val="22"/>
        </w:rPr>
        <w:t xml:space="preserve"> in the Geographical Area</w:t>
      </w:r>
      <w:r w:rsidRPr="005B74CC">
        <w:rPr>
          <w:rFonts w:asciiTheme="minorHAnsi" w:hAnsiTheme="minorHAnsi"/>
          <w:color w:val="000000"/>
          <w:sz w:val="22"/>
          <w:szCs w:val="22"/>
        </w:rPr>
        <w:t xml:space="preserve">, who have poor medicine adherence, and who are assessed as having the capacity and willingness to receive additional support.  </w:t>
      </w:r>
    </w:p>
    <w:p w14:paraId="47062244" w14:textId="3DA325DA" w:rsidR="008841A2" w:rsidRPr="005B74CC" w:rsidRDefault="008841A2" w:rsidP="00D3078B">
      <w:pPr>
        <w:keepNext/>
        <w:spacing w:before="120" w:after="120" w:line="276" w:lineRule="auto"/>
        <w:ind w:left="709" w:hanging="720"/>
        <w:rPr>
          <w:rFonts w:asciiTheme="minorHAnsi" w:hAnsiTheme="minorHAnsi"/>
          <w:color w:val="000000"/>
          <w:sz w:val="22"/>
          <w:szCs w:val="22"/>
        </w:rPr>
      </w:pPr>
      <w:r w:rsidRPr="005B74CC">
        <w:rPr>
          <w:rFonts w:asciiTheme="minorHAnsi" w:hAnsiTheme="minorHAnsi"/>
          <w:color w:val="000000"/>
          <w:sz w:val="22"/>
          <w:szCs w:val="22"/>
        </w:rPr>
        <w:t>1.2</w:t>
      </w:r>
      <w:r w:rsidRPr="005B74CC">
        <w:rPr>
          <w:rFonts w:asciiTheme="minorHAnsi" w:hAnsiTheme="minorHAnsi"/>
          <w:color w:val="000000"/>
          <w:sz w:val="22"/>
          <w:szCs w:val="22"/>
        </w:rPr>
        <w:tab/>
      </w:r>
      <w:r w:rsidR="00305882">
        <w:rPr>
          <w:rFonts w:ascii="Calibri" w:hAnsi="Calibri"/>
          <w:color w:val="000000"/>
          <w:sz w:val="22"/>
          <w:szCs w:val="22"/>
        </w:rPr>
        <w:t xml:space="preserve">Te Whatu Ora </w:t>
      </w:r>
      <w:r w:rsidRPr="005B74CC">
        <w:rPr>
          <w:rFonts w:asciiTheme="minorHAnsi" w:hAnsiTheme="minorHAnsi"/>
          <w:color w:val="000000"/>
          <w:sz w:val="22"/>
          <w:szCs w:val="22"/>
        </w:rPr>
        <w:t>wishes to fund LTC Services as part of an integrated community health service that:</w:t>
      </w:r>
    </w:p>
    <w:p w14:paraId="515D5D3F" w14:textId="77777777" w:rsidR="008841A2" w:rsidRPr="006265A2" w:rsidRDefault="008841A2" w:rsidP="006265A2">
      <w:pPr>
        <w:spacing w:before="120" w:after="120" w:line="276" w:lineRule="auto"/>
        <w:ind w:left="1418" w:hanging="698"/>
        <w:rPr>
          <w:rFonts w:ascii="Calibri" w:hAnsi="Calibri"/>
          <w:color w:val="000000"/>
          <w:sz w:val="22"/>
          <w:szCs w:val="22"/>
        </w:rPr>
      </w:pPr>
      <w:r w:rsidRPr="006265A2">
        <w:rPr>
          <w:rFonts w:ascii="Calibri" w:hAnsi="Calibri"/>
          <w:color w:val="000000"/>
          <w:sz w:val="22"/>
          <w:szCs w:val="22"/>
        </w:rPr>
        <w:t>(a)</w:t>
      </w:r>
      <w:r w:rsidRPr="006265A2">
        <w:rPr>
          <w:rFonts w:ascii="Calibri" w:hAnsi="Calibri"/>
          <w:color w:val="000000"/>
          <w:sz w:val="22"/>
          <w:szCs w:val="22"/>
        </w:rPr>
        <w:tab/>
        <w:t xml:space="preserve">improves the Service User’s health outcomes, including their understanding of all the medicines prescribed for them, and any other medicines they are taking; </w:t>
      </w:r>
    </w:p>
    <w:p w14:paraId="05CF12C1" w14:textId="77777777" w:rsidR="008841A2" w:rsidRPr="006265A2" w:rsidRDefault="008841A2" w:rsidP="006265A2">
      <w:pPr>
        <w:spacing w:before="120" w:after="120" w:line="276" w:lineRule="auto"/>
        <w:ind w:left="1418" w:hanging="698"/>
        <w:rPr>
          <w:rFonts w:ascii="Calibri" w:hAnsi="Calibri"/>
          <w:color w:val="000000"/>
          <w:sz w:val="22"/>
          <w:szCs w:val="22"/>
        </w:rPr>
      </w:pPr>
      <w:r w:rsidRPr="006265A2">
        <w:rPr>
          <w:rFonts w:ascii="Calibri" w:hAnsi="Calibri"/>
          <w:color w:val="000000"/>
          <w:sz w:val="22"/>
          <w:szCs w:val="22"/>
        </w:rPr>
        <w:t>(b)</w:t>
      </w:r>
      <w:r w:rsidRPr="006265A2">
        <w:rPr>
          <w:rFonts w:ascii="Calibri" w:hAnsi="Calibri"/>
          <w:color w:val="000000"/>
          <w:sz w:val="22"/>
          <w:szCs w:val="22"/>
        </w:rPr>
        <w:tab/>
        <w:t xml:space="preserve">assists the Service User to adhere to, and persevere with, their medicines regime, and to manage any prescribed changes to that regime; </w:t>
      </w:r>
    </w:p>
    <w:p w14:paraId="740F39EC" w14:textId="77777777" w:rsidR="008841A2" w:rsidRPr="006265A2" w:rsidRDefault="008841A2" w:rsidP="006265A2">
      <w:pPr>
        <w:spacing w:before="120" w:after="120" w:line="276" w:lineRule="auto"/>
        <w:ind w:left="1418" w:hanging="698"/>
        <w:rPr>
          <w:rFonts w:ascii="Calibri" w:hAnsi="Calibri"/>
          <w:color w:val="000000"/>
          <w:sz w:val="22"/>
          <w:szCs w:val="22"/>
        </w:rPr>
      </w:pPr>
      <w:r w:rsidRPr="006265A2">
        <w:rPr>
          <w:rFonts w:ascii="Calibri" w:hAnsi="Calibri"/>
          <w:color w:val="000000"/>
          <w:sz w:val="22"/>
          <w:szCs w:val="22"/>
        </w:rPr>
        <w:t>(c)</w:t>
      </w:r>
      <w:r w:rsidRPr="006265A2">
        <w:rPr>
          <w:rFonts w:ascii="Calibri" w:hAnsi="Calibri"/>
          <w:color w:val="000000"/>
          <w:sz w:val="22"/>
          <w:szCs w:val="22"/>
        </w:rPr>
        <w:tab/>
        <w:t xml:space="preserve">ensures that community Pharmacists participate in, and provide meaningful input into, the multidisciplinary team, and provide continuity of care to the Service User in conjunction with their primary, community, secondary, and residential care teams; </w:t>
      </w:r>
    </w:p>
    <w:p w14:paraId="072DFB57" w14:textId="77777777" w:rsidR="008841A2" w:rsidRPr="006265A2" w:rsidRDefault="008841A2" w:rsidP="006265A2">
      <w:pPr>
        <w:spacing w:before="120" w:after="120" w:line="276" w:lineRule="auto"/>
        <w:ind w:left="1418" w:hanging="698"/>
        <w:rPr>
          <w:rFonts w:ascii="Calibri" w:hAnsi="Calibri"/>
          <w:color w:val="000000"/>
          <w:sz w:val="22"/>
          <w:szCs w:val="22"/>
        </w:rPr>
      </w:pPr>
      <w:r w:rsidRPr="006265A2">
        <w:rPr>
          <w:rFonts w:ascii="Calibri" w:hAnsi="Calibri"/>
          <w:color w:val="000000"/>
          <w:sz w:val="22"/>
          <w:szCs w:val="22"/>
        </w:rPr>
        <w:t>(d)</w:t>
      </w:r>
      <w:r w:rsidRPr="006265A2">
        <w:rPr>
          <w:rFonts w:ascii="Calibri" w:hAnsi="Calibri"/>
          <w:color w:val="000000"/>
          <w:sz w:val="22"/>
          <w:szCs w:val="22"/>
        </w:rPr>
        <w:tab/>
        <w:t>contributes to professional relationships between Prescribers and Pharmacists that support improved prescribing practices and appropriateness of medicines;</w:t>
      </w:r>
    </w:p>
    <w:p w14:paraId="0A0FDB9A" w14:textId="77777777" w:rsidR="008841A2" w:rsidRPr="006265A2" w:rsidRDefault="008841A2" w:rsidP="006265A2">
      <w:pPr>
        <w:spacing w:before="120" w:after="120" w:line="276" w:lineRule="auto"/>
        <w:ind w:left="1418" w:hanging="698"/>
        <w:rPr>
          <w:rFonts w:ascii="Calibri" w:hAnsi="Calibri"/>
          <w:color w:val="000000"/>
          <w:sz w:val="22"/>
          <w:szCs w:val="22"/>
        </w:rPr>
      </w:pPr>
      <w:r w:rsidRPr="006265A2">
        <w:rPr>
          <w:rFonts w:ascii="Calibri" w:hAnsi="Calibri"/>
          <w:color w:val="000000"/>
          <w:sz w:val="22"/>
          <w:szCs w:val="22"/>
        </w:rPr>
        <w:t>(e)</w:t>
      </w:r>
      <w:r w:rsidRPr="006265A2">
        <w:rPr>
          <w:rFonts w:ascii="Calibri" w:hAnsi="Calibri"/>
          <w:color w:val="000000"/>
          <w:sz w:val="22"/>
          <w:szCs w:val="22"/>
        </w:rPr>
        <w:tab/>
        <w:t xml:space="preserve">ideally results in one shared care plan, co-ordinated by the Service User’s primary care provider, that is available to all providers involved with the Service User’s care, and the Service User; </w:t>
      </w:r>
    </w:p>
    <w:p w14:paraId="1D684FC1" w14:textId="77777777" w:rsidR="008841A2" w:rsidRPr="006265A2" w:rsidRDefault="008841A2" w:rsidP="006265A2">
      <w:pPr>
        <w:spacing w:before="120" w:after="120" w:line="276" w:lineRule="auto"/>
        <w:ind w:left="1418" w:hanging="698"/>
        <w:rPr>
          <w:rFonts w:ascii="Calibri" w:hAnsi="Calibri"/>
          <w:color w:val="000000"/>
          <w:sz w:val="22"/>
          <w:szCs w:val="22"/>
        </w:rPr>
      </w:pPr>
      <w:r w:rsidRPr="006265A2">
        <w:rPr>
          <w:rFonts w:ascii="Calibri" w:hAnsi="Calibri"/>
          <w:color w:val="000000"/>
          <w:sz w:val="22"/>
          <w:szCs w:val="22"/>
        </w:rPr>
        <w:t>(f)</w:t>
      </w:r>
      <w:r w:rsidRPr="006265A2">
        <w:rPr>
          <w:rFonts w:ascii="Calibri" w:hAnsi="Calibri"/>
          <w:color w:val="000000"/>
          <w:sz w:val="22"/>
          <w:szCs w:val="22"/>
        </w:rPr>
        <w:tab/>
        <w:t>minimises acute admissions to hospital and delays entry to residential care; and</w:t>
      </w:r>
    </w:p>
    <w:p w14:paraId="45C86A6B" w14:textId="77777777" w:rsidR="008841A2" w:rsidRPr="006265A2" w:rsidRDefault="008841A2" w:rsidP="006265A2">
      <w:pPr>
        <w:spacing w:before="120" w:after="120" w:line="276" w:lineRule="auto"/>
        <w:ind w:left="1418" w:hanging="698"/>
        <w:rPr>
          <w:rFonts w:ascii="Calibri" w:hAnsi="Calibri"/>
          <w:color w:val="000000"/>
          <w:sz w:val="22"/>
          <w:szCs w:val="22"/>
        </w:rPr>
      </w:pPr>
      <w:r w:rsidRPr="006265A2">
        <w:rPr>
          <w:rFonts w:ascii="Calibri" w:hAnsi="Calibri"/>
          <w:color w:val="000000"/>
          <w:sz w:val="22"/>
          <w:szCs w:val="22"/>
        </w:rPr>
        <w:t>(g)</w:t>
      </w:r>
      <w:r w:rsidRPr="006265A2">
        <w:rPr>
          <w:rFonts w:ascii="Calibri" w:hAnsi="Calibri"/>
          <w:color w:val="000000"/>
          <w:sz w:val="22"/>
          <w:szCs w:val="22"/>
        </w:rPr>
        <w:tab/>
        <w:t>obtains the best value by targeting the Service Users who meet the LTC Criteria, and providing them with LTC Services most suited to their needs.</w:t>
      </w:r>
    </w:p>
    <w:p w14:paraId="34A75367" w14:textId="77777777" w:rsidR="008841A2" w:rsidRPr="00C06089" w:rsidRDefault="008841A2" w:rsidP="00C06089">
      <w:pPr>
        <w:keepNext/>
        <w:tabs>
          <w:tab w:val="left" w:pos="-711"/>
        </w:tabs>
        <w:spacing w:before="120" w:after="120" w:line="276" w:lineRule="auto"/>
        <w:ind w:left="720" w:hanging="720"/>
        <w:rPr>
          <w:rFonts w:ascii="Calibri" w:hAnsi="Calibri"/>
          <w:b/>
          <w:color w:val="000000"/>
          <w:sz w:val="22"/>
          <w:szCs w:val="22"/>
        </w:rPr>
      </w:pPr>
      <w:r w:rsidRPr="00C06089">
        <w:rPr>
          <w:rFonts w:ascii="Calibri" w:hAnsi="Calibri"/>
          <w:b/>
          <w:color w:val="000000"/>
          <w:sz w:val="22"/>
          <w:szCs w:val="22"/>
        </w:rPr>
        <w:t>2.</w:t>
      </w:r>
      <w:r w:rsidRPr="00C06089">
        <w:rPr>
          <w:rFonts w:ascii="Calibri" w:hAnsi="Calibri"/>
          <w:b/>
          <w:color w:val="000000"/>
          <w:sz w:val="22"/>
          <w:szCs w:val="22"/>
        </w:rPr>
        <w:tab/>
        <w:t>Eligible Service Users</w:t>
      </w:r>
    </w:p>
    <w:p w14:paraId="123769AB" w14:textId="2BDEAA0D" w:rsidR="008841A2" w:rsidRPr="005B74CC" w:rsidRDefault="008841A2" w:rsidP="00962CEF">
      <w:pPr>
        <w:keepNext/>
        <w:spacing w:before="120" w:after="120" w:line="276" w:lineRule="auto"/>
        <w:ind w:left="709" w:hanging="720"/>
        <w:rPr>
          <w:rFonts w:asciiTheme="minorHAnsi" w:hAnsiTheme="minorHAnsi"/>
          <w:color w:val="000000"/>
          <w:sz w:val="22"/>
          <w:szCs w:val="22"/>
        </w:rPr>
      </w:pPr>
      <w:r w:rsidRPr="005B74CC">
        <w:rPr>
          <w:rFonts w:asciiTheme="minorHAnsi" w:hAnsiTheme="minorHAnsi"/>
          <w:color w:val="000000"/>
          <w:sz w:val="22"/>
          <w:szCs w:val="22"/>
        </w:rPr>
        <w:t>2.1</w:t>
      </w:r>
      <w:r w:rsidRPr="005B74CC">
        <w:rPr>
          <w:rFonts w:asciiTheme="minorHAnsi" w:hAnsiTheme="minorHAnsi"/>
          <w:color w:val="000000"/>
          <w:sz w:val="22"/>
          <w:szCs w:val="22"/>
        </w:rPr>
        <w:tab/>
      </w:r>
      <w:r w:rsidR="00305882">
        <w:rPr>
          <w:rFonts w:ascii="Calibri" w:hAnsi="Calibri"/>
          <w:color w:val="000000"/>
          <w:sz w:val="22"/>
          <w:szCs w:val="22"/>
        </w:rPr>
        <w:t xml:space="preserve">Te Whatu Ora </w:t>
      </w:r>
      <w:r w:rsidRPr="005B74CC">
        <w:rPr>
          <w:rFonts w:asciiTheme="minorHAnsi" w:hAnsiTheme="minorHAnsi"/>
          <w:color w:val="000000"/>
          <w:sz w:val="22"/>
          <w:szCs w:val="22"/>
        </w:rPr>
        <w:t>will fund the Provider to provide LTC Services to Service Users who:</w:t>
      </w:r>
    </w:p>
    <w:p w14:paraId="72DD7107" w14:textId="77777777" w:rsidR="008841A2" w:rsidRPr="006265A2" w:rsidRDefault="008841A2" w:rsidP="006265A2">
      <w:pPr>
        <w:spacing w:before="120" w:after="120" w:line="276" w:lineRule="auto"/>
        <w:ind w:left="1418" w:hanging="698"/>
        <w:rPr>
          <w:rFonts w:ascii="Calibri" w:hAnsi="Calibri"/>
          <w:color w:val="000000"/>
          <w:sz w:val="22"/>
          <w:szCs w:val="22"/>
        </w:rPr>
      </w:pPr>
      <w:r w:rsidRPr="006265A2">
        <w:rPr>
          <w:rFonts w:ascii="Calibri" w:hAnsi="Calibri"/>
          <w:color w:val="000000"/>
          <w:sz w:val="22"/>
          <w:szCs w:val="22"/>
        </w:rPr>
        <w:t>(a)</w:t>
      </w:r>
      <w:r w:rsidRPr="006265A2">
        <w:rPr>
          <w:rFonts w:ascii="Calibri" w:hAnsi="Calibri"/>
          <w:color w:val="000000"/>
          <w:sz w:val="22"/>
          <w:szCs w:val="22"/>
        </w:rPr>
        <w:tab/>
        <w:t xml:space="preserve">meet the LTC Access Criteria; and </w:t>
      </w:r>
    </w:p>
    <w:p w14:paraId="34460451" w14:textId="77777777" w:rsidR="008841A2" w:rsidRPr="006265A2" w:rsidRDefault="008841A2" w:rsidP="006265A2">
      <w:pPr>
        <w:spacing w:before="120" w:after="120" w:line="276" w:lineRule="auto"/>
        <w:ind w:left="1418" w:hanging="698"/>
        <w:rPr>
          <w:rFonts w:ascii="Calibri" w:hAnsi="Calibri"/>
          <w:color w:val="000000"/>
          <w:sz w:val="22"/>
          <w:szCs w:val="22"/>
        </w:rPr>
      </w:pPr>
      <w:r w:rsidRPr="006265A2">
        <w:rPr>
          <w:rFonts w:ascii="Calibri" w:hAnsi="Calibri"/>
          <w:color w:val="000000"/>
          <w:sz w:val="22"/>
          <w:szCs w:val="22"/>
        </w:rPr>
        <w:t>(b)</w:t>
      </w:r>
      <w:r w:rsidRPr="006265A2">
        <w:rPr>
          <w:rFonts w:ascii="Calibri" w:hAnsi="Calibri"/>
          <w:color w:val="000000"/>
          <w:sz w:val="22"/>
          <w:szCs w:val="22"/>
        </w:rPr>
        <w:tab/>
        <w:t>have been approved as being eligible to receive LTC Services in accordance with this Service Schedule and the LTC Services Protocol.</w:t>
      </w:r>
    </w:p>
    <w:p w14:paraId="7D206B1E" w14:textId="77777777" w:rsidR="008841A2" w:rsidRPr="00C06089" w:rsidRDefault="008841A2" w:rsidP="00C06089">
      <w:pPr>
        <w:keepNext/>
        <w:tabs>
          <w:tab w:val="left" w:pos="-711"/>
        </w:tabs>
        <w:spacing w:before="120" w:after="120" w:line="276" w:lineRule="auto"/>
        <w:ind w:left="720" w:hanging="720"/>
        <w:rPr>
          <w:rFonts w:ascii="Calibri" w:hAnsi="Calibri"/>
          <w:b/>
          <w:color w:val="000000"/>
          <w:sz w:val="22"/>
          <w:szCs w:val="22"/>
        </w:rPr>
      </w:pPr>
      <w:r w:rsidRPr="00C06089">
        <w:rPr>
          <w:rFonts w:ascii="Calibri" w:hAnsi="Calibri"/>
          <w:b/>
          <w:color w:val="000000"/>
          <w:sz w:val="22"/>
          <w:szCs w:val="22"/>
        </w:rPr>
        <w:t>3.</w:t>
      </w:r>
      <w:r w:rsidRPr="00C06089">
        <w:rPr>
          <w:rFonts w:ascii="Calibri" w:hAnsi="Calibri"/>
          <w:b/>
          <w:color w:val="000000"/>
          <w:sz w:val="22"/>
          <w:szCs w:val="22"/>
        </w:rPr>
        <w:tab/>
        <w:t>Approval to provide LTC Services to Service Users</w:t>
      </w:r>
    </w:p>
    <w:p w14:paraId="5FBA59FA" w14:textId="77777777" w:rsidR="008841A2" w:rsidRPr="005B74CC" w:rsidRDefault="008841A2" w:rsidP="00962CEF">
      <w:pPr>
        <w:keepNext/>
        <w:spacing w:before="120" w:after="120" w:line="276" w:lineRule="auto"/>
        <w:ind w:left="709" w:hanging="720"/>
        <w:rPr>
          <w:rFonts w:asciiTheme="minorHAnsi" w:hAnsiTheme="minorHAnsi"/>
          <w:color w:val="000000"/>
          <w:sz w:val="22"/>
          <w:szCs w:val="22"/>
        </w:rPr>
      </w:pPr>
      <w:r w:rsidRPr="005B74CC">
        <w:rPr>
          <w:rFonts w:asciiTheme="minorHAnsi" w:hAnsiTheme="minorHAnsi"/>
          <w:color w:val="000000"/>
          <w:sz w:val="22"/>
          <w:szCs w:val="22"/>
        </w:rPr>
        <w:t>3.1</w:t>
      </w:r>
      <w:r w:rsidRPr="005B74CC">
        <w:rPr>
          <w:rFonts w:asciiTheme="minorHAnsi" w:hAnsiTheme="minorHAnsi"/>
          <w:color w:val="000000"/>
          <w:sz w:val="22"/>
          <w:szCs w:val="22"/>
        </w:rPr>
        <w:tab/>
        <w:t>If the Provider identifies a Service User as being likely to meet the LTC Access Criteria, or a Service User or their health care provider asks the Provider to consider if they are eligible to receive LTC Services, the Provider will:</w:t>
      </w:r>
    </w:p>
    <w:p w14:paraId="0B1AC43C" w14:textId="77777777" w:rsidR="008841A2" w:rsidRPr="006265A2" w:rsidRDefault="008841A2" w:rsidP="006265A2">
      <w:pPr>
        <w:spacing w:before="120" w:after="120" w:line="276" w:lineRule="auto"/>
        <w:ind w:left="1418" w:hanging="698"/>
        <w:rPr>
          <w:rFonts w:ascii="Calibri" w:hAnsi="Calibri"/>
          <w:color w:val="000000"/>
          <w:sz w:val="22"/>
          <w:szCs w:val="22"/>
        </w:rPr>
      </w:pPr>
      <w:r w:rsidRPr="006265A2">
        <w:rPr>
          <w:rFonts w:ascii="Calibri" w:hAnsi="Calibri"/>
          <w:color w:val="000000"/>
          <w:sz w:val="22"/>
          <w:szCs w:val="22"/>
        </w:rPr>
        <w:t>(a)</w:t>
      </w:r>
      <w:r w:rsidRPr="006265A2">
        <w:rPr>
          <w:rFonts w:ascii="Calibri" w:hAnsi="Calibri"/>
          <w:color w:val="000000"/>
          <w:sz w:val="22"/>
          <w:szCs w:val="22"/>
        </w:rPr>
        <w:tab/>
        <w:t>discuss the LTC Access Criteria and LTC Services programme with the Service User; and</w:t>
      </w:r>
    </w:p>
    <w:p w14:paraId="1CE6E14E" w14:textId="77777777" w:rsidR="008841A2" w:rsidRPr="006265A2" w:rsidRDefault="008841A2" w:rsidP="006265A2">
      <w:pPr>
        <w:spacing w:before="120" w:after="120" w:line="276" w:lineRule="auto"/>
        <w:ind w:left="1418" w:hanging="698"/>
        <w:rPr>
          <w:rFonts w:ascii="Calibri" w:hAnsi="Calibri"/>
          <w:color w:val="000000"/>
          <w:sz w:val="22"/>
          <w:szCs w:val="22"/>
        </w:rPr>
      </w:pPr>
      <w:bookmarkStart w:id="200" w:name="_Ref520721739"/>
      <w:r w:rsidRPr="006265A2">
        <w:rPr>
          <w:rFonts w:ascii="Calibri" w:hAnsi="Calibri"/>
          <w:color w:val="000000"/>
          <w:sz w:val="22"/>
          <w:szCs w:val="22"/>
        </w:rPr>
        <w:t>(b)</w:t>
      </w:r>
      <w:r w:rsidRPr="006265A2">
        <w:rPr>
          <w:rFonts w:ascii="Calibri" w:hAnsi="Calibri"/>
          <w:color w:val="000000"/>
          <w:sz w:val="22"/>
          <w:szCs w:val="22"/>
        </w:rPr>
        <w:tab/>
        <w:t>assess the eligibility of the Service User against the LTC Access Criteria in accordance with the LTC Services Protocol.</w:t>
      </w:r>
      <w:bookmarkEnd w:id="200"/>
      <w:r w:rsidRPr="006265A2">
        <w:rPr>
          <w:rFonts w:ascii="Calibri" w:hAnsi="Calibri"/>
          <w:color w:val="000000"/>
          <w:sz w:val="22"/>
          <w:szCs w:val="22"/>
        </w:rPr>
        <w:t xml:space="preserve"> </w:t>
      </w:r>
    </w:p>
    <w:p w14:paraId="605E26F4" w14:textId="77777777" w:rsidR="008841A2" w:rsidRPr="005B74CC" w:rsidRDefault="008841A2" w:rsidP="00962CEF">
      <w:pPr>
        <w:keepNext/>
        <w:spacing w:before="120" w:after="120" w:line="276" w:lineRule="auto"/>
        <w:ind w:left="709" w:hanging="720"/>
        <w:rPr>
          <w:rFonts w:asciiTheme="minorHAnsi" w:hAnsiTheme="minorHAnsi"/>
          <w:color w:val="000000"/>
          <w:sz w:val="22"/>
          <w:szCs w:val="22"/>
        </w:rPr>
      </w:pPr>
      <w:r w:rsidRPr="005B74CC">
        <w:rPr>
          <w:rFonts w:asciiTheme="minorHAnsi" w:hAnsiTheme="minorHAnsi"/>
          <w:color w:val="000000"/>
          <w:sz w:val="22"/>
          <w:szCs w:val="22"/>
        </w:rPr>
        <w:t>3.2</w:t>
      </w:r>
      <w:r w:rsidRPr="005B74CC">
        <w:rPr>
          <w:rFonts w:asciiTheme="minorHAnsi" w:hAnsiTheme="minorHAnsi"/>
          <w:color w:val="000000"/>
          <w:sz w:val="22"/>
          <w:szCs w:val="22"/>
        </w:rPr>
        <w:tab/>
        <w:t>If the Provider determines that the Service User is eligible to receive LTC Services, the Provider must:</w:t>
      </w:r>
    </w:p>
    <w:p w14:paraId="170952A2" w14:textId="77777777" w:rsidR="008841A2" w:rsidRPr="006265A2" w:rsidRDefault="008841A2" w:rsidP="006265A2">
      <w:pPr>
        <w:spacing w:before="120" w:after="120" w:line="276" w:lineRule="auto"/>
        <w:ind w:left="1418" w:hanging="698"/>
        <w:rPr>
          <w:rFonts w:ascii="Calibri" w:hAnsi="Calibri"/>
          <w:color w:val="000000"/>
          <w:sz w:val="22"/>
          <w:szCs w:val="22"/>
        </w:rPr>
      </w:pPr>
      <w:r w:rsidRPr="006265A2">
        <w:rPr>
          <w:rFonts w:ascii="Calibri" w:hAnsi="Calibri"/>
          <w:color w:val="000000"/>
          <w:sz w:val="22"/>
          <w:szCs w:val="22"/>
        </w:rPr>
        <w:t>(a)</w:t>
      </w:r>
      <w:r w:rsidRPr="006265A2">
        <w:rPr>
          <w:rFonts w:ascii="Calibri" w:hAnsi="Calibri"/>
          <w:color w:val="000000"/>
          <w:sz w:val="22"/>
          <w:szCs w:val="22"/>
        </w:rPr>
        <w:tab/>
        <w:t>determine the level of LTC Services that the Service User requires;</w:t>
      </w:r>
    </w:p>
    <w:p w14:paraId="5BB3CB38" w14:textId="77777777" w:rsidR="008841A2" w:rsidRPr="006265A2" w:rsidRDefault="008841A2" w:rsidP="006265A2">
      <w:pPr>
        <w:spacing w:before="120" w:after="120" w:line="276" w:lineRule="auto"/>
        <w:ind w:left="1418" w:hanging="698"/>
        <w:rPr>
          <w:rFonts w:ascii="Calibri" w:hAnsi="Calibri"/>
          <w:color w:val="000000"/>
          <w:sz w:val="22"/>
          <w:szCs w:val="22"/>
        </w:rPr>
      </w:pPr>
      <w:r w:rsidRPr="006265A2">
        <w:rPr>
          <w:rFonts w:ascii="Calibri" w:hAnsi="Calibri"/>
          <w:color w:val="000000"/>
          <w:sz w:val="22"/>
          <w:szCs w:val="22"/>
        </w:rPr>
        <w:t>(b)</w:t>
      </w:r>
      <w:r w:rsidRPr="006265A2">
        <w:rPr>
          <w:rFonts w:ascii="Calibri" w:hAnsi="Calibri"/>
          <w:color w:val="000000"/>
          <w:sz w:val="22"/>
          <w:szCs w:val="22"/>
        </w:rPr>
        <w:tab/>
        <w:t>select the Essential LTC Services that the Service User will receive, according to the priority of that Service User’s needs across the Provider's patient population;</w:t>
      </w:r>
    </w:p>
    <w:p w14:paraId="1B88104B" w14:textId="77777777" w:rsidR="008841A2" w:rsidRPr="006265A2" w:rsidRDefault="008841A2" w:rsidP="006265A2">
      <w:pPr>
        <w:spacing w:before="120" w:after="120" w:line="276" w:lineRule="auto"/>
        <w:ind w:left="1418" w:hanging="698"/>
        <w:rPr>
          <w:rFonts w:ascii="Calibri" w:hAnsi="Calibri"/>
          <w:color w:val="000000"/>
          <w:sz w:val="22"/>
          <w:szCs w:val="22"/>
        </w:rPr>
      </w:pPr>
      <w:r w:rsidRPr="006265A2">
        <w:rPr>
          <w:rFonts w:ascii="Calibri" w:hAnsi="Calibri"/>
          <w:color w:val="000000"/>
          <w:sz w:val="22"/>
          <w:szCs w:val="22"/>
        </w:rPr>
        <w:t>(c)</w:t>
      </w:r>
      <w:r w:rsidRPr="006265A2">
        <w:rPr>
          <w:rFonts w:ascii="Calibri" w:hAnsi="Calibri"/>
          <w:color w:val="000000"/>
          <w:sz w:val="22"/>
          <w:szCs w:val="22"/>
        </w:rPr>
        <w:tab/>
        <w:t>obtain the written agreement of the Service User to enter the LTC Services programme and to use the Provider as the Service User's ongoing regular provider of pharmacy services while they are receiving the LTC Services; and</w:t>
      </w:r>
    </w:p>
    <w:p w14:paraId="4DE5C4C4" w14:textId="77777777" w:rsidR="008841A2" w:rsidRPr="006265A2" w:rsidRDefault="008841A2" w:rsidP="006265A2">
      <w:pPr>
        <w:spacing w:before="120" w:after="120" w:line="276" w:lineRule="auto"/>
        <w:ind w:left="1418" w:hanging="698"/>
        <w:rPr>
          <w:rFonts w:ascii="Calibri" w:hAnsi="Calibri"/>
          <w:color w:val="000000"/>
          <w:sz w:val="22"/>
          <w:szCs w:val="22"/>
        </w:rPr>
      </w:pPr>
      <w:r w:rsidRPr="006265A2">
        <w:rPr>
          <w:rFonts w:ascii="Calibri" w:hAnsi="Calibri"/>
          <w:color w:val="000000"/>
          <w:sz w:val="22"/>
          <w:szCs w:val="22"/>
        </w:rPr>
        <w:t>(d)</w:t>
      </w:r>
      <w:r w:rsidRPr="006265A2">
        <w:rPr>
          <w:rFonts w:ascii="Calibri" w:hAnsi="Calibri"/>
          <w:color w:val="000000"/>
          <w:sz w:val="22"/>
          <w:szCs w:val="22"/>
        </w:rPr>
        <w:tab/>
        <w:t xml:space="preserve">complete the approvals process set out in the LTC Services Protocol so that the Provider will be eligible to receive funding for the LTC Services it provides to that Service User.  </w:t>
      </w:r>
    </w:p>
    <w:p w14:paraId="02BA83E6" w14:textId="77777777" w:rsidR="008841A2" w:rsidRPr="00C06089" w:rsidRDefault="008841A2" w:rsidP="00C06089">
      <w:pPr>
        <w:keepNext/>
        <w:tabs>
          <w:tab w:val="left" w:pos="-711"/>
        </w:tabs>
        <w:spacing w:before="120" w:after="120" w:line="276" w:lineRule="auto"/>
        <w:ind w:left="720" w:hanging="720"/>
        <w:rPr>
          <w:rFonts w:ascii="Calibri" w:hAnsi="Calibri"/>
          <w:b/>
          <w:color w:val="000000"/>
          <w:sz w:val="22"/>
          <w:szCs w:val="22"/>
        </w:rPr>
      </w:pPr>
      <w:r w:rsidRPr="00C06089">
        <w:rPr>
          <w:rFonts w:ascii="Calibri" w:hAnsi="Calibri"/>
          <w:b/>
          <w:color w:val="000000"/>
          <w:sz w:val="22"/>
          <w:szCs w:val="22"/>
        </w:rPr>
        <w:t>4.</w:t>
      </w:r>
      <w:r w:rsidRPr="00C06089">
        <w:rPr>
          <w:rFonts w:ascii="Calibri" w:hAnsi="Calibri"/>
          <w:b/>
          <w:color w:val="000000"/>
          <w:sz w:val="22"/>
          <w:szCs w:val="22"/>
        </w:rPr>
        <w:tab/>
        <w:t xml:space="preserve">Service User changing Providers </w:t>
      </w:r>
    </w:p>
    <w:p w14:paraId="4862C939" w14:textId="77777777" w:rsidR="008841A2" w:rsidRPr="005B74CC" w:rsidRDefault="008841A2" w:rsidP="00D3078B">
      <w:pPr>
        <w:keepNext/>
        <w:spacing w:before="120" w:after="120" w:line="276" w:lineRule="auto"/>
        <w:ind w:left="709" w:hanging="720"/>
        <w:rPr>
          <w:rFonts w:asciiTheme="minorHAnsi" w:hAnsiTheme="minorHAnsi"/>
          <w:color w:val="000000"/>
          <w:sz w:val="22"/>
          <w:szCs w:val="22"/>
        </w:rPr>
      </w:pPr>
      <w:r w:rsidRPr="005B74CC">
        <w:rPr>
          <w:rFonts w:asciiTheme="minorHAnsi" w:hAnsiTheme="minorHAnsi"/>
          <w:color w:val="000000"/>
          <w:sz w:val="22"/>
          <w:szCs w:val="22"/>
        </w:rPr>
        <w:t>4.1</w:t>
      </w:r>
      <w:r w:rsidRPr="005B74CC">
        <w:rPr>
          <w:rFonts w:asciiTheme="minorHAnsi" w:hAnsiTheme="minorHAnsi"/>
          <w:color w:val="000000"/>
          <w:sz w:val="22"/>
          <w:szCs w:val="22"/>
        </w:rPr>
        <w:tab/>
        <w:t>If a Service User that is approved to receive LTC Services wishes to receive LTC Services from:</w:t>
      </w:r>
    </w:p>
    <w:p w14:paraId="10CE722B" w14:textId="77777777" w:rsidR="008841A2" w:rsidRPr="006265A2" w:rsidRDefault="008841A2" w:rsidP="006265A2">
      <w:pPr>
        <w:spacing w:before="120" w:after="120" w:line="276" w:lineRule="auto"/>
        <w:ind w:left="1418" w:hanging="698"/>
        <w:rPr>
          <w:rFonts w:ascii="Calibri" w:hAnsi="Calibri"/>
          <w:color w:val="000000"/>
          <w:sz w:val="22"/>
          <w:szCs w:val="22"/>
        </w:rPr>
      </w:pPr>
      <w:r w:rsidRPr="006265A2">
        <w:rPr>
          <w:rFonts w:ascii="Calibri" w:hAnsi="Calibri"/>
          <w:color w:val="000000"/>
          <w:sz w:val="22"/>
          <w:szCs w:val="22"/>
        </w:rPr>
        <w:t>(a)</w:t>
      </w:r>
      <w:r w:rsidRPr="006265A2">
        <w:rPr>
          <w:rFonts w:ascii="Calibri" w:hAnsi="Calibri"/>
          <w:color w:val="000000"/>
          <w:sz w:val="22"/>
          <w:szCs w:val="22"/>
        </w:rPr>
        <w:tab/>
        <w:t xml:space="preserve">the Provider instead of a different provider, then, if the Provider agrees to provide LTC Services to that Service User (such agreement not to be unreasonably withheld), the Provider must obtain that Service User’s agreement to receive LTC Services from the Provider, and must notify the Service User's former provider, </w:t>
      </w:r>
      <w:r w:rsidR="00305882">
        <w:rPr>
          <w:rFonts w:ascii="Calibri" w:hAnsi="Calibri"/>
          <w:color w:val="000000"/>
          <w:sz w:val="22"/>
          <w:szCs w:val="22"/>
        </w:rPr>
        <w:t>Te Whatu Ora – Health New Zealand</w:t>
      </w:r>
      <w:r w:rsidRPr="006265A2">
        <w:rPr>
          <w:rFonts w:ascii="Calibri" w:hAnsi="Calibri"/>
          <w:color w:val="000000"/>
          <w:sz w:val="22"/>
          <w:szCs w:val="22"/>
        </w:rPr>
        <w:t>, its Payment Agent, and all relevant members of that Service User’s multidisciplinary care team of the change; or</w:t>
      </w:r>
    </w:p>
    <w:p w14:paraId="5AFE99A9" w14:textId="77777777" w:rsidR="008841A2" w:rsidRPr="006265A2" w:rsidRDefault="008841A2" w:rsidP="006265A2">
      <w:pPr>
        <w:spacing w:before="120" w:after="120" w:line="276" w:lineRule="auto"/>
        <w:ind w:left="1418" w:hanging="698"/>
        <w:rPr>
          <w:rFonts w:ascii="Calibri" w:hAnsi="Calibri"/>
          <w:color w:val="000000"/>
          <w:sz w:val="22"/>
          <w:szCs w:val="22"/>
        </w:rPr>
      </w:pPr>
      <w:r w:rsidRPr="006265A2">
        <w:rPr>
          <w:rFonts w:ascii="Calibri" w:hAnsi="Calibri"/>
          <w:color w:val="000000"/>
          <w:sz w:val="22"/>
          <w:szCs w:val="22"/>
        </w:rPr>
        <w:t>(b)</w:t>
      </w:r>
      <w:r w:rsidRPr="006265A2">
        <w:rPr>
          <w:rFonts w:ascii="Calibri" w:hAnsi="Calibri"/>
          <w:color w:val="000000"/>
          <w:sz w:val="22"/>
          <w:szCs w:val="22"/>
        </w:rPr>
        <w:tab/>
        <w:t xml:space="preserve">a provider other than the Provider, then, on receipt of notification of the change from the Service User or the other provider, the Provider must adjust its records accordingly, not restrict the ability of the Service User to change providers, and make no claims in respect of that Service User under this Schedule.  </w:t>
      </w:r>
    </w:p>
    <w:p w14:paraId="7459D184" w14:textId="77777777" w:rsidR="008841A2" w:rsidRPr="005B74CC" w:rsidRDefault="008841A2" w:rsidP="005B74CC">
      <w:pPr>
        <w:spacing w:before="120" w:after="120" w:line="276" w:lineRule="auto"/>
        <w:ind w:left="720" w:hanging="720"/>
        <w:rPr>
          <w:rFonts w:asciiTheme="minorHAnsi" w:hAnsiTheme="minorHAnsi"/>
          <w:color w:val="000000"/>
          <w:sz w:val="22"/>
          <w:szCs w:val="22"/>
        </w:rPr>
      </w:pPr>
      <w:r w:rsidRPr="005B74CC">
        <w:rPr>
          <w:rFonts w:asciiTheme="minorHAnsi" w:hAnsiTheme="minorHAnsi"/>
          <w:color w:val="000000"/>
          <w:sz w:val="22"/>
          <w:szCs w:val="22"/>
        </w:rPr>
        <w:t>4.2</w:t>
      </w:r>
      <w:r w:rsidRPr="005B74CC">
        <w:rPr>
          <w:rFonts w:asciiTheme="minorHAnsi" w:hAnsiTheme="minorHAnsi"/>
          <w:color w:val="000000"/>
          <w:sz w:val="22"/>
          <w:szCs w:val="22"/>
        </w:rPr>
        <w:tab/>
        <w:t>The Provider must comply with the process set out in the LTC Services Protocol when carrying out its obligations under clause 4.1.</w:t>
      </w:r>
    </w:p>
    <w:p w14:paraId="34C7AF16" w14:textId="77777777" w:rsidR="008841A2" w:rsidRPr="00C06089" w:rsidRDefault="008841A2" w:rsidP="00C06089">
      <w:pPr>
        <w:keepNext/>
        <w:tabs>
          <w:tab w:val="left" w:pos="-711"/>
        </w:tabs>
        <w:spacing w:before="120" w:after="120" w:line="276" w:lineRule="auto"/>
        <w:ind w:left="720" w:hanging="720"/>
        <w:rPr>
          <w:rFonts w:ascii="Calibri" w:hAnsi="Calibri"/>
          <w:b/>
          <w:color w:val="000000"/>
          <w:sz w:val="22"/>
          <w:szCs w:val="22"/>
        </w:rPr>
      </w:pPr>
      <w:r w:rsidRPr="00C06089">
        <w:rPr>
          <w:rFonts w:ascii="Calibri" w:hAnsi="Calibri"/>
          <w:b/>
          <w:color w:val="000000"/>
          <w:sz w:val="22"/>
          <w:szCs w:val="22"/>
        </w:rPr>
        <w:t>5.</w:t>
      </w:r>
      <w:r w:rsidRPr="00C06089">
        <w:rPr>
          <w:rFonts w:ascii="Calibri" w:hAnsi="Calibri"/>
          <w:b/>
          <w:color w:val="000000"/>
          <w:sz w:val="22"/>
          <w:szCs w:val="22"/>
        </w:rPr>
        <w:tab/>
        <w:t xml:space="preserve">Exiting Service Users from the LTC Services programme </w:t>
      </w:r>
    </w:p>
    <w:p w14:paraId="6B94BBD3" w14:textId="77777777" w:rsidR="008841A2" w:rsidRPr="005B74CC" w:rsidRDefault="008841A2" w:rsidP="005B74CC">
      <w:pPr>
        <w:spacing w:before="120" w:after="120" w:line="276" w:lineRule="auto"/>
        <w:ind w:left="720" w:hanging="720"/>
        <w:rPr>
          <w:rFonts w:asciiTheme="minorHAnsi" w:hAnsiTheme="minorHAnsi"/>
          <w:color w:val="000000"/>
          <w:sz w:val="22"/>
          <w:szCs w:val="22"/>
        </w:rPr>
      </w:pPr>
      <w:r w:rsidRPr="005B74CC">
        <w:rPr>
          <w:rFonts w:asciiTheme="minorHAnsi" w:hAnsiTheme="minorHAnsi"/>
          <w:color w:val="000000"/>
          <w:sz w:val="22"/>
          <w:szCs w:val="22"/>
        </w:rPr>
        <w:t>5.1</w:t>
      </w:r>
      <w:r w:rsidRPr="005B74CC">
        <w:rPr>
          <w:rFonts w:asciiTheme="minorHAnsi" w:hAnsiTheme="minorHAnsi"/>
          <w:color w:val="000000"/>
          <w:sz w:val="22"/>
          <w:szCs w:val="22"/>
        </w:rPr>
        <w:tab/>
        <w:t>The Provider must, as required by the LTC Services Protocol, assess each LTC Service User against the LTC Exit Criteria to determine whether that Service User meets any of the LTC Exit Criteria.</w:t>
      </w:r>
    </w:p>
    <w:p w14:paraId="43F68FE1" w14:textId="77777777" w:rsidR="008841A2" w:rsidRPr="005B74CC" w:rsidRDefault="008841A2" w:rsidP="005B74CC">
      <w:pPr>
        <w:spacing w:before="120" w:after="120" w:line="276" w:lineRule="auto"/>
        <w:ind w:left="720" w:hanging="720"/>
        <w:rPr>
          <w:rFonts w:asciiTheme="minorHAnsi" w:hAnsiTheme="minorHAnsi"/>
          <w:color w:val="000000"/>
          <w:sz w:val="22"/>
          <w:szCs w:val="22"/>
        </w:rPr>
      </w:pPr>
      <w:r w:rsidRPr="005B74CC">
        <w:rPr>
          <w:rFonts w:asciiTheme="minorHAnsi" w:hAnsiTheme="minorHAnsi"/>
          <w:color w:val="000000"/>
          <w:sz w:val="22"/>
          <w:szCs w:val="22"/>
        </w:rPr>
        <w:t>5.2</w:t>
      </w:r>
      <w:r w:rsidRPr="005B74CC">
        <w:rPr>
          <w:rFonts w:asciiTheme="minorHAnsi" w:hAnsiTheme="minorHAnsi"/>
          <w:color w:val="000000"/>
          <w:sz w:val="22"/>
          <w:szCs w:val="22"/>
        </w:rPr>
        <w:tab/>
        <w:t xml:space="preserve">If a Service User meets the LTC Exit Criteria, the Provider must immediately exit the Service User in accordance with the process specified in the LTC Services Protocol. </w:t>
      </w:r>
    </w:p>
    <w:p w14:paraId="64FA78E3" w14:textId="4A2EDDDE" w:rsidR="008841A2" w:rsidRPr="005B74CC" w:rsidRDefault="008841A2" w:rsidP="00D3078B">
      <w:pPr>
        <w:keepNext/>
        <w:spacing w:before="120" w:after="120" w:line="276" w:lineRule="auto"/>
        <w:ind w:left="709" w:hanging="720"/>
        <w:rPr>
          <w:rFonts w:asciiTheme="minorHAnsi" w:hAnsiTheme="minorHAnsi"/>
          <w:color w:val="000000"/>
          <w:sz w:val="22"/>
          <w:szCs w:val="22"/>
        </w:rPr>
      </w:pPr>
      <w:r w:rsidRPr="005B74CC">
        <w:rPr>
          <w:rFonts w:asciiTheme="minorHAnsi" w:hAnsiTheme="minorHAnsi"/>
          <w:color w:val="000000"/>
          <w:sz w:val="22"/>
          <w:szCs w:val="22"/>
        </w:rPr>
        <w:t>5.3</w:t>
      </w:r>
      <w:r w:rsidRPr="005B74CC">
        <w:rPr>
          <w:rFonts w:asciiTheme="minorHAnsi" w:hAnsiTheme="minorHAnsi"/>
          <w:color w:val="000000"/>
          <w:sz w:val="22"/>
          <w:szCs w:val="22"/>
        </w:rPr>
        <w:tab/>
      </w:r>
      <w:r w:rsidR="00305882">
        <w:rPr>
          <w:rFonts w:ascii="Calibri" w:hAnsi="Calibri"/>
          <w:color w:val="000000"/>
          <w:sz w:val="22"/>
          <w:szCs w:val="22"/>
        </w:rPr>
        <w:t xml:space="preserve">Te Whatu Ora </w:t>
      </w:r>
      <w:r w:rsidRPr="005B74CC">
        <w:rPr>
          <w:rFonts w:asciiTheme="minorHAnsi" w:hAnsiTheme="minorHAnsi"/>
          <w:color w:val="000000"/>
          <w:sz w:val="22"/>
          <w:szCs w:val="22"/>
        </w:rPr>
        <w:t>may, on the basis of the Records available to it and following discussion with the Provider and any applicable members of the multidisciplinary care team, require the Provider to exit a Service User from the LTC Services programme by notifying the Provider accordingly, in which case:</w:t>
      </w:r>
    </w:p>
    <w:p w14:paraId="77FC879C" w14:textId="77777777" w:rsidR="008841A2" w:rsidRPr="006265A2" w:rsidRDefault="008841A2" w:rsidP="006265A2">
      <w:pPr>
        <w:spacing w:before="120" w:after="120" w:line="276" w:lineRule="auto"/>
        <w:ind w:left="1418" w:hanging="698"/>
        <w:rPr>
          <w:rFonts w:ascii="Calibri" w:hAnsi="Calibri"/>
          <w:color w:val="000000"/>
          <w:sz w:val="22"/>
          <w:szCs w:val="22"/>
        </w:rPr>
      </w:pPr>
      <w:r w:rsidRPr="006265A2">
        <w:rPr>
          <w:rFonts w:ascii="Calibri" w:hAnsi="Calibri"/>
          <w:color w:val="000000"/>
          <w:sz w:val="22"/>
          <w:szCs w:val="22"/>
        </w:rPr>
        <w:t>(a)</w:t>
      </w:r>
      <w:r w:rsidRPr="006265A2">
        <w:rPr>
          <w:rFonts w:ascii="Calibri" w:hAnsi="Calibri"/>
          <w:color w:val="000000"/>
          <w:sz w:val="22"/>
          <w:szCs w:val="22"/>
        </w:rPr>
        <w:tab/>
        <w:t>the Provider must exit the Service User in accordance with the LTC Services Protocol; and</w:t>
      </w:r>
    </w:p>
    <w:p w14:paraId="2DEB6223" w14:textId="0F0C6F4B" w:rsidR="008841A2" w:rsidRPr="006265A2" w:rsidRDefault="008841A2" w:rsidP="006265A2">
      <w:pPr>
        <w:spacing w:before="120" w:after="120" w:line="276" w:lineRule="auto"/>
        <w:ind w:left="1418" w:hanging="698"/>
        <w:rPr>
          <w:rFonts w:ascii="Calibri" w:hAnsi="Calibri"/>
          <w:color w:val="000000"/>
          <w:sz w:val="22"/>
          <w:szCs w:val="22"/>
        </w:rPr>
      </w:pPr>
      <w:r w:rsidRPr="006265A2">
        <w:rPr>
          <w:rFonts w:ascii="Calibri" w:hAnsi="Calibri"/>
          <w:color w:val="000000"/>
          <w:sz w:val="22"/>
          <w:szCs w:val="22"/>
        </w:rPr>
        <w:t>(b)</w:t>
      </w:r>
      <w:r w:rsidRPr="006265A2">
        <w:rPr>
          <w:rFonts w:ascii="Calibri" w:hAnsi="Calibri"/>
          <w:color w:val="000000"/>
          <w:sz w:val="22"/>
          <w:szCs w:val="22"/>
        </w:rPr>
        <w:tab/>
      </w:r>
      <w:r w:rsidR="00305882">
        <w:rPr>
          <w:rFonts w:ascii="Calibri" w:hAnsi="Calibri"/>
          <w:color w:val="000000"/>
          <w:sz w:val="22"/>
          <w:szCs w:val="22"/>
        </w:rPr>
        <w:t xml:space="preserve">Te Whatu Ora </w:t>
      </w:r>
      <w:r w:rsidRPr="006265A2">
        <w:rPr>
          <w:rFonts w:ascii="Calibri" w:hAnsi="Calibri"/>
          <w:color w:val="000000"/>
          <w:sz w:val="22"/>
          <w:szCs w:val="22"/>
        </w:rPr>
        <w:t>will stop paying the Provider to provide LTC Services to the Service User from the day the Service User exits the programme.</w:t>
      </w:r>
    </w:p>
    <w:p w14:paraId="3A2092EF" w14:textId="77777777" w:rsidR="008841A2" w:rsidRPr="005B74CC" w:rsidRDefault="008841A2" w:rsidP="00785072">
      <w:pPr>
        <w:keepNext/>
        <w:spacing w:before="120" w:after="120" w:line="276" w:lineRule="auto"/>
        <w:ind w:left="709" w:hanging="709"/>
        <w:rPr>
          <w:rFonts w:asciiTheme="minorHAnsi" w:hAnsiTheme="minorHAnsi"/>
          <w:color w:val="000000"/>
          <w:sz w:val="22"/>
          <w:szCs w:val="22"/>
        </w:rPr>
      </w:pPr>
      <w:r w:rsidRPr="005B74CC">
        <w:rPr>
          <w:rFonts w:asciiTheme="minorHAnsi" w:hAnsiTheme="minorHAnsi"/>
          <w:color w:val="000000"/>
          <w:sz w:val="22"/>
          <w:szCs w:val="22"/>
        </w:rPr>
        <w:t>5.4</w:t>
      </w:r>
      <w:r w:rsidRPr="005B74CC">
        <w:rPr>
          <w:rFonts w:asciiTheme="minorHAnsi" w:hAnsiTheme="minorHAnsi"/>
          <w:color w:val="000000"/>
          <w:sz w:val="22"/>
          <w:szCs w:val="22"/>
        </w:rPr>
        <w:tab/>
        <w:t>If the LTC Services Protocol is amended during the term of this Agreement:</w:t>
      </w:r>
    </w:p>
    <w:p w14:paraId="0EB1B9D6" w14:textId="77777777" w:rsidR="008841A2" w:rsidRPr="006265A2" w:rsidRDefault="008841A2" w:rsidP="006265A2">
      <w:pPr>
        <w:spacing w:before="120" w:after="120" w:line="276" w:lineRule="auto"/>
        <w:ind w:left="1418" w:hanging="698"/>
        <w:rPr>
          <w:rFonts w:ascii="Calibri" w:hAnsi="Calibri"/>
          <w:color w:val="000000"/>
          <w:sz w:val="22"/>
          <w:szCs w:val="22"/>
        </w:rPr>
      </w:pPr>
      <w:r w:rsidRPr="006265A2">
        <w:rPr>
          <w:rFonts w:ascii="Calibri" w:hAnsi="Calibri"/>
          <w:color w:val="000000"/>
          <w:sz w:val="22"/>
          <w:szCs w:val="22"/>
        </w:rPr>
        <w:t>(a)</w:t>
      </w:r>
      <w:r w:rsidRPr="006265A2">
        <w:rPr>
          <w:rFonts w:ascii="Calibri" w:hAnsi="Calibri"/>
          <w:color w:val="000000"/>
          <w:sz w:val="22"/>
          <w:szCs w:val="22"/>
        </w:rPr>
        <w:tab/>
        <w:t>the Provider must review the status of each LTC Service User against the LTC Access Criteria and LTC Exit Criteria to determine whether each LTC Service User is still eligible to receive LTC Services; and</w:t>
      </w:r>
    </w:p>
    <w:p w14:paraId="53330681" w14:textId="77777777" w:rsidR="008841A2" w:rsidRPr="006265A2" w:rsidRDefault="008841A2" w:rsidP="006265A2">
      <w:pPr>
        <w:spacing w:before="120" w:after="120" w:line="276" w:lineRule="auto"/>
        <w:ind w:left="1418" w:hanging="698"/>
        <w:rPr>
          <w:rFonts w:ascii="Calibri" w:hAnsi="Calibri"/>
          <w:color w:val="000000"/>
          <w:sz w:val="22"/>
          <w:szCs w:val="22"/>
        </w:rPr>
      </w:pPr>
      <w:r w:rsidRPr="006265A2">
        <w:rPr>
          <w:rFonts w:ascii="Calibri" w:hAnsi="Calibri"/>
          <w:color w:val="000000"/>
          <w:sz w:val="22"/>
          <w:szCs w:val="22"/>
        </w:rPr>
        <w:t>(b)</w:t>
      </w:r>
      <w:r w:rsidRPr="006265A2">
        <w:rPr>
          <w:rFonts w:ascii="Calibri" w:hAnsi="Calibri"/>
          <w:color w:val="000000"/>
          <w:sz w:val="22"/>
          <w:szCs w:val="22"/>
        </w:rPr>
        <w:tab/>
        <w:t>if a LTC Service User meets the LTC Exit Criteria, the Provider must exit the Service User in accordance with the LTC Services Protocol the next time the Provider contacts the Service User.</w:t>
      </w:r>
    </w:p>
    <w:p w14:paraId="678D72CE" w14:textId="77777777" w:rsidR="008841A2" w:rsidRPr="00436FCA" w:rsidRDefault="008841A2" w:rsidP="00C06089">
      <w:pPr>
        <w:keepNext/>
        <w:tabs>
          <w:tab w:val="left" w:pos="-711"/>
        </w:tabs>
        <w:spacing w:before="120" w:after="120" w:line="276" w:lineRule="auto"/>
        <w:ind w:left="720" w:hanging="720"/>
        <w:rPr>
          <w:rFonts w:ascii="Calibri" w:hAnsi="Calibri"/>
          <w:b/>
          <w:color w:val="000000"/>
          <w:sz w:val="22"/>
          <w:szCs w:val="22"/>
        </w:rPr>
      </w:pPr>
      <w:r w:rsidRPr="00C06089">
        <w:rPr>
          <w:rFonts w:ascii="Calibri" w:hAnsi="Calibri"/>
          <w:b/>
          <w:color w:val="000000"/>
          <w:sz w:val="22"/>
          <w:szCs w:val="22"/>
        </w:rPr>
        <w:t>6</w:t>
      </w:r>
      <w:r w:rsidRPr="00BC3022">
        <w:rPr>
          <w:rFonts w:ascii="Calibri" w:hAnsi="Calibri"/>
          <w:b/>
          <w:color w:val="000000"/>
          <w:sz w:val="22"/>
          <w:szCs w:val="22"/>
        </w:rPr>
        <w:t>.</w:t>
      </w:r>
      <w:r w:rsidRPr="00BC3022">
        <w:rPr>
          <w:rFonts w:ascii="Calibri" w:hAnsi="Calibri"/>
          <w:b/>
          <w:color w:val="000000"/>
          <w:sz w:val="22"/>
          <w:szCs w:val="22"/>
        </w:rPr>
        <w:tab/>
        <w:t xml:space="preserve">Annual cap on number of Service Users in the LTC Services </w:t>
      </w:r>
    </w:p>
    <w:p w14:paraId="387A30EA" w14:textId="782931AB" w:rsidR="008841A2" w:rsidRPr="00E97829" w:rsidRDefault="008841A2" w:rsidP="005B74CC">
      <w:pPr>
        <w:spacing w:before="120" w:after="120" w:line="276" w:lineRule="auto"/>
        <w:ind w:left="720" w:hanging="720"/>
        <w:rPr>
          <w:rFonts w:asciiTheme="minorHAnsi" w:hAnsiTheme="minorHAnsi"/>
          <w:color w:val="000000"/>
          <w:sz w:val="22"/>
          <w:szCs w:val="22"/>
        </w:rPr>
      </w:pPr>
      <w:r w:rsidRPr="006C7465">
        <w:rPr>
          <w:rFonts w:asciiTheme="minorHAnsi" w:hAnsiTheme="minorHAnsi"/>
          <w:color w:val="000000"/>
          <w:sz w:val="22"/>
          <w:szCs w:val="22"/>
        </w:rPr>
        <w:t>6.1</w:t>
      </w:r>
      <w:r w:rsidRPr="006C7465">
        <w:rPr>
          <w:rFonts w:asciiTheme="minorHAnsi" w:hAnsiTheme="minorHAnsi"/>
          <w:color w:val="000000"/>
          <w:sz w:val="22"/>
          <w:szCs w:val="22"/>
        </w:rPr>
        <w:tab/>
      </w:r>
      <w:r w:rsidR="00305882" w:rsidRPr="006C7465">
        <w:rPr>
          <w:rFonts w:ascii="Calibri" w:hAnsi="Calibri"/>
          <w:color w:val="000000"/>
          <w:sz w:val="22"/>
          <w:szCs w:val="22"/>
        </w:rPr>
        <w:t xml:space="preserve">Te Whatu Ora </w:t>
      </w:r>
      <w:r w:rsidRPr="006C7465">
        <w:rPr>
          <w:rFonts w:asciiTheme="minorHAnsi" w:hAnsiTheme="minorHAnsi"/>
          <w:color w:val="000000"/>
          <w:sz w:val="22"/>
          <w:szCs w:val="22"/>
        </w:rPr>
        <w:t xml:space="preserve">will notify the Provider, on or before 1 October of each year, of the cap on the number of </w:t>
      </w:r>
      <w:r w:rsidRPr="00E97829">
        <w:rPr>
          <w:rFonts w:asciiTheme="minorHAnsi" w:hAnsiTheme="minorHAnsi"/>
          <w:color w:val="000000"/>
          <w:sz w:val="22"/>
          <w:szCs w:val="22"/>
        </w:rPr>
        <w:t xml:space="preserve">Service Users in </w:t>
      </w:r>
      <w:r w:rsidR="001E6181" w:rsidRPr="00E97829">
        <w:rPr>
          <w:rFonts w:asciiTheme="minorHAnsi" w:hAnsiTheme="minorHAnsi"/>
          <w:color w:val="000000"/>
          <w:sz w:val="22"/>
          <w:szCs w:val="22"/>
        </w:rPr>
        <w:t xml:space="preserve">the </w:t>
      </w:r>
      <w:r w:rsidRPr="00E97829">
        <w:rPr>
          <w:rFonts w:asciiTheme="minorHAnsi" w:hAnsiTheme="minorHAnsi"/>
          <w:color w:val="000000"/>
          <w:sz w:val="22"/>
          <w:szCs w:val="22"/>
        </w:rPr>
        <w:t xml:space="preserve">Geographical Area who may receive LTC Services during the Financial Year (the LTC Annual Cap).  </w:t>
      </w:r>
    </w:p>
    <w:p w14:paraId="42B33FF3" w14:textId="00EAC2FF" w:rsidR="008841A2" w:rsidRPr="00E97829" w:rsidRDefault="008841A2" w:rsidP="005B74CC">
      <w:pPr>
        <w:spacing w:before="120" w:after="120" w:line="276" w:lineRule="auto"/>
        <w:ind w:left="720" w:hanging="720"/>
        <w:rPr>
          <w:rFonts w:asciiTheme="minorHAnsi" w:hAnsiTheme="minorHAnsi"/>
          <w:color w:val="000000"/>
          <w:sz w:val="22"/>
          <w:szCs w:val="22"/>
        </w:rPr>
      </w:pPr>
      <w:r w:rsidRPr="00E97829">
        <w:rPr>
          <w:rFonts w:asciiTheme="minorHAnsi" w:hAnsiTheme="minorHAnsi"/>
          <w:color w:val="000000"/>
          <w:sz w:val="22"/>
          <w:szCs w:val="22"/>
        </w:rPr>
        <w:t>6.2</w:t>
      </w:r>
      <w:r w:rsidRPr="00E97829">
        <w:rPr>
          <w:rFonts w:asciiTheme="minorHAnsi" w:hAnsiTheme="minorHAnsi"/>
          <w:color w:val="000000"/>
          <w:sz w:val="22"/>
          <w:szCs w:val="22"/>
        </w:rPr>
        <w:tab/>
      </w:r>
      <w:r w:rsidR="00305882" w:rsidRPr="00E97829">
        <w:rPr>
          <w:rFonts w:ascii="Calibri" w:hAnsi="Calibri"/>
          <w:color w:val="000000"/>
          <w:sz w:val="22"/>
          <w:szCs w:val="22"/>
        </w:rPr>
        <w:t xml:space="preserve">Te Whatu Ora </w:t>
      </w:r>
      <w:r w:rsidRPr="00E97829">
        <w:rPr>
          <w:rFonts w:asciiTheme="minorHAnsi" w:hAnsiTheme="minorHAnsi"/>
          <w:color w:val="000000"/>
          <w:sz w:val="22"/>
          <w:szCs w:val="22"/>
        </w:rPr>
        <w:t xml:space="preserve">agrees that, while this Service Schedule is in force, the LTC Annual Cap </w:t>
      </w:r>
      <w:r w:rsidR="003A0C69" w:rsidRPr="00E97829">
        <w:rPr>
          <w:rFonts w:asciiTheme="minorHAnsi" w:hAnsiTheme="minorHAnsi"/>
          <w:color w:val="000000"/>
          <w:sz w:val="22"/>
          <w:szCs w:val="22"/>
        </w:rPr>
        <w:t xml:space="preserve">for the Geographical Area </w:t>
      </w:r>
      <w:r w:rsidRPr="00E97829">
        <w:rPr>
          <w:rFonts w:asciiTheme="minorHAnsi" w:hAnsiTheme="minorHAnsi"/>
          <w:color w:val="000000"/>
          <w:sz w:val="22"/>
          <w:szCs w:val="22"/>
        </w:rPr>
        <w:t>will be no less than the LTC Annual Cap as at 30 September 2018.</w:t>
      </w:r>
    </w:p>
    <w:p w14:paraId="71A916EE" w14:textId="6E9EBD6D" w:rsidR="008841A2" w:rsidRPr="00BC3022" w:rsidRDefault="008841A2" w:rsidP="005B74CC">
      <w:pPr>
        <w:spacing w:before="120" w:after="120" w:line="276" w:lineRule="auto"/>
        <w:ind w:left="720" w:hanging="720"/>
        <w:rPr>
          <w:rFonts w:asciiTheme="minorHAnsi" w:hAnsiTheme="minorHAnsi"/>
          <w:color w:val="000000"/>
          <w:sz w:val="22"/>
          <w:szCs w:val="22"/>
        </w:rPr>
      </w:pPr>
      <w:r w:rsidRPr="00E97829">
        <w:rPr>
          <w:rFonts w:asciiTheme="minorHAnsi" w:hAnsiTheme="minorHAnsi"/>
          <w:color w:val="000000"/>
          <w:sz w:val="22"/>
          <w:szCs w:val="22"/>
        </w:rPr>
        <w:t>6.3</w:t>
      </w:r>
      <w:r w:rsidRPr="00E97829">
        <w:rPr>
          <w:rFonts w:asciiTheme="minorHAnsi" w:hAnsiTheme="minorHAnsi"/>
          <w:color w:val="000000"/>
          <w:sz w:val="22"/>
          <w:szCs w:val="22"/>
        </w:rPr>
        <w:tab/>
      </w:r>
      <w:r w:rsidR="00305882" w:rsidRPr="00E97829">
        <w:rPr>
          <w:rFonts w:ascii="Calibri" w:hAnsi="Calibri"/>
          <w:color w:val="000000"/>
          <w:sz w:val="22"/>
          <w:szCs w:val="22"/>
        </w:rPr>
        <w:t xml:space="preserve">Te Whatu Ora </w:t>
      </w:r>
      <w:r w:rsidRPr="00E97829">
        <w:rPr>
          <w:rFonts w:asciiTheme="minorHAnsi" w:hAnsiTheme="minorHAnsi"/>
          <w:color w:val="000000"/>
          <w:sz w:val="22"/>
          <w:szCs w:val="22"/>
        </w:rPr>
        <w:t xml:space="preserve">will monitor and report publicly each month on the number of Service Users in </w:t>
      </w:r>
      <w:r w:rsidR="001E6181" w:rsidRPr="00E97829">
        <w:rPr>
          <w:rFonts w:ascii="Calibri" w:hAnsi="Calibri"/>
          <w:color w:val="000000"/>
          <w:sz w:val="22"/>
          <w:szCs w:val="22"/>
        </w:rPr>
        <w:t>the</w:t>
      </w:r>
      <w:r w:rsidRPr="00E97829">
        <w:rPr>
          <w:rFonts w:asciiTheme="minorHAnsi" w:hAnsiTheme="minorHAnsi"/>
          <w:color w:val="000000"/>
          <w:sz w:val="22"/>
          <w:szCs w:val="22"/>
        </w:rPr>
        <w:t xml:space="preserve"> Geographical Area that are receiving LTC Services in accordance with the LTC</w:t>
      </w:r>
      <w:r w:rsidRPr="006C7465">
        <w:rPr>
          <w:rFonts w:asciiTheme="minorHAnsi" w:hAnsiTheme="minorHAnsi"/>
          <w:color w:val="000000"/>
          <w:sz w:val="22"/>
          <w:szCs w:val="22"/>
        </w:rPr>
        <w:t xml:space="preserve"> Services Protocol.</w:t>
      </w:r>
    </w:p>
    <w:p w14:paraId="7EE19780" w14:textId="55FCAF33" w:rsidR="008841A2" w:rsidRPr="005B74CC" w:rsidRDefault="008841A2" w:rsidP="005B74CC">
      <w:pPr>
        <w:spacing w:before="120" w:after="120" w:line="276" w:lineRule="auto"/>
        <w:ind w:left="720" w:hanging="720"/>
        <w:rPr>
          <w:rFonts w:asciiTheme="minorHAnsi" w:hAnsiTheme="minorHAnsi"/>
          <w:color w:val="000000"/>
          <w:sz w:val="22"/>
          <w:szCs w:val="22"/>
        </w:rPr>
      </w:pPr>
      <w:r w:rsidRPr="006C7465">
        <w:rPr>
          <w:rFonts w:asciiTheme="minorHAnsi" w:hAnsiTheme="minorHAnsi"/>
          <w:color w:val="000000"/>
          <w:sz w:val="22"/>
          <w:szCs w:val="22"/>
        </w:rPr>
        <w:t>6.4</w:t>
      </w:r>
      <w:r w:rsidRPr="006C7465">
        <w:rPr>
          <w:rFonts w:asciiTheme="minorHAnsi" w:hAnsiTheme="minorHAnsi"/>
          <w:color w:val="000000"/>
          <w:sz w:val="22"/>
          <w:szCs w:val="22"/>
        </w:rPr>
        <w:tab/>
      </w:r>
      <w:r w:rsidR="00305882" w:rsidRPr="006C7465">
        <w:rPr>
          <w:rFonts w:ascii="Calibri" w:hAnsi="Calibri"/>
          <w:color w:val="000000"/>
          <w:sz w:val="22"/>
          <w:szCs w:val="22"/>
        </w:rPr>
        <w:t xml:space="preserve">Te Whatu Ora </w:t>
      </w:r>
      <w:r w:rsidRPr="006C7465">
        <w:rPr>
          <w:rFonts w:asciiTheme="minorHAnsi" w:hAnsiTheme="minorHAnsi"/>
          <w:color w:val="000000"/>
          <w:sz w:val="22"/>
          <w:szCs w:val="22"/>
        </w:rPr>
        <w:t xml:space="preserve">will notify the Provider in writing when the number of Service Users in </w:t>
      </w:r>
      <w:r w:rsidR="001E6181" w:rsidRPr="006C7465">
        <w:rPr>
          <w:rFonts w:ascii="Calibri" w:hAnsi="Calibri"/>
          <w:color w:val="000000"/>
          <w:sz w:val="22"/>
          <w:szCs w:val="22"/>
        </w:rPr>
        <w:t>the</w:t>
      </w:r>
      <w:r w:rsidRPr="006C7465">
        <w:rPr>
          <w:rFonts w:asciiTheme="minorHAnsi" w:hAnsiTheme="minorHAnsi"/>
          <w:color w:val="000000"/>
          <w:sz w:val="22"/>
          <w:szCs w:val="22"/>
        </w:rPr>
        <w:t xml:space="preserve"> Geographical Area receiving LTC Services has reached 97% of the LTC Annual Cap.</w:t>
      </w:r>
      <w:r w:rsidRPr="005B74CC">
        <w:rPr>
          <w:rFonts w:asciiTheme="minorHAnsi" w:hAnsiTheme="minorHAnsi"/>
          <w:color w:val="000000"/>
          <w:sz w:val="22"/>
          <w:szCs w:val="22"/>
        </w:rPr>
        <w:t xml:space="preserve">  </w:t>
      </w:r>
    </w:p>
    <w:p w14:paraId="2F7E1132" w14:textId="33BB430B" w:rsidR="008841A2" w:rsidRPr="006C7465" w:rsidRDefault="008841A2" w:rsidP="00D3078B">
      <w:pPr>
        <w:keepNext/>
        <w:spacing w:before="120" w:after="120" w:line="276" w:lineRule="auto"/>
        <w:ind w:left="709" w:hanging="720"/>
        <w:rPr>
          <w:rFonts w:asciiTheme="minorHAnsi" w:hAnsiTheme="minorHAnsi"/>
          <w:color w:val="000000"/>
          <w:sz w:val="22"/>
          <w:szCs w:val="22"/>
        </w:rPr>
      </w:pPr>
      <w:r w:rsidRPr="006C7465">
        <w:rPr>
          <w:rFonts w:asciiTheme="minorHAnsi" w:hAnsiTheme="minorHAnsi"/>
          <w:color w:val="000000"/>
          <w:sz w:val="22"/>
          <w:szCs w:val="22"/>
        </w:rPr>
        <w:t>6.5</w:t>
      </w:r>
      <w:r w:rsidRPr="006C7465">
        <w:rPr>
          <w:rFonts w:asciiTheme="minorHAnsi" w:hAnsiTheme="minorHAnsi"/>
          <w:color w:val="000000"/>
          <w:sz w:val="22"/>
          <w:szCs w:val="22"/>
        </w:rPr>
        <w:tab/>
        <w:t xml:space="preserve">If the number of Service Users in </w:t>
      </w:r>
      <w:r w:rsidR="001E6181" w:rsidRPr="006C7465">
        <w:rPr>
          <w:rFonts w:ascii="Calibri" w:hAnsi="Calibri"/>
          <w:color w:val="000000"/>
          <w:sz w:val="22"/>
          <w:szCs w:val="22"/>
        </w:rPr>
        <w:t>the</w:t>
      </w:r>
      <w:r w:rsidRPr="006C7465">
        <w:rPr>
          <w:rFonts w:asciiTheme="minorHAnsi" w:hAnsiTheme="minorHAnsi"/>
          <w:color w:val="000000"/>
          <w:sz w:val="22"/>
          <w:szCs w:val="22"/>
        </w:rPr>
        <w:t xml:space="preserve"> Geographical Area receiving LTC Services reaches 100% of the LTC Annual Cap:</w:t>
      </w:r>
    </w:p>
    <w:p w14:paraId="12668335" w14:textId="6EBBC497" w:rsidR="008841A2" w:rsidRPr="006C7465" w:rsidRDefault="008841A2" w:rsidP="006265A2">
      <w:pPr>
        <w:spacing w:before="120" w:after="120" w:line="276" w:lineRule="auto"/>
        <w:ind w:left="1418" w:hanging="698"/>
        <w:rPr>
          <w:rFonts w:ascii="Calibri" w:hAnsi="Calibri"/>
          <w:color w:val="000000"/>
          <w:sz w:val="22"/>
          <w:szCs w:val="22"/>
        </w:rPr>
      </w:pPr>
      <w:r w:rsidRPr="006C7465">
        <w:rPr>
          <w:rFonts w:ascii="Calibri" w:hAnsi="Calibri"/>
          <w:color w:val="000000"/>
          <w:sz w:val="22"/>
          <w:szCs w:val="22"/>
        </w:rPr>
        <w:t>(a)</w:t>
      </w:r>
      <w:r w:rsidRPr="006C7465">
        <w:rPr>
          <w:rFonts w:ascii="Calibri" w:hAnsi="Calibri"/>
          <w:color w:val="000000"/>
          <w:sz w:val="22"/>
          <w:szCs w:val="22"/>
        </w:rPr>
        <w:tab/>
      </w:r>
      <w:r w:rsidR="00305882" w:rsidRPr="006C7465">
        <w:rPr>
          <w:rFonts w:ascii="Calibri" w:hAnsi="Calibri"/>
          <w:color w:val="000000"/>
          <w:sz w:val="22"/>
          <w:szCs w:val="22"/>
        </w:rPr>
        <w:t xml:space="preserve">Te Whatu Ora </w:t>
      </w:r>
      <w:r w:rsidRPr="006C7465">
        <w:rPr>
          <w:rFonts w:ascii="Calibri" w:hAnsi="Calibri"/>
          <w:color w:val="000000"/>
          <w:sz w:val="22"/>
          <w:szCs w:val="22"/>
        </w:rPr>
        <w:t>will notify the Provider in writing that the LTC Annual Cap has been reached;</w:t>
      </w:r>
    </w:p>
    <w:p w14:paraId="01C44C25" w14:textId="4D765476" w:rsidR="008841A2" w:rsidRPr="006C7465" w:rsidRDefault="008841A2" w:rsidP="006265A2">
      <w:pPr>
        <w:spacing w:before="120" w:after="120" w:line="276" w:lineRule="auto"/>
        <w:ind w:left="1418" w:hanging="698"/>
        <w:rPr>
          <w:rFonts w:ascii="Calibri" w:hAnsi="Calibri"/>
          <w:color w:val="000000"/>
          <w:sz w:val="22"/>
          <w:szCs w:val="22"/>
        </w:rPr>
      </w:pPr>
      <w:r w:rsidRPr="006C7465">
        <w:rPr>
          <w:rFonts w:ascii="Calibri" w:hAnsi="Calibri"/>
          <w:color w:val="000000"/>
          <w:sz w:val="22"/>
          <w:szCs w:val="22"/>
        </w:rPr>
        <w:t>(b)</w:t>
      </w:r>
      <w:r w:rsidRPr="006C7465">
        <w:rPr>
          <w:rFonts w:ascii="Calibri" w:hAnsi="Calibri"/>
          <w:color w:val="000000"/>
          <w:sz w:val="22"/>
          <w:szCs w:val="22"/>
        </w:rPr>
        <w:tab/>
      </w:r>
      <w:r w:rsidR="00305882" w:rsidRPr="006C7465">
        <w:rPr>
          <w:rFonts w:ascii="Calibri" w:hAnsi="Calibri"/>
          <w:color w:val="000000"/>
          <w:sz w:val="22"/>
          <w:szCs w:val="22"/>
        </w:rPr>
        <w:t xml:space="preserve">Te Whatu Ora </w:t>
      </w:r>
      <w:r w:rsidRPr="006C7465">
        <w:rPr>
          <w:rFonts w:ascii="Calibri" w:hAnsi="Calibri"/>
          <w:color w:val="000000"/>
          <w:sz w:val="22"/>
          <w:szCs w:val="22"/>
        </w:rPr>
        <w:t xml:space="preserve">will suspend approvals for all applications for new Service Users in </w:t>
      </w:r>
      <w:r w:rsidR="001E6181" w:rsidRPr="006C7465">
        <w:rPr>
          <w:rFonts w:ascii="Calibri" w:hAnsi="Calibri"/>
          <w:color w:val="000000"/>
          <w:sz w:val="22"/>
          <w:szCs w:val="22"/>
        </w:rPr>
        <w:t>the</w:t>
      </w:r>
      <w:r w:rsidRPr="006C7465">
        <w:rPr>
          <w:rFonts w:ascii="Calibri" w:hAnsi="Calibri"/>
          <w:color w:val="000000"/>
          <w:sz w:val="22"/>
          <w:szCs w:val="22"/>
        </w:rPr>
        <w:t xml:space="preserve"> Geographical Area to receive LTC Services; and</w:t>
      </w:r>
    </w:p>
    <w:p w14:paraId="62A9CA48" w14:textId="77777777" w:rsidR="008841A2" w:rsidRPr="00BC3022" w:rsidRDefault="008841A2" w:rsidP="006265A2">
      <w:pPr>
        <w:spacing w:before="120" w:after="120" w:line="276" w:lineRule="auto"/>
        <w:ind w:left="1418" w:hanging="698"/>
        <w:rPr>
          <w:rFonts w:ascii="Calibri" w:hAnsi="Calibri"/>
          <w:color w:val="000000"/>
          <w:sz w:val="22"/>
          <w:szCs w:val="22"/>
        </w:rPr>
      </w:pPr>
      <w:r w:rsidRPr="006C7465">
        <w:rPr>
          <w:rFonts w:ascii="Calibri" w:hAnsi="Calibri"/>
          <w:color w:val="000000"/>
          <w:sz w:val="22"/>
          <w:szCs w:val="22"/>
        </w:rPr>
        <w:t>(c)</w:t>
      </w:r>
      <w:r w:rsidRPr="006C7465">
        <w:rPr>
          <w:rFonts w:ascii="Calibri" w:hAnsi="Calibri"/>
          <w:color w:val="000000"/>
          <w:sz w:val="22"/>
          <w:szCs w:val="22"/>
        </w:rPr>
        <w:tab/>
        <w:t>the Provider must not assess Service Users under clause 3.1(b) unless and until the suspension has been lifted in accordance with clause 6.7.</w:t>
      </w:r>
    </w:p>
    <w:p w14:paraId="26C217C2" w14:textId="2A0B1A37" w:rsidR="008841A2" w:rsidRPr="00BC3022" w:rsidRDefault="008841A2" w:rsidP="005B74CC">
      <w:pPr>
        <w:spacing w:before="120" w:after="120" w:line="276" w:lineRule="auto"/>
        <w:ind w:left="720" w:hanging="720"/>
        <w:rPr>
          <w:rFonts w:asciiTheme="minorHAnsi" w:hAnsiTheme="minorHAnsi"/>
          <w:color w:val="000000"/>
          <w:sz w:val="22"/>
          <w:szCs w:val="22"/>
        </w:rPr>
      </w:pPr>
      <w:bookmarkStart w:id="201" w:name="_Ref507613826"/>
      <w:r w:rsidRPr="006C7465">
        <w:rPr>
          <w:rFonts w:asciiTheme="minorHAnsi" w:hAnsiTheme="minorHAnsi"/>
          <w:color w:val="000000"/>
          <w:sz w:val="22"/>
          <w:szCs w:val="22"/>
        </w:rPr>
        <w:t>6.6</w:t>
      </w:r>
      <w:r w:rsidRPr="006C7465">
        <w:rPr>
          <w:rFonts w:asciiTheme="minorHAnsi" w:hAnsiTheme="minorHAnsi"/>
          <w:color w:val="000000"/>
          <w:sz w:val="22"/>
          <w:szCs w:val="22"/>
        </w:rPr>
        <w:tab/>
      </w:r>
      <w:r w:rsidR="00305882" w:rsidRPr="006C7465">
        <w:rPr>
          <w:rFonts w:ascii="Calibri" w:hAnsi="Calibri"/>
          <w:color w:val="000000"/>
          <w:sz w:val="22"/>
          <w:szCs w:val="22"/>
        </w:rPr>
        <w:t xml:space="preserve">Te Whatu Ora </w:t>
      </w:r>
      <w:r w:rsidRPr="006C7465">
        <w:rPr>
          <w:rFonts w:asciiTheme="minorHAnsi" w:hAnsiTheme="minorHAnsi"/>
          <w:color w:val="000000"/>
          <w:sz w:val="22"/>
          <w:szCs w:val="22"/>
        </w:rPr>
        <w:t xml:space="preserve">will continue to monitor and report publicly each month on the number of Service Users in </w:t>
      </w:r>
      <w:r w:rsidR="001E6181" w:rsidRPr="006C7465">
        <w:rPr>
          <w:rFonts w:ascii="Calibri" w:hAnsi="Calibri"/>
          <w:color w:val="000000"/>
          <w:sz w:val="22"/>
          <w:szCs w:val="22"/>
        </w:rPr>
        <w:t>the</w:t>
      </w:r>
      <w:r w:rsidRPr="006C7465">
        <w:rPr>
          <w:rFonts w:asciiTheme="minorHAnsi" w:hAnsiTheme="minorHAnsi"/>
          <w:color w:val="000000"/>
          <w:sz w:val="22"/>
          <w:szCs w:val="22"/>
        </w:rPr>
        <w:t xml:space="preserve"> Geographical Area receiving LTC Services during the suspension.</w:t>
      </w:r>
      <w:bookmarkEnd w:id="201"/>
    </w:p>
    <w:p w14:paraId="7F1631A8" w14:textId="36A6CE8D" w:rsidR="008841A2" w:rsidRPr="00BC3022" w:rsidRDefault="008841A2" w:rsidP="005B74CC">
      <w:pPr>
        <w:spacing w:before="120" w:after="120" w:line="276" w:lineRule="auto"/>
        <w:ind w:left="720" w:hanging="720"/>
        <w:rPr>
          <w:rFonts w:asciiTheme="minorHAnsi" w:hAnsiTheme="minorHAnsi"/>
          <w:color w:val="000000"/>
          <w:sz w:val="22"/>
          <w:szCs w:val="22"/>
        </w:rPr>
      </w:pPr>
      <w:bookmarkStart w:id="202" w:name="_Ref520721787"/>
      <w:r w:rsidRPr="006C7465">
        <w:rPr>
          <w:rFonts w:asciiTheme="minorHAnsi" w:hAnsiTheme="minorHAnsi"/>
          <w:color w:val="000000"/>
          <w:sz w:val="22"/>
          <w:szCs w:val="22"/>
        </w:rPr>
        <w:t>6.7</w:t>
      </w:r>
      <w:r w:rsidRPr="006C7465">
        <w:rPr>
          <w:rFonts w:asciiTheme="minorHAnsi" w:hAnsiTheme="minorHAnsi"/>
          <w:color w:val="000000"/>
          <w:sz w:val="22"/>
          <w:szCs w:val="22"/>
        </w:rPr>
        <w:tab/>
        <w:t xml:space="preserve">If the number of Service Users receiving LTC Services in </w:t>
      </w:r>
      <w:r w:rsidR="001E6181" w:rsidRPr="006C7465">
        <w:rPr>
          <w:rFonts w:ascii="Calibri" w:hAnsi="Calibri"/>
          <w:color w:val="000000"/>
          <w:sz w:val="22"/>
          <w:szCs w:val="22"/>
        </w:rPr>
        <w:t>the</w:t>
      </w:r>
      <w:r w:rsidRPr="006C7465">
        <w:rPr>
          <w:rFonts w:asciiTheme="minorHAnsi" w:hAnsiTheme="minorHAnsi"/>
          <w:color w:val="000000"/>
          <w:sz w:val="22"/>
          <w:szCs w:val="22"/>
        </w:rPr>
        <w:t xml:space="preserve"> Geographical Area drops to below 99% of the LTC Annual Cap, </w:t>
      </w:r>
      <w:r w:rsidR="00305882" w:rsidRPr="006C7465">
        <w:rPr>
          <w:rFonts w:ascii="Calibri" w:hAnsi="Calibri"/>
          <w:color w:val="000000"/>
          <w:sz w:val="22"/>
          <w:szCs w:val="22"/>
        </w:rPr>
        <w:t xml:space="preserve">Te Whatu Ora </w:t>
      </w:r>
      <w:r w:rsidRPr="006C7465">
        <w:rPr>
          <w:rFonts w:asciiTheme="minorHAnsi" w:hAnsiTheme="minorHAnsi"/>
          <w:color w:val="000000"/>
          <w:sz w:val="22"/>
          <w:szCs w:val="22"/>
        </w:rPr>
        <w:t>will lift the suspension.</w:t>
      </w:r>
      <w:bookmarkEnd w:id="202"/>
    </w:p>
    <w:p w14:paraId="117C057A" w14:textId="77777777" w:rsidR="008841A2" w:rsidRPr="005B74CC" w:rsidRDefault="008841A2" w:rsidP="005B74CC">
      <w:pPr>
        <w:spacing w:before="120" w:after="120" w:line="276" w:lineRule="auto"/>
        <w:ind w:left="720" w:hanging="720"/>
        <w:rPr>
          <w:rFonts w:asciiTheme="minorHAnsi" w:hAnsiTheme="minorHAnsi"/>
          <w:color w:val="000000"/>
          <w:sz w:val="22"/>
          <w:szCs w:val="22"/>
        </w:rPr>
      </w:pPr>
      <w:r w:rsidRPr="00436FCA">
        <w:rPr>
          <w:rFonts w:asciiTheme="minorHAnsi" w:hAnsiTheme="minorHAnsi"/>
          <w:color w:val="000000"/>
          <w:sz w:val="22"/>
          <w:szCs w:val="22"/>
        </w:rPr>
        <w:t>6.8</w:t>
      </w:r>
      <w:r w:rsidRPr="00436FCA">
        <w:rPr>
          <w:rFonts w:asciiTheme="minorHAnsi" w:hAnsiTheme="minorHAnsi"/>
          <w:color w:val="000000"/>
          <w:sz w:val="22"/>
          <w:szCs w:val="22"/>
        </w:rPr>
        <w:tab/>
        <w:t>To avoid doubt, nothing in this clause affects those Service Users already receiving LTC Services or the Provider's entitlement to payment for providing LTC Services to those existing Service Users.</w:t>
      </w:r>
      <w:r w:rsidRPr="005B74CC">
        <w:rPr>
          <w:rFonts w:asciiTheme="minorHAnsi" w:hAnsiTheme="minorHAnsi"/>
          <w:color w:val="000000"/>
          <w:sz w:val="22"/>
          <w:szCs w:val="22"/>
        </w:rPr>
        <w:t xml:space="preserve"> </w:t>
      </w:r>
    </w:p>
    <w:p w14:paraId="5DEACE25" w14:textId="77777777" w:rsidR="008841A2" w:rsidRPr="00C06089" w:rsidRDefault="008841A2" w:rsidP="00C06089">
      <w:pPr>
        <w:keepNext/>
        <w:tabs>
          <w:tab w:val="left" w:pos="-711"/>
        </w:tabs>
        <w:spacing w:before="120" w:after="120" w:line="276" w:lineRule="auto"/>
        <w:ind w:left="720" w:hanging="720"/>
        <w:rPr>
          <w:rFonts w:ascii="Calibri" w:hAnsi="Calibri"/>
          <w:b/>
          <w:color w:val="000000"/>
          <w:sz w:val="22"/>
          <w:szCs w:val="22"/>
        </w:rPr>
      </w:pPr>
      <w:r w:rsidRPr="00C06089">
        <w:rPr>
          <w:rFonts w:ascii="Calibri" w:hAnsi="Calibri"/>
          <w:b/>
          <w:color w:val="000000"/>
          <w:sz w:val="22"/>
          <w:szCs w:val="22"/>
        </w:rPr>
        <w:t>7.</w:t>
      </w:r>
      <w:r w:rsidRPr="00C06089">
        <w:rPr>
          <w:rFonts w:ascii="Calibri" w:hAnsi="Calibri"/>
          <w:b/>
          <w:color w:val="000000"/>
          <w:sz w:val="22"/>
          <w:szCs w:val="22"/>
        </w:rPr>
        <w:tab/>
        <w:t>Service components</w:t>
      </w:r>
    </w:p>
    <w:p w14:paraId="13F33D75" w14:textId="77777777" w:rsidR="008841A2" w:rsidRPr="005B74CC" w:rsidRDefault="008841A2" w:rsidP="00D3078B">
      <w:pPr>
        <w:keepNext/>
        <w:spacing w:before="120" w:after="120" w:line="276" w:lineRule="auto"/>
        <w:ind w:left="709" w:hanging="720"/>
        <w:rPr>
          <w:rFonts w:asciiTheme="minorHAnsi" w:hAnsiTheme="minorHAnsi"/>
          <w:color w:val="000000"/>
          <w:sz w:val="22"/>
          <w:szCs w:val="22"/>
        </w:rPr>
      </w:pPr>
      <w:r w:rsidRPr="005B74CC">
        <w:rPr>
          <w:rFonts w:asciiTheme="minorHAnsi" w:hAnsiTheme="minorHAnsi"/>
          <w:color w:val="000000"/>
          <w:sz w:val="22"/>
          <w:szCs w:val="22"/>
        </w:rPr>
        <w:t>7.1</w:t>
      </w:r>
      <w:r w:rsidRPr="005B74CC">
        <w:rPr>
          <w:rFonts w:asciiTheme="minorHAnsi" w:hAnsiTheme="minorHAnsi"/>
          <w:color w:val="000000"/>
          <w:sz w:val="22"/>
          <w:szCs w:val="22"/>
        </w:rPr>
        <w:tab/>
        <w:t>The Provider must, as appropriate, provide the following Essential LTC Services to each Service User:</w:t>
      </w:r>
    </w:p>
    <w:p w14:paraId="75896713" w14:textId="77777777" w:rsidR="008841A2" w:rsidRPr="006265A2" w:rsidRDefault="008841A2" w:rsidP="006265A2">
      <w:pPr>
        <w:spacing w:before="120" w:after="120" w:line="276" w:lineRule="auto"/>
        <w:ind w:left="1418" w:hanging="698"/>
        <w:rPr>
          <w:rFonts w:ascii="Calibri" w:hAnsi="Calibri"/>
          <w:color w:val="000000"/>
          <w:sz w:val="22"/>
          <w:szCs w:val="22"/>
        </w:rPr>
      </w:pPr>
      <w:r w:rsidRPr="006265A2">
        <w:rPr>
          <w:rFonts w:ascii="Calibri" w:hAnsi="Calibri"/>
          <w:color w:val="000000"/>
          <w:sz w:val="22"/>
          <w:szCs w:val="22"/>
        </w:rPr>
        <w:t>(a)</w:t>
      </w:r>
      <w:r w:rsidRPr="006265A2">
        <w:rPr>
          <w:rFonts w:ascii="Calibri" w:hAnsi="Calibri"/>
          <w:color w:val="000000"/>
          <w:sz w:val="22"/>
          <w:szCs w:val="22"/>
        </w:rPr>
        <w:tab/>
        <w:t>Dispensing Pharmaceuticals and providing Professional Advisory Services in accordance with clauses 3 to 6 of Schedule 1;</w:t>
      </w:r>
    </w:p>
    <w:p w14:paraId="33443F3C" w14:textId="77777777" w:rsidR="008841A2" w:rsidRPr="006265A2" w:rsidRDefault="008841A2" w:rsidP="006265A2">
      <w:pPr>
        <w:spacing w:before="120" w:after="120" w:line="276" w:lineRule="auto"/>
        <w:ind w:left="1418" w:hanging="698"/>
        <w:rPr>
          <w:rFonts w:ascii="Calibri" w:hAnsi="Calibri"/>
          <w:color w:val="000000"/>
          <w:sz w:val="22"/>
          <w:szCs w:val="22"/>
        </w:rPr>
      </w:pPr>
      <w:r w:rsidRPr="006265A2">
        <w:rPr>
          <w:rFonts w:ascii="Calibri" w:hAnsi="Calibri"/>
          <w:color w:val="000000"/>
          <w:sz w:val="22"/>
          <w:szCs w:val="22"/>
        </w:rPr>
        <w:t>(b)</w:t>
      </w:r>
      <w:r w:rsidRPr="006265A2">
        <w:rPr>
          <w:rFonts w:ascii="Calibri" w:hAnsi="Calibri"/>
          <w:color w:val="000000"/>
          <w:sz w:val="22"/>
          <w:szCs w:val="22"/>
        </w:rPr>
        <w:tab/>
        <w:t>medicines reconciliation services, being that the Provider collects and compares information from Prescribers on the Service User’s medicines in order to identify the most accurate list of medicines the Service User is taking;</w:t>
      </w:r>
    </w:p>
    <w:p w14:paraId="5C3ABA09" w14:textId="77777777" w:rsidR="008841A2" w:rsidRPr="006265A2" w:rsidRDefault="008841A2" w:rsidP="006265A2">
      <w:pPr>
        <w:spacing w:before="120" w:after="120" w:line="276" w:lineRule="auto"/>
        <w:ind w:left="1418" w:hanging="698"/>
        <w:rPr>
          <w:rFonts w:ascii="Calibri" w:hAnsi="Calibri"/>
          <w:color w:val="000000"/>
          <w:sz w:val="22"/>
          <w:szCs w:val="22"/>
        </w:rPr>
      </w:pPr>
      <w:r w:rsidRPr="006265A2">
        <w:rPr>
          <w:rFonts w:ascii="Calibri" w:hAnsi="Calibri"/>
          <w:color w:val="000000"/>
          <w:sz w:val="22"/>
          <w:szCs w:val="22"/>
        </w:rPr>
        <w:t>(c)</w:t>
      </w:r>
      <w:r w:rsidRPr="006265A2">
        <w:rPr>
          <w:rFonts w:ascii="Calibri" w:hAnsi="Calibri"/>
          <w:color w:val="000000"/>
          <w:sz w:val="22"/>
          <w:szCs w:val="22"/>
        </w:rPr>
        <w:tab/>
        <w:t>synchronisation services, being that the Provider coordinates the quantities of all the Service User’s medications Dispensed to the earliest common date so that the next prescription periods can be aligned;</w:t>
      </w:r>
    </w:p>
    <w:p w14:paraId="53FFD1EC" w14:textId="77777777" w:rsidR="008841A2" w:rsidRPr="006265A2" w:rsidRDefault="008841A2" w:rsidP="006265A2">
      <w:pPr>
        <w:spacing w:before="120" w:after="120" w:line="276" w:lineRule="auto"/>
        <w:ind w:left="1418" w:hanging="698"/>
        <w:rPr>
          <w:rFonts w:ascii="Calibri" w:hAnsi="Calibri"/>
          <w:color w:val="000000"/>
          <w:sz w:val="22"/>
          <w:szCs w:val="22"/>
        </w:rPr>
      </w:pPr>
      <w:r w:rsidRPr="006265A2">
        <w:rPr>
          <w:rFonts w:ascii="Calibri" w:hAnsi="Calibri"/>
          <w:color w:val="000000"/>
          <w:sz w:val="22"/>
          <w:szCs w:val="22"/>
        </w:rPr>
        <w:t>(d)</w:t>
      </w:r>
      <w:r w:rsidRPr="006265A2">
        <w:rPr>
          <w:rFonts w:ascii="Calibri" w:hAnsi="Calibri"/>
          <w:color w:val="000000"/>
          <w:sz w:val="22"/>
          <w:szCs w:val="22"/>
        </w:rPr>
        <w:tab/>
        <w:t>reminder services, whereby the Provider provides each Service User with a reminder, in a form agreed with them, about when their next supply of Pharmaceuticals is to be collected;</w:t>
      </w:r>
    </w:p>
    <w:p w14:paraId="18251EBB" w14:textId="77777777" w:rsidR="008841A2" w:rsidRPr="006265A2" w:rsidRDefault="008841A2" w:rsidP="006265A2">
      <w:pPr>
        <w:spacing w:before="120" w:after="120" w:line="276" w:lineRule="auto"/>
        <w:ind w:left="1418" w:hanging="698"/>
        <w:rPr>
          <w:rFonts w:ascii="Calibri" w:hAnsi="Calibri"/>
          <w:color w:val="000000"/>
          <w:sz w:val="22"/>
          <w:szCs w:val="22"/>
        </w:rPr>
      </w:pPr>
      <w:r w:rsidRPr="006265A2">
        <w:rPr>
          <w:rFonts w:ascii="Calibri" w:hAnsi="Calibri"/>
          <w:color w:val="000000"/>
          <w:sz w:val="22"/>
          <w:szCs w:val="22"/>
        </w:rPr>
        <w:t>(e)</w:t>
      </w:r>
      <w:r w:rsidRPr="006265A2">
        <w:rPr>
          <w:rFonts w:ascii="Calibri" w:hAnsi="Calibri"/>
          <w:color w:val="000000"/>
          <w:sz w:val="22"/>
          <w:szCs w:val="22"/>
        </w:rPr>
        <w:tab/>
        <w:t>regular screening of a Service User’s compliance with, and adherence to, their medicines regime and the provision of medicines alignment services, as further specified (if applicable) in the LTC Services Protocol;</w:t>
      </w:r>
    </w:p>
    <w:p w14:paraId="6318B729" w14:textId="77777777" w:rsidR="008841A2" w:rsidRPr="006265A2" w:rsidRDefault="008841A2" w:rsidP="006265A2">
      <w:pPr>
        <w:spacing w:before="120" w:after="120" w:line="276" w:lineRule="auto"/>
        <w:ind w:left="1418" w:hanging="698"/>
        <w:rPr>
          <w:rFonts w:ascii="Calibri" w:hAnsi="Calibri"/>
          <w:color w:val="000000"/>
          <w:sz w:val="22"/>
          <w:szCs w:val="22"/>
        </w:rPr>
      </w:pPr>
      <w:r w:rsidRPr="006265A2">
        <w:rPr>
          <w:rFonts w:ascii="Calibri" w:hAnsi="Calibri"/>
          <w:color w:val="000000"/>
          <w:sz w:val="22"/>
          <w:szCs w:val="22"/>
        </w:rPr>
        <w:t>(f)</w:t>
      </w:r>
      <w:r w:rsidRPr="006265A2">
        <w:rPr>
          <w:rFonts w:ascii="Calibri" w:hAnsi="Calibri"/>
          <w:color w:val="000000"/>
          <w:sz w:val="22"/>
          <w:szCs w:val="22"/>
        </w:rPr>
        <w:tab/>
        <w:t xml:space="preserve">Dispensing services, with Dispensing frequency tailored to the needs of the Service User and compliant with the requirements of the Pharmaceutical Schedule Rules; and </w:t>
      </w:r>
    </w:p>
    <w:p w14:paraId="463787D2" w14:textId="77777777" w:rsidR="008841A2" w:rsidRPr="006265A2" w:rsidRDefault="008841A2" w:rsidP="006265A2">
      <w:pPr>
        <w:spacing w:before="120" w:after="120" w:line="276" w:lineRule="auto"/>
        <w:ind w:left="1418" w:hanging="698"/>
        <w:rPr>
          <w:rFonts w:ascii="Calibri" w:hAnsi="Calibri"/>
          <w:color w:val="000000"/>
          <w:sz w:val="22"/>
          <w:szCs w:val="22"/>
        </w:rPr>
      </w:pPr>
      <w:r w:rsidRPr="006265A2">
        <w:rPr>
          <w:rFonts w:ascii="Calibri" w:hAnsi="Calibri"/>
          <w:color w:val="000000"/>
          <w:sz w:val="22"/>
          <w:szCs w:val="22"/>
        </w:rPr>
        <w:t>(g)</w:t>
      </w:r>
      <w:r w:rsidRPr="006265A2">
        <w:rPr>
          <w:rFonts w:ascii="Calibri" w:hAnsi="Calibri"/>
          <w:color w:val="000000"/>
          <w:sz w:val="22"/>
          <w:szCs w:val="22"/>
        </w:rPr>
        <w:tab/>
        <w:t>regular engagement, as deemed appropriate or agreed, with members of the Service User’s multidisciplinary care team, and in particular, engagement with their key medical practitioner(s), in order to provide the Service User's multidisciplinary care team with information about the Service User’s progress in improving the Service User's management of their medications and compliance and adherence with their medicines regime.</w:t>
      </w:r>
    </w:p>
    <w:p w14:paraId="5B625AA7" w14:textId="77777777" w:rsidR="008841A2" w:rsidRPr="005B74CC" w:rsidRDefault="008841A2" w:rsidP="005B74CC">
      <w:pPr>
        <w:spacing w:before="120" w:after="120" w:line="276" w:lineRule="auto"/>
        <w:ind w:left="720" w:hanging="720"/>
        <w:rPr>
          <w:rFonts w:asciiTheme="minorHAnsi" w:hAnsiTheme="minorHAnsi"/>
          <w:color w:val="000000"/>
          <w:sz w:val="22"/>
          <w:szCs w:val="22"/>
        </w:rPr>
      </w:pPr>
      <w:r w:rsidRPr="005B74CC">
        <w:rPr>
          <w:rFonts w:asciiTheme="minorHAnsi" w:hAnsiTheme="minorHAnsi"/>
          <w:color w:val="000000"/>
          <w:sz w:val="22"/>
          <w:szCs w:val="22"/>
        </w:rPr>
        <w:t>7.2</w:t>
      </w:r>
      <w:r w:rsidRPr="005B74CC">
        <w:rPr>
          <w:rFonts w:asciiTheme="minorHAnsi" w:hAnsiTheme="minorHAnsi"/>
          <w:color w:val="000000"/>
          <w:sz w:val="22"/>
          <w:szCs w:val="22"/>
        </w:rPr>
        <w:tab/>
        <w:t xml:space="preserve">The Provider must regularly and proactively make contact with the Service User, with clear agreement about mutual expectations and the LTC Services available.  </w:t>
      </w:r>
    </w:p>
    <w:p w14:paraId="673CB0ED" w14:textId="15839DE7" w:rsidR="008841A2" w:rsidRPr="005B74CC" w:rsidRDefault="008841A2" w:rsidP="005B74CC">
      <w:pPr>
        <w:spacing w:before="120" w:after="120" w:line="276" w:lineRule="auto"/>
        <w:ind w:left="720" w:hanging="720"/>
        <w:rPr>
          <w:rFonts w:asciiTheme="minorHAnsi" w:hAnsiTheme="minorHAnsi"/>
          <w:color w:val="000000"/>
          <w:sz w:val="22"/>
          <w:szCs w:val="22"/>
        </w:rPr>
      </w:pPr>
      <w:r w:rsidRPr="005B74CC">
        <w:rPr>
          <w:rFonts w:asciiTheme="minorHAnsi" w:hAnsiTheme="minorHAnsi"/>
          <w:color w:val="000000"/>
          <w:sz w:val="22"/>
          <w:szCs w:val="22"/>
        </w:rPr>
        <w:t>7.3</w:t>
      </w:r>
      <w:r w:rsidRPr="005B74CC">
        <w:rPr>
          <w:rFonts w:asciiTheme="minorHAnsi" w:hAnsiTheme="minorHAnsi"/>
          <w:color w:val="000000"/>
          <w:sz w:val="22"/>
          <w:szCs w:val="22"/>
        </w:rPr>
        <w:tab/>
        <w:t xml:space="preserve">The LTC Services the Provider provides to each Service User must be supported by appropriate documentation, which the Provider must make available for </w:t>
      </w:r>
      <w:r w:rsidR="00305882">
        <w:rPr>
          <w:rFonts w:ascii="Calibri" w:hAnsi="Calibri"/>
          <w:color w:val="000000"/>
          <w:sz w:val="22"/>
          <w:szCs w:val="22"/>
        </w:rPr>
        <w:t>Te Whatu Ora</w:t>
      </w:r>
      <w:r w:rsidRPr="005B74CC">
        <w:rPr>
          <w:rFonts w:asciiTheme="minorHAnsi" w:hAnsiTheme="minorHAnsi"/>
          <w:color w:val="000000"/>
          <w:sz w:val="22"/>
          <w:szCs w:val="22"/>
        </w:rPr>
        <w:t xml:space="preserve">'s inspection and Audit.  </w:t>
      </w:r>
    </w:p>
    <w:p w14:paraId="1E5C6265" w14:textId="33274B26" w:rsidR="008841A2" w:rsidRPr="005B74CC" w:rsidRDefault="008841A2" w:rsidP="005B74CC">
      <w:pPr>
        <w:spacing w:before="120" w:after="120" w:line="276" w:lineRule="auto"/>
        <w:ind w:left="720" w:hanging="720"/>
        <w:rPr>
          <w:rFonts w:asciiTheme="minorHAnsi" w:hAnsiTheme="minorHAnsi"/>
          <w:color w:val="000000"/>
          <w:sz w:val="22"/>
          <w:szCs w:val="22"/>
        </w:rPr>
      </w:pPr>
      <w:r w:rsidRPr="005B74CC">
        <w:rPr>
          <w:rFonts w:asciiTheme="minorHAnsi" w:hAnsiTheme="minorHAnsi"/>
          <w:color w:val="000000"/>
          <w:sz w:val="22"/>
          <w:szCs w:val="22"/>
        </w:rPr>
        <w:t>7.4</w:t>
      </w:r>
      <w:r w:rsidRPr="005B74CC">
        <w:rPr>
          <w:rFonts w:asciiTheme="minorHAnsi" w:hAnsiTheme="minorHAnsi"/>
          <w:color w:val="000000"/>
          <w:sz w:val="22"/>
          <w:szCs w:val="22"/>
        </w:rPr>
        <w:tab/>
      </w:r>
      <w:r w:rsidR="00305882">
        <w:rPr>
          <w:rFonts w:ascii="Calibri" w:hAnsi="Calibri"/>
          <w:color w:val="000000"/>
          <w:sz w:val="22"/>
          <w:szCs w:val="22"/>
        </w:rPr>
        <w:t xml:space="preserve">Te Whatu Ora </w:t>
      </w:r>
      <w:r w:rsidRPr="005B74CC">
        <w:rPr>
          <w:rFonts w:asciiTheme="minorHAnsi" w:hAnsiTheme="minorHAnsi"/>
          <w:color w:val="000000"/>
          <w:sz w:val="22"/>
          <w:szCs w:val="22"/>
        </w:rPr>
        <w:t xml:space="preserve">and the Provider acknowledge that it may not be appropriate to provide all of the Essential LTC Services to a LTC Service User from the date that Services User is approved to receive LTC Services.  </w:t>
      </w:r>
    </w:p>
    <w:p w14:paraId="59377E8D" w14:textId="77777777" w:rsidR="008841A2" w:rsidRPr="005B74CC" w:rsidRDefault="008841A2" w:rsidP="005B74CC">
      <w:pPr>
        <w:spacing w:before="120" w:after="120" w:line="276" w:lineRule="auto"/>
        <w:ind w:left="720" w:hanging="720"/>
        <w:rPr>
          <w:rFonts w:asciiTheme="minorHAnsi" w:hAnsiTheme="minorHAnsi"/>
          <w:color w:val="000000"/>
          <w:sz w:val="22"/>
          <w:szCs w:val="22"/>
        </w:rPr>
      </w:pPr>
      <w:r w:rsidRPr="005B74CC">
        <w:rPr>
          <w:rFonts w:asciiTheme="minorHAnsi" w:hAnsiTheme="minorHAnsi"/>
          <w:color w:val="000000"/>
          <w:sz w:val="22"/>
          <w:szCs w:val="22"/>
        </w:rPr>
        <w:t>7.5</w:t>
      </w:r>
      <w:r w:rsidRPr="005B74CC">
        <w:rPr>
          <w:rFonts w:asciiTheme="minorHAnsi" w:hAnsiTheme="minorHAnsi"/>
          <w:color w:val="000000"/>
          <w:sz w:val="22"/>
          <w:szCs w:val="22"/>
        </w:rPr>
        <w:tab/>
        <w:t>The Provider must follow the process set out in the LTC Services Protocol for transitioning a Service User on to the appropriate Essential LTC Services.</w:t>
      </w:r>
    </w:p>
    <w:p w14:paraId="40FEDA76" w14:textId="77777777" w:rsidR="008841A2" w:rsidRPr="005B74CC" w:rsidRDefault="008841A2" w:rsidP="005B74CC">
      <w:pPr>
        <w:spacing w:before="120" w:after="120" w:line="276" w:lineRule="auto"/>
        <w:ind w:left="720" w:hanging="720"/>
        <w:rPr>
          <w:rFonts w:asciiTheme="minorHAnsi" w:hAnsiTheme="minorHAnsi"/>
          <w:color w:val="000000"/>
          <w:sz w:val="22"/>
          <w:szCs w:val="22"/>
        </w:rPr>
      </w:pPr>
      <w:r w:rsidRPr="005B74CC">
        <w:rPr>
          <w:rFonts w:asciiTheme="minorHAnsi" w:hAnsiTheme="minorHAnsi"/>
          <w:color w:val="000000"/>
          <w:sz w:val="22"/>
          <w:szCs w:val="22"/>
        </w:rPr>
        <w:t>7.6</w:t>
      </w:r>
      <w:r w:rsidRPr="005B74CC">
        <w:rPr>
          <w:rFonts w:asciiTheme="minorHAnsi" w:hAnsiTheme="minorHAnsi"/>
          <w:color w:val="000000"/>
          <w:sz w:val="22"/>
          <w:szCs w:val="22"/>
        </w:rPr>
        <w:tab/>
        <w:t>Without limiting clause D.22, the Provider must not refer a LTC Service User to another provider for that provider to provide Dispensing Services to the LTC Service User, unless otherwise expressly permitted under this Agreement or if the Provider needs to make an onward referral in an emergency situation in which the Provider is unable to provide urgently needed medication.</w:t>
      </w:r>
    </w:p>
    <w:p w14:paraId="0C0FC8A5" w14:textId="77777777" w:rsidR="008841A2" w:rsidRPr="00C06089" w:rsidRDefault="008841A2" w:rsidP="00C06089">
      <w:pPr>
        <w:keepNext/>
        <w:tabs>
          <w:tab w:val="left" w:pos="-711"/>
        </w:tabs>
        <w:spacing w:before="120" w:after="120" w:line="276" w:lineRule="auto"/>
        <w:ind w:left="720" w:hanging="720"/>
        <w:rPr>
          <w:rFonts w:ascii="Calibri" w:hAnsi="Calibri"/>
          <w:b/>
          <w:color w:val="000000"/>
          <w:sz w:val="22"/>
          <w:szCs w:val="22"/>
        </w:rPr>
      </w:pPr>
      <w:r w:rsidRPr="00C06089">
        <w:rPr>
          <w:rFonts w:ascii="Calibri" w:hAnsi="Calibri"/>
          <w:b/>
          <w:color w:val="000000"/>
          <w:sz w:val="22"/>
          <w:szCs w:val="22"/>
        </w:rPr>
        <w:t>8.</w:t>
      </w:r>
      <w:r w:rsidRPr="00C06089">
        <w:rPr>
          <w:rFonts w:ascii="Calibri" w:hAnsi="Calibri"/>
          <w:b/>
          <w:color w:val="000000"/>
          <w:sz w:val="22"/>
          <w:szCs w:val="22"/>
        </w:rPr>
        <w:tab/>
        <w:t>Record keeping</w:t>
      </w:r>
    </w:p>
    <w:p w14:paraId="54912B5F" w14:textId="77777777" w:rsidR="008841A2" w:rsidRPr="005B74CC" w:rsidRDefault="008841A2" w:rsidP="005B74CC">
      <w:pPr>
        <w:spacing w:before="120" w:after="120" w:line="276" w:lineRule="auto"/>
        <w:ind w:left="720" w:hanging="720"/>
        <w:rPr>
          <w:rFonts w:asciiTheme="minorHAnsi" w:hAnsiTheme="minorHAnsi"/>
          <w:color w:val="000000"/>
          <w:sz w:val="22"/>
          <w:szCs w:val="22"/>
        </w:rPr>
      </w:pPr>
      <w:r w:rsidRPr="005B74CC">
        <w:rPr>
          <w:rFonts w:asciiTheme="minorHAnsi" w:hAnsiTheme="minorHAnsi"/>
          <w:color w:val="000000"/>
          <w:sz w:val="22"/>
          <w:szCs w:val="22"/>
        </w:rPr>
        <w:t>8.1</w:t>
      </w:r>
      <w:r w:rsidRPr="005B74CC">
        <w:rPr>
          <w:rFonts w:asciiTheme="minorHAnsi" w:hAnsiTheme="minorHAnsi"/>
          <w:color w:val="000000"/>
          <w:sz w:val="22"/>
          <w:szCs w:val="22"/>
        </w:rPr>
        <w:tab/>
        <w:t xml:space="preserve">The Provider must maintain up-to-date Records for each LTC Service User, documenting in detail the Services the Provider provides to the LTC Service User, including the frequency with which the Provider provides LTC Services to that Service User, as well as supporting the initiation, continuation, and cessation of LTC Services in relation to the Service User. </w:t>
      </w:r>
    </w:p>
    <w:p w14:paraId="6039B5A6" w14:textId="77777777" w:rsidR="008841A2" w:rsidRPr="00C06089" w:rsidRDefault="008841A2" w:rsidP="00C06089">
      <w:pPr>
        <w:keepNext/>
        <w:tabs>
          <w:tab w:val="left" w:pos="-711"/>
        </w:tabs>
        <w:spacing w:before="120" w:after="120" w:line="276" w:lineRule="auto"/>
        <w:ind w:left="720" w:hanging="720"/>
        <w:rPr>
          <w:rFonts w:ascii="Calibri" w:hAnsi="Calibri"/>
          <w:b/>
          <w:color w:val="000000"/>
          <w:sz w:val="22"/>
          <w:szCs w:val="22"/>
        </w:rPr>
      </w:pPr>
      <w:r w:rsidRPr="00C06089">
        <w:rPr>
          <w:rFonts w:ascii="Calibri" w:hAnsi="Calibri"/>
          <w:b/>
          <w:color w:val="000000"/>
          <w:sz w:val="22"/>
          <w:szCs w:val="22"/>
        </w:rPr>
        <w:t>9.</w:t>
      </w:r>
      <w:r w:rsidRPr="00C06089">
        <w:rPr>
          <w:rFonts w:ascii="Calibri" w:hAnsi="Calibri"/>
          <w:b/>
          <w:color w:val="000000"/>
          <w:sz w:val="22"/>
          <w:szCs w:val="22"/>
        </w:rPr>
        <w:tab/>
        <w:t xml:space="preserve">Reporting </w:t>
      </w:r>
    </w:p>
    <w:p w14:paraId="20FA8EDA" w14:textId="77777777" w:rsidR="008841A2" w:rsidRPr="005B74CC" w:rsidRDefault="008841A2" w:rsidP="005B74CC">
      <w:pPr>
        <w:spacing w:before="120" w:after="120" w:line="276" w:lineRule="auto"/>
        <w:ind w:left="720" w:hanging="720"/>
        <w:rPr>
          <w:rFonts w:asciiTheme="minorHAnsi" w:hAnsiTheme="minorHAnsi"/>
          <w:color w:val="000000"/>
          <w:sz w:val="22"/>
          <w:szCs w:val="22"/>
        </w:rPr>
      </w:pPr>
      <w:r w:rsidRPr="005B74CC">
        <w:rPr>
          <w:rFonts w:asciiTheme="minorHAnsi" w:hAnsiTheme="minorHAnsi"/>
          <w:color w:val="000000"/>
          <w:sz w:val="22"/>
          <w:szCs w:val="22"/>
        </w:rPr>
        <w:t>9.1</w:t>
      </w:r>
      <w:r w:rsidRPr="005B74CC">
        <w:rPr>
          <w:rFonts w:asciiTheme="minorHAnsi" w:hAnsiTheme="minorHAnsi"/>
          <w:color w:val="000000"/>
          <w:sz w:val="22"/>
          <w:szCs w:val="22"/>
        </w:rPr>
        <w:tab/>
        <w:t>The Provider must comply with any reporting requirements set out in the LTC Services Protocol.</w:t>
      </w:r>
    </w:p>
    <w:p w14:paraId="47470A1A" w14:textId="77777777" w:rsidR="008841A2" w:rsidRPr="005B74CC" w:rsidRDefault="008841A2" w:rsidP="005B74CC">
      <w:pPr>
        <w:pStyle w:val="Closing"/>
        <w:keepNext/>
        <w:spacing w:before="120" w:after="120" w:line="276" w:lineRule="auto"/>
        <w:ind w:left="0"/>
        <w:jc w:val="center"/>
        <w:rPr>
          <w:rFonts w:ascii="Calibri" w:hAnsi="Calibri"/>
          <w:i/>
          <w:color w:val="000000"/>
          <w:sz w:val="32"/>
          <w:szCs w:val="32"/>
        </w:rPr>
      </w:pPr>
      <w:r w:rsidRPr="005B74CC">
        <w:rPr>
          <w:rFonts w:ascii="Calibri" w:hAnsi="Calibri"/>
          <w:i/>
          <w:color w:val="000000"/>
          <w:sz w:val="32"/>
          <w:szCs w:val="32"/>
        </w:rPr>
        <w:t>Fees, payment, and claiming rules</w:t>
      </w:r>
    </w:p>
    <w:p w14:paraId="0B5B572C" w14:textId="77777777" w:rsidR="008841A2" w:rsidRPr="00C06089" w:rsidRDefault="008841A2" w:rsidP="00C06089">
      <w:pPr>
        <w:keepNext/>
        <w:tabs>
          <w:tab w:val="left" w:pos="-711"/>
        </w:tabs>
        <w:spacing w:before="120" w:after="120" w:line="276" w:lineRule="auto"/>
        <w:ind w:left="720" w:hanging="720"/>
        <w:rPr>
          <w:rFonts w:ascii="Calibri" w:hAnsi="Calibri"/>
          <w:b/>
          <w:color w:val="000000"/>
          <w:sz w:val="22"/>
          <w:szCs w:val="22"/>
        </w:rPr>
      </w:pPr>
      <w:r w:rsidRPr="00C06089">
        <w:rPr>
          <w:rFonts w:ascii="Calibri" w:hAnsi="Calibri"/>
          <w:b/>
          <w:color w:val="000000"/>
          <w:sz w:val="22"/>
          <w:szCs w:val="22"/>
        </w:rPr>
        <w:t>10.</w:t>
      </w:r>
      <w:r w:rsidRPr="00C06089">
        <w:rPr>
          <w:rFonts w:ascii="Calibri" w:hAnsi="Calibri"/>
          <w:b/>
          <w:color w:val="000000"/>
          <w:sz w:val="22"/>
          <w:szCs w:val="22"/>
        </w:rPr>
        <w:tab/>
        <w:t xml:space="preserve">Additional claiming and payment rules for LTC Services </w:t>
      </w:r>
    </w:p>
    <w:p w14:paraId="4A2BF0A6" w14:textId="77777777" w:rsidR="008841A2" w:rsidRPr="005B74CC" w:rsidRDefault="008841A2" w:rsidP="005B74CC">
      <w:pPr>
        <w:spacing w:before="120" w:after="120" w:line="276" w:lineRule="auto"/>
        <w:ind w:left="720" w:hanging="720"/>
        <w:rPr>
          <w:rFonts w:asciiTheme="minorHAnsi" w:hAnsiTheme="minorHAnsi"/>
          <w:color w:val="000000"/>
          <w:sz w:val="22"/>
          <w:szCs w:val="22"/>
        </w:rPr>
      </w:pPr>
      <w:r w:rsidRPr="005B74CC">
        <w:rPr>
          <w:rFonts w:asciiTheme="minorHAnsi" w:hAnsiTheme="minorHAnsi"/>
          <w:color w:val="000000"/>
          <w:sz w:val="22"/>
          <w:szCs w:val="22"/>
        </w:rPr>
        <w:t>10.1</w:t>
      </w:r>
      <w:r w:rsidRPr="005B74CC">
        <w:rPr>
          <w:rFonts w:asciiTheme="minorHAnsi" w:hAnsiTheme="minorHAnsi"/>
          <w:color w:val="000000"/>
          <w:sz w:val="22"/>
          <w:szCs w:val="22"/>
        </w:rPr>
        <w:tab/>
        <w:t>The Provider must provide the NHI Number and date of birth of each LTC Service User for which the Provider submits a claim.</w:t>
      </w:r>
    </w:p>
    <w:p w14:paraId="12BBFCF4" w14:textId="77777777" w:rsidR="008841A2" w:rsidRPr="006265A2" w:rsidRDefault="008841A2" w:rsidP="00C46979">
      <w:pPr>
        <w:keepNext/>
        <w:spacing w:before="120" w:after="120" w:line="276" w:lineRule="auto"/>
        <w:ind w:left="709" w:hanging="698"/>
        <w:rPr>
          <w:rFonts w:ascii="Calibri" w:hAnsi="Calibri"/>
          <w:color w:val="000000"/>
          <w:sz w:val="22"/>
          <w:szCs w:val="22"/>
        </w:rPr>
      </w:pPr>
      <w:bookmarkStart w:id="203" w:name="_Ref520709309"/>
      <w:r w:rsidRPr="005B74CC">
        <w:rPr>
          <w:rFonts w:asciiTheme="minorHAnsi" w:hAnsiTheme="minorHAnsi"/>
          <w:color w:val="000000"/>
          <w:sz w:val="22"/>
          <w:szCs w:val="22"/>
        </w:rPr>
        <w:t>10.2</w:t>
      </w:r>
      <w:r w:rsidRPr="005B74CC">
        <w:rPr>
          <w:rFonts w:asciiTheme="minorHAnsi" w:hAnsiTheme="minorHAnsi"/>
          <w:color w:val="000000"/>
          <w:sz w:val="22"/>
          <w:szCs w:val="22"/>
        </w:rPr>
        <w:tab/>
        <w:t xml:space="preserve">If the Provider provides any of the following Services to a LTC Service User, the Provider must claim, and will be paid, in respect of each Pharmaceutical Dispensed to or for the LTC Service </w:t>
      </w:r>
      <w:r w:rsidRPr="006265A2">
        <w:rPr>
          <w:rFonts w:ascii="Calibri" w:hAnsi="Calibri"/>
          <w:color w:val="000000"/>
          <w:sz w:val="22"/>
          <w:szCs w:val="22"/>
        </w:rPr>
        <w:t>User as follows:</w:t>
      </w:r>
      <w:bookmarkEnd w:id="203"/>
    </w:p>
    <w:p w14:paraId="50E3DEA7" w14:textId="77777777" w:rsidR="008841A2" w:rsidRPr="006265A2" w:rsidRDefault="008841A2" w:rsidP="006265A2">
      <w:pPr>
        <w:spacing w:before="120" w:after="120" w:line="276" w:lineRule="auto"/>
        <w:ind w:left="1418" w:hanging="698"/>
        <w:rPr>
          <w:rFonts w:ascii="Calibri" w:hAnsi="Calibri"/>
          <w:color w:val="000000"/>
          <w:sz w:val="22"/>
          <w:szCs w:val="22"/>
        </w:rPr>
      </w:pPr>
      <w:bookmarkStart w:id="204" w:name="_Ref507613844"/>
      <w:r w:rsidRPr="006265A2">
        <w:rPr>
          <w:rFonts w:ascii="Calibri" w:hAnsi="Calibri"/>
          <w:color w:val="000000"/>
          <w:sz w:val="22"/>
          <w:szCs w:val="22"/>
        </w:rPr>
        <w:t>(a)</w:t>
      </w:r>
      <w:r w:rsidRPr="006265A2">
        <w:rPr>
          <w:rFonts w:ascii="Calibri" w:hAnsi="Calibri"/>
          <w:color w:val="000000"/>
          <w:sz w:val="22"/>
          <w:szCs w:val="22"/>
        </w:rPr>
        <w:tab/>
        <w:t>for Class B Pharmaceutical Services, NPPA Services A, NPPA Services B, and Extemporaneously Compounded Preparations Services, in accordance with the relevant provisions in Schedule 1;</w:t>
      </w:r>
      <w:bookmarkEnd w:id="204"/>
    </w:p>
    <w:p w14:paraId="50E1877B" w14:textId="77777777" w:rsidR="008841A2" w:rsidRPr="006265A2" w:rsidRDefault="008841A2" w:rsidP="006265A2">
      <w:pPr>
        <w:spacing w:before="120" w:after="120" w:line="276" w:lineRule="auto"/>
        <w:ind w:left="1418" w:hanging="698"/>
        <w:rPr>
          <w:rFonts w:ascii="Calibri" w:hAnsi="Calibri"/>
          <w:color w:val="000000"/>
          <w:sz w:val="22"/>
          <w:szCs w:val="22"/>
        </w:rPr>
      </w:pPr>
      <w:r w:rsidRPr="006265A2">
        <w:rPr>
          <w:rFonts w:ascii="Calibri" w:hAnsi="Calibri"/>
          <w:color w:val="000000"/>
          <w:sz w:val="22"/>
          <w:szCs w:val="22"/>
        </w:rPr>
        <w:t>(b)</w:t>
      </w:r>
      <w:r w:rsidRPr="006265A2">
        <w:rPr>
          <w:rFonts w:ascii="Calibri" w:hAnsi="Calibri"/>
          <w:color w:val="000000"/>
          <w:sz w:val="22"/>
          <w:szCs w:val="22"/>
        </w:rPr>
        <w:tab/>
        <w:t>for Aseptic Services, in accordance with Schedule 3A.2 (if applicable);</w:t>
      </w:r>
    </w:p>
    <w:p w14:paraId="77175937" w14:textId="77777777" w:rsidR="008841A2" w:rsidRPr="006265A2" w:rsidRDefault="008841A2" w:rsidP="006265A2">
      <w:pPr>
        <w:spacing w:before="120" w:after="120" w:line="276" w:lineRule="auto"/>
        <w:ind w:left="1418" w:hanging="698"/>
        <w:rPr>
          <w:rFonts w:ascii="Calibri" w:hAnsi="Calibri"/>
          <w:color w:val="000000"/>
          <w:sz w:val="22"/>
          <w:szCs w:val="22"/>
        </w:rPr>
      </w:pPr>
      <w:r w:rsidRPr="006265A2">
        <w:rPr>
          <w:rFonts w:ascii="Calibri" w:hAnsi="Calibri"/>
          <w:color w:val="000000"/>
          <w:sz w:val="22"/>
          <w:szCs w:val="22"/>
        </w:rPr>
        <w:t>(c)</w:t>
      </w:r>
      <w:r w:rsidRPr="006265A2">
        <w:rPr>
          <w:rFonts w:ascii="Calibri" w:hAnsi="Calibri"/>
          <w:color w:val="000000"/>
          <w:sz w:val="22"/>
          <w:szCs w:val="22"/>
        </w:rPr>
        <w:tab/>
        <w:t>for Clozapine Services, in accordance with Schedule 3A.4 (if applicable); and</w:t>
      </w:r>
    </w:p>
    <w:p w14:paraId="55C68386" w14:textId="77777777" w:rsidR="008841A2" w:rsidRPr="006265A2" w:rsidRDefault="008841A2" w:rsidP="006265A2">
      <w:pPr>
        <w:spacing w:before="120" w:after="120" w:line="276" w:lineRule="auto"/>
        <w:ind w:left="1418" w:hanging="698"/>
        <w:rPr>
          <w:rFonts w:ascii="Calibri" w:hAnsi="Calibri"/>
          <w:color w:val="000000"/>
          <w:sz w:val="22"/>
          <w:szCs w:val="22"/>
        </w:rPr>
      </w:pPr>
      <w:r w:rsidRPr="006265A2">
        <w:rPr>
          <w:rFonts w:ascii="Calibri" w:hAnsi="Calibri"/>
          <w:color w:val="000000"/>
          <w:sz w:val="22"/>
          <w:szCs w:val="22"/>
        </w:rPr>
        <w:t>(d)</w:t>
      </w:r>
      <w:r w:rsidRPr="006265A2">
        <w:rPr>
          <w:rFonts w:ascii="Calibri" w:hAnsi="Calibri"/>
          <w:color w:val="000000"/>
          <w:sz w:val="22"/>
          <w:szCs w:val="22"/>
        </w:rPr>
        <w:tab/>
        <w:t xml:space="preserve">for Special Foods Services, in accordance with Schedule 3B.4 (if applicable).  </w:t>
      </w:r>
    </w:p>
    <w:p w14:paraId="3BB07EED" w14:textId="52892FF1" w:rsidR="008841A2" w:rsidRPr="005B74CC" w:rsidRDefault="008841A2" w:rsidP="00C46979">
      <w:pPr>
        <w:keepNext/>
        <w:spacing w:before="120" w:after="120" w:line="276" w:lineRule="auto"/>
        <w:ind w:left="720" w:hanging="720"/>
        <w:rPr>
          <w:rFonts w:asciiTheme="minorHAnsi" w:hAnsiTheme="minorHAnsi"/>
          <w:color w:val="000000"/>
          <w:sz w:val="22"/>
          <w:szCs w:val="22"/>
        </w:rPr>
      </w:pPr>
      <w:r w:rsidRPr="005B74CC">
        <w:rPr>
          <w:rFonts w:asciiTheme="minorHAnsi" w:hAnsiTheme="minorHAnsi"/>
          <w:color w:val="000000"/>
          <w:sz w:val="22"/>
          <w:szCs w:val="22"/>
        </w:rPr>
        <w:t>10.3</w:t>
      </w:r>
      <w:r w:rsidRPr="005B74CC">
        <w:rPr>
          <w:rFonts w:asciiTheme="minorHAnsi" w:hAnsiTheme="minorHAnsi"/>
          <w:color w:val="000000"/>
          <w:sz w:val="22"/>
          <w:szCs w:val="22"/>
        </w:rPr>
        <w:tab/>
        <w:t xml:space="preserve">Subject to clause 10.2, if the Provider makes a claim under this Schedule in relation to the Dispensing of a Pharmaceutical to or for a LTC Service User, the Provider must not claim, and </w:t>
      </w:r>
      <w:r w:rsidR="00305882">
        <w:rPr>
          <w:rFonts w:ascii="Calibri" w:hAnsi="Calibri"/>
          <w:color w:val="000000"/>
          <w:sz w:val="22"/>
          <w:szCs w:val="22"/>
        </w:rPr>
        <w:t xml:space="preserve">Te Whatu Ora </w:t>
      </w:r>
      <w:r w:rsidRPr="005B74CC">
        <w:rPr>
          <w:rFonts w:asciiTheme="minorHAnsi" w:hAnsiTheme="minorHAnsi"/>
          <w:color w:val="000000"/>
          <w:sz w:val="22"/>
          <w:szCs w:val="22"/>
        </w:rPr>
        <w:t>will not pay:</w:t>
      </w:r>
    </w:p>
    <w:p w14:paraId="7D021C5E" w14:textId="77777777" w:rsidR="008841A2" w:rsidRPr="006265A2" w:rsidRDefault="008841A2" w:rsidP="006265A2">
      <w:pPr>
        <w:spacing w:before="120" w:after="120" w:line="276" w:lineRule="auto"/>
        <w:ind w:left="1418" w:hanging="698"/>
        <w:rPr>
          <w:rFonts w:ascii="Calibri" w:hAnsi="Calibri"/>
          <w:color w:val="000000"/>
          <w:sz w:val="22"/>
          <w:szCs w:val="22"/>
        </w:rPr>
      </w:pPr>
      <w:r w:rsidRPr="006265A2">
        <w:rPr>
          <w:rFonts w:ascii="Calibri" w:hAnsi="Calibri"/>
          <w:color w:val="000000"/>
          <w:sz w:val="22"/>
          <w:szCs w:val="22"/>
        </w:rPr>
        <w:t>(a)</w:t>
      </w:r>
      <w:r w:rsidRPr="006265A2">
        <w:rPr>
          <w:rFonts w:ascii="Calibri" w:hAnsi="Calibri"/>
          <w:color w:val="000000"/>
          <w:sz w:val="22"/>
          <w:szCs w:val="22"/>
        </w:rPr>
        <w:tab/>
        <w:t xml:space="preserve">for Dispensing Services or for providing Professional Advisory Services under clauses 3 to 6 of Schedule 1; </w:t>
      </w:r>
    </w:p>
    <w:p w14:paraId="55072CEC" w14:textId="77777777" w:rsidR="008841A2" w:rsidRPr="006265A2" w:rsidRDefault="008841A2" w:rsidP="006265A2">
      <w:pPr>
        <w:spacing w:before="120" w:after="120" w:line="276" w:lineRule="auto"/>
        <w:ind w:left="1418" w:hanging="698"/>
        <w:rPr>
          <w:rFonts w:ascii="Calibri" w:hAnsi="Calibri"/>
          <w:color w:val="000000"/>
          <w:sz w:val="22"/>
          <w:szCs w:val="22"/>
        </w:rPr>
      </w:pPr>
      <w:r w:rsidRPr="006265A2">
        <w:rPr>
          <w:rFonts w:ascii="Calibri" w:hAnsi="Calibri"/>
          <w:color w:val="000000"/>
          <w:sz w:val="22"/>
          <w:szCs w:val="22"/>
        </w:rPr>
        <w:t>(b)</w:t>
      </w:r>
      <w:r w:rsidRPr="006265A2">
        <w:rPr>
          <w:rFonts w:ascii="Calibri" w:hAnsi="Calibri"/>
          <w:color w:val="000000"/>
          <w:sz w:val="22"/>
          <w:szCs w:val="22"/>
        </w:rPr>
        <w:tab/>
        <w:t>for the Dispensing of a Co-dispensed Pharmaceutical under Schedule 3A.1; or</w:t>
      </w:r>
    </w:p>
    <w:p w14:paraId="0F532D6F" w14:textId="77777777" w:rsidR="008841A2" w:rsidRPr="006265A2" w:rsidRDefault="008841A2" w:rsidP="006265A2">
      <w:pPr>
        <w:spacing w:before="120" w:after="120" w:line="276" w:lineRule="auto"/>
        <w:ind w:left="1418" w:hanging="698"/>
        <w:rPr>
          <w:rFonts w:ascii="Calibri" w:hAnsi="Calibri"/>
          <w:color w:val="000000"/>
          <w:sz w:val="22"/>
          <w:szCs w:val="22"/>
        </w:rPr>
      </w:pPr>
      <w:r w:rsidRPr="006265A2">
        <w:rPr>
          <w:rFonts w:ascii="Calibri" w:hAnsi="Calibri"/>
          <w:color w:val="000000"/>
          <w:sz w:val="22"/>
          <w:szCs w:val="22"/>
        </w:rPr>
        <w:t>(c)</w:t>
      </w:r>
      <w:r w:rsidRPr="006265A2">
        <w:rPr>
          <w:rFonts w:ascii="Calibri" w:hAnsi="Calibri"/>
          <w:color w:val="000000"/>
          <w:sz w:val="22"/>
          <w:szCs w:val="22"/>
        </w:rPr>
        <w:tab/>
        <w:t xml:space="preserve">for the provision of any other Population Service under a Service Schedule in Schedule 3. </w:t>
      </w:r>
    </w:p>
    <w:p w14:paraId="0502AAAF" w14:textId="77777777" w:rsidR="008841A2" w:rsidRPr="005B74CC" w:rsidRDefault="008841A2" w:rsidP="005B74CC">
      <w:pPr>
        <w:pStyle w:val="Closing"/>
        <w:keepNext/>
        <w:spacing w:before="120" w:after="120" w:line="276" w:lineRule="auto"/>
        <w:ind w:left="0"/>
        <w:jc w:val="center"/>
        <w:rPr>
          <w:rFonts w:ascii="Calibri" w:hAnsi="Calibri"/>
          <w:i/>
          <w:color w:val="000000"/>
          <w:sz w:val="32"/>
          <w:szCs w:val="32"/>
        </w:rPr>
      </w:pPr>
      <w:r w:rsidRPr="005B74CC">
        <w:rPr>
          <w:rFonts w:ascii="Calibri" w:hAnsi="Calibri"/>
          <w:i/>
          <w:color w:val="000000"/>
          <w:sz w:val="32"/>
          <w:szCs w:val="32"/>
        </w:rPr>
        <w:t xml:space="preserve">Fees and payments for LTC Services </w:t>
      </w:r>
    </w:p>
    <w:p w14:paraId="525AA742" w14:textId="77777777" w:rsidR="008841A2" w:rsidRPr="00C06089" w:rsidRDefault="008841A2" w:rsidP="00C06089">
      <w:pPr>
        <w:keepNext/>
        <w:tabs>
          <w:tab w:val="left" w:pos="-711"/>
        </w:tabs>
        <w:spacing w:before="120" w:after="120" w:line="276" w:lineRule="auto"/>
        <w:ind w:left="720" w:hanging="720"/>
        <w:rPr>
          <w:rFonts w:ascii="Calibri" w:hAnsi="Calibri"/>
          <w:b/>
          <w:color w:val="000000"/>
          <w:sz w:val="22"/>
          <w:szCs w:val="22"/>
        </w:rPr>
      </w:pPr>
      <w:r w:rsidRPr="00C06089">
        <w:rPr>
          <w:rFonts w:ascii="Calibri" w:hAnsi="Calibri"/>
          <w:b/>
          <w:color w:val="000000"/>
          <w:sz w:val="22"/>
          <w:szCs w:val="22"/>
        </w:rPr>
        <w:t>11.</w:t>
      </w:r>
      <w:r w:rsidRPr="00C06089">
        <w:rPr>
          <w:rFonts w:ascii="Calibri" w:hAnsi="Calibri"/>
          <w:b/>
          <w:color w:val="000000"/>
          <w:sz w:val="22"/>
          <w:szCs w:val="22"/>
        </w:rPr>
        <w:tab/>
        <w:t>Payment for LTC Services</w:t>
      </w:r>
    </w:p>
    <w:p w14:paraId="7ACF64D7" w14:textId="6685752C" w:rsidR="008841A2" w:rsidRPr="005B74CC" w:rsidRDefault="008841A2" w:rsidP="00C46979">
      <w:pPr>
        <w:keepNext/>
        <w:spacing w:before="120" w:after="120" w:line="276" w:lineRule="auto"/>
        <w:ind w:left="720" w:hanging="720"/>
        <w:rPr>
          <w:rFonts w:asciiTheme="minorHAnsi" w:hAnsiTheme="minorHAnsi"/>
          <w:color w:val="000000"/>
          <w:sz w:val="22"/>
          <w:szCs w:val="22"/>
        </w:rPr>
      </w:pPr>
      <w:r w:rsidRPr="005B74CC">
        <w:rPr>
          <w:rFonts w:asciiTheme="minorHAnsi" w:hAnsiTheme="minorHAnsi"/>
          <w:color w:val="000000"/>
          <w:sz w:val="22"/>
          <w:szCs w:val="22"/>
        </w:rPr>
        <w:t>11.1</w:t>
      </w:r>
      <w:r w:rsidRPr="005B74CC">
        <w:rPr>
          <w:rFonts w:asciiTheme="minorHAnsi" w:hAnsiTheme="minorHAnsi"/>
          <w:color w:val="000000"/>
          <w:sz w:val="22"/>
          <w:szCs w:val="22"/>
        </w:rPr>
        <w:tab/>
      </w:r>
      <w:r w:rsidR="00305882">
        <w:rPr>
          <w:rFonts w:ascii="Calibri" w:hAnsi="Calibri"/>
          <w:color w:val="000000"/>
          <w:sz w:val="22"/>
          <w:szCs w:val="22"/>
        </w:rPr>
        <w:t xml:space="preserve">Te Whatu Ora </w:t>
      </w:r>
      <w:r w:rsidRPr="005B74CC">
        <w:rPr>
          <w:rFonts w:asciiTheme="minorHAnsi" w:hAnsiTheme="minorHAnsi"/>
          <w:color w:val="000000"/>
          <w:sz w:val="22"/>
          <w:szCs w:val="22"/>
        </w:rPr>
        <w:t>will pay the Provider the following fees for LTC Services provided to LTC Service Users in accordance with this Schedule and the LTC Services Protocol:</w:t>
      </w:r>
    </w:p>
    <w:p w14:paraId="015C9275" w14:textId="77777777" w:rsidR="008841A2" w:rsidRPr="006265A2" w:rsidRDefault="008841A2" w:rsidP="006265A2">
      <w:pPr>
        <w:spacing w:before="120" w:after="120" w:line="276" w:lineRule="auto"/>
        <w:ind w:left="1418" w:hanging="698"/>
        <w:rPr>
          <w:rFonts w:ascii="Calibri" w:hAnsi="Calibri"/>
          <w:color w:val="000000"/>
          <w:sz w:val="22"/>
          <w:szCs w:val="22"/>
        </w:rPr>
      </w:pPr>
      <w:r w:rsidRPr="006265A2">
        <w:rPr>
          <w:rFonts w:ascii="Calibri" w:hAnsi="Calibri"/>
          <w:color w:val="000000"/>
          <w:sz w:val="22"/>
          <w:szCs w:val="22"/>
        </w:rPr>
        <w:t>(a)</w:t>
      </w:r>
      <w:r w:rsidRPr="006265A2">
        <w:rPr>
          <w:rFonts w:ascii="Calibri" w:hAnsi="Calibri"/>
          <w:color w:val="000000"/>
          <w:sz w:val="22"/>
          <w:szCs w:val="22"/>
        </w:rPr>
        <w:tab/>
        <w:t>a LTC Dispensing Transaction Fee, in accordance with clause 12;</w:t>
      </w:r>
    </w:p>
    <w:p w14:paraId="576B39D7" w14:textId="77777777" w:rsidR="008841A2" w:rsidRPr="006265A2" w:rsidRDefault="008841A2" w:rsidP="006265A2">
      <w:pPr>
        <w:spacing w:before="120" w:after="120" w:line="276" w:lineRule="auto"/>
        <w:ind w:left="1418" w:hanging="698"/>
        <w:rPr>
          <w:rFonts w:ascii="Calibri" w:hAnsi="Calibri"/>
          <w:color w:val="000000"/>
          <w:sz w:val="22"/>
          <w:szCs w:val="22"/>
        </w:rPr>
      </w:pPr>
      <w:r w:rsidRPr="006265A2">
        <w:rPr>
          <w:rFonts w:ascii="Calibri" w:hAnsi="Calibri"/>
          <w:color w:val="000000"/>
          <w:sz w:val="22"/>
          <w:szCs w:val="22"/>
        </w:rPr>
        <w:t>(b)</w:t>
      </w:r>
      <w:r w:rsidRPr="006265A2">
        <w:rPr>
          <w:rFonts w:ascii="Calibri" w:hAnsi="Calibri"/>
          <w:color w:val="000000"/>
          <w:sz w:val="22"/>
          <w:szCs w:val="22"/>
        </w:rPr>
        <w:tab/>
        <w:t>a LTC Monthly Services Fee, in accordance with clause 13; and</w:t>
      </w:r>
    </w:p>
    <w:p w14:paraId="4796D4CF" w14:textId="77777777" w:rsidR="008841A2" w:rsidRPr="006265A2" w:rsidRDefault="008841A2" w:rsidP="006265A2">
      <w:pPr>
        <w:spacing w:before="120" w:after="120" w:line="276" w:lineRule="auto"/>
        <w:ind w:left="1418" w:hanging="698"/>
        <w:rPr>
          <w:rFonts w:ascii="Calibri" w:hAnsi="Calibri"/>
          <w:color w:val="000000"/>
          <w:sz w:val="22"/>
          <w:szCs w:val="22"/>
        </w:rPr>
      </w:pPr>
      <w:bookmarkStart w:id="205" w:name="_Ref507613867"/>
      <w:r w:rsidRPr="006265A2">
        <w:rPr>
          <w:rFonts w:ascii="Calibri" w:hAnsi="Calibri"/>
          <w:color w:val="000000"/>
          <w:sz w:val="22"/>
          <w:szCs w:val="22"/>
        </w:rPr>
        <w:t>(c)</w:t>
      </w:r>
      <w:r w:rsidRPr="006265A2">
        <w:rPr>
          <w:rFonts w:ascii="Calibri" w:hAnsi="Calibri"/>
          <w:color w:val="000000"/>
          <w:sz w:val="22"/>
          <w:szCs w:val="22"/>
        </w:rPr>
        <w:tab/>
        <w:t xml:space="preserve">a LTC Case Mix Service Fee, in relation to the Dispensing of an Initial Item to or for a Service User, in accordance with clause 15; </w:t>
      </w:r>
      <w:bookmarkEnd w:id="205"/>
    </w:p>
    <w:p w14:paraId="006ED721" w14:textId="77777777" w:rsidR="008841A2" w:rsidRPr="006265A2" w:rsidRDefault="008841A2" w:rsidP="006265A2">
      <w:pPr>
        <w:spacing w:before="120" w:after="120" w:line="276" w:lineRule="auto"/>
        <w:ind w:left="1418" w:hanging="698"/>
        <w:rPr>
          <w:rFonts w:ascii="Calibri" w:hAnsi="Calibri"/>
          <w:color w:val="000000"/>
          <w:sz w:val="22"/>
          <w:szCs w:val="22"/>
        </w:rPr>
      </w:pPr>
      <w:bookmarkStart w:id="206" w:name="_Ref507613869"/>
      <w:r w:rsidRPr="006265A2">
        <w:rPr>
          <w:rFonts w:ascii="Calibri" w:hAnsi="Calibri"/>
          <w:color w:val="000000"/>
          <w:sz w:val="22"/>
          <w:szCs w:val="22"/>
        </w:rPr>
        <w:t>(d)</w:t>
      </w:r>
      <w:r w:rsidRPr="006265A2">
        <w:rPr>
          <w:rFonts w:ascii="Calibri" w:hAnsi="Calibri"/>
          <w:color w:val="000000"/>
          <w:sz w:val="22"/>
          <w:szCs w:val="22"/>
        </w:rPr>
        <w:tab/>
        <w:t>a LTC Case Mix Service Fee in relation to the Dispensing of a Repeat Item to or for a Service User, in accordance with clause 16; and</w:t>
      </w:r>
      <w:bookmarkEnd w:id="206"/>
    </w:p>
    <w:p w14:paraId="373FBCDE" w14:textId="77777777" w:rsidR="008841A2" w:rsidRPr="006265A2" w:rsidRDefault="008841A2" w:rsidP="006265A2">
      <w:pPr>
        <w:spacing w:before="120" w:after="120" w:line="276" w:lineRule="auto"/>
        <w:ind w:left="1418" w:hanging="698"/>
        <w:rPr>
          <w:rFonts w:ascii="Calibri" w:hAnsi="Calibri"/>
          <w:color w:val="000000"/>
          <w:sz w:val="22"/>
          <w:szCs w:val="22"/>
        </w:rPr>
      </w:pPr>
      <w:r w:rsidRPr="006265A2">
        <w:rPr>
          <w:rFonts w:ascii="Calibri" w:hAnsi="Calibri"/>
          <w:color w:val="000000"/>
          <w:sz w:val="22"/>
          <w:szCs w:val="22"/>
        </w:rPr>
        <w:t>(e)</w:t>
      </w:r>
      <w:r w:rsidRPr="006265A2">
        <w:rPr>
          <w:rFonts w:ascii="Calibri" w:hAnsi="Calibri"/>
          <w:color w:val="000000"/>
          <w:sz w:val="22"/>
          <w:szCs w:val="22"/>
        </w:rPr>
        <w:tab/>
        <w:t>a Brand-switch fee, in accordance with clause 26.</w:t>
      </w:r>
    </w:p>
    <w:p w14:paraId="233D6D1D" w14:textId="77777777" w:rsidR="008841A2" w:rsidRPr="006265A2" w:rsidRDefault="008841A2" w:rsidP="006265A2">
      <w:pPr>
        <w:pStyle w:val="Closing"/>
        <w:keepNext/>
        <w:spacing w:before="120" w:after="120" w:line="276" w:lineRule="auto"/>
        <w:ind w:left="0"/>
        <w:jc w:val="center"/>
        <w:rPr>
          <w:rFonts w:ascii="Calibri" w:hAnsi="Calibri"/>
          <w:i/>
          <w:color w:val="000000"/>
          <w:sz w:val="32"/>
          <w:szCs w:val="32"/>
        </w:rPr>
      </w:pPr>
      <w:r w:rsidRPr="006265A2">
        <w:rPr>
          <w:rFonts w:ascii="Calibri" w:hAnsi="Calibri"/>
          <w:i/>
          <w:color w:val="000000"/>
          <w:sz w:val="32"/>
          <w:szCs w:val="32"/>
        </w:rPr>
        <w:t xml:space="preserve">LTC Dispensing Transaction Fee </w:t>
      </w:r>
    </w:p>
    <w:p w14:paraId="068FB606" w14:textId="77777777" w:rsidR="008841A2" w:rsidRPr="00C06089" w:rsidRDefault="008841A2" w:rsidP="00C06089">
      <w:pPr>
        <w:keepNext/>
        <w:tabs>
          <w:tab w:val="left" w:pos="-711"/>
        </w:tabs>
        <w:spacing w:before="120" w:after="120" w:line="276" w:lineRule="auto"/>
        <w:ind w:left="720" w:hanging="720"/>
        <w:rPr>
          <w:rFonts w:ascii="Calibri" w:hAnsi="Calibri"/>
          <w:b/>
          <w:color w:val="000000"/>
          <w:sz w:val="22"/>
          <w:szCs w:val="22"/>
        </w:rPr>
      </w:pPr>
      <w:r w:rsidRPr="00C06089">
        <w:rPr>
          <w:rFonts w:ascii="Calibri" w:hAnsi="Calibri"/>
          <w:b/>
          <w:color w:val="000000"/>
          <w:sz w:val="22"/>
          <w:szCs w:val="22"/>
        </w:rPr>
        <w:t>12.</w:t>
      </w:r>
      <w:r w:rsidRPr="00C06089">
        <w:rPr>
          <w:rFonts w:ascii="Calibri" w:hAnsi="Calibri"/>
          <w:b/>
          <w:color w:val="000000"/>
          <w:sz w:val="22"/>
          <w:szCs w:val="22"/>
        </w:rPr>
        <w:tab/>
        <w:t>LTC Dispensing Transaction Fee</w:t>
      </w:r>
    </w:p>
    <w:p w14:paraId="5246B867" w14:textId="26D5C730" w:rsidR="008841A2" w:rsidRPr="005B74CC" w:rsidRDefault="008841A2" w:rsidP="005B74CC">
      <w:pPr>
        <w:spacing w:before="120" w:after="120" w:line="276" w:lineRule="auto"/>
        <w:ind w:left="720" w:hanging="720"/>
        <w:rPr>
          <w:rFonts w:asciiTheme="minorHAnsi" w:hAnsiTheme="minorHAnsi"/>
          <w:color w:val="000000"/>
          <w:sz w:val="22"/>
          <w:szCs w:val="22"/>
        </w:rPr>
      </w:pPr>
      <w:r w:rsidRPr="005B74CC">
        <w:rPr>
          <w:rFonts w:asciiTheme="minorHAnsi" w:hAnsiTheme="minorHAnsi"/>
          <w:color w:val="000000"/>
          <w:sz w:val="22"/>
          <w:szCs w:val="22"/>
        </w:rPr>
        <w:t>12.1</w:t>
      </w:r>
      <w:r w:rsidRPr="005B74CC">
        <w:rPr>
          <w:rFonts w:asciiTheme="minorHAnsi" w:hAnsiTheme="minorHAnsi"/>
          <w:color w:val="000000"/>
          <w:sz w:val="22"/>
          <w:szCs w:val="22"/>
        </w:rPr>
        <w:tab/>
        <w:t xml:space="preserve">Subject to clauses 12.3 and 12.4, </w:t>
      </w:r>
      <w:r w:rsidR="00305882">
        <w:rPr>
          <w:rFonts w:ascii="Calibri" w:hAnsi="Calibri"/>
          <w:color w:val="000000"/>
          <w:sz w:val="22"/>
          <w:szCs w:val="22"/>
        </w:rPr>
        <w:t xml:space="preserve">Te Whatu Ora </w:t>
      </w:r>
      <w:r w:rsidRPr="005B74CC">
        <w:rPr>
          <w:rFonts w:asciiTheme="minorHAnsi" w:hAnsiTheme="minorHAnsi"/>
          <w:color w:val="000000"/>
          <w:sz w:val="22"/>
          <w:szCs w:val="22"/>
        </w:rPr>
        <w:t>will pay the Provider a LTC Dispensing Transaction Fee for each Pharmaceutical that the Provider Dispenses to or for a LTC Service User, and claims in accordance with this Agreement and the LTC Services Protocol.</w:t>
      </w:r>
    </w:p>
    <w:p w14:paraId="7E1D3868" w14:textId="77777777" w:rsidR="008841A2" w:rsidRPr="005B74CC" w:rsidRDefault="008841A2" w:rsidP="00C46979">
      <w:pPr>
        <w:keepNext/>
        <w:spacing w:before="120" w:after="120" w:line="276" w:lineRule="auto"/>
        <w:ind w:left="720" w:hanging="720"/>
        <w:rPr>
          <w:rFonts w:asciiTheme="minorHAnsi" w:hAnsiTheme="minorHAnsi"/>
          <w:color w:val="000000"/>
          <w:sz w:val="22"/>
          <w:szCs w:val="22"/>
        </w:rPr>
      </w:pPr>
      <w:r w:rsidRPr="005B74CC">
        <w:rPr>
          <w:rFonts w:asciiTheme="minorHAnsi" w:hAnsiTheme="minorHAnsi"/>
          <w:color w:val="000000"/>
          <w:sz w:val="22"/>
          <w:szCs w:val="22"/>
        </w:rPr>
        <w:t>12.2</w:t>
      </w:r>
      <w:r w:rsidRPr="005B74CC">
        <w:rPr>
          <w:rFonts w:asciiTheme="minorHAnsi" w:hAnsiTheme="minorHAnsi"/>
          <w:color w:val="000000"/>
          <w:sz w:val="22"/>
          <w:szCs w:val="22"/>
        </w:rPr>
        <w:tab/>
        <w:t>The LTC Dispensing Transaction Fee is calculated as follows:</w:t>
      </w:r>
    </w:p>
    <w:p w14:paraId="4209EAB0" w14:textId="77777777" w:rsidR="008841A2" w:rsidRPr="005B74CC" w:rsidRDefault="008841A2" w:rsidP="005B74CC">
      <w:pPr>
        <w:tabs>
          <w:tab w:val="left" w:pos="1440"/>
        </w:tabs>
        <w:spacing w:before="120" w:after="120" w:line="276" w:lineRule="auto"/>
        <w:ind w:left="2064" w:hanging="1344"/>
        <w:rPr>
          <w:rFonts w:asciiTheme="minorHAnsi" w:eastAsia="Calibri" w:hAnsiTheme="minorHAnsi"/>
          <w:color w:val="000000"/>
          <w:sz w:val="22"/>
          <w:szCs w:val="22"/>
        </w:rPr>
      </w:pPr>
      <w:r w:rsidRPr="005B74CC">
        <w:rPr>
          <w:rFonts w:asciiTheme="minorHAnsi" w:eastAsia="Calibri" w:hAnsiTheme="minorHAnsi"/>
          <w:color w:val="000000"/>
          <w:sz w:val="22"/>
          <w:szCs w:val="22"/>
        </w:rPr>
        <w:t xml:space="preserve">R </w:t>
      </w:r>
      <w:r w:rsidRPr="005B74CC">
        <w:rPr>
          <w:rFonts w:asciiTheme="minorHAnsi" w:eastAsia="Calibri" w:hAnsiTheme="minorHAnsi"/>
          <w:color w:val="000000"/>
          <w:sz w:val="22"/>
          <w:szCs w:val="22"/>
        </w:rPr>
        <w:tab/>
        <w:t>=</w:t>
      </w:r>
      <w:r w:rsidRPr="005B74CC">
        <w:rPr>
          <w:rFonts w:asciiTheme="minorHAnsi" w:eastAsia="Calibri" w:hAnsiTheme="minorHAnsi"/>
          <w:color w:val="000000"/>
          <w:sz w:val="22"/>
          <w:szCs w:val="22"/>
        </w:rPr>
        <w:tab/>
        <w:t>((Sc + (Sc x M) + PF + (HF x HFM)) x GST) – CoP</w:t>
      </w:r>
    </w:p>
    <w:p w14:paraId="117D33FD" w14:textId="77777777" w:rsidR="008841A2" w:rsidRPr="005B74CC" w:rsidRDefault="008841A2" w:rsidP="005B74CC">
      <w:pPr>
        <w:spacing w:before="120" w:after="120" w:line="276" w:lineRule="auto"/>
        <w:ind w:left="720"/>
        <w:rPr>
          <w:rFonts w:asciiTheme="minorHAnsi" w:hAnsiTheme="minorHAnsi"/>
          <w:color w:val="000000"/>
          <w:sz w:val="22"/>
          <w:szCs w:val="22"/>
        </w:rPr>
      </w:pPr>
      <w:r w:rsidRPr="005B74CC">
        <w:rPr>
          <w:rFonts w:asciiTheme="minorHAnsi" w:hAnsiTheme="minorHAnsi"/>
          <w:color w:val="000000"/>
          <w:sz w:val="22"/>
          <w:szCs w:val="22"/>
        </w:rPr>
        <w:t>where:</w:t>
      </w:r>
    </w:p>
    <w:tbl>
      <w:tblPr>
        <w:tblW w:w="8400" w:type="dxa"/>
        <w:tblInd w:w="720" w:type="dxa"/>
        <w:tblLayout w:type="fixed"/>
        <w:tblCellMar>
          <w:left w:w="0" w:type="dxa"/>
          <w:right w:w="0" w:type="dxa"/>
        </w:tblCellMar>
        <w:tblLook w:val="0000" w:firstRow="0" w:lastRow="0" w:firstColumn="0" w:lastColumn="0" w:noHBand="0" w:noVBand="0"/>
      </w:tblPr>
      <w:tblGrid>
        <w:gridCol w:w="720"/>
        <w:gridCol w:w="600"/>
        <w:gridCol w:w="7080"/>
      </w:tblGrid>
      <w:tr w:rsidR="008841A2" w:rsidRPr="005B74CC" w14:paraId="1DA7AECA" w14:textId="77777777" w:rsidTr="00920F36">
        <w:tc>
          <w:tcPr>
            <w:tcW w:w="720" w:type="dxa"/>
          </w:tcPr>
          <w:p w14:paraId="0B40206B" w14:textId="77777777" w:rsidR="008841A2" w:rsidRPr="005B74CC" w:rsidRDefault="008841A2" w:rsidP="005B74CC">
            <w:pPr>
              <w:autoSpaceDE w:val="0"/>
              <w:autoSpaceDN w:val="0"/>
              <w:adjustRightInd w:val="0"/>
              <w:spacing w:before="120" w:after="120" w:line="276" w:lineRule="auto"/>
              <w:ind w:right="-20"/>
              <w:rPr>
                <w:rFonts w:asciiTheme="minorHAnsi" w:eastAsia="Calibri" w:hAnsiTheme="minorHAnsi"/>
                <w:color w:val="000000"/>
                <w:sz w:val="22"/>
                <w:szCs w:val="22"/>
              </w:rPr>
            </w:pPr>
            <w:r w:rsidRPr="005B74CC">
              <w:rPr>
                <w:rFonts w:asciiTheme="minorHAnsi" w:eastAsia="Calibri" w:hAnsiTheme="minorHAnsi"/>
                <w:color w:val="000000"/>
                <w:sz w:val="22"/>
                <w:szCs w:val="22"/>
              </w:rPr>
              <w:t>R</w:t>
            </w:r>
          </w:p>
        </w:tc>
        <w:tc>
          <w:tcPr>
            <w:tcW w:w="600" w:type="dxa"/>
          </w:tcPr>
          <w:p w14:paraId="3628627E" w14:textId="77777777" w:rsidR="008841A2" w:rsidRPr="005B74CC" w:rsidRDefault="008841A2" w:rsidP="005B74CC">
            <w:pPr>
              <w:autoSpaceDE w:val="0"/>
              <w:autoSpaceDN w:val="0"/>
              <w:adjustRightInd w:val="0"/>
              <w:spacing w:before="120" w:after="120" w:line="276" w:lineRule="auto"/>
              <w:ind w:right="-87"/>
              <w:rPr>
                <w:rFonts w:asciiTheme="minorHAnsi" w:eastAsia="Calibri" w:hAnsiTheme="minorHAnsi"/>
                <w:color w:val="000000"/>
                <w:sz w:val="22"/>
                <w:szCs w:val="22"/>
              </w:rPr>
            </w:pPr>
            <w:r w:rsidRPr="005B74CC">
              <w:rPr>
                <w:rFonts w:asciiTheme="minorHAnsi" w:eastAsia="Calibri" w:hAnsiTheme="minorHAnsi"/>
                <w:color w:val="000000"/>
                <w:sz w:val="22"/>
                <w:szCs w:val="22"/>
              </w:rPr>
              <w:t>=</w:t>
            </w:r>
          </w:p>
        </w:tc>
        <w:tc>
          <w:tcPr>
            <w:tcW w:w="7080" w:type="dxa"/>
          </w:tcPr>
          <w:p w14:paraId="46574966" w14:textId="308A2FBB" w:rsidR="008841A2" w:rsidRPr="005B74CC" w:rsidRDefault="008841A2" w:rsidP="005B74CC">
            <w:pPr>
              <w:autoSpaceDE w:val="0"/>
              <w:autoSpaceDN w:val="0"/>
              <w:adjustRightInd w:val="0"/>
              <w:spacing w:before="120" w:after="120" w:line="276" w:lineRule="auto"/>
              <w:ind w:left="36" w:right="-20"/>
              <w:rPr>
                <w:rFonts w:asciiTheme="minorHAnsi" w:eastAsia="Calibri" w:hAnsiTheme="minorHAnsi"/>
                <w:color w:val="000000"/>
                <w:sz w:val="22"/>
                <w:szCs w:val="22"/>
              </w:rPr>
            </w:pPr>
            <w:r w:rsidRPr="005B74CC">
              <w:rPr>
                <w:rFonts w:asciiTheme="minorHAnsi" w:eastAsia="Calibri" w:hAnsiTheme="minorHAnsi"/>
                <w:color w:val="000000"/>
                <w:sz w:val="22"/>
                <w:szCs w:val="22"/>
              </w:rPr>
              <w:t xml:space="preserve">the LTC Dispensing Services Fee that </w:t>
            </w:r>
            <w:r w:rsidR="00305882">
              <w:rPr>
                <w:rFonts w:ascii="Calibri" w:hAnsi="Calibri"/>
                <w:color w:val="000000"/>
                <w:sz w:val="22"/>
                <w:szCs w:val="22"/>
              </w:rPr>
              <w:t xml:space="preserve">Te Whatu Ora </w:t>
            </w:r>
            <w:r w:rsidRPr="005B74CC">
              <w:rPr>
                <w:rFonts w:asciiTheme="minorHAnsi" w:eastAsia="Calibri" w:hAnsiTheme="minorHAnsi"/>
                <w:color w:val="000000"/>
                <w:sz w:val="22"/>
                <w:szCs w:val="22"/>
              </w:rPr>
              <w:t>will pay the Provider (if R is a positive number)</w:t>
            </w:r>
          </w:p>
        </w:tc>
      </w:tr>
      <w:tr w:rsidR="008841A2" w:rsidRPr="005B74CC" w14:paraId="13AEE99B" w14:textId="77777777" w:rsidTr="00920F36">
        <w:tc>
          <w:tcPr>
            <w:tcW w:w="720" w:type="dxa"/>
          </w:tcPr>
          <w:p w14:paraId="44E941F7" w14:textId="77777777" w:rsidR="008841A2" w:rsidRPr="005B74CC" w:rsidRDefault="008841A2" w:rsidP="005B74CC">
            <w:pPr>
              <w:autoSpaceDE w:val="0"/>
              <w:autoSpaceDN w:val="0"/>
              <w:adjustRightInd w:val="0"/>
              <w:spacing w:before="120" w:after="120" w:line="276" w:lineRule="auto"/>
              <w:ind w:right="-20"/>
              <w:rPr>
                <w:rFonts w:asciiTheme="minorHAnsi" w:eastAsia="Calibri" w:hAnsiTheme="minorHAnsi"/>
                <w:color w:val="000000"/>
                <w:sz w:val="22"/>
                <w:szCs w:val="22"/>
              </w:rPr>
            </w:pPr>
            <w:r w:rsidRPr="005B74CC">
              <w:rPr>
                <w:rFonts w:asciiTheme="minorHAnsi" w:eastAsia="Calibri" w:hAnsiTheme="minorHAnsi"/>
                <w:color w:val="000000"/>
                <w:sz w:val="22"/>
                <w:szCs w:val="22"/>
              </w:rPr>
              <w:t>Sc</w:t>
            </w:r>
          </w:p>
        </w:tc>
        <w:tc>
          <w:tcPr>
            <w:tcW w:w="600" w:type="dxa"/>
          </w:tcPr>
          <w:p w14:paraId="43947E9E" w14:textId="77777777" w:rsidR="008841A2" w:rsidRPr="005B74CC" w:rsidRDefault="008841A2" w:rsidP="005B74CC">
            <w:pPr>
              <w:autoSpaceDE w:val="0"/>
              <w:autoSpaceDN w:val="0"/>
              <w:adjustRightInd w:val="0"/>
              <w:spacing w:before="120" w:after="120" w:line="276" w:lineRule="auto"/>
              <w:ind w:right="-87"/>
              <w:rPr>
                <w:rFonts w:asciiTheme="minorHAnsi" w:eastAsia="Calibri" w:hAnsiTheme="minorHAnsi"/>
                <w:color w:val="000000"/>
                <w:sz w:val="22"/>
                <w:szCs w:val="22"/>
              </w:rPr>
            </w:pPr>
            <w:r w:rsidRPr="005B74CC">
              <w:rPr>
                <w:rFonts w:asciiTheme="minorHAnsi" w:eastAsia="Calibri" w:hAnsiTheme="minorHAnsi"/>
                <w:color w:val="000000"/>
                <w:sz w:val="22"/>
                <w:szCs w:val="22"/>
              </w:rPr>
              <w:t>=</w:t>
            </w:r>
          </w:p>
        </w:tc>
        <w:tc>
          <w:tcPr>
            <w:tcW w:w="7080" w:type="dxa"/>
          </w:tcPr>
          <w:p w14:paraId="32CA3DBA" w14:textId="77777777" w:rsidR="008841A2" w:rsidRPr="005B74CC" w:rsidRDefault="008841A2" w:rsidP="005B74CC">
            <w:pPr>
              <w:autoSpaceDE w:val="0"/>
              <w:autoSpaceDN w:val="0"/>
              <w:adjustRightInd w:val="0"/>
              <w:spacing w:before="120" w:after="120" w:line="276" w:lineRule="auto"/>
              <w:ind w:left="36" w:right="-20"/>
              <w:rPr>
                <w:rFonts w:asciiTheme="minorHAnsi" w:eastAsia="Calibri" w:hAnsiTheme="minorHAnsi"/>
                <w:color w:val="000000"/>
                <w:sz w:val="22"/>
                <w:szCs w:val="22"/>
              </w:rPr>
            </w:pPr>
            <w:r w:rsidRPr="005B74CC">
              <w:rPr>
                <w:rFonts w:asciiTheme="minorHAnsi" w:eastAsia="Calibri" w:hAnsiTheme="minorHAnsi"/>
                <w:color w:val="000000"/>
                <w:sz w:val="22"/>
                <w:szCs w:val="22"/>
              </w:rPr>
              <w:t>the GST exclusive subsidy specified for the Pharmaceutical in the Pharmaceutical Schedule on the date of Dispensing</w:t>
            </w:r>
          </w:p>
        </w:tc>
      </w:tr>
      <w:tr w:rsidR="008841A2" w:rsidRPr="005B74CC" w14:paraId="24318354" w14:textId="77777777" w:rsidTr="00920F36">
        <w:tc>
          <w:tcPr>
            <w:tcW w:w="720" w:type="dxa"/>
          </w:tcPr>
          <w:p w14:paraId="38449B67" w14:textId="77777777" w:rsidR="008841A2" w:rsidRPr="005B74CC" w:rsidRDefault="008841A2" w:rsidP="005B74CC">
            <w:pPr>
              <w:autoSpaceDE w:val="0"/>
              <w:autoSpaceDN w:val="0"/>
              <w:adjustRightInd w:val="0"/>
              <w:spacing w:before="120" w:after="120" w:line="276" w:lineRule="auto"/>
              <w:ind w:right="-20"/>
              <w:rPr>
                <w:rFonts w:asciiTheme="minorHAnsi" w:eastAsia="Calibri" w:hAnsiTheme="minorHAnsi"/>
                <w:color w:val="000000"/>
                <w:sz w:val="22"/>
                <w:szCs w:val="22"/>
              </w:rPr>
            </w:pPr>
            <w:r w:rsidRPr="005B74CC">
              <w:rPr>
                <w:rFonts w:asciiTheme="minorHAnsi" w:eastAsia="Calibri" w:hAnsiTheme="minorHAnsi"/>
                <w:color w:val="000000"/>
                <w:sz w:val="22"/>
                <w:szCs w:val="22"/>
              </w:rPr>
              <w:t>M</w:t>
            </w:r>
          </w:p>
        </w:tc>
        <w:tc>
          <w:tcPr>
            <w:tcW w:w="600" w:type="dxa"/>
          </w:tcPr>
          <w:p w14:paraId="3B0A8BD2" w14:textId="77777777" w:rsidR="008841A2" w:rsidRPr="005B74CC" w:rsidRDefault="008841A2" w:rsidP="005B74CC">
            <w:pPr>
              <w:autoSpaceDE w:val="0"/>
              <w:autoSpaceDN w:val="0"/>
              <w:adjustRightInd w:val="0"/>
              <w:spacing w:before="120" w:after="120" w:line="276" w:lineRule="auto"/>
              <w:ind w:right="-87"/>
              <w:rPr>
                <w:rFonts w:asciiTheme="minorHAnsi" w:eastAsia="Calibri" w:hAnsiTheme="minorHAnsi"/>
                <w:color w:val="000000"/>
                <w:sz w:val="22"/>
                <w:szCs w:val="22"/>
              </w:rPr>
            </w:pPr>
            <w:r w:rsidRPr="005B74CC">
              <w:rPr>
                <w:rFonts w:asciiTheme="minorHAnsi" w:eastAsia="Calibri" w:hAnsiTheme="minorHAnsi"/>
                <w:color w:val="000000"/>
                <w:sz w:val="22"/>
                <w:szCs w:val="22"/>
              </w:rPr>
              <w:t>=</w:t>
            </w:r>
          </w:p>
        </w:tc>
        <w:tc>
          <w:tcPr>
            <w:tcW w:w="7080" w:type="dxa"/>
          </w:tcPr>
          <w:p w14:paraId="1EA2C31E" w14:textId="77777777" w:rsidR="008841A2" w:rsidRPr="005B74CC" w:rsidRDefault="008841A2" w:rsidP="005B74CC">
            <w:pPr>
              <w:autoSpaceDE w:val="0"/>
              <w:autoSpaceDN w:val="0"/>
              <w:adjustRightInd w:val="0"/>
              <w:spacing w:before="120" w:after="120" w:line="276" w:lineRule="auto"/>
              <w:ind w:left="36" w:right="-20"/>
              <w:rPr>
                <w:rFonts w:asciiTheme="minorHAnsi" w:eastAsia="Calibri" w:hAnsiTheme="minorHAnsi"/>
                <w:color w:val="000000"/>
                <w:sz w:val="22"/>
                <w:szCs w:val="22"/>
              </w:rPr>
            </w:pPr>
            <w:r w:rsidRPr="005B74CC">
              <w:rPr>
                <w:rFonts w:asciiTheme="minorHAnsi" w:eastAsia="Calibri" w:hAnsiTheme="minorHAnsi"/>
                <w:color w:val="000000"/>
                <w:sz w:val="22"/>
                <w:szCs w:val="22"/>
              </w:rPr>
              <w:t>a margin towards the procurement and stockholding costs for the Pharmaceutical, which is:</w:t>
            </w:r>
          </w:p>
          <w:p w14:paraId="652428D8" w14:textId="77777777" w:rsidR="008841A2" w:rsidRPr="005B74CC" w:rsidRDefault="008841A2" w:rsidP="005B74CC">
            <w:pPr>
              <w:autoSpaceDE w:val="0"/>
              <w:autoSpaceDN w:val="0"/>
              <w:adjustRightInd w:val="0"/>
              <w:spacing w:before="120" w:after="120" w:line="276" w:lineRule="auto"/>
              <w:ind w:left="600" w:right="-20" w:hanging="564"/>
              <w:rPr>
                <w:rFonts w:asciiTheme="minorHAnsi" w:eastAsia="Calibri" w:hAnsiTheme="minorHAnsi"/>
                <w:color w:val="000000"/>
                <w:sz w:val="22"/>
                <w:szCs w:val="22"/>
              </w:rPr>
            </w:pPr>
            <w:r w:rsidRPr="005B74CC">
              <w:rPr>
                <w:rFonts w:asciiTheme="minorHAnsi" w:eastAsia="Calibri" w:hAnsiTheme="minorHAnsi"/>
                <w:color w:val="000000"/>
                <w:sz w:val="22"/>
                <w:szCs w:val="22"/>
              </w:rPr>
              <w:t>(a)</w:t>
            </w:r>
            <w:r w:rsidRPr="005B74CC">
              <w:rPr>
                <w:rFonts w:asciiTheme="minorHAnsi" w:eastAsia="Calibri" w:hAnsiTheme="minorHAnsi"/>
                <w:color w:val="000000"/>
                <w:sz w:val="22"/>
                <w:szCs w:val="22"/>
              </w:rPr>
              <w:tab/>
              <w:t>0.03 if the Pharmaceutical Schedule Pack Subsidy for the Pharmaceutical is less than $150.00; or</w:t>
            </w:r>
          </w:p>
          <w:p w14:paraId="373FC33B" w14:textId="77777777" w:rsidR="008841A2" w:rsidRPr="005B74CC" w:rsidRDefault="008841A2" w:rsidP="005B74CC">
            <w:pPr>
              <w:autoSpaceDE w:val="0"/>
              <w:autoSpaceDN w:val="0"/>
              <w:adjustRightInd w:val="0"/>
              <w:spacing w:before="120" w:after="120" w:line="276" w:lineRule="auto"/>
              <w:ind w:left="600" w:right="-20" w:hanging="564"/>
              <w:rPr>
                <w:rFonts w:asciiTheme="minorHAnsi" w:eastAsia="Calibri" w:hAnsiTheme="minorHAnsi"/>
                <w:color w:val="000000"/>
                <w:sz w:val="22"/>
                <w:szCs w:val="22"/>
              </w:rPr>
            </w:pPr>
            <w:r w:rsidRPr="005B74CC">
              <w:rPr>
                <w:rFonts w:asciiTheme="minorHAnsi" w:eastAsia="Calibri" w:hAnsiTheme="minorHAnsi"/>
                <w:color w:val="000000"/>
                <w:sz w:val="22"/>
                <w:szCs w:val="22"/>
              </w:rPr>
              <w:t>(b)</w:t>
            </w:r>
            <w:r w:rsidRPr="005B74CC">
              <w:rPr>
                <w:rFonts w:asciiTheme="minorHAnsi" w:eastAsia="Calibri" w:hAnsiTheme="minorHAnsi"/>
                <w:color w:val="000000"/>
                <w:sz w:val="22"/>
                <w:szCs w:val="22"/>
              </w:rPr>
              <w:tab/>
              <w:t>0.04 if the Pharmaceutical Schedule Pack Subsidy for the Pharmaceutical is $150.00 or more</w:t>
            </w:r>
          </w:p>
        </w:tc>
      </w:tr>
      <w:tr w:rsidR="008841A2" w:rsidRPr="005B74CC" w14:paraId="20E133A5" w14:textId="77777777" w:rsidTr="00920F36">
        <w:tc>
          <w:tcPr>
            <w:tcW w:w="720" w:type="dxa"/>
          </w:tcPr>
          <w:p w14:paraId="1A87FFA4" w14:textId="77777777" w:rsidR="008841A2" w:rsidRPr="005B74CC" w:rsidRDefault="008841A2" w:rsidP="005B74CC">
            <w:pPr>
              <w:autoSpaceDE w:val="0"/>
              <w:autoSpaceDN w:val="0"/>
              <w:adjustRightInd w:val="0"/>
              <w:spacing w:before="120" w:after="120" w:line="276" w:lineRule="auto"/>
              <w:ind w:right="-20"/>
              <w:rPr>
                <w:rFonts w:asciiTheme="minorHAnsi" w:eastAsia="Calibri" w:hAnsiTheme="minorHAnsi"/>
                <w:color w:val="000000"/>
                <w:sz w:val="22"/>
                <w:szCs w:val="22"/>
              </w:rPr>
            </w:pPr>
            <w:r w:rsidRPr="005B74CC">
              <w:rPr>
                <w:rFonts w:asciiTheme="minorHAnsi" w:eastAsia="Calibri" w:hAnsiTheme="minorHAnsi"/>
                <w:color w:val="000000"/>
                <w:sz w:val="22"/>
                <w:szCs w:val="22"/>
              </w:rPr>
              <w:t>PF</w:t>
            </w:r>
          </w:p>
        </w:tc>
        <w:tc>
          <w:tcPr>
            <w:tcW w:w="600" w:type="dxa"/>
          </w:tcPr>
          <w:p w14:paraId="6E66ED0C" w14:textId="77777777" w:rsidR="008841A2" w:rsidRPr="005B74CC" w:rsidRDefault="008841A2" w:rsidP="005B74CC">
            <w:pPr>
              <w:autoSpaceDE w:val="0"/>
              <w:autoSpaceDN w:val="0"/>
              <w:adjustRightInd w:val="0"/>
              <w:spacing w:before="120" w:after="120" w:line="276" w:lineRule="auto"/>
              <w:ind w:right="-87"/>
              <w:rPr>
                <w:rFonts w:asciiTheme="minorHAnsi" w:eastAsia="Calibri" w:hAnsiTheme="minorHAnsi"/>
                <w:color w:val="000000"/>
                <w:sz w:val="22"/>
                <w:szCs w:val="22"/>
              </w:rPr>
            </w:pPr>
            <w:r w:rsidRPr="005B74CC">
              <w:rPr>
                <w:rFonts w:asciiTheme="minorHAnsi" w:eastAsia="Calibri" w:hAnsiTheme="minorHAnsi"/>
                <w:color w:val="000000"/>
                <w:sz w:val="22"/>
                <w:szCs w:val="22"/>
              </w:rPr>
              <w:t>=</w:t>
            </w:r>
          </w:p>
        </w:tc>
        <w:tc>
          <w:tcPr>
            <w:tcW w:w="7080" w:type="dxa"/>
          </w:tcPr>
          <w:p w14:paraId="7DA0E795" w14:textId="77777777" w:rsidR="008841A2" w:rsidRPr="005B74CC" w:rsidRDefault="008841A2" w:rsidP="005B74CC">
            <w:pPr>
              <w:autoSpaceDE w:val="0"/>
              <w:autoSpaceDN w:val="0"/>
              <w:adjustRightInd w:val="0"/>
              <w:spacing w:before="120" w:after="120" w:line="276" w:lineRule="auto"/>
              <w:ind w:left="36" w:right="-20"/>
              <w:rPr>
                <w:rFonts w:asciiTheme="minorHAnsi" w:eastAsia="Calibri" w:hAnsiTheme="minorHAnsi"/>
                <w:color w:val="000000"/>
                <w:sz w:val="22"/>
                <w:szCs w:val="22"/>
              </w:rPr>
            </w:pPr>
            <w:r w:rsidRPr="005B74CC">
              <w:rPr>
                <w:rFonts w:asciiTheme="minorHAnsi" w:eastAsia="Calibri" w:hAnsiTheme="minorHAnsi"/>
                <w:color w:val="000000"/>
                <w:sz w:val="22"/>
                <w:szCs w:val="22"/>
              </w:rPr>
              <w:t xml:space="preserve">the Per Pack Fee </w:t>
            </w:r>
          </w:p>
        </w:tc>
      </w:tr>
      <w:tr w:rsidR="008841A2" w:rsidRPr="005B74CC" w14:paraId="1F23087A" w14:textId="77777777" w:rsidTr="00920F36">
        <w:tc>
          <w:tcPr>
            <w:tcW w:w="720" w:type="dxa"/>
          </w:tcPr>
          <w:p w14:paraId="7A8705CC" w14:textId="77777777" w:rsidR="008841A2" w:rsidRPr="005B74CC" w:rsidRDefault="008841A2" w:rsidP="005B74CC">
            <w:pPr>
              <w:autoSpaceDE w:val="0"/>
              <w:autoSpaceDN w:val="0"/>
              <w:adjustRightInd w:val="0"/>
              <w:spacing w:before="120" w:after="120" w:line="276" w:lineRule="auto"/>
              <w:ind w:right="-20"/>
              <w:rPr>
                <w:rFonts w:asciiTheme="minorHAnsi" w:eastAsia="Calibri" w:hAnsiTheme="minorHAnsi"/>
                <w:color w:val="000000"/>
                <w:sz w:val="22"/>
                <w:szCs w:val="22"/>
              </w:rPr>
            </w:pPr>
            <w:r w:rsidRPr="005B74CC">
              <w:rPr>
                <w:rFonts w:asciiTheme="minorHAnsi" w:eastAsia="Calibri" w:hAnsiTheme="minorHAnsi"/>
                <w:color w:val="000000"/>
                <w:sz w:val="22"/>
                <w:szCs w:val="22"/>
              </w:rPr>
              <w:t>HF</w:t>
            </w:r>
          </w:p>
        </w:tc>
        <w:tc>
          <w:tcPr>
            <w:tcW w:w="600" w:type="dxa"/>
          </w:tcPr>
          <w:p w14:paraId="28F6608B" w14:textId="77777777" w:rsidR="008841A2" w:rsidRPr="005B74CC" w:rsidRDefault="008841A2" w:rsidP="005B74CC">
            <w:pPr>
              <w:autoSpaceDE w:val="0"/>
              <w:autoSpaceDN w:val="0"/>
              <w:adjustRightInd w:val="0"/>
              <w:spacing w:before="120" w:after="120" w:line="276" w:lineRule="auto"/>
              <w:ind w:right="-87"/>
              <w:rPr>
                <w:rFonts w:asciiTheme="minorHAnsi" w:eastAsia="Calibri" w:hAnsiTheme="minorHAnsi"/>
                <w:color w:val="000000"/>
                <w:sz w:val="22"/>
                <w:szCs w:val="22"/>
              </w:rPr>
            </w:pPr>
            <w:r w:rsidRPr="005B74CC">
              <w:rPr>
                <w:rFonts w:asciiTheme="minorHAnsi" w:eastAsia="Calibri" w:hAnsiTheme="minorHAnsi"/>
                <w:color w:val="000000"/>
                <w:sz w:val="22"/>
                <w:szCs w:val="22"/>
              </w:rPr>
              <w:t>=</w:t>
            </w:r>
          </w:p>
        </w:tc>
        <w:tc>
          <w:tcPr>
            <w:tcW w:w="7080" w:type="dxa"/>
          </w:tcPr>
          <w:p w14:paraId="0EE26AAC" w14:textId="77777777" w:rsidR="008841A2" w:rsidRPr="005B74CC" w:rsidRDefault="008841A2" w:rsidP="005B74CC">
            <w:pPr>
              <w:autoSpaceDE w:val="0"/>
              <w:autoSpaceDN w:val="0"/>
              <w:adjustRightInd w:val="0"/>
              <w:spacing w:before="120" w:after="120" w:line="276" w:lineRule="auto"/>
              <w:ind w:left="36" w:right="-20"/>
              <w:rPr>
                <w:rFonts w:asciiTheme="minorHAnsi" w:eastAsia="Calibri" w:hAnsiTheme="minorHAnsi"/>
                <w:color w:val="000000"/>
                <w:sz w:val="22"/>
                <w:szCs w:val="22"/>
              </w:rPr>
            </w:pPr>
            <w:r w:rsidRPr="005B74CC">
              <w:rPr>
                <w:rFonts w:asciiTheme="minorHAnsi" w:eastAsia="Calibri" w:hAnsiTheme="minorHAnsi"/>
                <w:color w:val="000000"/>
                <w:sz w:val="22"/>
                <w:szCs w:val="22"/>
              </w:rPr>
              <w:t xml:space="preserve">the Handling Fee for the Pharmaceutical, which is $1.01 </w:t>
            </w:r>
          </w:p>
        </w:tc>
      </w:tr>
      <w:tr w:rsidR="008841A2" w:rsidRPr="005B74CC" w14:paraId="7BF07B27" w14:textId="77777777" w:rsidTr="00920F36">
        <w:tc>
          <w:tcPr>
            <w:tcW w:w="720" w:type="dxa"/>
          </w:tcPr>
          <w:p w14:paraId="1E08E872" w14:textId="77777777" w:rsidR="008841A2" w:rsidRPr="005B74CC" w:rsidRDefault="008841A2" w:rsidP="005B74CC">
            <w:pPr>
              <w:autoSpaceDE w:val="0"/>
              <w:autoSpaceDN w:val="0"/>
              <w:adjustRightInd w:val="0"/>
              <w:spacing w:before="120" w:after="120" w:line="276" w:lineRule="auto"/>
              <w:ind w:right="-20"/>
              <w:rPr>
                <w:rFonts w:asciiTheme="minorHAnsi" w:eastAsia="Calibri" w:hAnsiTheme="minorHAnsi"/>
                <w:color w:val="000000"/>
                <w:sz w:val="22"/>
                <w:szCs w:val="22"/>
              </w:rPr>
            </w:pPr>
            <w:r w:rsidRPr="005B74CC">
              <w:rPr>
                <w:rFonts w:asciiTheme="minorHAnsi" w:eastAsia="Calibri" w:hAnsiTheme="minorHAnsi"/>
                <w:color w:val="000000"/>
                <w:sz w:val="22"/>
                <w:szCs w:val="22"/>
              </w:rPr>
              <w:t>HFM</w:t>
            </w:r>
          </w:p>
        </w:tc>
        <w:tc>
          <w:tcPr>
            <w:tcW w:w="600" w:type="dxa"/>
          </w:tcPr>
          <w:p w14:paraId="56CA12C3" w14:textId="77777777" w:rsidR="008841A2" w:rsidRPr="005B74CC" w:rsidRDefault="008841A2" w:rsidP="005B74CC">
            <w:pPr>
              <w:autoSpaceDE w:val="0"/>
              <w:autoSpaceDN w:val="0"/>
              <w:adjustRightInd w:val="0"/>
              <w:spacing w:before="120" w:after="120" w:line="276" w:lineRule="auto"/>
              <w:ind w:right="-87"/>
              <w:rPr>
                <w:rFonts w:asciiTheme="minorHAnsi" w:eastAsia="Calibri" w:hAnsiTheme="minorHAnsi"/>
                <w:color w:val="000000"/>
                <w:sz w:val="22"/>
                <w:szCs w:val="22"/>
              </w:rPr>
            </w:pPr>
            <w:r w:rsidRPr="005B74CC">
              <w:rPr>
                <w:rFonts w:asciiTheme="minorHAnsi" w:eastAsia="Calibri" w:hAnsiTheme="minorHAnsi"/>
                <w:color w:val="000000"/>
                <w:sz w:val="22"/>
                <w:szCs w:val="22"/>
              </w:rPr>
              <w:t>=</w:t>
            </w:r>
          </w:p>
        </w:tc>
        <w:tc>
          <w:tcPr>
            <w:tcW w:w="7080" w:type="dxa"/>
          </w:tcPr>
          <w:p w14:paraId="213EA945" w14:textId="77777777" w:rsidR="008841A2" w:rsidRPr="005B74CC" w:rsidRDefault="008841A2" w:rsidP="005B74CC">
            <w:pPr>
              <w:autoSpaceDE w:val="0"/>
              <w:autoSpaceDN w:val="0"/>
              <w:adjustRightInd w:val="0"/>
              <w:spacing w:before="120" w:after="120" w:line="276" w:lineRule="auto"/>
              <w:ind w:left="36" w:right="-20"/>
              <w:rPr>
                <w:rFonts w:asciiTheme="minorHAnsi" w:eastAsia="Calibri" w:hAnsiTheme="minorHAnsi"/>
                <w:color w:val="000000"/>
                <w:sz w:val="22"/>
                <w:szCs w:val="22"/>
              </w:rPr>
            </w:pPr>
            <w:r w:rsidRPr="005B74CC">
              <w:rPr>
                <w:rFonts w:asciiTheme="minorHAnsi" w:eastAsia="Calibri" w:hAnsiTheme="minorHAnsi"/>
                <w:color w:val="000000"/>
                <w:sz w:val="22"/>
                <w:szCs w:val="22"/>
              </w:rPr>
              <w:t>the Handling Fee Multiplier for the Pharmaceutical, which is 1.00</w:t>
            </w:r>
          </w:p>
        </w:tc>
      </w:tr>
      <w:tr w:rsidR="008841A2" w:rsidRPr="005B74CC" w14:paraId="3D091C44" w14:textId="77777777" w:rsidTr="00920F36">
        <w:tc>
          <w:tcPr>
            <w:tcW w:w="720" w:type="dxa"/>
          </w:tcPr>
          <w:p w14:paraId="53B1851F" w14:textId="77777777" w:rsidR="008841A2" w:rsidRPr="005B74CC" w:rsidRDefault="008841A2" w:rsidP="005B74CC">
            <w:pPr>
              <w:autoSpaceDE w:val="0"/>
              <w:autoSpaceDN w:val="0"/>
              <w:adjustRightInd w:val="0"/>
              <w:spacing w:before="120" w:after="120" w:line="276" w:lineRule="auto"/>
              <w:ind w:right="-20"/>
              <w:rPr>
                <w:rFonts w:asciiTheme="minorHAnsi" w:eastAsia="Calibri" w:hAnsiTheme="minorHAnsi"/>
                <w:color w:val="000000"/>
                <w:sz w:val="22"/>
                <w:szCs w:val="22"/>
              </w:rPr>
            </w:pPr>
            <w:r w:rsidRPr="005B74CC">
              <w:rPr>
                <w:rFonts w:asciiTheme="minorHAnsi" w:eastAsia="Calibri" w:hAnsiTheme="minorHAnsi"/>
                <w:color w:val="000000"/>
                <w:sz w:val="22"/>
                <w:szCs w:val="22"/>
              </w:rPr>
              <w:t>GST</w:t>
            </w:r>
          </w:p>
        </w:tc>
        <w:tc>
          <w:tcPr>
            <w:tcW w:w="600" w:type="dxa"/>
          </w:tcPr>
          <w:p w14:paraId="5C4CDD23" w14:textId="77777777" w:rsidR="008841A2" w:rsidRPr="005B74CC" w:rsidRDefault="008841A2" w:rsidP="005B74CC">
            <w:pPr>
              <w:autoSpaceDE w:val="0"/>
              <w:autoSpaceDN w:val="0"/>
              <w:adjustRightInd w:val="0"/>
              <w:spacing w:before="120" w:after="120" w:line="276" w:lineRule="auto"/>
              <w:ind w:right="-87"/>
              <w:rPr>
                <w:rFonts w:asciiTheme="minorHAnsi" w:eastAsia="Calibri" w:hAnsiTheme="minorHAnsi"/>
                <w:color w:val="000000"/>
                <w:sz w:val="22"/>
                <w:szCs w:val="22"/>
              </w:rPr>
            </w:pPr>
            <w:r w:rsidRPr="005B74CC">
              <w:rPr>
                <w:rFonts w:asciiTheme="minorHAnsi" w:eastAsia="Calibri" w:hAnsiTheme="minorHAnsi"/>
                <w:color w:val="000000"/>
                <w:sz w:val="22"/>
                <w:szCs w:val="22"/>
              </w:rPr>
              <w:t>=</w:t>
            </w:r>
          </w:p>
        </w:tc>
        <w:tc>
          <w:tcPr>
            <w:tcW w:w="7080" w:type="dxa"/>
          </w:tcPr>
          <w:p w14:paraId="0BCC709E" w14:textId="77777777" w:rsidR="008841A2" w:rsidRPr="005B74CC" w:rsidRDefault="008841A2" w:rsidP="005B74CC">
            <w:pPr>
              <w:autoSpaceDE w:val="0"/>
              <w:autoSpaceDN w:val="0"/>
              <w:adjustRightInd w:val="0"/>
              <w:spacing w:before="120" w:after="120" w:line="276" w:lineRule="auto"/>
              <w:ind w:left="36" w:right="-20"/>
              <w:rPr>
                <w:rFonts w:asciiTheme="minorHAnsi" w:eastAsia="Calibri" w:hAnsiTheme="minorHAnsi"/>
                <w:color w:val="000000"/>
                <w:sz w:val="22"/>
                <w:szCs w:val="22"/>
              </w:rPr>
            </w:pPr>
            <w:r w:rsidRPr="005B74CC">
              <w:rPr>
                <w:rFonts w:asciiTheme="minorHAnsi" w:eastAsia="Calibri" w:hAnsiTheme="minorHAnsi"/>
                <w:color w:val="000000"/>
                <w:sz w:val="22"/>
                <w:szCs w:val="22"/>
              </w:rPr>
              <w:t>1.15 (or such other amount as correctly reflects the GST rate on the date of Dispensing)</w:t>
            </w:r>
          </w:p>
        </w:tc>
      </w:tr>
      <w:tr w:rsidR="008841A2" w:rsidRPr="005B74CC" w14:paraId="160515AA" w14:textId="77777777" w:rsidTr="00920F36">
        <w:tc>
          <w:tcPr>
            <w:tcW w:w="720" w:type="dxa"/>
          </w:tcPr>
          <w:p w14:paraId="218E1F64" w14:textId="77777777" w:rsidR="008841A2" w:rsidRPr="005B74CC" w:rsidRDefault="008841A2" w:rsidP="005B74CC">
            <w:pPr>
              <w:autoSpaceDE w:val="0"/>
              <w:autoSpaceDN w:val="0"/>
              <w:adjustRightInd w:val="0"/>
              <w:spacing w:before="120" w:after="120" w:line="276" w:lineRule="auto"/>
              <w:ind w:right="-20"/>
              <w:rPr>
                <w:rFonts w:asciiTheme="minorHAnsi" w:eastAsia="Calibri" w:hAnsiTheme="minorHAnsi"/>
                <w:color w:val="000000"/>
                <w:sz w:val="22"/>
                <w:szCs w:val="22"/>
              </w:rPr>
            </w:pPr>
            <w:r w:rsidRPr="005B74CC">
              <w:rPr>
                <w:rFonts w:asciiTheme="minorHAnsi" w:eastAsia="Calibri" w:hAnsiTheme="minorHAnsi"/>
                <w:color w:val="000000"/>
                <w:sz w:val="22"/>
                <w:szCs w:val="22"/>
              </w:rPr>
              <w:t>CoP</w:t>
            </w:r>
          </w:p>
        </w:tc>
        <w:tc>
          <w:tcPr>
            <w:tcW w:w="600" w:type="dxa"/>
          </w:tcPr>
          <w:p w14:paraId="64570C21" w14:textId="77777777" w:rsidR="008841A2" w:rsidRPr="005B74CC" w:rsidRDefault="008841A2" w:rsidP="005B74CC">
            <w:pPr>
              <w:autoSpaceDE w:val="0"/>
              <w:autoSpaceDN w:val="0"/>
              <w:adjustRightInd w:val="0"/>
              <w:spacing w:before="120" w:after="120" w:line="276" w:lineRule="auto"/>
              <w:ind w:right="-87"/>
              <w:rPr>
                <w:rFonts w:asciiTheme="minorHAnsi" w:eastAsia="Calibri" w:hAnsiTheme="minorHAnsi"/>
                <w:color w:val="000000"/>
                <w:sz w:val="22"/>
                <w:szCs w:val="22"/>
              </w:rPr>
            </w:pPr>
            <w:r w:rsidRPr="005B74CC">
              <w:rPr>
                <w:rFonts w:asciiTheme="minorHAnsi" w:eastAsia="Calibri" w:hAnsiTheme="minorHAnsi"/>
                <w:color w:val="000000"/>
                <w:sz w:val="22"/>
                <w:szCs w:val="22"/>
              </w:rPr>
              <w:t>=</w:t>
            </w:r>
          </w:p>
        </w:tc>
        <w:tc>
          <w:tcPr>
            <w:tcW w:w="7080" w:type="dxa"/>
          </w:tcPr>
          <w:p w14:paraId="7A792ECB" w14:textId="77777777" w:rsidR="008841A2" w:rsidRPr="005B74CC" w:rsidRDefault="008841A2" w:rsidP="005B74CC">
            <w:pPr>
              <w:autoSpaceDE w:val="0"/>
              <w:autoSpaceDN w:val="0"/>
              <w:adjustRightInd w:val="0"/>
              <w:spacing w:before="120" w:after="120" w:line="276" w:lineRule="auto"/>
              <w:ind w:left="36" w:right="-20"/>
              <w:rPr>
                <w:rFonts w:asciiTheme="minorHAnsi" w:eastAsia="Calibri" w:hAnsiTheme="minorHAnsi"/>
                <w:color w:val="000000"/>
                <w:sz w:val="22"/>
                <w:szCs w:val="22"/>
              </w:rPr>
            </w:pPr>
            <w:r w:rsidRPr="005B74CC">
              <w:rPr>
                <w:rFonts w:asciiTheme="minorHAnsi" w:eastAsia="Calibri" w:hAnsiTheme="minorHAnsi"/>
                <w:color w:val="000000"/>
                <w:sz w:val="22"/>
                <w:szCs w:val="22"/>
              </w:rPr>
              <w:t>the Co-payment that the Provider may charge the Service User (if any).</w:t>
            </w:r>
          </w:p>
        </w:tc>
      </w:tr>
    </w:tbl>
    <w:p w14:paraId="5C1CCE3B" w14:textId="77777777" w:rsidR="008841A2" w:rsidRPr="005B74CC" w:rsidRDefault="008841A2" w:rsidP="00C46979">
      <w:pPr>
        <w:keepNext/>
        <w:spacing w:before="120" w:after="120" w:line="276" w:lineRule="auto"/>
        <w:ind w:left="720" w:hanging="720"/>
        <w:rPr>
          <w:rFonts w:asciiTheme="minorHAnsi" w:hAnsiTheme="minorHAnsi"/>
          <w:color w:val="000000"/>
          <w:sz w:val="22"/>
          <w:szCs w:val="22"/>
        </w:rPr>
      </w:pPr>
      <w:bookmarkStart w:id="207" w:name="_Ref507613903"/>
      <w:r w:rsidRPr="005B74CC">
        <w:rPr>
          <w:rFonts w:asciiTheme="minorHAnsi" w:hAnsiTheme="minorHAnsi"/>
          <w:color w:val="000000"/>
          <w:sz w:val="22"/>
          <w:szCs w:val="22"/>
        </w:rPr>
        <w:t>12.3</w:t>
      </w:r>
      <w:r w:rsidRPr="005B74CC">
        <w:rPr>
          <w:rFonts w:asciiTheme="minorHAnsi" w:hAnsiTheme="minorHAnsi"/>
          <w:color w:val="000000"/>
          <w:sz w:val="22"/>
          <w:szCs w:val="22"/>
        </w:rPr>
        <w:tab/>
        <w:t>Subject to clause 12.4, if "R" is a negative number:</w:t>
      </w:r>
      <w:bookmarkEnd w:id="207"/>
    </w:p>
    <w:p w14:paraId="5820A578" w14:textId="77777777" w:rsidR="008841A2" w:rsidRPr="005B74CC" w:rsidRDefault="008841A2" w:rsidP="005B74CC">
      <w:pPr>
        <w:spacing w:before="120" w:after="120" w:line="276" w:lineRule="auto"/>
        <w:ind w:left="1440" w:hanging="720"/>
        <w:rPr>
          <w:rFonts w:asciiTheme="minorHAnsi" w:hAnsiTheme="minorHAnsi"/>
          <w:color w:val="000000"/>
          <w:sz w:val="22"/>
          <w:szCs w:val="22"/>
        </w:rPr>
      </w:pPr>
      <w:r w:rsidRPr="005B74CC">
        <w:rPr>
          <w:rFonts w:asciiTheme="minorHAnsi" w:hAnsiTheme="minorHAnsi"/>
          <w:color w:val="000000"/>
          <w:sz w:val="22"/>
          <w:szCs w:val="22"/>
        </w:rPr>
        <w:t>(a)</w:t>
      </w:r>
      <w:r w:rsidRPr="005B74CC">
        <w:rPr>
          <w:rFonts w:asciiTheme="minorHAnsi" w:hAnsiTheme="minorHAnsi"/>
          <w:color w:val="000000"/>
          <w:sz w:val="22"/>
          <w:szCs w:val="22"/>
        </w:rPr>
        <w:tab/>
        <w:t xml:space="preserve">that number will be treated as a positive amount; and </w:t>
      </w:r>
    </w:p>
    <w:p w14:paraId="7778C5FB" w14:textId="3C946480" w:rsidR="008841A2" w:rsidRPr="005B74CC" w:rsidRDefault="008841A2" w:rsidP="005B74CC">
      <w:pPr>
        <w:spacing w:before="120" w:after="120" w:line="276" w:lineRule="auto"/>
        <w:ind w:left="1440" w:hanging="720"/>
        <w:rPr>
          <w:rFonts w:asciiTheme="minorHAnsi" w:hAnsiTheme="minorHAnsi"/>
          <w:color w:val="000000"/>
          <w:sz w:val="22"/>
          <w:szCs w:val="22"/>
        </w:rPr>
      </w:pPr>
      <w:r w:rsidRPr="005B74CC">
        <w:rPr>
          <w:rFonts w:asciiTheme="minorHAnsi" w:hAnsiTheme="minorHAnsi"/>
          <w:color w:val="000000"/>
          <w:sz w:val="22"/>
          <w:szCs w:val="22"/>
        </w:rPr>
        <w:t>(b)</w:t>
      </w:r>
      <w:r w:rsidRPr="005B74CC">
        <w:rPr>
          <w:rFonts w:asciiTheme="minorHAnsi" w:hAnsiTheme="minorHAnsi"/>
          <w:color w:val="000000"/>
          <w:sz w:val="22"/>
          <w:szCs w:val="22"/>
        </w:rPr>
        <w:tab/>
      </w:r>
      <w:r w:rsidR="00305882">
        <w:rPr>
          <w:rFonts w:ascii="Calibri" w:hAnsi="Calibri"/>
          <w:color w:val="000000"/>
          <w:sz w:val="22"/>
          <w:szCs w:val="22"/>
        </w:rPr>
        <w:t xml:space="preserve">Te Whatu Ora </w:t>
      </w:r>
      <w:r w:rsidRPr="005B74CC">
        <w:rPr>
          <w:rFonts w:asciiTheme="minorHAnsi" w:hAnsiTheme="minorHAnsi"/>
          <w:color w:val="000000"/>
          <w:sz w:val="22"/>
          <w:szCs w:val="22"/>
        </w:rPr>
        <w:t>will be entitled to recover that amount from the Provider (including by way of set-off).</w:t>
      </w:r>
    </w:p>
    <w:p w14:paraId="6F5022C5" w14:textId="6DDF2E55" w:rsidR="008841A2" w:rsidRPr="005B74CC" w:rsidRDefault="008841A2" w:rsidP="005B74CC">
      <w:pPr>
        <w:spacing w:before="120" w:after="120" w:line="276" w:lineRule="auto"/>
        <w:ind w:left="720" w:hanging="720"/>
        <w:rPr>
          <w:rFonts w:asciiTheme="minorHAnsi" w:hAnsiTheme="minorHAnsi"/>
          <w:color w:val="000000"/>
          <w:sz w:val="22"/>
          <w:szCs w:val="22"/>
        </w:rPr>
      </w:pPr>
      <w:bookmarkStart w:id="208" w:name="_Ref507613900"/>
      <w:r w:rsidRPr="005B74CC">
        <w:rPr>
          <w:rFonts w:asciiTheme="minorHAnsi" w:hAnsiTheme="minorHAnsi"/>
          <w:color w:val="000000"/>
          <w:sz w:val="22"/>
          <w:szCs w:val="22"/>
        </w:rPr>
        <w:t>12.4</w:t>
      </w:r>
      <w:r w:rsidRPr="005B74CC">
        <w:rPr>
          <w:rFonts w:asciiTheme="minorHAnsi" w:hAnsiTheme="minorHAnsi"/>
          <w:color w:val="000000"/>
          <w:sz w:val="22"/>
          <w:szCs w:val="22"/>
        </w:rPr>
        <w:tab/>
      </w:r>
      <w:r w:rsidR="00305882">
        <w:rPr>
          <w:rFonts w:ascii="Calibri" w:hAnsi="Calibri"/>
          <w:color w:val="000000"/>
          <w:sz w:val="22"/>
          <w:szCs w:val="22"/>
        </w:rPr>
        <w:t xml:space="preserve">Te Whatu Ora </w:t>
      </w:r>
      <w:r w:rsidRPr="005B74CC">
        <w:rPr>
          <w:rFonts w:asciiTheme="minorHAnsi" w:hAnsiTheme="minorHAnsi"/>
          <w:color w:val="000000"/>
          <w:sz w:val="22"/>
          <w:szCs w:val="22"/>
        </w:rPr>
        <w:t>will not recover (nor be entitled to recover) the amount "R" if the Dispensing of the Pharmaceutical is a Negative A3 or J3 Transaction.</w:t>
      </w:r>
      <w:bookmarkEnd w:id="208"/>
      <w:r w:rsidRPr="005B74CC">
        <w:rPr>
          <w:rFonts w:asciiTheme="minorHAnsi" w:hAnsiTheme="minorHAnsi"/>
          <w:color w:val="000000"/>
          <w:sz w:val="22"/>
          <w:szCs w:val="22"/>
        </w:rPr>
        <w:t xml:space="preserve">  </w:t>
      </w:r>
    </w:p>
    <w:p w14:paraId="7052D1AE" w14:textId="77777777" w:rsidR="008841A2" w:rsidRPr="005B74CC" w:rsidRDefault="008841A2" w:rsidP="005B74CC">
      <w:pPr>
        <w:pStyle w:val="Closing"/>
        <w:keepNext/>
        <w:spacing w:before="120" w:after="120" w:line="276" w:lineRule="auto"/>
        <w:ind w:left="0"/>
        <w:jc w:val="center"/>
        <w:rPr>
          <w:rFonts w:ascii="Calibri" w:hAnsi="Calibri"/>
          <w:i/>
          <w:color w:val="000000"/>
          <w:sz w:val="32"/>
          <w:szCs w:val="32"/>
        </w:rPr>
      </w:pPr>
      <w:r w:rsidRPr="005B74CC">
        <w:rPr>
          <w:rFonts w:ascii="Calibri" w:hAnsi="Calibri"/>
          <w:i/>
          <w:color w:val="000000"/>
          <w:sz w:val="32"/>
          <w:szCs w:val="32"/>
        </w:rPr>
        <w:t>LTC Monthly Services Fee</w:t>
      </w:r>
    </w:p>
    <w:p w14:paraId="3442F2A1" w14:textId="77777777" w:rsidR="008841A2" w:rsidRPr="00C06089" w:rsidRDefault="008841A2" w:rsidP="00C06089">
      <w:pPr>
        <w:keepNext/>
        <w:tabs>
          <w:tab w:val="left" w:pos="-711"/>
        </w:tabs>
        <w:spacing w:before="120" w:after="120" w:line="276" w:lineRule="auto"/>
        <w:ind w:left="720" w:hanging="720"/>
        <w:rPr>
          <w:rFonts w:ascii="Calibri" w:hAnsi="Calibri"/>
          <w:b/>
          <w:color w:val="000000"/>
          <w:sz w:val="22"/>
          <w:szCs w:val="22"/>
        </w:rPr>
      </w:pPr>
      <w:r w:rsidRPr="00C06089">
        <w:rPr>
          <w:rFonts w:ascii="Calibri" w:hAnsi="Calibri"/>
          <w:b/>
          <w:color w:val="000000"/>
          <w:sz w:val="22"/>
          <w:szCs w:val="22"/>
        </w:rPr>
        <w:t>13.</w:t>
      </w:r>
      <w:r w:rsidRPr="00C06089">
        <w:rPr>
          <w:rFonts w:ascii="Calibri" w:hAnsi="Calibri"/>
          <w:b/>
          <w:color w:val="000000"/>
          <w:sz w:val="22"/>
          <w:szCs w:val="22"/>
        </w:rPr>
        <w:tab/>
        <w:t>LTC Monthly Services Fee</w:t>
      </w:r>
    </w:p>
    <w:p w14:paraId="0762CC0E" w14:textId="1D616424" w:rsidR="008841A2" w:rsidRPr="005B74CC" w:rsidRDefault="008841A2" w:rsidP="00C46979">
      <w:pPr>
        <w:keepNext/>
        <w:spacing w:before="120" w:after="120" w:line="276" w:lineRule="auto"/>
        <w:ind w:left="720" w:hanging="720"/>
        <w:rPr>
          <w:rFonts w:asciiTheme="minorHAnsi" w:hAnsiTheme="minorHAnsi"/>
          <w:color w:val="000000"/>
          <w:sz w:val="22"/>
          <w:szCs w:val="22"/>
        </w:rPr>
      </w:pPr>
      <w:r w:rsidRPr="005B74CC">
        <w:rPr>
          <w:rFonts w:asciiTheme="minorHAnsi" w:hAnsiTheme="minorHAnsi"/>
          <w:color w:val="000000"/>
          <w:sz w:val="22"/>
          <w:szCs w:val="22"/>
        </w:rPr>
        <w:t>13.1</w:t>
      </w:r>
      <w:r w:rsidRPr="005B74CC">
        <w:rPr>
          <w:rFonts w:asciiTheme="minorHAnsi" w:hAnsiTheme="minorHAnsi"/>
          <w:color w:val="000000"/>
          <w:sz w:val="22"/>
          <w:szCs w:val="22"/>
        </w:rPr>
        <w:tab/>
      </w:r>
      <w:r w:rsidRPr="005B74CC">
        <w:rPr>
          <w:rFonts w:asciiTheme="minorHAnsi" w:eastAsia="Calibri" w:hAnsiTheme="minorHAnsi"/>
          <w:color w:val="000000"/>
          <w:sz w:val="22"/>
          <w:szCs w:val="22"/>
        </w:rPr>
        <w:t xml:space="preserve">Subject to clauses 13.4 and 13.5, </w:t>
      </w:r>
      <w:r w:rsidR="00305882">
        <w:rPr>
          <w:rFonts w:ascii="Calibri" w:hAnsi="Calibri"/>
          <w:color w:val="000000"/>
          <w:sz w:val="22"/>
          <w:szCs w:val="22"/>
        </w:rPr>
        <w:t xml:space="preserve">Te Whatu Ora </w:t>
      </w:r>
      <w:r w:rsidRPr="005B74CC">
        <w:rPr>
          <w:rFonts w:asciiTheme="minorHAnsi" w:eastAsia="Calibri" w:hAnsiTheme="minorHAnsi"/>
          <w:color w:val="000000"/>
          <w:sz w:val="22"/>
          <w:szCs w:val="22"/>
        </w:rPr>
        <w:t xml:space="preserve">will pay the Provider a LTC Monthly Services Fee of $21.00 (GST exclusive) </w:t>
      </w:r>
      <w:r w:rsidRPr="005B74CC">
        <w:rPr>
          <w:rFonts w:asciiTheme="minorHAnsi" w:hAnsiTheme="minorHAnsi"/>
          <w:color w:val="000000"/>
          <w:sz w:val="22"/>
          <w:szCs w:val="22"/>
        </w:rPr>
        <w:t>for each LTC Service User who is registered as receiving LTC Services from the Provider:</w:t>
      </w:r>
    </w:p>
    <w:p w14:paraId="743AE616" w14:textId="77777777" w:rsidR="008841A2" w:rsidRPr="006265A2" w:rsidRDefault="008841A2" w:rsidP="006265A2">
      <w:pPr>
        <w:spacing w:before="120" w:after="120" w:line="276" w:lineRule="auto"/>
        <w:ind w:left="1418" w:hanging="698"/>
        <w:rPr>
          <w:rFonts w:ascii="Calibri" w:hAnsi="Calibri"/>
          <w:color w:val="000000"/>
          <w:sz w:val="22"/>
          <w:szCs w:val="22"/>
        </w:rPr>
      </w:pPr>
      <w:r w:rsidRPr="006265A2">
        <w:rPr>
          <w:rFonts w:ascii="Calibri" w:hAnsi="Calibri"/>
          <w:color w:val="000000"/>
          <w:sz w:val="22"/>
          <w:szCs w:val="22"/>
        </w:rPr>
        <w:t>(a)</w:t>
      </w:r>
      <w:r w:rsidRPr="006265A2">
        <w:rPr>
          <w:rFonts w:ascii="Calibri" w:hAnsi="Calibri"/>
          <w:color w:val="000000"/>
          <w:sz w:val="22"/>
          <w:szCs w:val="22"/>
        </w:rPr>
        <w:tab/>
        <w:t>in the month to which the claim relates as at the cut-off date; and</w:t>
      </w:r>
    </w:p>
    <w:p w14:paraId="1299D241" w14:textId="77777777" w:rsidR="008841A2" w:rsidRPr="006265A2" w:rsidRDefault="008841A2" w:rsidP="006265A2">
      <w:pPr>
        <w:spacing w:before="120" w:after="120" w:line="276" w:lineRule="auto"/>
        <w:ind w:left="1418" w:hanging="698"/>
        <w:rPr>
          <w:rFonts w:ascii="Calibri" w:hAnsi="Calibri"/>
          <w:color w:val="000000"/>
          <w:sz w:val="22"/>
          <w:szCs w:val="22"/>
        </w:rPr>
      </w:pPr>
      <w:r w:rsidRPr="006265A2">
        <w:rPr>
          <w:rFonts w:ascii="Calibri" w:hAnsi="Calibri"/>
          <w:color w:val="000000"/>
          <w:sz w:val="22"/>
          <w:szCs w:val="22"/>
        </w:rPr>
        <w:t>(b)</w:t>
      </w:r>
      <w:r w:rsidRPr="006265A2">
        <w:rPr>
          <w:rFonts w:ascii="Calibri" w:hAnsi="Calibri"/>
          <w:color w:val="000000"/>
          <w:sz w:val="22"/>
          <w:szCs w:val="22"/>
        </w:rPr>
        <w:tab/>
        <w:t xml:space="preserve">in the previous month, if the LTC Service User was first registered with the Provider after the cut-off date in the previous month (in which case the LTC Monthly Services Fee for the LTC Service User will be paid on a pro-rata basis).   </w:t>
      </w:r>
    </w:p>
    <w:p w14:paraId="3223CF9F" w14:textId="15C75E4D" w:rsidR="008841A2" w:rsidRPr="005B74CC" w:rsidRDefault="008841A2" w:rsidP="005B74CC">
      <w:pPr>
        <w:spacing w:before="120" w:after="120" w:line="276" w:lineRule="auto"/>
        <w:ind w:left="720" w:hanging="720"/>
        <w:rPr>
          <w:rFonts w:asciiTheme="minorHAnsi" w:hAnsiTheme="minorHAnsi"/>
          <w:color w:val="000000"/>
          <w:sz w:val="22"/>
          <w:szCs w:val="22"/>
        </w:rPr>
      </w:pPr>
      <w:r w:rsidRPr="005B74CC">
        <w:rPr>
          <w:rFonts w:asciiTheme="minorHAnsi" w:hAnsiTheme="minorHAnsi"/>
          <w:color w:val="000000"/>
          <w:sz w:val="22"/>
          <w:szCs w:val="22"/>
        </w:rPr>
        <w:t>13.2</w:t>
      </w:r>
      <w:r w:rsidRPr="005B74CC">
        <w:rPr>
          <w:rFonts w:asciiTheme="minorHAnsi" w:hAnsiTheme="minorHAnsi"/>
          <w:color w:val="000000"/>
          <w:sz w:val="22"/>
          <w:szCs w:val="22"/>
        </w:rPr>
        <w:tab/>
      </w:r>
      <w:r w:rsidR="00305882">
        <w:rPr>
          <w:rFonts w:ascii="Calibri" w:hAnsi="Calibri"/>
          <w:color w:val="000000"/>
          <w:sz w:val="22"/>
          <w:szCs w:val="22"/>
        </w:rPr>
        <w:t xml:space="preserve">Te Whatu Ora </w:t>
      </w:r>
      <w:r w:rsidRPr="005B74CC">
        <w:rPr>
          <w:rFonts w:asciiTheme="minorHAnsi" w:hAnsiTheme="minorHAnsi"/>
          <w:color w:val="000000"/>
          <w:sz w:val="22"/>
          <w:szCs w:val="22"/>
        </w:rPr>
        <w:t>will pay the LTC Monthly Services Fees on the basis of the information submitted by the Provider to the national LTC Service User register.</w:t>
      </w:r>
    </w:p>
    <w:p w14:paraId="22E0CF98" w14:textId="7A1C6B19" w:rsidR="008841A2" w:rsidRPr="005B74CC" w:rsidRDefault="008841A2" w:rsidP="005B74CC">
      <w:pPr>
        <w:spacing w:before="120" w:after="120" w:line="276" w:lineRule="auto"/>
        <w:ind w:left="720" w:hanging="720"/>
        <w:rPr>
          <w:rFonts w:asciiTheme="minorHAnsi" w:hAnsiTheme="minorHAnsi"/>
          <w:color w:val="000000"/>
          <w:sz w:val="22"/>
          <w:szCs w:val="22"/>
        </w:rPr>
      </w:pPr>
      <w:r w:rsidRPr="005B74CC">
        <w:rPr>
          <w:rFonts w:asciiTheme="minorHAnsi" w:hAnsiTheme="minorHAnsi"/>
          <w:color w:val="000000"/>
          <w:sz w:val="22"/>
          <w:szCs w:val="22"/>
        </w:rPr>
        <w:t>13.3</w:t>
      </w:r>
      <w:r w:rsidRPr="005B74CC">
        <w:rPr>
          <w:rFonts w:asciiTheme="minorHAnsi" w:hAnsiTheme="minorHAnsi"/>
          <w:color w:val="000000"/>
          <w:sz w:val="22"/>
          <w:szCs w:val="22"/>
        </w:rPr>
        <w:tab/>
      </w:r>
      <w:r w:rsidR="00305882">
        <w:rPr>
          <w:rFonts w:ascii="Calibri" w:hAnsi="Calibri"/>
          <w:color w:val="000000"/>
          <w:sz w:val="22"/>
          <w:szCs w:val="22"/>
        </w:rPr>
        <w:t xml:space="preserve">Te Whatu Ora </w:t>
      </w:r>
      <w:r w:rsidRPr="005B74CC">
        <w:rPr>
          <w:rFonts w:asciiTheme="minorHAnsi" w:hAnsiTheme="minorHAnsi"/>
          <w:color w:val="000000"/>
          <w:sz w:val="22"/>
          <w:szCs w:val="22"/>
        </w:rPr>
        <w:t xml:space="preserve">will pay the LTC Monthly Services Fee on the seventh Business Day of each month.  </w:t>
      </w:r>
    </w:p>
    <w:p w14:paraId="2588C2FA" w14:textId="1C746CAA" w:rsidR="008841A2" w:rsidRPr="005B74CC" w:rsidRDefault="008841A2" w:rsidP="005B74CC">
      <w:pPr>
        <w:spacing w:before="120" w:after="120" w:line="276" w:lineRule="auto"/>
        <w:ind w:left="720" w:hanging="720"/>
        <w:rPr>
          <w:rFonts w:asciiTheme="minorHAnsi" w:hAnsiTheme="minorHAnsi"/>
          <w:color w:val="000000"/>
          <w:sz w:val="22"/>
          <w:szCs w:val="22"/>
        </w:rPr>
      </w:pPr>
      <w:bookmarkStart w:id="209" w:name="_Ref507613939"/>
      <w:r w:rsidRPr="005B74CC">
        <w:rPr>
          <w:rFonts w:asciiTheme="minorHAnsi" w:hAnsiTheme="minorHAnsi"/>
          <w:color w:val="000000"/>
          <w:sz w:val="22"/>
          <w:szCs w:val="22"/>
        </w:rPr>
        <w:t>13.4</w:t>
      </w:r>
      <w:r w:rsidRPr="005B74CC">
        <w:rPr>
          <w:rFonts w:asciiTheme="minorHAnsi" w:hAnsiTheme="minorHAnsi"/>
          <w:color w:val="000000"/>
          <w:sz w:val="22"/>
          <w:szCs w:val="22"/>
        </w:rPr>
        <w:tab/>
      </w:r>
      <w:r w:rsidR="00305882">
        <w:rPr>
          <w:rFonts w:ascii="Calibri" w:hAnsi="Calibri"/>
          <w:color w:val="000000"/>
          <w:sz w:val="22"/>
          <w:szCs w:val="22"/>
        </w:rPr>
        <w:t xml:space="preserve">Te Whatu Ora </w:t>
      </w:r>
      <w:r w:rsidRPr="005B74CC">
        <w:rPr>
          <w:rFonts w:asciiTheme="minorHAnsi" w:hAnsiTheme="minorHAnsi"/>
          <w:color w:val="000000"/>
          <w:sz w:val="22"/>
          <w:szCs w:val="22"/>
        </w:rPr>
        <w:t>will not pay the Provider a LTC Monthly Services Fee for a LTC Service User if the Provider has not Dispensed a Pharmaceutical to the LTC Service User within the 120-day period before the first day of the month to which the payment relates.</w:t>
      </w:r>
      <w:bookmarkEnd w:id="209"/>
    </w:p>
    <w:p w14:paraId="0AACB29C" w14:textId="48B70F23" w:rsidR="008841A2" w:rsidRPr="005B74CC" w:rsidRDefault="008841A2" w:rsidP="005B74CC">
      <w:pPr>
        <w:spacing w:before="120" w:after="120" w:line="276" w:lineRule="auto"/>
        <w:ind w:left="720" w:hanging="720"/>
        <w:rPr>
          <w:rFonts w:asciiTheme="minorHAnsi" w:hAnsiTheme="minorHAnsi"/>
          <w:color w:val="000000"/>
          <w:sz w:val="22"/>
          <w:szCs w:val="22"/>
        </w:rPr>
      </w:pPr>
      <w:bookmarkStart w:id="210" w:name="_Ref507613945"/>
      <w:r w:rsidRPr="005B74CC">
        <w:rPr>
          <w:rFonts w:asciiTheme="minorHAnsi" w:hAnsiTheme="minorHAnsi"/>
          <w:color w:val="000000"/>
          <w:sz w:val="22"/>
          <w:szCs w:val="22"/>
        </w:rPr>
        <w:t>13.5</w:t>
      </w:r>
      <w:r w:rsidRPr="005B74CC">
        <w:rPr>
          <w:rFonts w:asciiTheme="minorHAnsi" w:hAnsiTheme="minorHAnsi"/>
          <w:color w:val="000000"/>
          <w:sz w:val="22"/>
          <w:szCs w:val="22"/>
        </w:rPr>
        <w:tab/>
        <w:t xml:space="preserve">If a person ceases to be registered with the Provider as a LTC Service User, but </w:t>
      </w:r>
      <w:r w:rsidR="00305882">
        <w:rPr>
          <w:rFonts w:ascii="Calibri" w:hAnsi="Calibri"/>
          <w:color w:val="000000"/>
          <w:sz w:val="22"/>
          <w:szCs w:val="22"/>
        </w:rPr>
        <w:t xml:space="preserve">Te Whatu Ora </w:t>
      </w:r>
      <w:r w:rsidRPr="005B74CC">
        <w:rPr>
          <w:rFonts w:asciiTheme="minorHAnsi" w:hAnsiTheme="minorHAnsi"/>
          <w:color w:val="000000"/>
          <w:sz w:val="22"/>
          <w:szCs w:val="22"/>
        </w:rPr>
        <w:t xml:space="preserve">has paid the Provider a LTC Monthly Services Fee for the LTC Service User, </w:t>
      </w:r>
      <w:r w:rsidR="00305882">
        <w:rPr>
          <w:rFonts w:ascii="Calibri" w:hAnsi="Calibri"/>
          <w:color w:val="000000"/>
          <w:sz w:val="22"/>
          <w:szCs w:val="22"/>
        </w:rPr>
        <w:t xml:space="preserve">Te Whatu Ora </w:t>
      </w:r>
      <w:r w:rsidRPr="005B74CC">
        <w:rPr>
          <w:rFonts w:asciiTheme="minorHAnsi" w:hAnsiTheme="minorHAnsi"/>
          <w:color w:val="000000"/>
          <w:sz w:val="22"/>
          <w:szCs w:val="22"/>
        </w:rPr>
        <w:t>may recover (on a pro-rata basis) the Monthly Service Fee amount from the date the Service User ceased to be registered as receiving LTC Services.</w:t>
      </w:r>
      <w:bookmarkEnd w:id="210"/>
    </w:p>
    <w:p w14:paraId="1E4CD095" w14:textId="77777777" w:rsidR="008841A2" w:rsidRPr="005B74CC" w:rsidRDefault="008841A2" w:rsidP="005B74CC">
      <w:pPr>
        <w:pStyle w:val="Closing"/>
        <w:keepNext/>
        <w:spacing w:before="120" w:after="120" w:line="276" w:lineRule="auto"/>
        <w:ind w:left="0"/>
        <w:jc w:val="center"/>
        <w:rPr>
          <w:rFonts w:ascii="Calibri" w:hAnsi="Calibri"/>
          <w:i/>
          <w:color w:val="000000"/>
          <w:sz w:val="32"/>
          <w:szCs w:val="32"/>
        </w:rPr>
      </w:pPr>
      <w:r w:rsidRPr="005B74CC">
        <w:rPr>
          <w:rFonts w:ascii="Calibri" w:hAnsi="Calibri"/>
          <w:i/>
          <w:color w:val="000000"/>
          <w:sz w:val="32"/>
          <w:szCs w:val="32"/>
        </w:rPr>
        <w:t>LTC Case Mix Service Fee</w:t>
      </w:r>
    </w:p>
    <w:p w14:paraId="03EAA9AB" w14:textId="77777777" w:rsidR="008841A2" w:rsidRPr="00C06089" w:rsidRDefault="008841A2" w:rsidP="00C06089">
      <w:pPr>
        <w:keepNext/>
        <w:tabs>
          <w:tab w:val="left" w:pos="-711"/>
        </w:tabs>
        <w:spacing w:before="120" w:after="120" w:line="276" w:lineRule="auto"/>
        <w:ind w:left="720" w:hanging="720"/>
        <w:rPr>
          <w:rFonts w:ascii="Calibri" w:hAnsi="Calibri"/>
          <w:b/>
          <w:color w:val="000000"/>
          <w:sz w:val="22"/>
          <w:szCs w:val="22"/>
        </w:rPr>
      </w:pPr>
      <w:bookmarkStart w:id="211" w:name="_Ref520722300"/>
      <w:r w:rsidRPr="00C06089">
        <w:rPr>
          <w:rFonts w:ascii="Calibri" w:hAnsi="Calibri"/>
          <w:b/>
          <w:color w:val="000000"/>
          <w:sz w:val="22"/>
          <w:szCs w:val="22"/>
        </w:rPr>
        <w:t>14.</w:t>
      </w:r>
      <w:r w:rsidRPr="00C06089">
        <w:rPr>
          <w:rFonts w:ascii="Calibri" w:hAnsi="Calibri"/>
          <w:b/>
          <w:color w:val="000000"/>
          <w:sz w:val="22"/>
          <w:szCs w:val="22"/>
        </w:rPr>
        <w:tab/>
        <w:t>LTC Case Mix Service Fee</w:t>
      </w:r>
      <w:bookmarkEnd w:id="211"/>
      <w:r w:rsidRPr="00C06089">
        <w:rPr>
          <w:rFonts w:ascii="Calibri" w:hAnsi="Calibri"/>
          <w:b/>
          <w:color w:val="000000"/>
          <w:sz w:val="22"/>
          <w:szCs w:val="22"/>
        </w:rPr>
        <w:t xml:space="preserve"> </w:t>
      </w:r>
    </w:p>
    <w:p w14:paraId="5C7BA7D0" w14:textId="0EFE792B" w:rsidR="008841A2" w:rsidRPr="005B74CC" w:rsidRDefault="008841A2" w:rsidP="00C46979">
      <w:pPr>
        <w:keepNext/>
        <w:spacing w:before="120" w:after="120" w:line="276" w:lineRule="auto"/>
        <w:ind w:left="720" w:hanging="720"/>
        <w:rPr>
          <w:rFonts w:asciiTheme="minorHAnsi" w:hAnsiTheme="minorHAnsi"/>
          <w:color w:val="000000"/>
          <w:sz w:val="22"/>
          <w:szCs w:val="22"/>
        </w:rPr>
      </w:pPr>
      <w:r w:rsidRPr="005B74CC">
        <w:rPr>
          <w:rFonts w:asciiTheme="minorHAnsi" w:hAnsiTheme="minorHAnsi"/>
          <w:color w:val="000000"/>
          <w:sz w:val="22"/>
          <w:szCs w:val="22"/>
        </w:rPr>
        <w:t>14.1</w:t>
      </w:r>
      <w:r w:rsidRPr="005B74CC">
        <w:rPr>
          <w:rFonts w:asciiTheme="minorHAnsi" w:hAnsiTheme="minorHAnsi"/>
          <w:color w:val="000000"/>
          <w:sz w:val="22"/>
          <w:szCs w:val="22"/>
        </w:rPr>
        <w:tab/>
        <w:t xml:space="preserve">Subject to clause 14.2, </w:t>
      </w:r>
      <w:r w:rsidR="00305882">
        <w:rPr>
          <w:rFonts w:ascii="Calibri" w:hAnsi="Calibri"/>
          <w:color w:val="000000"/>
          <w:sz w:val="22"/>
          <w:szCs w:val="22"/>
        </w:rPr>
        <w:t xml:space="preserve">Te Whatu Ora </w:t>
      </w:r>
      <w:r w:rsidRPr="005B74CC">
        <w:rPr>
          <w:rFonts w:asciiTheme="minorHAnsi" w:hAnsiTheme="minorHAnsi"/>
          <w:color w:val="000000"/>
          <w:sz w:val="22"/>
          <w:szCs w:val="22"/>
        </w:rPr>
        <w:t>will pay the Provider a LTC Case Mix Service Fee in relation to:</w:t>
      </w:r>
    </w:p>
    <w:p w14:paraId="0EE1B43A" w14:textId="77777777" w:rsidR="008841A2" w:rsidRPr="006265A2" w:rsidRDefault="008841A2" w:rsidP="006265A2">
      <w:pPr>
        <w:spacing w:before="120" w:after="120" w:line="276" w:lineRule="auto"/>
        <w:ind w:left="1418" w:hanging="698"/>
        <w:rPr>
          <w:rFonts w:ascii="Calibri" w:hAnsi="Calibri"/>
          <w:color w:val="000000"/>
          <w:sz w:val="22"/>
          <w:szCs w:val="22"/>
        </w:rPr>
      </w:pPr>
      <w:r w:rsidRPr="006265A2">
        <w:rPr>
          <w:rFonts w:ascii="Calibri" w:hAnsi="Calibri"/>
          <w:color w:val="000000"/>
          <w:sz w:val="22"/>
          <w:szCs w:val="22"/>
        </w:rPr>
        <w:t>(a)</w:t>
      </w:r>
      <w:r w:rsidRPr="006265A2">
        <w:rPr>
          <w:rFonts w:ascii="Calibri" w:hAnsi="Calibri"/>
          <w:color w:val="000000"/>
          <w:sz w:val="22"/>
          <w:szCs w:val="22"/>
        </w:rPr>
        <w:tab/>
        <w:t>each Initial Item Dispensed to or for a LTC Service User in a month, in accordance with clause 15; and</w:t>
      </w:r>
    </w:p>
    <w:p w14:paraId="03CBCA80" w14:textId="77777777" w:rsidR="008841A2" w:rsidRPr="006265A2" w:rsidRDefault="008841A2" w:rsidP="006265A2">
      <w:pPr>
        <w:spacing w:before="120" w:after="120" w:line="276" w:lineRule="auto"/>
        <w:ind w:left="1418" w:hanging="698"/>
        <w:rPr>
          <w:rFonts w:ascii="Calibri" w:hAnsi="Calibri"/>
          <w:color w:val="000000"/>
          <w:sz w:val="22"/>
          <w:szCs w:val="22"/>
        </w:rPr>
      </w:pPr>
      <w:r w:rsidRPr="006265A2">
        <w:rPr>
          <w:rFonts w:ascii="Calibri" w:hAnsi="Calibri"/>
          <w:color w:val="000000"/>
          <w:sz w:val="22"/>
          <w:szCs w:val="22"/>
        </w:rPr>
        <w:t>(b)</w:t>
      </w:r>
      <w:r w:rsidRPr="006265A2">
        <w:rPr>
          <w:rFonts w:ascii="Calibri" w:hAnsi="Calibri"/>
          <w:color w:val="000000"/>
          <w:sz w:val="22"/>
          <w:szCs w:val="22"/>
        </w:rPr>
        <w:tab/>
        <w:t>each Repeat Item Dispensed to or for a LTC Service User in a month, in accordance with clause 16.</w:t>
      </w:r>
    </w:p>
    <w:p w14:paraId="3C24312B" w14:textId="3326B3F5" w:rsidR="008841A2" w:rsidRPr="005B74CC" w:rsidRDefault="008841A2" w:rsidP="00C46979">
      <w:pPr>
        <w:keepNext/>
        <w:spacing w:before="120" w:after="120" w:line="276" w:lineRule="auto"/>
        <w:ind w:left="720" w:hanging="720"/>
        <w:rPr>
          <w:rFonts w:asciiTheme="minorHAnsi" w:hAnsiTheme="minorHAnsi"/>
          <w:color w:val="000000"/>
          <w:sz w:val="22"/>
          <w:szCs w:val="22"/>
        </w:rPr>
      </w:pPr>
      <w:bookmarkStart w:id="212" w:name="_Ref520721935"/>
      <w:r w:rsidRPr="005B74CC">
        <w:rPr>
          <w:rFonts w:asciiTheme="minorHAnsi" w:hAnsiTheme="minorHAnsi"/>
          <w:color w:val="000000"/>
          <w:sz w:val="22"/>
          <w:szCs w:val="22"/>
        </w:rPr>
        <w:t>14.2</w:t>
      </w:r>
      <w:r w:rsidRPr="005B74CC">
        <w:rPr>
          <w:rFonts w:asciiTheme="minorHAnsi" w:hAnsiTheme="minorHAnsi"/>
          <w:color w:val="000000"/>
          <w:sz w:val="22"/>
          <w:szCs w:val="22"/>
        </w:rPr>
        <w:tab/>
      </w:r>
      <w:r w:rsidR="00305882">
        <w:rPr>
          <w:rFonts w:ascii="Calibri" w:hAnsi="Calibri"/>
          <w:color w:val="000000"/>
          <w:sz w:val="22"/>
          <w:szCs w:val="22"/>
        </w:rPr>
        <w:t xml:space="preserve">Te Whatu Ora </w:t>
      </w:r>
      <w:r w:rsidRPr="005B74CC">
        <w:rPr>
          <w:rFonts w:asciiTheme="minorHAnsi" w:hAnsiTheme="minorHAnsi"/>
          <w:color w:val="000000"/>
          <w:sz w:val="22"/>
          <w:szCs w:val="22"/>
        </w:rPr>
        <w:t>is not required to pay a LTC Case Mix Service Fee for Items Dispensed by the Provider:</w:t>
      </w:r>
      <w:bookmarkEnd w:id="212"/>
    </w:p>
    <w:p w14:paraId="537F1FF4" w14:textId="77777777" w:rsidR="008841A2" w:rsidRPr="006265A2" w:rsidRDefault="008841A2" w:rsidP="006265A2">
      <w:pPr>
        <w:spacing w:before="120" w:after="120" w:line="276" w:lineRule="auto"/>
        <w:ind w:left="1418" w:hanging="698"/>
        <w:rPr>
          <w:rFonts w:ascii="Calibri" w:hAnsi="Calibri"/>
          <w:color w:val="000000"/>
          <w:sz w:val="22"/>
          <w:szCs w:val="22"/>
        </w:rPr>
      </w:pPr>
      <w:r w:rsidRPr="006265A2">
        <w:rPr>
          <w:rFonts w:ascii="Calibri" w:hAnsi="Calibri"/>
          <w:color w:val="000000"/>
          <w:sz w:val="22"/>
          <w:szCs w:val="22"/>
        </w:rPr>
        <w:t>(a)</w:t>
      </w:r>
      <w:r w:rsidRPr="006265A2">
        <w:rPr>
          <w:rFonts w:ascii="Calibri" w:hAnsi="Calibri"/>
          <w:color w:val="000000"/>
          <w:sz w:val="22"/>
          <w:szCs w:val="22"/>
        </w:rPr>
        <w:tab/>
        <w:t>in accordance with a Practitioner Dispensing Order or Bulk Dispensing Order;</w:t>
      </w:r>
    </w:p>
    <w:p w14:paraId="4EF9AB9B" w14:textId="77777777" w:rsidR="008841A2" w:rsidRPr="006265A2" w:rsidRDefault="008841A2" w:rsidP="006265A2">
      <w:pPr>
        <w:spacing w:before="120" w:after="120" w:line="276" w:lineRule="auto"/>
        <w:ind w:left="1418" w:hanging="698"/>
        <w:rPr>
          <w:rFonts w:ascii="Calibri" w:hAnsi="Calibri"/>
          <w:color w:val="000000"/>
          <w:sz w:val="22"/>
          <w:szCs w:val="22"/>
        </w:rPr>
      </w:pPr>
      <w:r w:rsidRPr="006265A2">
        <w:rPr>
          <w:rFonts w:ascii="Calibri" w:hAnsi="Calibri"/>
          <w:color w:val="000000"/>
          <w:sz w:val="22"/>
          <w:szCs w:val="22"/>
        </w:rPr>
        <w:t>(b)</w:t>
      </w:r>
      <w:r w:rsidRPr="006265A2">
        <w:rPr>
          <w:rFonts w:ascii="Calibri" w:hAnsi="Calibri"/>
          <w:color w:val="000000"/>
          <w:sz w:val="22"/>
          <w:szCs w:val="22"/>
        </w:rPr>
        <w:tab/>
        <w:t>as part of the provision of Class B Pharmaceutical Services, Extemporaneously Compounded Preparations Services, NPPA Services A, NPPA Services B, or any Population Service;</w:t>
      </w:r>
    </w:p>
    <w:p w14:paraId="5B393C96" w14:textId="77777777" w:rsidR="008841A2" w:rsidRPr="006265A2" w:rsidRDefault="008841A2" w:rsidP="006265A2">
      <w:pPr>
        <w:spacing w:before="120" w:after="120" w:line="276" w:lineRule="auto"/>
        <w:ind w:left="1418" w:hanging="698"/>
        <w:rPr>
          <w:rFonts w:ascii="Calibri" w:hAnsi="Calibri"/>
          <w:color w:val="000000"/>
          <w:sz w:val="22"/>
          <w:szCs w:val="22"/>
        </w:rPr>
      </w:pPr>
      <w:r w:rsidRPr="006265A2">
        <w:rPr>
          <w:rFonts w:ascii="Calibri" w:hAnsi="Calibri"/>
          <w:color w:val="000000"/>
          <w:sz w:val="22"/>
          <w:szCs w:val="22"/>
        </w:rPr>
        <w:t>(c)</w:t>
      </w:r>
      <w:r w:rsidRPr="006265A2">
        <w:rPr>
          <w:rFonts w:ascii="Calibri" w:hAnsi="Calibri"/>
          <w:color w:val="000000"/>
          <w:sz w:val="22"/>
          <w:szCs w:val="22"/>
        </w:rPr>
        <w:tab/>
        <w:t>for Owed Pharmaceuticals; or</w:t>
      </w:r>
    </w:p>
    <w:p w14:paraId="3DD63A2F" w14:textId="77777777" w:rsidR="008841A2" w:rsidRPr="006265A2" w:rsidRDefault="008841A2" w:rsidP="006265A2">
      <w:pPr>
        <w:spacing w:before="120" w:after="120" w:line="276" w:lineRule="auto"/>
        <w:ind w:left="1418" w:hanging="698"/>
        <w:rPr>
          <w:rFonts w:ascii="Calibri" w:hAnsi="Calibri"/>
          <w:color w:val="000000"/>
          <w:sz w:val="22"/>
          <w:szCs w:val="22"/>
        </w:rPr>
      </w:pPr>
      <w:r w:rsidRPr="006265A2">
        <w:rPr>
          <w:rFonts w:ascii="Calibri" w:hAnsi="Calibri"/>
          <w:color w:val="000000"/>
          <w:sz w:val="22"/>
          <w:szCs w:val="22"/>
        </w:rPr>
        <w:t>(d)</w:t>
      </w:r>
      <w:r w:rsidRPr="006265A2">
        <w:rPr>
          <w:rFonts w:ascii="Calibri" w:hAnsi="Calibri"/>
          <w:color w:val="000000"/>
          <w:sz w:val="22"/>
          <w:szCs w:val="22"/>
        </w:rPr>
        <w:tab/>
        <w:t>if the Pharmaceutical is not a Subsidised Pharmaceutical.</w:t>
      </w:r>
    </w:p>
    <w:p w14:paraId="5E82E1EF" w14:textId="77777777" w:rsidR="008841A2" w:rsidRPr="00C06089" w:rsidRDefault="008841A2" w:rsidP="00C06089">
      <w:pPr>
        <w:keepNext/>
        <w:tabs>
          <w:tab w:val="left" w:pos="-711"/>
        </w:tabs>
        <w:spacing w:before="120" w:after="120" w:line="276" w:lineRule="auto"/>
        <w:ind w:left="720" w:hanging="720"/>
        <w:rPr>
          <w:rFonts w:ascii="Calibri" w:hAnsi="Calibri"/>
          <w:b/>
          <w:color w:val="000000"/>
          <w:sz w:val="22"/>
          <w:szCs w:val="22"/>
        </w:rPr>
      </w:pPr>
      <w:bookmarkStart w:id="213" w:name="_Ref520722307"/>
      <w:r w:rsidRPr="00C06089">
        <w:rPr>
          <w:rFonts w:ascii="Calibri" w:hAnsi="Calibri"/>
          <w:b/>
          <w:color w:val="000000"/>
          <w:sz w:val="22"/>
          <w:szCs w:val="22"/>
        </w:rPr>
        <w:t>15.</w:t>
      </w:r>
      <w:r w:rsidRPr="00C06089">
        <w:rPr>
          <w:rFonts w:ascii="Calibri" w:hAnsi="Calibri"/>
          <w:b/>
          <w:color w:val="000000"/>
          <w:sz w:val="22"/>
          <w:szCs w:val="22"/>
        </w:rPr>
        <w:tab/>
        <w:t>LTC Case Mix Service Fee for Initial Items</w:t>
      </w:r>
      <w:bookmarkEnd w:id="213"/>
    </w:p>
    <w:p w14:paraId="5E2264E4" w14:textId="77777777" w:rsidR="008841A2" w:rsidRPr="005B74CC" w:rsidRDefault="008841A2" w:rsidP="00C46979">
      <w:pPr>
        <w:keepNext/>
        <w:spacing w:before="120" w:after="120" w:line="276" w:lineRule="auto"/>
        <w:ind w:left="720" w:hanging="720"/>
        <w:rPr>
          <w:rFonts w:asciiTheme="minorHAnsi" w:hAnsiTheme="minorHAnsi"/>
          <w:color w:val="000000"/>
          <w:sz w:val="22"/>
          <w:szCs w:val="22"/>
        </w:rPr>
      </w:pPr>
      <w:r w:rsidRPr="005B74CC">
        <w:rPr>
          <w:rFonts w:asciiTheme="minorHAnsi" w:hAnsiTheme="minorHAnsi"/>
          <w:color w:val="000000"/>
          <w:sz w:val="22"/>
          <w:szCs w:val="22"/>
        </w:rPr>
        <w:t>15.1</w:t>
      </w:r>
      <w:r w:rsidRPr="005B74CC">
        <w:rPr>
          <w:rFonts w:asciiTheme="minorHAnsi" w:hAnsiTheme="minorHAnsi"/>
          <w:color w:val="000000"/>
          <w:sz w:val="22"/>
          <w:szCs w:val="22"/>
        </w:rPr>
        <w:tab/>
        <w:t>The Case Mix Service Fee for each Initial Item Dispensed to or for a LTC Service User in a month is calculated as follows:</w:t>
      </w:r>
    </w:p>
    <w:p w14:paraId="68855B36" w14:textId="77777777" w:rsidR="008841A2" w:rsidRPr="005B74CC" w:rsidRDefault="008841A2" w:rsidP="005B74CC">
      <w:pPr>
        <w:tabs>
          <w:tab w:val="left" w:pos="1440"/>
        </w:tabs>
        <w:spacing w:before="120" w:after="120" w:line="276" w:lineRule="auto"/>
        <w:ind w:left="2064" w:hanging="1344"/>
        <w:rPr>
          <w:rFonts w:asciiTheme="minorHAnsi" w:eastAsia="Calibri" w:hAnsiTheme="minorHAnsi"/>
          <w:color w:val="000000"/>
          <w:sz w:val="22"/>
          <w:szCs w:val="22"/>
        </w:rPr>
      </w:pPr>
      <w:r w:rsidRPr="005B74CC">
        <w:rPr>
          <w:rFonts w:asciiTheme="minorHAnsi" w:eastAsia="Calibri" w:hAnsiTheme="minorHAnsi"/>
          <w:color w:val="000000"/>
          <w:sz w:val="22"/>
          <w:szCs w:val="22"/>
        </w:rPr>
        <w:t xml:space="preserve">R </w:t>
      </w:r>
      <w:r w:rsidRPr="005B74CC">
        <w:rPr>
          <w:rFonts w:asciiTheme="minorHAnsi" w:eastAsia="Calibri" w:hAnsiTheme="minorHAnsi"/>
          <w:color w:val="000000"/>
          <w:sz w:val="22"/>
          <w:szCs w:val="22"/>
        </w:rPr>
        <w:tab/>
        <w:t xml:space="preserve">= </w:t>
      </w:r>
      <w:r w:rsidRPr="005B74CC">
        <w:rPr>
          <w:rFonts w:asciiTheme="minorHAnsi" w:eastAsia="Calibri" w:hAnsiTheme="minorHAnsi"/>
          <w:color w:val="000000"/>
          <w:sz w:val="22"/>
          <w:szCs w:val="22"/>
        </w:rPr>
        <w:tab/>
        <w:t>∑ ((((II x C) x IRVU) x ISF) x GST)</w:t>
      </w:r>
    </w:p>
    <w:p w14:paraId="5F092565" w14:textId="77777777" w:rsidR="008841A2" w:rsidRPr="005B74CC" w:rsidRDefault="008841A2" w:rsidP="005B74CC">
      <w:pPr>
        <w:spacing w:before="120" w:after="120" w:line="276" w:lineRule="auto"/>
        <w:ind w:left="720"/>
        <w:rPr>
          <w:rFonts w:asciiTheme="minorHAnsi" w:hAnsiTheme="minorHAnsi"/>
          <w:color w:val="000000"/>
          <w:sz w:val="22"/>
          <w:szCs w:val="22"/>
        </w:rPr>
      </w:pPr>
      <w:r w:rsidRPr="005B74CC">
        <w:rPr>
          <w:rFonts w:asciiTheme="minorHAnsi" w:hAnsiTheme="minorHAnsi"/>
          <w:color w:val="000000"/>
          <w:sz w:val="22"/>
          <w:szCs w:val="22"/>
        </w:rPr>
        <w:t>where:</w:t>
      </w:r>
    </w:p>
    <w:tbl>
      <w:tblPr>
        <w:tblW w:w="8400" w:type="dxa"/>
        <w:tblInd w:w="828" w:type="dxa"/>
        <w:tblLayout w:type="fixed"/>
        <w:tblLook w:val="04A0" w:firstRow="1" w:lastRow="0" w:firstColumn="1" w:lastColumn="0" w:noHBand="0" w:noVBand="1"/>
      </w:tblPr>
      <w:tblGrid>
        <w:gridCol w:w="720"/>
        <w:gridCol w:w="600"/>
        <w:gridCol w:w="7080"/>
      </w:tblGrid>
      <w:tr w:rsidR="008841A2" w:rsidRPr="005B74CC" w14:paraId="5AC141DF" w14:textId="77777777" w:rsidTr="00920F36">
        <w:tc>
          <w:tcPr>
            <w:tcW w:w="720" w:type="dxa"/>
            <w:shd w:val="clear" w:color="auto" w:fill="auto"/>
          </w:tcPr>
          <w:p w14:paraId="7CEC7A6A" w14:textId="77777777" w:rsidR="008841A2" w:rsidRPr="005B74CC" w:rsidRDefault="008841A2" w:rsidP="005B74CC">
            <w:pPr>
              <w:autoSpaceDE w:val="0"/>
              <w:autoSpaceDN w:val="0"/>
              <w:adjustRightInd w:val="0"/>
              <w:spacing w:before="120" w:after="120" w:line="276" w:lineRule="auto"/>
              <w:ind w:right="-20"/>
              <w:rPr>
                <w:rFonts w:asciiTheme="minorHAnsi" w:eastAsia="Calibri" w:hAnsiTheme="minorHAnsi"/>
                <w:color w:val="000000"/>
                <w:sz w:val="22"/>
                <w:szCs w:val="22"/>
              </w:rPr>
            </w:pPr>
            <w:r w:rsidRPr="005B74CC">
              <w:rPr>
                <w:rFonts w:asciiTheme="minorHAnsi" w:eastAsia="Calibri" w:hAnsiTheme="minorHAnsi"/>
                <w:color w:val="000000"/>
                <w:sz w:val="22"/>
                <w:szCs w:val="22"/>
              </w:rPr>
              <w:t>R</w:t>
            </w:r>
          </w:p>
        </w:tc>
        <w:tc>
          <w:tcPr>
            <w:tcW w:w="600" w:type="dxa"/>
            <w:shd w:val="clear" w:color="auto" w:fill="auto"/>
          </w:tcPr>
          <w:p w14:paraId="172135D6" w14:textId="77777777" w:rsidR="008841A2" w:rsidRPr="005B74CC" w:rsidRDefault="008841A2" w:rsidP="005B74CC">
            <w:pPr>
              <w:autoSpaceDE w:val="0"/>
              <w:autoSpaceDN w:val="0"/>
              <w:adjustRightInd w:val="0"/>
              <w:spacing w:before="120" w:after="120" w:line="276" w:lineRule="auto"/>
              <w:ind w:left="-108" w:right="-20"/>
              <w:rPr>
                <w:rFonts w:asciiTheme="minorHAnsi" w:eastAsia="Calibri" w:hAnsiTheme="minorHAnsi"/>
                <w:color w:val="000000"/>
                <w:sz w:val="22"/>
                <w:szCs w:val="22"/>
              </w:rPr>
            </w:pPr>
            <w:r w:rsidRPr="005B74CC">
              <w:rPr>
                <w:rFonts w:asciiTheme="minorHAnsi" w:eastAsia="Calibri" w:hAnsiTheme="minorHAnsi"/>
                <w:color w:val="000000"/>
                <w:sz w:val="22"/>
                <w:szCs w:val="22"/>
              </w:rPr>
              <w:t>=</w:t>
            </w:r>
          </w:p>
        </w:tc>
        <w:tc>
          <w:tcPr>
            <w:tcW w:w="7080" w:type="dxa"/>
            <w:shd w:val="clear" w:color="auto" w:fill="auto"/>
          </w:tcPr>
          <w:p w14:paraId="701B19FF" w14:textId="1BED9B1F" w:rsidR="008841A2" w:rsidRPr="005B74CC" w:rsidRDefault="008841A2" w:rsidP="005B74CC">
            <w:pPr>
              <w:autoSpaceDE w:val="0"/>
              <w:autoSpaceDN w:val="0"/>
              <w:adjustRightInd w:val="0"/>
              <w:spacing w:before="120" w:after="120" w:line="276" w:lineRule="auto"/>
              <w:ind w:left="-72" w:right="-20"/>
              <w:rPr>
                <w:rFonts w:asciiTheme="minorHAnsi" w:eastAsia="Calibri" w:hAnsiTheme="minorHAnsi"/>
                <w:color w:val="000000"/>
                <w:sz w:val="22"/>
                <w:szCs w:val="22"/>
              </w:rPr>
            </w:pPr>
            <w:r w:rsidRPr="005B74CC">
              <w:rPr>
                <w:rFonts w:asciiTheme="minorHAnsi" w:eastAsia="Calibri" w:hAnsiTheme="minorHAnsi"/>
                <w:color w:val="000000"/>
                <w:sz w:val="22"/>
                <w:szCs w:val="22"/>
              </w:rPr>
              <w:t xml:space="preserve">the total fee (inclusive of GST) that </w:t>
            </w:r>
            <w:r w:rsidR="00305882">
              <w:rPr>
                <w:rFonts w:ascii="Calibri" w:hAnsi="Calibri"/>
                <w:color w:val="000000"/>
                <w:sz w:val="22"/>
                <w:szCs w:val="22"/>
              </w:rPr>
              <w:t xml:space="preserve">Te Whatu Ora </w:t>
            </w:r>
            <w:r w:rsidRPr="005B74CC">
              <w:rPr>
                <w:rFonts w:asciiTheme="minorHAnsi" w:eastAsia="Calibri" w:hAnsiTheme="minorHAnsi"/>
                <w:color w:val="000000"/>
                <w:sz w:val="22"/>
                <w:szCs w:val="22"/>
              </w:rPr>
              <w:t>will pay the Provider in relation to each Initial Item Dispensed to or for a LTC Service User in the month</w:t>
            </w:r>
          </w:p>
        </w:tc>
      </w:tr>
      <w:tr w:rsidR="008841A2" w:rsidRPr="005B74CC" w14:paraId="210F768E" w14:textId="77777777" w:rsidTr="00920F36">
        <w:tc>
          <w:tcPr>
            <w:tcW w:w="720" w:type="dxa"/>
            <w:shd w:val="clear" w:color="auto" w:fill="auto"/>
          </w:tcPr>
          <w:p w14:paraId="4308FA21" w14:textId="77777777" w:rsidR="008841A2" w:rsidRPr="005B74CC" w:rsidRDefault="008841A2" w:rsidP="005B74CC">
            <w:pPr>
              <w:autoSpaceDE w:val="0"/>
              <w:autoSpaceDN w:val="0"/>
              <w:adjustRightInd w:val="0"/>
              <w:spacing w:before="120" w:after="120" w:line="276" w:lineRule="auto"/>
              <w:ind w:right="-20"/>
              <w:rPr>
                <w:rFonts w:asciiTheme="minorHAnsi" w:eastAsia="Calibri" w:hAnsiTheme="minorHAnsi"/>
                <w:color w:val="000000"/>
                <w:sz w:val="22"/>
                <w:szCs w:val="22"/>
              </w:rPr>
            </w:pPr>
            <w:r w:rsidRPr="005B74CC">
              <w:rPr>
                <w:rFonts w:asciiTheme="minorHAnsi" w:eastAsia="Calibri" w:hAnsiTheme="minorHAnsi"/>
                <w:color w:val="000000"/>
                <w:sz w:val="22"/>
                <w:szCs w:val="22"/>
              </w:rPr>
              <w:t>∑</w:t>
            </w:r>
          </w:p>
        </w:tc>
        <w:tc>
          <w:tcPr>
            <w:tcW w:w="600" w:type="dxa"/>
            <w:shd w:val="clear" w:color="auto" w:fill="auto"/>
          </w:tcPr>
          <w:p w14:paraId="4A708FF7" w14:textId="77777777" w:rsidR="008841A2" w:rsidRPr="005B74CC" w:rsidRDefault="008841A2" w:rsidP="005B74CC">
            <w:pPr>
              <w:autoSpaceDE w:val="0"/>
              <w:autoSpaceDN w:val="0"/>
              <w:adjustRightInd w:val="0"/>
              <w:spacing w:before="120" w:after="120" w:line="276" w:lineRule="auto"/>
              <w:ind w:left="-108" w:right="-20"/>
              <w:rPr>
                <w:rFonts w:asciiTheme="minorHAnsi" w:eastAsia="Calibri" w:hAnsiTheme="minorHAnsi"/>
                <w:color w:val="000000"/>
                <w:sz w:val="22"/>
                <w:szCs w:val="22"/>
              </w:rPr>
            </w:pPr>
            <w:r w:rsidRPr="005B74CC">
              <w:rPr>
                <w:rFonts w:asciiTheme="minorHAnsi" w:eastAsia="Calibri" w:hAnsiTheme="minorHAnsi"/>
                <w:color w:val="000000"/>
                <w:sz w:val="22"/>
                <w:szCs w:val="22"/>
              </w:rPr>
              <w:t>=</w:t>
            </w:r>
          </w:p>
        </w:tc>
        <w:tc>
          <w:tcPr>
            <w:tcW w:w="7080" w:type="dxa"/>
            <w:shd w:val="clear" w:color="auto" w:fill="auto"/>
          </w:tcPr>
          <w:p w14:paraId="5B4FD79D" w14:textId="77777777" w:rsidR="008841A2" w:rsidRPr="005B74CC" w:rsidRDefault="008841A2" w:rsidP="005B74CC">
            <w:pPr>
              <w:autoSpaceDE w:val="0"/>
              <w:autoSpaceDN w:val="0"/>
              <w:adjustRightInd w:val="0"/>
              <w:spacing w:before="120" w:after="120" w:line="276" w:lineRule="auto"/>
              <w:ind w:left="-72" w:right="-20"/>
              <w:rPr>
                <w:rFonts w:asciiTheme="minorHAnsi" w:eastAsia="Calibri" w:hAnsiTheme="minorHAnsi"/>
                <w:color w:val="000000"/>
                <w:sz w:val="22"/>
                <w:szCs w:val="22"/>
              </w:rPr>
            </w:pPr>
            <w:r w:rsidRPr="005B74CC">
              <w:rPr>
                <w:rFonts w:asciiTheme="minorHAnsi" w:eastAsia="Calibri" w:hAnsiTheme="minorHAnsi"/>
                <w:color w:val="000000"/>
                <w:sz w:val="22"/>
                <w:szCs w:val="22"/>
              </w:rPr>
              <w:t xml:space="preserve">the sum of each combination of the number of Initial Items Dispensed to or for a LTC Services User on a single day (II in this formula) in the month </w:t>
            </w:r>
          </w:p>
        </w:tc>
      </w:tr>
      <w:tr w:rsidR="008841A2" w:rsidRPr="005B74CC" w14:paraId="6E33D572" w14:textId="77777777" w:rsidTr="00920F36">
        <w:tc>
          <w:tcPr>
            <w:tcW w:w="720" w:type="dxa"/>
            <w:shd w:val="clear" w:color="auto" w:fill="auto"/>
          </w:tcPr>
          <w:p w14:paraId="6943FB3A" w14:textId="77777777" w:rsidR="008841A2" w:rsidRPr="005B74CC" w:rsidRDefault="008841A2" w:rsidP="005B74CC">
            <w:pPr>
              <w:autoSpaceDE w:val="0"/>
              <w:autoSpaceDN w:val="0"/>
              <w:adjustRightInd w:val="0"/>
              <w:spacing w:before="120" w:after="120" w:line="276" w:lineRule="auto"/>
              <w:ind w:right="-20"/>
              <w:rPr>
                <w:rFonts w:asciiTheme="minorHAnsi" w:eastAsia="Calibri" w:hAnsiTheme="minorHAnsi"/>
                <w:color w:val="000000"/>
                <w:sz w:val="22"/>
                <w:szCs w:val="22"/>
              </w:rPr>
            </w:pPr>
            <w:r w:rsidRPr="005B74CC">
              <w:rPr>
                <w:rFonts w:asciiTheme="minorHAnsi" w:eastAsia="Calibri" w:hAnsiTheme="minorHAnsi"/>
                <w:color w:val="000000"/>
                <w:sz w:val="22"/>
                <w:szCs w:val="22"/>
              </w:rPr>
              <w:t>II</w:t>
            </w:r>
          </w:p>
        </w:tc>
        <w:tc>
          <w:tcPr>
            <w:tcW w:w="600" w:type="dxa"/>
            <w:shd w:val="clear" w:color="auto" w:fill="auto"/>
          </w:tcPr>
          <w:p w14:paraId="7009D182" w14:textId="77777777" w:rsidR="008841A2" w:rsidRPr="005B74CC" w:rsidRDefault="008841A2" w:rsidP="005B74CC">
            <w:pPr>
              <w:autoSpaceDE w:val="0"/>
              <w:autoSpaceDN w:val="0"/>
              <w:adjustRightInd w:val="0"/>
              <w:spacing w:before="120" w:after="120" w:line="276" w:lineRule="auto"/>
              <w:ind w:left="-108" w:right="-20"/>
              <w:rPr>
                <w:rFonts w:asciiTheme="minorHAnsi" w:eastAsia="Calibri" w:hAnsiTheme="minorHAnsi"/>
                <w:color w:val="000000"/>
                <w:sz w:val="22"/>
                <w:szCs w:val="22"/>
              </w:rPr>
            </w:pPr>
            <w:r w:rsidRPr="005B74CC">
              <w:rPr>
                <w:rFonts w:asciiTheme="minorHAnsi" w:eastAsia="Calibri" w:hAnsiTheme="minorHAnsi"/>
                <w:color w:val="000000"/>
                <w:sz w:val="22"/>
                <w:szCs w:val="22"/>
              </w:rPr>
              <w:t>=</w:t>
            </w:r>
          </w:p>
        </w:tc>
        <w:tc>
          <w:tcPr>
            <w:tcW w:w="7080" w:type="dxa"/>
            <w:shd w:val="clear" w:color="auto" w:fill="auto"/>
          </w:tcPr>
          <w:p w14:paraId="43B76894" w14:textId="77777777" w:rsidR="008841A2" w:rsidRPr="005B74CC" w:rsidRDefault="008841A2" w:rsidP="005B74CC">
            <w:pPr>
              <w:autoSpaceDE w:val="0"/>
              <w:autoSpaceDN w:val="0"/>
              <w:adjustRightInd w:val="0"/>
              <w:spacing w:before="120" w:after="120" w:line="276" w:lineRule="auto"/>
              <w:ind w:left="-72" w:right="-20"/>
              <w:rPr>
                <w:rFonts w:asciiTheme="minorHAnsi" w:eastAsia="Calibri" w:hAnsiTheme="minorHAnsi"/>
                <w:color w:val="000000"/>
                <w:sz w:val="22"/>
                <w:szCs w:val="22"/>
              </w:rPr>
            </w:pPr>
            <w:r w:rsidRPr="005B74CC">
              <w:rPr>
                <w:rFonts w:asciiTheme="minorHAnsi" w:eastAsia="Calibri" w:hAnsiTheme="minorHAnsi"/>
                <w:color w:val="000000"/>
                <w:sz w:val="22"/>
                <w:szCs w:val="22"/>
              </w:rPr>
              <w:t xml:space="preserve">the number of Initial Items Dispensed to or for a LTC Service User by the Provider on a single day in the month </w:t>
            </w:r>
          </w:p>
        </w:tc>
      </w:tr>
      <w:tr w:rsidR="008841A2" w:rsidRPr="005B74CC" w14:paraId="3F09C806" w14:textId="77777777" w:rsidTr="00920F36">
        <w:tc>
          <w:tcPr>
            <w:tcW w:w="720" w:type="dxa"/>
            <w:shd w:val="clear" w:color="auto" w:fill="auto"/>
          </w:tcPr>
          <w:p w14:paraId="559074E4" w14:textId="77777777" w:rsidR="008841A2" w:rsidRPr="005B74CC" w:rsidRDefault="008841A2" w:rsidP="005B74CC">
            <w:pPr>
              <w:autoSpaceDE w:val="0"/>
              <w:autoSpaceDN w:val="0"/>
              <w:adjustRightInd w:val="0"/>
              <w:spacing w:before="120" w:after="120" w:line="276" w:lineRule="auto"/>
              <w:ind w:right="-20"/>
              <w:rPr>
                <w:rFonts w:asciiTheme="minorHAnsi" w:eastAsia="Calibri" w:hAnsiTheme="minorHAnsi"/>
                <w:color w:val="000000"/>
                <w:sz w:val="22"/>
                <w:szCs w:val="22"/>
              </w:rPr>
            </w:pPr>
            <w:r w:rsidRPr="005B74CC">
              <w:rPr>
                <w:rFonts w:asciiTheme="minorHAnsi" w:eastAsia="Calibri" w:hAnsiTheme="minorHAnsi"/>
                <w:color w:val="000000"/>
                <w:sz w:val="22"/>
                <w:szCs w:val="22"/>
              </w:rPr>
              <w:t>C</w:t>
            </w:r>
          </w:p>
        </w:tc>
        <w:tc>
          <w:tcPr>
            <w:tcW w:w="600" w:type="dxa"/>
            <w:shd w:val="clear" w:color="auto" w:fill="auto"/>
          </w:tcPr>
          <w:p w14:paraId="21E1400C" w14:textId="77777777" w:rsidR="008841A2" w:rsidRPr="005B74CC" w:rsidRDefault="008841A2" w:rsidP="005B74CC">
            <w:pPr>
              <w:autoSpaceDE w:val="0"/>
              <w:autoSpaceDN w:val="0"/>
              <w:adjustRightInd w:val="0"/>
              <w:spacing w:before="120" w:after="120" w:line="276" w:lineRule="auto"/>
              <w:ind w:left="-108" w:right="-20"/>
              <w:rPr>
                <w:rFonts w:asciiTheme="minorHAnsi" w:eastAsia="Calibri" w:hAnsiTheme="minorHAnsi"/>
                <w:color w:val="000000"/>
                <w:sz w:val="22"/>
                <w:szCs w:val="22"/>
              </w:rPr>
            </w:pPr>
            <w:r w:rsidRPr="005B74CC">
              <w:rPr>
                <w:rFonts w:asciiTheme="minorHAnsi" w:eastAsia="Calibri" w:hAnsiTheme="minorHAnsi"/>
                <w:color w:val="000000"/>
                <w:sz w:val="22"/>
                <w:szCs w:val="22"/>
              </w:rPr>
              <w:t>=</w:t>
            </w:r>
          </w:p>
        </w:tc>
        <w:tc>
          <w:tcPr>
            <w:tcW w:w="7080" w:type="dxa"/>
            <w:shd w:val="clear" w:color="auto" w:fill="auto"/>
          </w:tcPr>
          <w:p w14:paraId="5962D171" w14:textId="77777777" w:rsidR="008841A2" w:rsidRPr="005B74CC" w:rsidRDefault="008841A2" w:rsidP="005B74CC">
            <w:pPr>
              <w:autoSpaceDE w:val="0"/>
              <w:autoSpaceDN w:val="0"/>
              <w:adjustRightInd w:val="0"/>
              <w:spacing w:before="120" w:after="120" w:line="276" w:lineRule="auto"/>
              <w:ind w:left="-72" w:right="-20"/>
              <w:rPr>
                <w:rFonts w:asciiTheme="minorHAnsi" w:eastAsia="Calibri" w:hAnsiTheme="minorHAnsi"/>
                <w:color w:val="000000"/>
                <w:sz w:val="22"/>
                <w:szCs w:val="22"/>
              </w:rPr>
            </w:pPr>
            <w:r w:rsidRPr="005B74CC">
              <w:rPr>
                <w:rFonts w:asciiTheme="minorHAnsi" w:eastAsia="Calibri" w:hAnsiTheme="minorHAnsi"/>
                <w:color w:val="000000"/>
                <w:sz w:val="22"/>
                <w:szCs w:val="22"/>
              </w:rPr>
              <w:t xml:space="preserve">the number of times that the Provider Dispenses the number of Initial Items as set out above are Dispensed to or for an individual Service User on a single day in the month </w:t>
            </w:r>
          </w:p>
        </w:tc>
      </w:tr>
      <w:tr w:rsidR="008841A2" w:rsidRPr="005B74CC" w14:paraId="6D1A06CB" w14:textId="77777777" w:rsidTr="00920F36">
        <w:tc>
          <w:tcPr>
            <w:tcW w:w="720" w:type="dxa"/>
            <w:shd w:val="clear" w:color="auto" w:fill="auto"/>
          </w:tcPr>
          <w:p w14:paraId="754B5E33" w14:textId="77777777" w:rsidR="008841A2" w:rsidRPr="005B74CC" w:rsidRDefault="008841A2" w:rsidP="005B74CC">
            <w:pPr>
              <w:autoSpaceDE w:val="0"/>
              <w:autoSpaceDN w:val="0"/>
              <w:adjustRightInd w:val="0"/>
              <w:spacing w:before="120" w:after="120" w:line="276" w:lineRule="auto"/>
              <w:ind w:right="-20"/>
              <w:rPr>
                <w:rFonts w:asciiTheme="minorHAnsi" w:eastAsia="Calibri" w:hAnsiTheme="minorHAnsi"/>
                <w:color w:val="000000"/>
                <w:sz w:val="22"/>
                <w:szCs w:val="22"/>
              </w:rPr>
            </w:pPr>
            <w:r w:rsidRPr="005B74CC">
              <w:rPr>
                <w:rFonts w:asciiTheme="minorHAnsi" w:eastAsia="Calibri" w:hAnsiTheme="minorHAnsi"/>
                <w:color w:val="000000"/>
                <w:sz w:val="22"/>
                <w:szCs w:val="22"/>
              </w:rPr>
              <w:t>IRVU</w:t>
            </w:r>
          </w:p>
        </w:tc>
        <w:tc>
          <w:tcPr>
            <w:tcW w:w="600" w:type="dxa"/>
            <w:shd w:val="clear" w:color="auto" w:fill="auto"/>
          </w:tcPr>
          <w:p w14:paraId="6769CA6E" w14:textId="77777777" w:rsidR="008841A2" w:rsidRPr="005B74CC" w:rsidRDefault="008841A2" w:rsidP="005B74CC">
            <w:pPr>
              <w:autoSpaceDE w:val="0"/>
              <w:autoSpaceDN w:val="0"/>
              <w:adjustRightInd w:val="0"/>
              <w:spacing w:before="120" w:after="120" w:line="276" w:lineRule="auto"/>
              <w:ind w:left="-108" w:right="-20"/>
              <w:rPr>
                <w:rFonts w:asciiTheme="minorHAnsi" w:eastAsia="Calibri" w:hAnsiTheme="minorHAnsi"/>
                <w:color w:val="000000"/>
                <w:sz w:val="22"/>
                <w:szCs w:val="22"/>
              </w:rPr>
            </w:pPr>
            <w:r w:rsidRPr="005B74CC">
              <w:rPr>
                <w:rFonts w:asciiTheme="minorHAnsi" w:eastAsia="Calibri" w:hAnsiTheme="minorHAnsi"/>
                <w:color w:val="000000"/>
                <w:sz w:val="22"/>
                <w:szCs w:val="22"/>
              </w:rPr>
              <w:t>=</w:t>
            </w:r>
          </w:p>
        </w:tc>
        <w:tc>
          <w:tcPr>
            <w:tcW w:w="7080" w:type="dxa"/>
            <w:shd w:val="clear" w:color="auto" w:fill="auto"/>
          </w:tcPr>
          <w:p w14:paraId="6087BA32" w14:textId="77777777" w:rsidR="008841A2" w:rsidRPr="005B74CC" w:rsidRDefault="008841A2" w:rsidP="005B74CC">
            <w:pPr>
              <w:autoSpaceDE w:val="0"/>
              <w:autoSpaceDN w:val="0"/>
              <w:adjustRightInd w:val="0"/>
              <w:spacing w:before="120" w:after="120" w:line="276" w:lineRule="auto"/>
              <w:ind w:left="-72" w:right="-20"/>
              <w:rPr>
                <w:rFonts w:asciiTheme="minorHAnsi" w:eastAsia="Calibri" w:hAnsiTheme="minorHAnsi"/>
                <w:color w:val="000000"/>
                <w:sz w:val="22"/>
                <w:szCs w:val="22"/>
              </w:rPr>
            </w:pPr>
            <w:r w:rsidRPr="005B74CC">
              <w:rPr>
                <w:rFonts w:asciiTheme="minorHAnsi" w:eastAsia="Calibri" w:hAnsiTheme="minorHAnsi"/>
                <w:color w:val="000000"/>
                <w:sz w:val="22"/>
                <w:szCs w:val="22"/>
              </w:rPr>
              <w:t>the relative value unit that corresponds with the number of Initial Items Dispensed to or for the Service User on that day (excluding any Initial Items described in clause 14.2) as follows:</w:t>
            </w:r>
          </w:p>
          <w:p w14:paraId="51FF0101" w14:textId="77777777" w:rsidR="008841A2" w:rsidRPr="005B74CC" w:rsidRDefault="008841A2" w:rsidP="005B74CC">
            <w:pPr>
              <w:autoSpaceDE w:val="0"/>
              <w:autoSpaceDN w:val="0"/>
              <w:adjustRightInd w:val="0"/>
              <w:spacing w:before="120" w:after="120" w:line="276" w:lineRule="auto"/>
              <w:ind w:left="-72" w:right="-20"/>
              <w:rPr>
                <w:rFonts w:asciiTheme="minorHAnsi" w:eastAsia="Calibri" w:hAnsiTheme="minorHAnsi"/>
                <w:color w:val="000000"/>
                <w:sz w:val="22"/>
                <w:szCs w:val="22"/>
              </w:rPr>
            </w:pPr>
            <w:r w:rsidRPr="005B74CC">
              <w:rPr>
                <w:rFonts w:asciiTheme="minorHAnsi" w:eastAsia="Calibri" w:hAnsiTheme="minorHAnsi"/>
                <w:color w:val="000000"/>
                <w:sz w:val="22"/>
                <w:szCs w:val="22"/>
              </w:rPr>
              <w:t>(a)</w:t>
            </w:r>
            <w:r w:rsidRPr="005B74CC">
              <w:rPr>
                <w:rFonts w:asciiTheme="minorHAnsi" w:eastAsia="Calibri" w:hAnsiTheme="minorHAnsi"/>
                <w:color w:val="000000"/>
                <w:sz w:val="22"/>
                <w:szCs w:val="22"/>
              </w:rPr>
              <w:tab/>
              <w:t>1.00 if one, two, or three Initial Items are Dispensed</w:t>
            </w:r>
          </w:p>
          <w:p w14:paraId="3ED67255" w14:textId="77777777" w:rsidR="008841A2" w:rsidRPr="005B74CC" w:rsidRDefault="008841A2" w:rsidP="005B74CC">
            <w:pPr>
              <w:autoSpaceDE w:val="0"/>
              <w:autoSpaceDN w:val="0"/>
              <w:adjustRightInd w:val="0"/>
              <w:spacing w:before="120" w:after="120" w:line="276" w:lineRule="auto"/>
              <w:ind w:left="-72" w:right="-20"/>
              <w:rPr>
                <w:rFonts w:asciiTheme="minorHAnsi" w:eastAsia="Calibri" w:hAnsiTheme="minorHAnsi"/>
                <w:color w:val="000000"/>
                <w:sz w:val="22"/>
                <w:szCs w:val="22"/>
              </w:rPr>
            </w:pPr>
            <w:r w:rsidRPr="005B74CC">
              <w:rPr>
                <w:rFonts w:asciiTheme="minorHAnsi" w:eastAsia="Calibri" w:hAnsiTheme="minorHAnsi"/>
                <w:color w:val="000000"/>
                <w:sz w:val="22"/>
                <w:szCs w:val="22"/>
              </w:rPr>
              <w:t>(b)</w:t>
            </w:r>
            <w:r w:rsidRPr="005B74CC">
              <w:rPr>
                <w:rFonts w:asciiTheme="minorHAnsi" w:eastAsia="Calibri" w:hAnsiTheme="minorHAnsi"/>
                <w:color w:val="000000"/>
                <w:sz w:val="22"/>
                <w:szCs w:val="22"/>
              </w:rPr>
              <w:tab/>
              <w:t>1.02 if four Initial Items are Dispensed</w:t>
            </w:r>
          </w:p>
          <w:p w14:paraId="43ED0118" w14:textId="77777777" w:rsidR="008841A2" w:rsidRPr="005B74CC" w:rsidRDefault="008841A2" w:rsidP="005B74CC">
            <w:pPr>
              <w:autoSpaceDE w:val="0"/>
              <w:autoSpaceDN w:val="0"/>
              <w:adjustRightInd w:val="0"/>
              <w:spacing w:before="120" w:after="120" w:line="276" w:lineRule="auto"/>
              <w:ind w:left="-72" w:right="-20"/>
              <w:rPr>
                <w:rFonts w:asciiTheme="minorHAnsi" w:eastAsia="Calibri" w:hAnsiTheme="minorHAnsi"/>
                <w:color w:val="000000"/>
                <w:sz w:val="22"/>
                <w:szCs w:val="22"/>
              </w:rPr>
            </w:pPr>
            <w:r w:rsidRPr="005B74CC">
              <w:rPr>
                <w:rFonts w:asciiTheme="minorHAnsi" w:eastAsia="Calibri" w:hAnsiTheme="minorHAnsi"/>
                <w:color w:val="000000"/>
                <w:sz w:val="22"/>
                <w:szCs w:val="22"/>
              </w:rPr>
              <w:t>(c)</w:t>
            </w:r>
            <w:r w:rsidRPr="005B74CC">
              <w:rPr>
                <w:rFonts w:asciiTheme="minorHAnsi" w:eastAsia="Calibri" w:hAnsiTheme="minorHAnsi"/>
                <w:color w:val="000000"/>
                <w:sz w:val="22"/>
                <w:szCs w:val="22"/>
              </w:rPr>
              <w:tab/>
              <w:t>1.03 if five Initial Items are Dispensed</w:t>
            </w:r>
          </w:p>
          <w:p w14:paraId="764FC3DE" w14:textId="77777777" w:rsidR="008841A2" w:rsidRPr="005B74CC" w:rsidRDefault="008841A2" w:rsidP="005B74CC">
            <w:pPr>
              <w:autoSpaceDE w:val="0"/>
              <w:autoSpaceDN w:val="0"/>
              <w:adjustRightInd w:val="0"/>
              <w:spacing w:before="120" w:after="120" w:line="276" w:lineRule="auto"/>
              <w:ind w:left="-72" w:right="-20"/>
              <w:rPr>
                <w:rFonts w:asciiTheme="minorHAnsi" w:eastAsia="Calibri" w:hAnsiTheme="minorHAnsi"/>
                <w:color w:val="000000"/>
                <w:sz w:val="22"/>
                <w:szCs w:val="22"/>
              </w:rPr>
            </w:pPr>
            <w:r w:rsidRPr="005B74CC">
              <w:rPr>
                <w:rFonts w:asciiTheme="minorHAnsi" w:eastAsia="Calibri" w:hAnsiTheme="minorHAnsi"/>
                <w:color w:val="000000"/>
                <w:sz w:val="22"/>
                <w:szCs w:val="22"/>
              </w:rPr>
              <w:t>(d)</w:t>
            </w:r>
            <w:r w:rsidRPr="005B74CC">
              <w:rPr>
                <w:rFonts w:asciiTheme="minorHAnsi" w:eastAsia="Calibri" w:hAnsiTheme="minorHAnsi"/>
                <w:color w:val="000000"/>
                <w:sz w:val="22"/>
                <w:szCs w:val="22"/>
              </w:rPr>
              <w:tab/>
              <w:t>1.04 if six or more Initial Items are Dispensed</w:t>
            </w:r>
          </w:p>
        </w:tc>
      </w:tr>
      <w:tr w:rsidR="008841A2" w:rsidRPr="005B74CC" w14:paraId="3A6C6549" w14:textId="77777777" w:rsidTr="00920F36">
        <w:tc>
          <w:tcPr>
            <w:tcW w:w="720" w:type="dxa"/>
            <w:shd w:val="clear" w:color="auto" w:fill="auto"/>
          </w:tcPr>
          <w:p w14:paraId="1A83905C" w14:textId="77777777" w:rsidR="008841A2" w:rsidRPr="005B74CC" w:rsidRDefault="008841A2" w:rsidP="005B74CC">
            <w:pPr>
              <w:autoSpaceDE w:val="0"/>
              <w:autoSpaceDN w:val="0"/>
              <w:adjustRightInd w:val="0"/>
              <w:spacing w:before="120" w:after="120" w:line="276" w:lineRule="auto"/>
              <w:ind w:right="-20"/>
              <w:rPr>
                <w:rFonts w:asciiTheme="minorHAnsi" w:eastAsia="Calibri" w:hAnsiTheme="minorHAnsi"/>
                <w:color w:val="000000"/>
                <w:sz w:val="22"/>
                <w:szCs w:val="22"/>
              </w:rPr>
            </w:pPr>
            <w:r w:rsidRPr="005B74CC">
              <w:rPr>
                <w:rFonts w:asciiTheme="minorHAnsi" w:eastAsia="Calibri" w:hAnsiTheme="minorHAnsi"/>
                <w:color w:val="000000"/>
                <w:sz w:val="22"/>
                <w:szCs w:val="22"/>
              </w:rPr>
              <w:t>ISF</w:t>
            </w:r>
          </w:p>
        </w:tc>
        <w:tc>
          <w:tcPr>
            <w:tcW w:w="600" w:type="dxa"/>
            <w:shd w:val="clear" w:color="auto" w:fill="auto"/>
          </w:tcPr>
          <w:p w14:paraId="4445E194" w14:textId="77777777" w:rsidR="008841A2" w:rsidRPr="005B74CC" w:rsidRDefault="008841A2" w:rsidP="005B74CC">
            <w:pPr>
              <w:autoSpaceDE w:val="0"/>
              <w:autoSpaceDN w:val="0"/>
              <w:adjustRightInd w:val="0"/>
              <w:spacing w:before="120" w:after="120" w:line="276" w:lineRule="auto"/>
              <w:ind w:left="-108" w:right="-20"/>
              <w:rPr>
                <w:rFonts w:asciiTheme="minorHAnsi" w:eastAsia="Calibri" w:hAnsiTheme="minorHAnsi"/>
                <w:color w:val="000000"/>
                <w:sz w:val="22"/>
                <w:szCs w:val="22"/>
              </w:rPr>
            </w:pPr>
            <w:r w:rsidRPr="005B74CC">
              <w:rPr>
                <w:rFonts w:asciiTheme="minorHAnsi" w:eastAsia="Calibri" w:hAnsiTheme="minorHAnsi"/>
                <w:color w:val="000000"/>
                <w:sz w:val="22"/>
                <w:szCs w:val="22"/>
              </w:rPr>
              <w:t>=</w:t>
            </w:r>
          </w:p>
        </w:tc>
        <w:tc>
          <w:tcPr>
            <w:tcW w:w="7080" w:type="dxa"/>
            <w:shd w:val="clear" w:color="auto" w:fill="auto"/>
          </w:tcPr>
          <w:p w14:paraId="47EBC188" w14:textId="77777777" w:rsidR="008841A2" w:rsidRPr="005B74CC" w:rsidRDefault="008841A2" w:rsidP="005B74CC">
            <w:pPr>
              <w:autoSpaceDE w:val="0"/>
              <w:autoSpaceDN w:val="0"/>
              <w:adjustRightInd w:val="0"/>
              <w:spacing w:before="120" w:after="120" w:line="276" w:lineRule="auto"/>
              <w:ind w:left="-72" w:right="-20"/>
              <w:rPr>
                <w:rFonts w:asciiTheme="minorHAnsi" w:eastAsia="Calibri" w:hAnsiTheme="minorHAnsi"/>
                <w:color w:val="000000"/>
                <w:sz w:val="22"/>
                <w:szCs w:val="22"/>
              </w:rPr>
            </w:pPr>
            <w:r w:rsidRPr="005B74CC">
              <w:rPr>
                <w:rFonts w:asciiTheme="minorHAnsi" w:eastAsia="Calibri" w:hAnsiTheme="minorHAnsi"/>
                <w:color w:val="000000"/>
                <w:sz w:val="22"/>
                <w:szCs w:val="22"/>
              </w:rPr>
              <w:t xml:space="preserve">the initial base service fee, which is $4.43 (GST exclusive) </w:t>
            </w:r>
          </w:p>
        </w:tc>
      </w:tr>
      <w:tr w:rsidR="008841A2" w:rsidRPr="005B74CC" w14:paraId="7AFEF534" w14:textId="77777777" w:rsidTr="00920F36">
        <w:tc>
          <w:tcPr>
            <w:tcW w:w="720" w:type="dxa"/>
            <w:shd w:val="clear" w:color="auto" w:fill="auto"/>
          </w:tcPr>
          <w:p w14:paraId="6B76640E" w14:textId="77777777" w:rsidR="008841A2" w:rsidRPr="005B74CC" w:rsidRDefault="008841A2" w:rsidP="005B74CC">
            <w:pPr>
              <w:autoSpaceDE w:val="0"/>
              <w:autoSpaceDN w:val="0"/>
              <w:adjustRightInd w:val="0"/>
              <w:spacing w:before="120" w:after="120" w:line="276" w:lineRule="auto"/>
              <w:ind w:right="-20"/>
              <w:rPr>
                <w:rFonts w:asciiTheme="minorHAnsi" w:eastAsia="Calibri" w:hAnsiTheme="minorHAnsi"/>
                <w:color w:val="000000"/>
                <w:sz w:val="22"/>
                <w:szCs w:val="22"/>
              </w:rPr>
            </w:pPr>
            <w:r w:rsidRPr="005B74CC">
              <w:rPr>
                <w:rFonts w:asciiTheme="minorHAnsi" w:eastAsia="Calibri" w:hAnsiTheme="minorHAnsi"/>
                <w:color w:val="000000"/>
                <w:sz w:val="22"/>
                <w:szCs w:val="22"/>
              </w:rPr>
              <w:t>GST</w:t>
            </w:r>
          </w:p>
        </w:tc>
        <w:tc>
          <w:tcPr>
            <w:tcW w:w="600" w:type="dxa"/>
            <w:shd w:val="clear" w:color="auto" w:fill="auto"/>
          </w:tcPr>
          <w:p w14:paraId="37E95251" w14:textId="77777777" w:rsidR="008841A2" w:rsidRPr="005B74CC" w:rsidRDefault="008841A2" w:rsidP="005B74CC">
            <w:pPr>
              <w:autoSpaceDE w:val="0"/>
              <w:autoSpaceDN w:val="0"/>
              <w:adjustRightInd w:val="0"/>
              <w:spacing w:before="120" w:after="120" w:line="276" w:lineRule="auto"/>
              <w:ind w:left="-108" w:right="-20"/>
              <w:rPr>
                <w:rFonts w:asciiTheme="minorHAnsi" w:eastAsia="Calibri" w:hAnsiTheme="minorHAnsi"/>
                <w:color w:val="000000"/>
                <w:sz w:val="22"/>
                <w:szCs w:val="22"/>
              </w:rPr>
            </w:pPr>
            <w:r w:rsidRPr="005B74CC">
              <w:rPr>
                <w:rFonts w:asciiTheme="minorHAnsi" w:eastAsia="Calibri" w:hAnsiTheme="minorHAnsi"/>
                <w:color w:val="000000"/>
                <w:sz w:val="22"/>
                <w:szCs w:val="22"/>
              </w:rPr>
              <w:t>=</w:t>
            </w:r>
          </w:p>
        </w:tc>
        <w:tc>
          <w:tcPr>
            <w:tcW w:w="7080" w:type="dxa"/>
            <w:shd w:val="clear" w:color="auto" w:fill="auto"/>
          </w:tcPr>
          <w:p w14:paraId="0D07B031" w14:textId="77777777" w:rsidR="008841A2" w:rsidRPr="005B74CC" w:rsidRDefault="008841A2" w:rsidP="005B74CC">
            <w:pPr>
              <w:autoSpaceDE w:val="0"/>
              <w:autoSpaceDN w:val="0"/>
              <w:adjustRightInd w:val="0"/>
              <w:spacing w:before="120" w:after="120" w:line="276" w:lineRule="auto"/>
              <w:ind w:left="-72" w:right="-20"/>
              <w:rPr>
                <w:rFonts w:asciiTheme="minorHAnsi" w:eastAsia="Calibri" w:hAnsiTheme="minorHAnsi"/>
                <w:color w:val="000000"/>
                <w:sz w:val="22"/>
                <w:szCs w:val="22"/>
              </w:rPr>
            </w:pPr>
            <w:r w:rsidRPr="005B74CC">
              <w:rPr>
                <w:rFonts w:asciiTheme="minorHAnsi" w:eastAsia="Calibri" w:hAnsiTheme="minorHAnsi"/>
                <w:color w:val="000000"/>
                <w:sz w:val="22"/>
                <w:szCs w:val="22"/>
              </w:rPr>
              <w:t>1.15 (or such other amount as correctly reflects the GST rate on the date of Dispensing).</w:t>
            </w:r>
          </w:p>
        </w:tc>
      </w:tr>
    </w:tbl>
    <w:p w14:paraId="2211CEF1" w14:textId="77777777" w:rsidR="008841A2" w:rsidRPr="00C06089" w:rsidRDefault="008841A2" w:rsidP="00C06089">
      <w:pPr>
        <w:keepNext/>
        <w:tabs>
          <w:tab w:val="left" w:pos="-711"/>
        </w:tabs>
        <w:spacing w:before="120" w:after="120" w:line="276" w:lineRule="auto"/>
        <w:ind w:left="720" w:hanging="720"/>
        <w:rPr>
          <w:rFonts w:ascii="Calibri" w:hAnsi="Calibri"/>
          <w:b/>
          <w:color w:val="000000"/>
          <w:sz w:val="22"/>
          <w:szCs w:val="22"/>
        </w:rPr>
      </w:pPr>
      <w:r w:rsidRPr="00C06089">
        <w:rPr>
          <w:rFonts w:ascii="Calibri" w:hAnsi="Calibri"/>
          <w:b/>
          <w:color w:val="000000"/>
          <w:sz w:val="22"/>
          <w:szCs w:val="22"/>
        </w:rPr>
        <w:t>16.</w:t>
      </w:r>
      <w:r w:rsidRPr="00C06089">
        <w:rPr>
          <w:rFonts w:ascii="Calibri" w:hAnsi="Calibri"/>
          <w:b/>
          <w:color w:val="000000"/>
          <w:sz w:val="22"/>
          <w:szCs w:val="22"/>
        </w:rPr>
        <w:tab/>
        <w:t>LTC Case Mix Service Fee for Repeat Items</w:t>
      </w:r>
    </w:p>
    <w:p w14:paraId="203CC18E" w14:textId="77777777" w:rsidR="008841A2" w:rsidRPr="005B74CC" w:rsidRDefault="008841A2" w:rsidP="00C46979">
      <w:pPr>
        <w:keepNext/>
        <w:spacing w:before="120" w:after="120" w:line="276" w:lineRule="auto"/>
        <w:ind w:left="720" w:hanging="720"/>
        <w:rPr>
          <w:rFonts w:asciiTheme="minorHAnsi" w:hAnsiTheme="minorHAnsi"/>
          <w:color w:val="000000"/>
          <w:sz w:val="22"/>
          <w:szCs w:val="22"/>
        </w:rPr>
      </w:pPr>
      <w:r w:rsidRPr="005B74CC">
        <w:rPr>
          <w:rFonts w:asciiTheme="minorHAnsi" w:hAnsiTheme="minorHAnsi"/>
          <w:color w:val="000000"/>
          <w:sz w:val="22"/>
          <w:szCs w:val="22"/>
        </w:rPr>
        <w:t>16.1</w:t>
      </w:r>
      <w:r w:rsidRPr="005B74CC">
        <w:rPr>
          <w:rFonts w:asciiTheme="minorHAnsi" w:hAnsiTheme="minorHAnsi"/>
          <w:color w:val="000000"/>
          <w:sz w:val="22"/>
          <w:szCs w:val="22"/>
        </w:rPr>
        <w:tab/>
        <w:t>The LTC Case Mix Service Fee for each Repeat Item Dispensed to or for a LTC Service User in a month is calculated as follows:</w:t>
      </w:r>
    </w:p>
    <w:p w14:paraId="55DA1B6F" w14:textId="77777777" w:rsidR="008841A2" w:rsidRPr="005B74CC" w:rsidRDefault="008841A2" w:rsidP="005B74CC">
      <w:pPr>
        <w:tabs>
          <w:tab w:val="left" w:pos="1440"/>
        </w:tabs>
        <w:spacing w:before="120" w:after="120" w:line="276" w:lineRule="auto"/>
        <w:ind w:left="2064" w:hanging="1344"/>
        <w:rPr>
          <w:rFonts w:asciiTheme="minorHAnsi" w:eastAsia="Calibri" w:hAnsiTheme="minorHAnsi"/>
          <w:color w:val="000000"/>
          <w:sz w:val="22"/>
          <w:szCs w:val="22"/>
        </w:rPr>
      </w:pPr>
      <w:r w:rsidRPr="005B74CC">
        <w:rPr>
          <w:rFonts w:asciiTheme="minorHAnsi" w:eastAsia="Calibri" w:hAnsiTheme="minorHAnsi"/>
          <w:color w:val="000000"/>
          <w:sz w:val="22"/>
          <w:szCs w:val="22"/>
        </w:rPr>
        <w:t xml:space="preserve">R </w:t>
      </w:r>
      <w:r w:rsidRPr="005B74CC">
        <w:rPr>
          <w:rFonts w:asciiTheme="minorHAnsi" w:eastAsia="Calibri" w:hAnsiTheme="minorHAnsi"/>
          <w:color w:val="000000"/>
          <w:sz w:val="22"/>
          <w:szCs w:val="22"/>
        </w:rPr>
        <w:tab/>
        <w:t xml:space="preserve">= </w:t>
      </w:r>
      <w:r w:rsidRPr="005B74CC">
        <w:rPr>
          <w:rFonts w:asciiTheme="minorHAnsi" w:eastAsia="Calibri" w:hAnsiTheme="minorHAnsi"/>
          <w:color w:val="000000"/>
          <w:sz w:val="22"/>
          <w:szCs w:val="22"/>
        </w:rPr>
        <w:tab/>
        <w:t>∑(((N x RRVU) x RSF) x  GST)</w:t>
      </w:r>
    </w:p>
    <w:p w14:paraId="2B5B49AB" w14:textId="77777777" w:rsidR="008841A2" w:rsidRPr="005B74CC" w:rsidRDefault="008841A2" w:rsidP="005B74CC">
      <w:pPr>
        <w:spacing w:before="120" w:after="120" w:line="276" w:lineRule="auto"/>
        <w:ind w:left="720"/>
        <w:rPr>
          <w:rFonts w:asciiTheme="minorHAnsi" w:hAnsiTheme="minorHAnsi"/>
          <w:color w:val="000000"/>
          <w:sz w:val="22"/>
          <w:szCs w:val="22"/>
        </w:rPr>
      </w:pPr>
      <w:r w:rsidRPr="005B74CC">
        <w:rPr>
          <w:rFonts w:asciiTheme="minorHAnsi" w:hAnsiTheme="minorHAnsi"/>
          <w:color w:val="000000"/>
          <w:sz w:val="22"/>
          <w:szCs w:val="22"/>
        </w:rPr>
        <w:t>where:</w:t>
      </w:r>
    </w:p>
    <w:tbl>
      <w:tblPr>
        <w:tblW w:w="8400" w:type="dxa"/>
        <w:tblInd w:w="828" w:type="dxa"/>
        <w:tblLook w:val="04A0" w:firstRow="1" w:lastRow="0" w:firstColumn="1" w:lastColumn="0" w:noHBand="0" w:noVBand="1"/>
      </w:tblPr>
      <w:tblGrid>
        <w:gridCol w:w="721"/>
        <w:gridCol w:w="567"/>
        <w:gridCol w:w="7112"/>
      </w:tblGrid>
      <w:tr w:rsidR="008841A2" w:rsidRPr="005B74CC" w14:paraId="26C9BE9C" w14:textId="77777777" w:rsidTr="00920F36">
        <w:tc>
          <w:tcPr>
            <w:tcW w:w="701" w:type="dxa"/>
            <w:shd w:val="clear" w:color="auto" w:fill="auto"/>
          </w:tcPr>
          <w:p w14:paraId="6825DE84" w14:textId="77777777" w:rsidR="008841A2" w:rsidRPr="005B74CC" w:rsidRDefault="008841A2" w:rsidP="005B74CC">
            <w:pPr>
              <w:autoSpaceDE w:val="0"/>
              <w:autoSpaceDN w:val="0"/>
              <w:adjustRightInd w:val="0"/>
              <w:spacing w:before="120" w:after="120" w:line="276" w:lineRule="auto"/>
              <w:ind w:right="-20"/>
              <w:rPr>
                <w:rFonts w:asciiTheme="minorHAnsi" w:eastAsia="Calibri" w:hAnsiTheme="minorHAnsi"/>
                <w:color w:val="000000"/>
                <w:sz w:val="22"/>
                <w:szCs w:val="22"/>
              </w:rPr>
            </w:pPr>
            <w:r w:rsidRPr="005B74CC">
              <w:rPr>
                <w:rFonts w:asciiTheme="minorHAnsi" w:eastAsia="Calibri" w:hAnsiTheme="minorHAnsi"/>
                <w:color w:val="000000"/>
                <w:sz w:val="22"/>
                <w:szCs w:val="22"/>
              </w:rPr>
              <w:t>R</w:t>
            </w:r>
          </w:p>
        </w:tc>
        <w:tc>
          <w:tcPr>
            <w:tcW w:w="568" w:type="dxa"/>
            <w:shd w:val="clear" w:color="auto" w:fill="auto"/>
          </w:tcPr>
          <w:p w14:paraId="0FD64D0A" w14:textId="77777777" w:rsidR="008841A2" w:rsidRPr="005B74CC" w:rsidRDefault="008841A2" w:rsidP="005B74CC">
            <w:pPr>
              <w:autoSpaceDE w:val="0"/>
              <w:autoSpaceDN w:val="0"/>
              <w:adjustRightInd w:val="0"/>
              <w:spacing w:before="120" w:after="120" w:line="276" w:lineRule="auto"/>
              <w:ind w:left="-77" w:right="-20"/>
              <w:rPr>
                <w:rFonts w:asciiTheme="minorHAnsi" w:eastAsia="Calibri" w:hAnsiTheme="minorHAnsi"/>
                <w:color w:val="000000"/>
                <w:sz w:val="22"/>
                <w:szCs w:val="22"/>
              </w:rPr>
            </w:pPr>
            <w:r w:rsidRPr="005B74CC">
              <w:rPr>
                <w:rFonts w:asciiTheme="minorHAnsi" w:eastAsia="Calibri" w:hAnsiTheme="minorHAnsi"/>
                <w:color w:val="000000"/>
                <w:sz w:val="22"/>
                <w:szCs w:val="22"/>
              </w:rPr>
              <w:t>=</w:t>
            </w:r>
          </w:p>
        </w:tc>
        <w:tc>
          <w:tcPr>
            <w:tcW w:w="7131" w:type="dxa"/>
            <w:shd w:val="clear" w:color="auto" w:fill="auto"/>
          </w:tcPr>
          <w:p w14:paraId="2B563F5E" w14:textId="065D9778" w:rsidR="008841A2" w:rsidRPr="005B74CC" w:rsidRDefault="008841A2" w:rsidP="005B74CC">
            <w:pPr>
              <w:autoSpaceDE w:val="0"/>
              <w:autoSpaceDN w:val="0"/>
              <w:adjustRightInd w:val="0"/>
              <w:spacing w:before="120" w:after="120" w:line="276" w:lineRule="auto"/>
              <w:ind w:right="-20"/>
              <w:rPr>
                <w:rFonts w:asciiTheme="minorHAnsi" w:eastAsia="Calibri" w:hAnsiTheme="minorHAnsi"/>
                <w:color w:val="000000"/>
                <w:sz w:val="22"/>
                <w:szCs w:val="22"/>
              </w:rPr>
            </w:pPr>
            <w:r w:rsidRPr="005B74CC">
              <w:rPr>
                <w:rFonts w:asciiTheme="minorHAnsi" w:eastAsia="Calibri" w:hAnsiTheme="minorHAnsi"/>
                <w:color w:val="000000"/>
                <w:sz w:val="22"/>
                <w:szCs w:val="22"/>
              </w:rPr>
              <w:t xml:space="preserve">the total fee (inclusive of GST) that </w:t>
            </w:r>
            <w:r w:rsidR="00305882">
              <w:rPr>
                <w:rFonts w:ascii="Calibri" w:hAnsi="Calibri"/>
                <w:color w:val="000000"/>
                <w:sz w:val="22"/>
                <w:szCs w:val="22"/>
              </w:rPr>
              <w:t xml:space="preserve">Te Whatu Ora </w:t>
            </w:r>
            <w:r w:rsidRPr="005B74CC">
              <w:rPr>
                <w:rFonts w:asciiTheme="minorHAnsi" w:eastAsia="Calibri" w:hAnsiTheme="minorHAnsi"/>
                <w:color w:val="000000"/>
                <w:sz w:val="22"/>
                <w:szCs w:val="22"/>
              </w:rPr>
              <w:t>will pay to the Provider in relation to each Repeat Item Dispensed to or for a LTC Service User in the month</w:t>
            </w:r>
          </w:p>
        </w:tc>
      </w:tr>
      <w:tr w:rsidR="008841A2" w:rsidRPr="005B74CC" w14:paraId="0A3885E3" w14:textId="77777777" w:rsidTr="00920F36">
        <w:tc>
          <w:tcPr>
            <w:tcW w:w="701" w:type="dxa"/>
            <w:shd w:val="clear" w:color="auto" w:fill="auto"/>
          </w:tcPr>
          <w:p w14:paraId="24A228C3" w14:textId="77777777" w:rsidR="008841A2" w:rsidRPr="005B74CC" w:rsidRDefault="008841A2" w:rsidP="005B74CC">
            <w:pPr>
              <w:autoSpaceDE w:val="0"/>
              <w:autoSpaceDN w:val="0"/>
              <w:adjustRightInd w:val="0"/>
              <w:spacing w:before="120" w:after="120" w:line="276" w:lineRule="auto"/>
              <w:ind w:right="-20"/>
              <w:rPr>
                <w:rFonts w:asciiTheme="minorHAnsi" w:eastAsia="Calibri" w:hAnsiTheme="minorHAnsi"/>
                <w:color w:val="000000"/>
                <w:sz w:val="22"/>
                <w:szCs w:val="22"/>
              </w:rPr>
            </w:pPr>
            <w:r w:rsidRPr="005B74CC">
              <w:rPr>
                <w:rFonts w:asciiTheme="minorHAnsi" w:eastAsia="Calibri" w:hAnsiTheme="minorHAnsi"/>
                <w:color w:val="000000"/>
                <w:sz w:val="22"/>
                <w:szCs w:val="22"/>
              </w:rPr>
              <w:t>∑</w:t>
            </w:r>
          </w:p>
        </w:tc>
        <w:tc>
          <w:tcPr>
            <w:tcW w:w="568" w:type="dxa"/>
            <w:shd w:val="clear" w:color="auto" w:fill="auto"/>
          </w:tcPr>
          <w:p w14:paraId="7C027C41" w14:textId="77777777" w:rsidR="008841A2" w:rsidRPr="005B74CC" w:rsidRDefault="008841A2" w:rsidP="005B74CC">
            <w:pPr>
              <w:autoSpaceDE w:val="0"/>
              <w:autoSpaceDN w:val="0"/>
              <w:adjustRightInd w:val="0"/>
              <w:spacing w:before="120" w:after="120" w:line="276" w:lineRule="auto"/>
              <w:ind w:left="-77" w:right="-20"/>
              <w:rPr>
                <w:rFonts w:asciiTheme="minorHAnsi" w:eastAsia="Calibri" w:hAnsiTheme="minorHAnsi"/>
                <w:color w:val="000000"/>
                <w:sz w:val="22"/>
                <w:szCs w:val="22"/>
              </w:rPr>
            </w:pPr>
            <w:r w:rsidRPr="005B74CC">
              <w:rPr>
                <w:rFonts w:asciiTheme="minorHAnsi" w:eastAsia="Calibri" w:hAnsiTheme="minorHAnsi"/>
                <w:color w:val="000000"/>
                <w:sz w:val="22"/>
                <w:szCs w:val="22"/>
              </w:rPr>
              <w:t>=</w:t>
            </w:r>
          </w:p>
        </w:tc>
        <w:tc>
          <w:tcPr>
            <w:tcW w:w="7131" w:type="dxa"/>
            <w:shd w:val="clear" w:color="auto" w:fill="auto"/>
          </w:tcPr>
          <w:p w14:paraId="0665CB65" w14:textId="77777777" w:rsidR="008841A2" w:rsidRPr="005B74CC" w:rsidRDefault="008841A2" w:rsidP="005B74CC">
            <w:pPr>
              <w:autoSpaceDE w:val="0"/>
              <w:autoSpaceDN w:val="0"/>
              <w:adjustRightInd w:val="0"/>
              <w:spacing w:before="120" w:after="120" w:line="276" w:lineRule="auto"/>
              <w:ind w:right="-20"/>
              <w:rPr>
                <w:rFonts w:asciiTheme="minorHAnsi" w:eastAsia="Calibri" w:hAnsiTheme="minorHAnsi"/>
                <w:color w:val="000000"/>
                <w:sz w:val="22"/>
                <w:szCs w:val="22"/>
              </w:rPr>
            </w:pPr>
            <w:r w:rsidRPr="005B74CC">
              <w:rPr>
                <w:rFonts w:asciiTheme="minorHAnsi" w:eastAsia="Calibri" w:hAnsiTheme="minorHAnsi"/>
                <w:color w:val="000000"/>
                <w:sz w:val="22"/>
                <w:szCs w:val="22"/>
              </w:rPr>
              <w:t xml:space="preserve">the sum of each combination of the number of Repeat Items with a different prescription ID suffix Dispensed to or for a Service User in the month  </w:t>
            </w:r>
          </w:p>
        </w:tc>
      </w:tr>
      <w:tr w:rsidR="008841A2" w:rsidRPr="005B74CC" w14:paraId="373EC487" w14:textId="77777777" w:rsidTr="00920F36">
        <w:tc>
          <w:tcPr>
            <w:tcW w:w="701" w:type="dxa"/>
            <w:shd w:val="clear" w:color="auto" w:fill="auto"/>
          </w:tcPr>
          <w:p w14:paraId="3574FEAD" w14:textId="77777777" w:rsidR="008841A2" w:rsidRPr="005B74CC" w:rsidRDefault="008841A2" w:rsidP="005B74CC">
            <w:pPr>
              <w:autoSpaceDE w:val="0"/>
              <w:autoSpaceDN w:val="0"/>
              <w:adjustRightInd w:val="0"/>
              <w:spacing w:before="120" w:after="120" w:line="276" w:lineRule="auto"/>
              <w:ind w:right="-20"/>
              <w:rPr>
                <w:rFonts w:asciiTheme="minorHAnsi" w:eastAsia="Calibri" w:hAnsiTheme="minorHAnsi"/>
                <w:color w:val="000000"/>
                <w:sz w:val="22"/>
                <w:szCs w:val="22"/>
              </w:rPr>
            </w:pPr>
            <w:r w:rsidRPr="005B74CC">
              <w:rPr>
                <w:rFonts w:asciiTheme="minorHAnsi" w:eastAsia="Calibri" w:hAnsiTheme="minorHAnsi"/>
                <w:color w:val="000000"/>
                <w:sz w:val="22"/>
                <w:szCs w:val="22"/>
              </w:rPr>
              <w:t>N</w:t>
            </w:r>
          </w:p>
        </w:tc>
        <w:tc>
          <w:tcPr>
            <w:tcW w:w="568" w:type="dxa"/>
            <w:shd w:val="clear" w:color="auto" w:fill="auto"/>
          </w:tcPr>
          <w:p w14:paraId="645B08F0" w14:textId="77777777" w:rsidR="008841A2" w:rsidRPr="005B74CC" w:rsidRDefault="008841A2" w:rsidP="005B74CC">
            <w:pPr>
              <w:autoSpaceDE w:val="0"/>
              <w:autoSpaceDN w:val="0"/>
              <w:adjustRightInd w:val="0"/>
              <w:spacing w:before="120" w:after="120" w:line="276" w:lineRule="auto"/>
              <w:ind w:left="-77" w:right="-20"/>
              <w:rPr>
                <w:rFonts w:asciiTheme="minorHAnsi" w:eastAsia="Calibri" w:hAnsiTheme="minorHAnsi"/>
                <w:color w:val="000000"/>
                <w:sz w:val="22"/>
                <w:szCs w:val="22"/>
              </w:rPr>
            </w:pPr>
            <w:r w:rsidRPr="005B74CC">
              <w:rPr>
                <w:rFonts w:asciiTheme="minorHAnsi" w:eastAsia="Calibri" w:hAnsiTheme="minorHAnsi"/>
                <w:color w:val="000000"/>
                <w:sz w:val="22"/>
                <w:szCs w:val="22"/>
              </w:rPr>
              <w:t>=</w:t>
            </w:r>
          </w:p>
        </w:tc>
        <w:tc>
          <w:tcPr>
            <w:tcW w:w="7131" w:type="dxa"/>
            <w:shd w:val="clear" w:color="auto" w:fill="auto"/>
          </w:tcPr>
          <w:p w14:paraId="1372D414" w14:textId="77777777" w:rsidR="008841A2" w:rsidRPr="005B74CC" w:rsidRDefault="008841A2" w:rsidP="005B74CC">
            <w:pPr>
              <w:autoSpaceDE w:val="0"/>
              <w:autoSpaceDN w:val="0"/>
              <w:adjustRightInd w:val="0"/>
              <w:spacing w:before="120" w:after="120" w:line="276" w:lineRule="auto"/>
              <w:ind w:right="-20"/>
              <w:rPr>
                <w:rFonts w:asciiTheme="minorHAnsi" w:eastAsia="Calibri" w:hAnsiTheme="minorHAnsi"/>
                <w:color w:val="000000"/>
                <w:sz w:val="22"/>
                <w:szCs w:val="22"/>
              </w:rPr>
            </w:pPr>
            <w:r w:rsidRPr="005B74CC">
              <w:rPr>
                <w:rFonts w:asciiTheme="minorHAnsi" w:eastAsia="Calibri" w:hAnsiTheme="minorHAnsi"/>
                <w:color w:val="000000"/>
                <w:sz w:val="22"/>
                <w:szCs w:val="22"/>
              </w:rPr>
              <w:t xml:space="preserve">the number of times Repeat Items with the same prescription ID suffix are Dispensed by the Provider in the month </w:t>
            </w:r>
          </w:p>
        </w:tc>
      </w:tr>
      <w:tr w:rsidR="008841A2" w:rsidRPr="005B74CC" w14:paraId="6BEB2F5D" w14:textId="77777777" w:rsidTr="00920F36">
        <w:tc>
          <w:tcPr>
            <w:tcW w:w="701" w:type="dxa"/>
            <w:shd w:val="clear" w:color="auto" w:fill="auto"/>
          </w:tcPr>
          <w:p w14:paraId="7E0650E5" w14:textId="77777777" w:rsidR="008841A2" w:rsidRPr="005B74CC" w:rsidRDefault="008841A2" w:rsidP="005B74CC">
            <w:pPr>
              <w:autoSpaceDE w:val="0"/>
              <w:autoSpaceDN w:val="0"/>
              <w:adjustRightInd w:val="0"/>
              <w:spacing w:before="120" w:after="120" w:line="276" w:lineRule="auto"/>
              <w:ind w:right="-20"/>
              <w:rPr>
                <w:rFonts w:asciiTheme="minorHAnsi" w:eastAsia="Calibri" w:hAnsiTheme="minorHAnsi"/>
                <w:color w:val="000000"/>
                <w:sz w:val="22"/>
                <w:szCs w:val="22"/>
              </w:rPr>
            </w:pPr>
            <w:r w:rsidRPr="005B74CC">
              <w:rPr>
                <w:rFonts w:asciiTheme="minorHAnsi" w:eastAsia="Calibri" w:hAnsiTheme="minorHAnsi"/>
                <w:color w:val="000000"/>
                <w:sz w:val="22"/>
                <w:szCs w:val="22"/>
              </w:rPr>
              <w:t>RRVU</w:t>
            </w:r>
          </w:p>
        </w:tc>
        <w:tc>
          <w:tcPr>
            <w:tcW w:w="568" w:type="dxa"/>
            <w:shd w:val="clear" w:color="auto" w:fill="auto"/>
          </w:tcPr>
          <w:p w14:paraId="535A69EF" w14:textId="77777777" w:rsidR="008841A2" w:rsidRPr="005B74CC" w:rsidRDefault="008841A2" w:rsidP="005B74CC">
            <w:pPr>
              <w:autoSpaceDE w:val="0"/>
              <w:autoSpaceDN w:val="0"/>
              <w:adjustRightInd w:val="0"/>
              <w:spacing w:before="120" w:after="120" w:line="276" w:lineRule="auto"/>
              <w:ind w:left="-77" w:right="-20"/>
              <w:rPr>
                <w:rFonts w:asciiTheme="minorHAnsi" w:eastAsia="Calibri" w:hAnsiTheme="minorHAnsi"/>
                <w:color w:val="000000"/>
                <w:sz w:val="22"/>
                <w:szCs w:val="22"/>
              </w:rPr>
            </w:pPr>
            <w:r w:rsidRPr="005B74CC">
              <w:rPr>
                <w:rFonts w:asciiTheme="minorHAnsi" w:eastAsia="Calibri" w:hAnsiTheme="minorHAnsi"/>
                <w:color w:val="000000"/>
                <w:sz w:val="22"/>
                <w:szCs w:val="22"/>
              </w:rPr>
              <w:t>=</w:t>
            </w:r>
          </w:p>
        </w:tc>
        <w:tc>
          <w:tcPr>
            <w:tcW w:w="7131" w:type="dxa"/>
            <w:shd w:val="clear" w:color="auto" w:fill="auto"/>
          </w:tcPr>
          <w:p w14:paraId="4E9EE2B2" w14:textId="77777777" w:rsidR="008841A2" w:rsidRPr="005B74CC" w:rsidRDefault="008841A2" w:rsidP="005B74CC">
            <w:pPr>
              <w:autoSpaceDE w:val="0"/>
              <w:autoSpaceDN w:val="0"/>
              <w:adjustRightInd w:val="0"/>
              <w:spacing w:before="120" w:after="120" w:line="276" w:lineRule="auto"/>
              <w:ind w:right="-20"/>
              <w:rPr>
                <w:rFonts w:asciiTheme="minorHAnsi" w:eastAsia="Calibri" w:hAnsiTheme="minorHAnsi"/>
                <w:color w:val="000000"/>
                <w:sz w:val="22"/>
                <w:szCs w:val="22"/>
              </w:rPr>
            </w:pPr>
            <w:r w:rsidRPr="005B74CC">
              <w:rPr>
                <w:rFonts w:asciiTheme="minorHAnsi" w:eastAsia="Calibri" w:hAnsiTheme="minorHAnsi"/>
                <w:color w:val="000000"/>
                <w:sz w:val="22"/>
                <w:szCs w:val="22"/>
              </w:rPr>
              <w:t>the relative value unit that corresponds with the prescription ID suffix for the Repeat Item Dispensed to or for the Service User as follows:</w:t>
            </w:r>
          </w:p>
          <w:p w14:paraId="406B9D95" w14:textId="77777777" w:rsidR="008841A2" w:rsidRPr="005B74CC" w:rsidRDefault="008841A2" w:rsidP="005B74CC">
            <w:pPr>
              <w:autoSpaceDE w:val="0"/>
              <w:autoSpaceDN w:val="0"/>
              <w:adjustRightInd w:val="0"/>
              <w:spacing w:before="120" w:after="120" w:line="276" w:lineRule="auto"/>
              <w:ind w:right="-20"/>
              <w:rPr>
                <w:rFonts w:asciiTheme="minorHAnsi" w:eastAsia="Calibri" w:hAnsiTheme="minorHAnsi"/>
                <w:color w:val="000000"/>
                <w:sz w:val="22"/>
                <w:szCs w:val="22"/>
              </w:rPr>
            </w:pPr>
            <w:r w:rsidRPr="005B74CC">
              <w:rPr>
                <w:rFonts w:asciiTheme="minorHAnsi" w:eastAsia="Calibri" w:hAnsiTheme="minorHAnsi"/>
                <w:color w:val="000000"/>
                <w:sz w:val="22"/>
                <w:szCs w:val="22"/>
              </w:rPr>
              <w:t>(a)</w:t>
            </w:r>
            <w:r w:rsidRPr="005B74CC">
              <w:rPr>
                <w:rFonts w:asciiTheme="minorHAnsi" w:eastAsia="Calibri" w:hAnsiTheme="minorHAnsi"/>
                <w:color w:val="000000"/>
                <w:sz w:val="22"/>
                <w:szCs w:val="22"/>
              </w:rPr>
              <w:tab/>
              <w:t>1.00 if the Prescription ID suffix is 2 or 3</w:t>
            </w:r>
          </w:p>
          <w:p w14:paraId="7B892B93" w14:textId="77777777" w:rsidR="008841A2" w:rsidRPr="005B74CC" w:rsidRDefault="008841A2" w:rsidP="005B74CC">
            <w:pPr>
              <w:autoSpaceDE w:val="0"/>
              <w:autoSpaceDN w:val="0"/>
              <w:adjustRightInd w:val="0"/>
              <w:spacing w:before="120" w:after="120" w:line="276" w:lineRule="auto"/>
              <w:ind w:right="-20"/>
              <w:rPr>
                <w:rFonts w:asciiTheme="minorHAnsi" w:eastAsia="Calibri" w:hAnsiTheme="minorHAnsi"/>
                <w:color w:val="000000"/>
                <w:sz w:val="22"/>
                <w:szCs w:val="22"/>
              </w:rPr>
            </w:pPr>
            <w:r w:rsidRPr="005B74CC">
              <w:rPr>
                <w:rFonts w:asciiTheme="minorHAnsi" w:eastAsia="Calibri" w:hAnsiTheme="minorHAnsi"/>
                <w:color w:val="000000"/>
                <w:sz w:val="22"/>
                <w:szCs w:val="22"/>
              </w:rPr>
              <w:t>(b)</w:t>
            </w:r>
            <w:r w:rsidRPr="005B74CC">
              <w:rPr>
                <w:rFonts w:asciiTheme="minorHAnsi" w:eastAsia="Calibri" w:hAnsiTheme="minorHAnsi"/>
                <w:color w:val="000000"/>
                <w:sz w:val="22"/>
                <w:szCs w:val="22"/>
              </w:rPr>
              <w:tab/>
              <w:t>0.60 if the Prescription ID suffix is 4 to 12</w:t>
            </w:r>
          </w:p>
          <w:p w14:paraId="5859AD6C" w14:textId="77777777" w:rsidR="008841A2" w:rsidRPr="005B74CC" w:rsidRDefault="008841A2" w:rsidP="005B74CC">
            <w:pPr>
              <w:autoSpaceDE w:val="0"/>
              <w:autoSpaceDN w:val="0"/>
              <w:adjustRightInd w:val="0"/>
              <w:spacing w:before="120" w:after="120" w:line="276" w:lineRule="auto"/>
              <w:ind w:right="-20"/>
              <w:rPr>
                <w:rFonts w:asciiTheme="minorHAnsi" w:eastAsia="Calibri" w:hAnsiTheme="minorHAnsi"/>
                <w:color w:val="000000"/>
                <w:sz w:val="22"/>
                <w:szCs w:val="22"/>
              </w:rPr>
            </w:pPr>
            <w:r w:rsidRPr="005B74CC">
              <w:rPr>
                <w:rFonts w:asciiTheme="minorHAnsi" w:eastAsia="Calibri" w:hAnsiTheme="minorHAnsi"/>
                <w:color w:val="000000"/>
                <w:sz w:val="22"/>
                <w:szCs w:val="22"/>
              </w:rPr>
              <w:t>(c)</w:t>
            </w:r>
            <w:r w:rsidRPr="005B74CC">
              <w:rPr>
                <w:rFonts w:asciiTheme="minorHAnsi" w:eastAsia="Calibri" w:hAnsiTheme="minorHAnsi"/>
                <w:color w:val="000000"/>
                <w:sz w:val="22"/>
                <w:szCs w:val="22"/>
              </w:rPr>
              <w:tab/>
              <w:t>0.40 if the Prescription ID suffix is 13 to 28</w:t>
            </w:r>
          </w:p>
          <w:p w14:paraId="035EEE5E" w14:textId="77777777" w:rsidR="008841A2" w:rsidRPr="005B74CC" w:rsidRDefault="008841A2" w:rsidP="005B74CC">
            <w:pPr>
              <w:autoSpaceDE w:val="0"/>
              <w:autoSpaceDN w:val="0"/>
              <w:adjustRightInd w:val="0"/>
              <w:spacing w:before="120" w:after="120" w:line="276" w:lineRule="auto"/>
              <w:ind w:right="-20"/>
              <w:rPr>
                <w:rFonts w:asciiTheme="minorHAnsi" w:eastAsia="Calibri" w:hAnsiTheme="minorHAnsi"/>
                <w:color w:val="000000"/>
                <w:sz w:val="22"/>
                <w:szCs w:val="22"/>
              </w:rPr>
            </w:pPr>
            <w:r w:rsidRPr="005B74CC">
              <w:rPr>
                <w:rFonts w:asciiTheme="minorHAnsi" w:eastAsia="Calibri" w:hAnsiTheme="minorHAnsi"/>
                <w:color w:val="000000"/>
                <w:sz w:val="22"/>
                <w:szCs w:val="22"/>
              </w:rPr>
              <w:t>(d)</w:t>
            </w:r>
            <w:r w:rsidRPr="005B74CC">
              <w:rPr>
                <w:rFonts w:asciiTheme="minorHAnsi" w:eastAsia="Calibri" w:hAnsiTheme="minorHAnsi"/>
                <w:color w:val="000000"/>
                <w:sz w:val="22"/>
                <w:szCs w:val="22"/>
              </w:rPr>
              <w:tab/>
              <w:t>0.35 if the Prescription ID suffix is 29 or any higher number</w:t>
            </w:r>
          </w:p>
        </w:tc>
      </w:tr>
      <w:tr w:rsidR="008841A2" w:rsidRPr="005B74CC" w14:paraId="75EC7B23" w14:textId="77777777" w:rsidTr="00920F36">
        <w:tc>
          <w:tcPr>
            <w:tcW w:w="701" w:type="dxa"/>
            <w:shd w:val="clear" w:color="auto" w:fill="auto"/>
          </w:tcPr>
          <w:p w14:paraId="3884EADD" w14:textId="77777777" w:rsidR="008841A2" w:rsidRPr="005B74CC" w:rsidRDefault="008841A2" w:rsidP="005B74CC">
            <w:pPr>
              <w:autoSpaceDE w:val="0"/>
              <w:autoSpaceDN w:val="0"/>
              <w:adjustRightInd w:val="0"/>
              <w:spacing w:before="120" w:after="120" w:line="276" w:lineRule="auto"/>
              <w:ind w:right="-20"/>
              <w:rPr>
                <w:rFonts w:asciiTheme="minorHAnsi" w:eastAsia="Calibri" w:hAnsiTheme="minorHAnsi"/>
                <w:color w:val="000000"/>
                <w:sz w:val="22"/>
                <w:szCs w:val="22"/>
              </w:rPr>
            </w:pPr>
            <w:r w:rsidRPr="005B74CC">
              <w:rPr>
                <w:rFonts w:asciiTheme="minorHAnsi" w:eastAsia="Calibri" w:hAnsiTheme="minorHAnsi"/>
                <w:color w:val="000000"/>
                <w:sz w:val="22"/>
                <w:szCs w:val="22"/>
              </w:rPr>
              <w:t>RSF</w:t>
            </w:r>
          </w:p>
        </w:tc>
        <w:tc>
          <w:tcPr>
            <w:tcW w:w="568" w:type="dxa"/>
            <w:shd w:val="clear" w:color="auto" w:fill="auto"/>
          </w:tcPr>
          <w:p w14:paraId="5E32DF4C" w14:textId="77777777" w:rsidR="008841A2" w:rsidRPr="005B74CC" w:rsidRDefault="008841A2" w:rsidP="005B74CC">
            <w:pPr>
              <w:autoSpaceDE w:val="0"/>
              <w:autoSpaceDN w:val="0"/>
              <w:adjustRightInd w:val="0"/>
              <w:spacing w:before="120" w:after="120" w:line="276" w:lineRule="auto"/>
              <w:ind w:left="-77" w:right="-20"/>
              <w:rPr>
                <w:rFonts w:asciiTheme="minorHAnsi" w:eastAsia="Calibri" w:hAnsiTheme="minorHAnsi"/>
                <w:color w:val="000000"/>
                <w:sz w:val="22"/>
                <w:szCs w:val="22"/>
              </w:rPr>
            </w:pPr>
            <w:r w:rsidRPr="005B74CC">
              <w:rPr>
                <w:rFonts w:asciiTheme="minorHAnsi" w:eastAsia="Calibri" w:hAnsiTheme="minorHAnsi"/>
                <w:color w:val="000000"/>
                <w:sz w:val="22"/>
                <w:szCs w:val="22"/>
              </w:rPr>
              <w:t>=</w:t>
            </w:r>
          </w:p>
        </w:tc>
        <w:tc>
          <w:tcPr>
            <w:tcW w:w="7131" w:type="dxa"/>
            <w:shd w:val="clear" w:color="auto" w:fill="auto"/>
          </w:tcPr>
          <w:p w14:paraId="60AD5D98" w14:textId="77777777" w:rsidR="008841A2" w:rsidRPr="005B74CC" w:rsidRDefault="008841A2" w:rsidP="005B74CC">
            <w:pPr>
              <w:autoSpaceDE w:val="0"/>
              <w:autoSpaceDN w:val="0"/>
              <w:adjustRightInd w:val="0"/>
              <w:spacing w:before="120" w:after="120" w:line="276" w:lineRule="auto"/>
              <w:ind w:right="-20"/>
              <w:rPr>
                <w:rFonts w:asciiTheme="minorHAnsi" w:eastAsia="Calibri" w:hAnsiTheme="minorHAnsi"/>
                <w:color w:val="000000"/>
                <w:sz w:val="22"/>
                <w:szCs w:val="22"/>
              </w:rPr>
            </w:pPr>
            <w:r w:rsidRPr="005B74CC">
              <w:rPr>
                <w:rFonts w:asciiTheme="minorHAnsi" w:eastAsia="Calibri" w:hAnsiTheme="minorHAnsi"/>
                <w:color w:val="000000"/>
                <w:sz w:val="22"/>
                <w:szCs w:val="22"/>
              </w:rPr>
              <w:t>the repeat base service fee, which is $3.03 (GST exclusive)</w:t>
            </w:r>
          </w:p>
        </w:tc>
      </w:tr>
      <w:tr w:rsidR="008841A2" w:rsidRPr="005B74CC" w14:paraId="7A2F91DA" w14:textId="77777777" w:rsidTr="00920F36">
        <w:tc>
          <w:tcPr>
            <w:tcW w:w="701" w:type="dxa"/>
            <w:shd w:val="clear" w:color="auto" w:fill="auto"/>
          </w:tcPr>
          <w:p w14:paraId="0C3CF5A3" w14:textId="77777777" w:rsidR="008841A2" w:rsidRPr="005B74CC" w:rsidRDefault="008841A2" w:rsidP="005B74CC">
            <w:pPr>
              <w:autoSpaceDE w:val="0"/>
              <w:autoSpaceDN w:val="0"/>
              <w:adjustRightInd w:val="0"/>
              <w:spacing w:before="120" w:after="120" w:line="276" w:lineRule="auto"/>
              <w:ind w:right="-20"/>
              <w:rPr>
                <w:rFonts w:asciiTheme="minorHAnsi" w:eastAsia="Calibri" w:hAnsiTheme="minorHAnsi"/>
                <w:color w:val="000000"/>
                <w:sz w:val="22"/>
                <w:szCs w:val="22"/>
              </w:rPr>
            </w:pPr>
            <w:r w:rsidRPr="005B74CC">
              <w:rPr>
                <w:rFonts w:asciiTheme="minorHAnsi" w:eastAsia="Calibri" w:hAnsiTheme="minorHAnsi"/>
                <w:color w:val="000000"/>
                <w:sz w:val="22"/>
                <w:szCs w:val="22"/>
              </w:rPr>
              <w:t>GST</w:t>
            </w:r>
          </w:p>
        </w:tc>
        <w:tc>
          <w:tcPr>
            <w:tcW w:w="568" w:type="dxa"/>
            <w:shd w:val="clear" w:color="auto" w:fill="auto"/>
          </w:tcPr>
          <w:p w14:paraId="19A834E0" w14:textId="77777777" w:rsidR="008841A2" w:rsidRPr="005B74CC" w:rsidRDefault="008841A2" w:rsidP="005B74CC">
            <w:pPr>
              <w:autoSpaceDE w:val="0"/>
              <w:autoSpaceDN w:val="0"/>
              <w:adjustRightInd w:val="0"/>
              <w:spacing w:before="120" w:after="120" w:line="276" w:lineRule="auto"/>
              <w:ind w:left="-77" w:right="-20"/>
              <w:rPr>
                <w:rFonts w:asciiTheme="minorHAnsi" w:eastAsia="Calibri" w:hAnsiTheme="minorHAnsi"/>
                <w:color w:val="000000"/>
                <w:sz w:val="22"/>
                <w:szCs w:val="22"/>
              </w:rPr>
            </w:pPr>
            <w:r w:rsidRPr="005B74CC">
              <w:rPr>
                <w:rFonts w:asciiTheme="minorHAnsi" w:eastAsia="Calibri" w:hAnsiTheme="minorHAnsi"/>
                <w:color w:val="000000"/>
                <w:sz w:val="22"/>
                <w:szCs w:val="22"/>
              </w:rPr>
              <w:t>=</w:t>
            </w:r>
          </w:p>
        </w:tc>
        <w:tc>
          <w:tcPr>
            <w:tcW w:w="7131" w:type="dxa"/>
            <w:shd w:val="clear" w:color="auto" w:fill="auto"/>
          </w:tcPr>
          <w:p w14:paraId="650133DD" w14:textId="77777777" w:rsidR="008841A2" w:rsidRPr="005B74CC" w:rsidRDefault="008841A2" w:rsidP="005B74CC">
            <w:pPr>
              <w:autoSpaceDE w:val="0"/>
              <w:autoSpaceDN w:val="0"/>
              <w:adjustRightInd w:val="0"/>
              <w:spacing w:before="120" w:after="120" w:line="276" w:lineRule="auto"/>
              <w:ind w:right="-20"/>
              <w:rPr>
                <w:rFonts w:asciiTheme="minorHAnsi" w:eastAsia="Calibri" w:hAnsiTheme="minorHAnsi"/>
                <w:color w:val="000000"/>
                <w:sz w:val="22"/>
                <w:szCs w:val="22"/>
              </w:rPr>
            </w:pPr>
            <w:r w:rsidRPr="005B74CC">
              <w:rPr>
                <w:rFonts w:asciiTheme="minorHAnsi" w:eastAsia="Calibri" w:hAnsiTheme="minorHAnsi"/>
                <w:color w:val="000000"/>
                <w:sz w:val="22"/>
                <w:szCs w:val="22"/>
              </w:rPr>
              <w:t>1.15 (or such other amount as correctly reflects the GST rate on the date of Dispensing).</w:t>
            </w:r>
          </w:p>
        </w:tc>
      </w:tr>
    </w:tbl>
    <w:p w14:paraId="0DFB5FF8" w14:textId="77777777" w:rsidR="008841A2" w:rsidRPr="00C06089" w:rsidRDefault="008841A2" w:rsidP="00C06089">
      <w:pPr>
        <w:keepNext/>
        <w:tabs>
          <w:tab w:val="left" w:pos="-711"/>
        </w:tabs>
        <w:spacing w:before="120" w:after="120" w:line="276" w:lineRule="auto"/>
        <w:ind w:left="720" w:hanging="720"/>
        <w:rPr>
          <w:rFonts w:ascii="Calibri" w:hAnsi="Calibri"/>
          <w:b/>
          <w:color w:val="000000"/>
          <w:sz w:val="22"/>
          <w:szCs w:val="22"/>
        </w:rPr>
      </w:pPr>
      <w:r w:rsidRPr="00C06089">
        <w:rPr>
          <w:rFonts w:ascii="Calibri" w:hAnsi="Calibri"/>
          <w:b/>
          <w:color w:val="000000"/>
          <w:sz w:val="22"/>
          <w:szCs w:val="22"/>
        </w:rPr>
        <w:t>17.</w:t>
      </w:r>
      <w:r w:rsidRPr="00C06089">
        <w:rPr>
          <w:rFonts w:ascii="Calibri" w:hAnsi="Calibri"/>
          <w:b/>
          <w:color w:val="000000"/>
          <w:sz w:val="22"/>
          <w:szCs w:val="22"/>
        </w:rPr>
        <w:tab/>
        <w:t>Calculation and payment of LTC Case Mix Service Fees</w:t>
      </w:r>
    </w:p>
    <w:p w14:paraId="7F9D65A9" w14:textId="41BE81E3" w:rsidR="008841A2" w:rsidRPr="005B74CC" w:rsidRDefault="008841A2" w:rsidP="00C46979">
      <w:pPr>
        <w:keepNext/>
        <w:spacing w:before="120" w:after="120" w:line="276" w:lineRule="auto"/>
        <w:ind w:left="720" w:hanging="720"/>
        <w:rPr>
          <w:rFonts w:asciiTheme="minorHAnsi" w:hAnsiTheme="minorHAnsi"/>
          <w:color w:val="000000"/>
          <w:sz w:val="22"/>
          <w:szCs w:val="22"/>
        </w:rPr>
      </w:pPr>
      <w:r w:rsidRPr="005B74CC">
        <w:rPr>
          <w:rFonts w:asciiTheme="minorHAnsi" w:hAnsiTheme="minorHAnsi"/>
          <w:color w:val="000000"/>
          <w:sz w:val="22"/>
          <w:szCs w:val="22"/>
        </w:rPr>
        <w:t>17.1</w:t>
      </w:r>
      <w:r w:rsidRPr="005B74CC">
        <w:rPr>
          <w:rFonts w:asciiTheme="minorHAnsi" w:hAnsiTheme="minorHAnsi"/>
          <w:color w:val="000000"/>
          <w:sz w:val="22"/>
          <w:szCs w:val="22"/>
        </w:rPr>
        <w:tab/>
      </w:r>
      <w:r w:rsidR="00305882">
        <w:rPr>
          <w:rFonts w:ascii="Calibri" w:hAnsi="Calibri"/>
          <w:color w:val="000000"/>
          <w:sz w:val="22"/>
          <w:szCs w:val="22"/>
        </w:rPr>
        <w:t xml:space="preserve">Te Whatu Ora </w:t>
      </w:r>
      <w:r w:rsidRPr="005B74CC">
        <w:rPr>
          <w:rFonts w:asciiTheme="minorHAnsi" w:hAnsiTheme="minorHAnsi"/>
          <w:color w:val="000000"/>
          <w:sz w:val="22"/>
          <w:szCs w:val="22"/>
        </w:rPr>
        <w:t>will calculate and pay the Provider LTC Case Mix Service Fees for Initial Items and Repeat Items Dispensed in a month in three stages as set out in clauses 18 to 20, being:</w:t>
      </w:r>
    </w:p>
    <w:p w14:paraId="545209EA" w14:textId="77777777" w:rsidR="008841A2" w:rsidRPr="006265A2" w:rsidRDefault="008841A2" w:rsidP="006265A2">
      <w:pPr>
        <w:spacing w:before="120" w:after="120" w:line="276" w:lineRule="auto"/>
        <w:ind w:left="1418" w:hanging="698"/>
        <w:rPr>
          <w:rFonts w:ascii="Calibri" w:hAnsi="Calibri"/>
          <w:color w:val="000000"/>
          <w:sz w:val="22"/>
          <w:szCs w:val="22"/>
        </w:rPr>
      </w:pPr>
      <w:r w:rsidRPr="006265A2">
        <w:rPr>
          <w:rFonts w:ascii="Calibri" w:hAnsi="Calibri"/>
          <w:color w:val="000000"/>
          <w:sz w:val="22"/>
          <w:szCs w:val="22"/>
        </w:rPr>
        <w:t>(a)</w:t>
      </w:r>
      <w:r w:rsidRPr="006265A2">
        <w:rPr>
          <w:rFonts w:ascii="Calibri" w:hAnsi="Calibri"/>
          <w:color w:val="000000"/>
          <w:sz w:val="22"/>
          <w:szCs w:val="22"/>
        </w:rPr>
        <w:tab/>
        <w:t>stage one, which is the calculation of the Advanced LTC Case Mix Service Fee payable;</w:t>
      </w:r>
    </w:p>
    <w:p w14:paraId="6A534A38" w14:textId="77777777" w:rsidR="008841A2" w:rsidRPr="006265A2" w:rsidRDefault="008841A2" w:rsidP="006265A2">
      <w:pPr>
        <w:spacing w:before="120" w:after="120" w:line="276" w:lineRule="auto"/>
        <w:ind w:left="1418" w:hanging="698"/>
        <w:rPr>
          <w:rFonts w:ascii="Calibri" w:hAnsi="Calibri"/>
          <w:color w:val="000000"/>
          <w:sz w:val="22"/>
          <w:szCs w:val="22"/>
        </w:rPr>
      </w:pPr>
      <w:r w:rsidRPr="006265A2">
        <w:rPr>
          <w:rFonts w:ascii="Calibri" w:hAnsi="Calibri"/>
          <w:color w:val="000000"/>
          <w:sz w:val="22"/>
          <w:szCs w:val="22"/>
        </w:rPr>
        <w:t>(b)</w:t>
      </w:r>
      <w:r w:rsidRPr="006265A2">
        <w:rPr>
          <w:rFonts w:ascii="Calibri" w:hAnsi="Calibri"/>
          <w:color w:val="000000"/>
          <w:sz w:val="22"/>
          <w:szCs w:val="22"/>
        </w:rPr>
        <w:tab/>
        <w:t>stage two, which is the calculation of the Interim LTC Case Mix Service Fee payable; and</w:t>
      </w:r>
    </w:p>
    <w:p w14:paraId="18533BFC" w14:textId="77777777" w:rsidR="008841A2" w:rsidRPr="006265A2" w:rsidRDefault="008841A2" w:rsidP="006265A2">
      <w:pPr>
        <w:spacing w:before="120" w:after="120" w:line="276" w:lineRule="auto"/>
        <w:ind w:left="1418" w:hanging="698"/>
        <w:rPr>
          <w:rFonts w:ascii="Calibri" w:hAnsi="Calibri"/>
          <w:color w:val="000000"/>
          <w:sz w:val="22"/>
          <w:szCs w:val="22"/>
        </w:rPr>
      </w:pPr>
      <w:r w:rsidRPr="006265A2">
        <w:rPr>
          <w:rFonts w:ascii="Calibri" w:hAnsi="Calibri"/>
          <w:color w:val="000000"/>
          <w:sz w:val="22"/>
          <w:szCs w:val="22"/>
        </w:rPr>
        <w:t>(c)</w:t>
      </w:r>
      <w:r w:rsidRPr="006265A2">
        <w:rPr>
          <w:rFonts w:ascii="Calibri" w:hAnsi="Calibri"/>
          <w:color w:val="000000"/>
          <w:sz w:val="22"/>
          <w:szCs w:val="22"/>
        </w:rPr>
        <w:tab/>
        <w:t>stage three, which is the calculation of the Final LTC Case Mix Service Fee payable.</w:t>
      </w:r>
    </w:p>
    <w:p w14:paraId="4C30ECC4" w14:textId="77777777" w:rsidR="008841A2" w:rsidRPr="00C06089" w:rsidRDefault="008841A2" w:rsidP="00C06089">
      <w:pPr>
        <w:keepNext/>
        <w:tabs>
          <w:tab w:val="left" w:pos="-711"/>
        </w:tabs>
        <w:spacing w:before="120" w:after="120" w:line="276" w:lineRule="auto"/>
        <w:ind w:left="720" w:hanging="720"/>
        <w:rPr>
          <w:rFonts w:ascii="Calibri" w:hAnsi="Calibri"/>
          <w:b/>
          <w:color w:val="000000"/>
          <w:sz w:val="22"/>
          <w:szCs w:val="22"/>
        </w:rPr>
      </w:pPr>
      <w:r w:rsidRPr="00C06089">
        <w:rPr>
          <w:rFonts w:ascii="Calibri" w:hAnsi="Calibri"/>
          <w:b/>
          <w:color w:val="000000"/>
          <w:sz w:val="22"/>
          <w:szCs w:val="22"/>
        </w:rPr>
        <w:t>18.</w:t>
      </w:r>
      <w:r w:rsidRPr="00C06089">
        <w:rPr>
          <w:rFonts w:ascii="Calibri" w:hAnsi="Calibri"/>
          <w:b/>
          <w:color w:val="000000"/>
          <w:sz w:val="22"/>
          <w:szCs w:val="22"/>
        </w:rPr>
        <w:tab/>
        <w:t>Stage one:  Advanced LTC Case Mix Service Fees</w:t>
      </w:r>
    </w:p>
    <w:p w14:paraId="0BF7FA37" w14:textId="72C0F28F" w:rsidR="008841A2" w:rsidRPr="005B74CC" w:rsidRDefault="008841A2" w:rsidP="005B74CC">
      <w:pPr>
        <w:spacing w:before="120" w:after="120" w:line="276" w:lineRule="auto"/>
        <w:ind w:left="720" w:hanging="720"/>
        <w:rPr>
          <w:rFonts w:asciiTheme="minorHAnsi" w:hAnsiTheme="minorHAnsi"/>
          <w:color w:val="000000"/>
          <w:sz w:val="22"/>
          <w:szCs w:val="22"/>
        </w:rPr>
      </w:pPr>
      <w:r w:rsidRPr="005B74CC">
        <w:rPr>
          <w:rFonts w:asciiTheme="minorHAnsi" w:hAnsiTheme="minorHAnsi"/>
          <w:color w:val="000000"/>
          <w:sz w:val="22"/>
          <w:szCs w:val="22"/>
        </w:rPr>
        <w:t>18.1</w:t>
      </w:r>
      <w:r w:rsidRPr="005B74CC">
        <w:rPr>
          <w:rFonts w:asciiTheme="minorHAnsi" w:hAnsiTheme="minorHAnsi"/>
          <w:color w:val="000000"/>
          <w:sz w:val="22"/>
          <w:szCs w:val="22"/>
        </w:rPr>
        <w:tab/>
        <w:t xml:space="preserve">Subject to clause 23.3, on the first Business Day of each month </w:t>
      </w:r>
      <w:r w:rsidR="00305882">
        <w:rPr>
          <w:rFonts w:ascii="Calibri" w:hAnsi="Calibri"/>
          <w:color w:val="000000"/>
          <w:sz w:val="22"/>
          <w:szCs w:val="22"/>
        </w:rPr>
        <w:t xml:space="preserve">Te Whatu Ora </w:t>
      </w:r>
      <w:r w:rsidRPr="005B74CC">
        <w:rPr>
          <w:rFonts w:asciiTheme="minorHAnsi" w:hAnsiTheme="minorHAnsi"/>
          <w:color w:val="000000"/>
          <w:sz w:val="22"/>
          <w:szCs w:val="22"/>
        </w:rPr>
        <w:t>will pay the Provider an Advanced LTC Case Mix Service Fee Payment for Items that the Provider is expected to Dispense in the month.</w:t>
      </w:r>
    </w:p>
    <w:p w14:paraId="4346CFBF" w14:textId="28E911C4" w:rsidR="008841A2" w:rsidRPr="005B74CC" w:rsidRDefault="008841A2" w:rsidP="005B74CC">
      <w:pPr>
        <w:spacing w:before="120" w:after="120" w:line="276" w:lineRule="auto"/>
        <w:ind w:left="720" w:hanging="720"/>
        <w:rPr>
          <w:rFonts w:asciiTheme="minorHAnsi" w:hAnsiTheme="minorHAnsi"/>
          <w:color w:val="000000"/>
          <w:sz w:val="22"/>
          <w:szCs w:val="22"/>
        </w:rPr>
      </w:pPr>
      <w:r w:rsidRPr="005B74CC">
        <w:rPr>
          <w:rFonts w:asciiTheme="minorHAnsi" w:hAnsiTheme="minorHAnsi"/>
          <w:color w:val="000000"/>
          <w:sz w:val="22"/>
          <w:szCs w:val="22"/>
        </w:rPr>
        <w:t>18.2</w:t>
      </w:r>
      <w:r w:rsidRPr="005B74CC">
        <w:rPr>
          <w:rFonts w:asciiTheme="minorHAnsi" w:hAnsiTheme="minorHAnsi"/>
          <w:color w:val="000000"/>
          <w:sz w:val="22"/>
          <w:szCs w:val="22"/>
        </w:rPr>
        <w:tab/>
        <w:t xml:space="preserve">The Advanced LTC Case Mix Service Fee will be calculated using the formula in clauses 15 and 16, on the basis of the number of Initial Items and Repeat Items that </w:t>
      </w:r>
      <w:r w:rsidR="00305882">
        <w:rPr>
          <w:rFonts w:ascii="Calibri" w:hAnsi="Calibri"/>
          <w:color w:val="000000"/>
          <w:sz w:val="22"/>
          <w:szCs w:val="22"/>
        </w:rPr>
        <w:t xml:space="preserve">Te Whatu Ora </w:t>
      </w:r>
      <w:r w:rsidRPr="005B74CC">
        <w:rPr>
          <w:rFonts w:asciiTheme="minorHAnsi" w:hAnsiTheme="minorHAnsi"/>
          <w:color w:val="000000"/>
          <w:sz w:val="22"/>
          <w:szCs w:val="22"/>
        </w:rPr>
        <w:t>estimates will be Dispensed to Service Users in the month.</w:t>
      </w:r>
    </w:p>
    <w:p w14:paraId="0E9C9BF8" w14:textId="77777777" w:rsidR="008841A2" w:rsidRPr="00C06089" w:rsidRDefault="008841A2" w:rsidP="00C06089">
      <w:pPr>
        <w:keepNext/>
        <w:tabs>
          <w:tab w:val="left" w:pos="-711"/>
        </w:tabs>
        <w:spacing w:before="120" w:after="120" w:line="276" w:lineRule="auto"/>
        <w:ind w:left="720" w:hanging="720"/>
        <w:rPr>
          <w:rFonts w:ascii="Calibri" w:hAnsi="Calibri"/>
          <w:b/>
          <w:color w:val="000000"/>
          <w:sz w:val="22"/>
          <w:szCs w:val="22"/>
        </w:rPr>
      </w:pPr>
      <w:bookmarkStart w:id="214" w:name="_Ref520721951"/>
      <w:r w:rsidRPr="00C06089">
        <w:rPr>
          <w:rFonts w:ascii="Calibri" w:hAnsi="Calibri"/>
          <w:b/>
          <w:color w:val="000000"/>
          <w:sz w:val="22"/>
          <w:szCs w:val="22"/>
        </w:rPr>
        <w:t>19.</w:t>
      </w:r>
      <w:r w:rsidRPr="00C06089">
        <w:rPr>
          <w:rFonts w:ascii="Calibri" w:hAnsi="Calibri"/>
          <w:b/>
          <w:color w:val="000000"/>
          <w:sz w:val="22"/>
          <w:szCs w:val="22"/>
        </w:rPr>
        <w:tab/>
        <w:t>Stage two:  Interim LTC Case Mix Service Fees</w:t>
      </w:r>
      <w:bookmarkEnd w:id="214"/>
    </w:p>
    <w:p w14:paraId="29183ACF" w14:textId="243AA94D" w:rsidR="008841A2" w:rsidRPr="005B74CC" w:rsidRDefault="008841A2" w:rsidP="005B74CC">
      <w:pPr>
        <w:spacing w:before="120" w:after="120" w:line="276" w:lineRule="auto"/>
        <w:ind w:left="720" w:hanging="720"/>
        <w:rPr>
          <w:rFonts w:asciiTheme="minorHAnsi" w:hAnsiTheme="minorHAnsi"/>
          <w:color w:val="000000"/>
          <w:sz w:val="22"/>
          <w:szCs w:val="22"/>
        </w:rPr>
      </w:pPr>
      <w:r w:rsidRPr="005B74CC">
        <w:rPr>
          <w:rFonts w:asciiTheme="minorHAnsi" w:hAnsiTheme="minorHAnsi"/>
          <w:color w:val="000000"/>
          <w:sz w:val="22"/>
          <w:szCs w:val="22"/>
        </w:rPr>
        <w:t>19.1</w:t>
      </w:r>
      <w:r w:rsidRPr="005B74CC">
        <w:rPr>
          <w:rFonts w:asciiTheme="minorHAnsi" w:hAnsiTheme="minorHAnsi"/>
          <w:color w:val="000000"/>
          <w:sz w:val="22"/>
          <w:szCs w:val="22"/>
        </w:rPr>
        <w:tab/>
        <w:t xml:space="preserve">On the first Business Day of the third month after </w:t>
      </w:r>
      <w:r w:rsidR="00305882">
        <w:rPr>
          <w:rFonts w:ascii="Calibri" w:hAnsi="Calibri"/>
          <w:color w:val="000000"/>
          <w:sz w:val="22"/>
          <w:szCs w:val="22"/>
        </w:rPr>
        <w:t xml:space="preserve">Te Whatu Ora </w:t>
      </w:r>
      <w:r w:rsidRPr="005B74CC">
        <w:rPr>
          <w:rFonts w:asciiTheme="minorHAnsi" w:hAnsiTheme="minorHAnsi"/>
          <w:color w:val="000000"/>
          <w:sz w:val="22"/>
          <w:szCs w:val="22"/>
        </w:rPr>
        <w:t xml:space="preserve">paid the Provider an Advanced LTC Case Mix Service Fee, </w:t>
      </w:r>
      <w:r w:rsidR="00305882">
        <w:rPr>
          <w:rFonts w:ascii="Calibri" w:hAnsi="Calibri"/>
          <w:color w:val="000000"/>
          <w:sz w:val="22"/>
          <w:szCs w:val="22"/>
        </w:rPr>
        <w:t xml:space="preserve">Te Whatu Ora </w:t>
      </w:r>
      <w:r w:rsidRPr="005B74CC">
        <w:rPr>
          <w:rFonts w:asciiTheme="minorHAnsi" w:hAnsiTheme="minorHAnsi"/>
          <w:color w:val="000000"/>
          <w:sz w:val="22"/>
          <w:szCs w:val="22"/>
        </w:rPr>
        <w:t>will recalculate the LTC Case Mix Service Fee payable to the Provider for the month for which an Advanced Case Mix Service Fee was paid (the "Interim LTC Case Mix Service Fee").</w:t>
      </w:r>
    </w:p>
    <w:p w14:paraId="2194D624" w14:textId="77777777" w:rsidR="008841A2" w:rsidRPr="005B74CC" w:rsidRDefault="008841A2" w:rsidP="005B74CC">
      <w:pPr>
        <w:spacing w:before="120" w:after="120" w:line="276" w:lineRule="auto"/>
        <w:ind w:left="720" w:hanging="720"/>
        <w:rPr>
          <w:rFonts w:asciiTheme="minorHAnsi" w:hAnsiTheme="minorHAnsi"/>
          <w:color w:val="000000"/>
          <w:sz w:val="22"/>
          <w:szCs w:val="22"/>
        </w:rPr>
      </w:pPr>
      <w:r w:rsidRPr="005B74CC">
        <w:rPr>
          <w:rFonts w:asciiTheme="minorHAnsi" w:hAnsiTheme="minorHAnsi"/>
          <w:color w:val="000000"/>
          <w:sz w:val="22"/>
          <w:szCs w:val="22"/>
        </w:rPr>
        <w:t>19.2</w:t>
      </w:r>
      <w:r w:rsidRPr="005B74CC">
        <w:rPr>
          <w:rFonts w:asciiTheme="minorHAnsi" w:hAnsiTheme="minorHAnsi"/>
          <w:color w:val="000000"/>
          <w:sz w:val="22"/>
          <w:szCs w:val="22"/>
        </w:rPr>
        <w:tab/>
        <w:t>The Interim LTC Case Mix Service Fee will be calculated using the formula in clauses 15 and 16, on the basis of the actual number of Initial Items and Repeat Items Dispensed to or for Services Users in the month.</w:t>
      </w:r>
    </w:p>
    <w:p w14:paraId="65E7ECBB" w14:textId="77777777" w:rsidR="008841A2" w:rsidRPr="005B74CC" w:rsidRDefault="008841A2" w:rsidP="00C46979">
      <w:pPr>
        <w:keepNext/>
        <w:spacing w:before="120" w:after="120" w:line="276" w:lineRule="auto"/>
        <w:ind w:left="720" w:hanging="720"/>
        <w:rPr>
          <w:rFonts w:asciiTheme="minorHAnsi" w:hAnsiTheme="minorHAnsi"/>
          <w:color w:val="000000"/>
          <w:sz w:val="22"/>
          <w:szCs w:val="22"/>
        </w:rPr>
      </w:pPr>
      <w:r w:rsidRPr="005B74CC">
        <w:rPr>
          <w:rFonts w:asciiTheme="minorHAnsi" w:hAnsiTheme="minorHAnsi"/>
          <w:color w:val="000000"/>
          <w:sz w:val="22"/>
          <w:szCs w:val="22"/>
        </w:rPr>
        <w:t>19.3</w:t>
      </w:r>
      <w:r w:rsidRPr="005B74CC">
        <w:rPr>
          <w:rFonts w:asciiTheme="minorHAnsi" w:hAnsiTheme="minorHAnsi"/>
          <w:color w:val="000000"/>
          <w:sz w:val="22"/>
          <w:szCs w:val="22"/>
        </w:rPr>
        <w:tab/>
        <w:t>If the difference between the Interim LTC Case Mix Service Fee and the Advanced LTC Case Mix Service Fee for the month is:</w:t>
      </w:r>
    </w:p>
    <w:p w14:paraId="0D71B0FB" w14:textId="669C871E" w:rsidR="008841A2" w:rsidRPr="006265A2" w:rsidRDefault="008841A2" w:rsidP="006265A2">
      <w:pPr>
        <w:spacing w:before="120" w:after="120" w:line="276" w:lineRule="auto"/>
        <w:ind w:left="1418" w:hanging="698"/>
        <w:rPr>
          <w:rFonts w:ascii="Calibri" w:hAnsi="Calibri"/>
          <w:color w:val="000000"/>
          <w:sz w:val="22"/>
          <w:szCs w:val="22"/>
        </w:rPr>
      </w:pPr>
      <w:r w:rsidRPr="006265A2">
        <w:rPr>
          <w:rFonts w:ascii="Calibri" w:hAnsi="Calibri"/>
          <w:color w:val="000000"/>
          <w:sz w:val="22"/>
          <w:szCs w:val="22"/>
        </w:rPr>
        <w:t>(a)</w:t>
      </w:r>
      <w:r w:rsidRPr="006265A2">
        <w:rPr>
          <w:rFonts w:ascii="Calibri" w:hAnsi="Calibri"/>
          <w:color w:val="000000"/>
          <w:sz w:val="22"/>
          <w:szCs w:val="22"/>
        </w:rPr>
        <w:tab/>
        <w:t xml:space="preserve">a positive number, </w:t>
      </w:r>
      <w:r w:rsidR="00305882">
        <w:rPr>
          <w:rFonts w:ascii="Calibri" w:hAnsi="Calibri"/>
          <w:color w:val="000000"/>
          <w:sz w:val="22"/>
          <w:szCs w:val="22"/>
        </w:rPr>
        <w:t xml:space="preserve">Te Whatu Ora </w:t>
      </w:r>
      <w:r w:rsidRPr="006265A2">
        <w:rPr>
          <w:rFonts w:ascii="Calibri" w:hAnsi="Calibri"/>
          <w:color w:val="000000"/>
          <w:sz w:val="22"/>
          <w:szCs w:val="22"/>
        </w:rPr>
        <w:t>will pay the difference to the Provider on the first Business Day of the month; or</w:t>
      </w:r>
    </w:p>
    <w:p w14:paraId="5D9F4800" w14:textId="5DDA9289" w:rsidR="008841A2" w:rsidRPr="006265A2" w:rsidRDefault="008841A2" w:rsidP="006265A2">
      <w:pPr>
        <w:spacing w:before="120" w:after="120" w:line="276" w:lineRule="auto"/>
        <w:ind w:left="1418" w:hanging="698"/>
        <w:rPr>
          <w:rFonts w:ascii="Calibri" w:hAnsi="Calibri"/>
          <w:color w:val="000000"/>
          <w:sz w:val="22"/>
          <w:szCs w:val="22"/>
        </w:rPr>
      </w:pPr>
      <w:r w:rsidRPr="006265A2">
        <w:rPr>
          <w:rFonts w:ascii="Calibri" w:hAnsi="Calibri"/>
          <w:color w:val="000000"/>
          <w:sz w:val="22"/>
          <w:szCs w:val="22"/>
        </w:rPr>
        <w:t>(b)</w:t>
      </w:r>
      <w:r w:rsidRPr="006265A2">
        <w:rPr>
          <w:rFonts w:ascii="Calibri" w:hAnsi="Calibri"/>
          <w:color w:val="000000"/>
          <w:sz w:val="22"/>
          <w:szCs w:val="22"/>
        </w:rPr>
        <w:tab/>
        <w:t xml:space="preserve">a negative number, </w:t>
      </w:r>
      <w:r w:rsidR="00305882">
        <w:rPr>
          <w:rFonts w:ascii="Calibri" w:hAnsi="Calibri"/>
          <w:color w:val="000000"/>
          <w:sz w:val="22"/>
          <w:szCs w:val="22"/>
        </w:rPr>
        <w:t xml:space="preserve">Te Whatu Ora </w:t>
      </w:r>
      <w:r w:rsidRPr="006265A2">
        <w:rPr>
          <w:rFonts w:ascii="Calibri" w:hAnsi="Calibri"/>
          <w:color w:val="000000"/>
          <w:sz w:val="22"/>
          <w:szCs w:val="22"/>
        </w:rPr>
        <w:t>will deduct the difference from the next LTC Case Mix Service Fee paid to the Provider.</w:t>
      </w:r>
    </w:p>
    <w:p w14:paraId="429A1865" w14:textId="77777777" w:rsidR="008841A2" w:rsidRPr="00C06089" w:rsidRDefault="008841A2" w:rsidP="00C06089">
      <w:pPr>
        <w:keepNext/>
        <w:tabs>
          <w:tab w:val="left" w:pos="-711"/>
        </w:tabs>
        <w:spacing w:before="120" w:after="120" w:line="276" w:lineRule="auto"/>
        <w:ind w:left="720" w:hanging="720"/>
        <w:rPr>
          <w:rFonts w:ascii="Calibri" w:hAnsi="Calibri"/>
          <w:b/>
          <w:color w:val="000000"/>
          <w:sz w:val="22"/>
          <w:szCs w:val="22"/>
        </w:rPr>
      </w:pPr>
      <w:r w:rsidRPr="00C06089">
        <w:rPr>
          <w:rFonts w:ascii="Calibri" w:hAnsi="Calibri"/>
          <w:b/>
          <w:color w:val="000000"/>
          <w:sz w:val="22"/>
          <w:szCs w:val="22"/>
        </w:rPr>
        <w:t>20.</w:t>
      </w:r>
      <w:r w:rsidRPr="00C06089">
        <w:rPr>
          <w:rFonts w:ascii="Calibri" w:hAnsi="Calibri"/>
          <w:b/>
          <w:color w:val="000000"/>
          <w:sz w:val="22"/>
          <w:szCs w:val="22"/>
        </w:rPr>
        <w:tab/>
        <w:t>Stage three:  Final LTC Case Mix Service Fees</w:t>
      </w:r>
    </w:p>
    <w:p w14:paraId="2CA69FDA" w14:textId="5917FC17" w:rsidR="008841A2" w:rsidRPr="005B74CC" w:rsidRDefault="008841A2" w:rsidP="005B74CC">
      <w:pPr>
        <w:spacing w:before="120" w:after="120" w:line="276" w:lineRule="auto"/>
        <w:ind w:left="720" w:hanging="720"/>
        <w:rPr>
          <w:rFonts w:asciiTheme="minorHAnsi" w:hAnsiTheme="minorHAnsi"/>
          <w:color w:val="000000"/>
          <w:sz w:val="22"/>
          <w:szCs w:val="22"/>
        </w:rPr>
      </w:pPr>
      <w:r w:rsidRPr="005B74CC">
        <w:rPr>
          <w:rFonts w:asciiTheme="minorHAnsi" w:hAnsiTheme="minorHAnsi"/>
          <w:color w:val="000000"/>
          <w:sz w:val="22"/>
          <w:szCs w:val="22"/>
        </w:rPr>
        <w:t>20.1</w:t>
      </w:r>
      <w:r w:rsidRPr="005B74CC">
        <w:rPr>
          <w:rFonts w:asciiTheme="minorHAnsi" w:hAnsiTheme="minorHAnsi"/>
          <w:color w:val="000000"/>
          <w:sz w:val="22"/>
          <w:szCs w:val="22"/>
        </w:rPr>
        <w:tab/>
        <w:t xml:space="preserve">After the end of each Financial Year, </w:t>
      </w:r>
      <w:r w:rsidR="00305882">
        <w:rPr>
          <w:rFonts w:ascii="Calibri" w:hAnsi="Calibri"/>
          <w:color w:val="000000"/>
          <w:sz w:val="22"/>
          <w:szCs w:val="22"/>
        </w:rPr>
        <w:t xml:space="preserve">Te Whatu Ora </w:t>
      </w:r>
      <w:r w:rsidRPr="005B74CC">
        <w:rPr>
          <w:rFonts w:asciiTheme="minorHAnsi" w:hAnsiTheme="minorHAnsi"/>
          <w:color w:val="000000"/>
          <w:sz w:val="22"/>
          <w:szCs w:val="22"/>
        </w:rPr>
        <w:t>will recalculate the LTC Case Mix Service Fee payable to the Provider for each month of the Financial Year ("Final LTC Case Mix Service Fee").</w:t>
      </w:r>
    </w:p>
    <w:p w14:paraId="0F4F3AC6" w14:textId="77777777" w:rsidR="008841A2" w:rsidRPr="005B74CC" w:rsidRDefault="008841A2" w:rsidP="005B74CC">
      <w:pPr>
        <w:spacing w:before="120" w:after="120" w:line="276" w:lineRule="auto"/>
        <w:ind w:left="720" w:hanging="720"/>
        <w:rPr>
          <w:rFonts w:asciiTheme="minorHAnsi" w:hAnsiTheme="minorHAnsi"/>
          <w:color w:val="000000"/>
          <w:sz w:val="22"/>
          <w:szCs w:val="22"/>
        </w:rPr>
      </w:pPr>
      <w:r w:rsidRPr="005B74CC">
        <w:rPr>
          <w:rFonts w:asciiTheme="minorHAnsi" w:hAnsiTheme="minorHAnsi"/>
          <w:color w:val="000000"/>
          <w:sz w:val="22"/>
          <w:szCs w:val="22"/>
        </w:rPr>
        <w:t>20.2</w:t>
      </w:r>
      <w:r w:rsidRPr="005B74CC">
        <w:rPr>
          <w:rFonts w:asciiTheme="minorHAnsi" w:hAnsiTheme="minorHAnsi"/>
          <w:color w:val="000000"/>
          <w:sz w:val="22"/>
          <w:szCs w:val="22"/>
        </w:rPr>
        <w:tab/>
        <w:t>The Final LTC Case Mix Service Fee will be calculated using the formula in clauses 15 and 16, on the basis of the actual number of Initial Items and Repeat Items Dispensed to or for Services Users during each month.</w:t>
      </w:r>
    </w:p>
    <w:p w14:paraId="6D8E89D4" w14:textId="77777777" w:rsidR="008841A2" w:rsidRPr="005B74CC" w:rsidRDefault="008841A2" w:rsidP="00C46979">
      <w:pPr>
        <w:keepNext/>
        <w:spacing w:before="120" w:after="120" w:line="276" w:lineRule="auto"/>
        <w:ind w:left="720" w:hanging="720"/>
        <w:rPr>
          <w:rFonts w:asciiTheme="minorHAnsi" w:hAnsiTheme="minorHAnsi"/>
          <w:color w:val="000000"/>
          <w:sz w:val="22"/>
          <w:szCs w:val="22"/>
        </w:rPr>
      </w:pPr>
      <w:r w:rsidRPr="005B74CC">
        <w:rPr>
          <w:rFonts w:asciiTheme="minorHAnsi" w:hAnsiTheme="minorHAnsi"/>
          <w:color w:val="000000"/>
          <w:sz w:val="22"/>
          <w:szCs w:val="22"/>
        </w:rPr>
        <w:t>20.3</w:t>
      </w:r>
      <w:r w:rsidRPr="005B74CC">
        <w:rPr>
          <w:rFonts w:asciiTheme="minorHAnsi" w:hAnsiTheme="minorHAnsi"/>
          <w:color w:val="000000"/>
          <w:sz w:val="22"/>
          <w:szCs w:val="22"/>
        </w:rPr>
        <w:tab/>
        <w:t>If the difference between the Final LTC Case Mix Service Fee and the Interim LTC Case Mix Service Fee is:</w:t>
      </w:r>
    </w:p>
    <w:p w14:paraId="104A8A4C" w14:textId="08D54014" w:rsidR="008841A2" w:rsidRPr="006265A2" w:rsidRDefault="008841A2" w:rsidP="006265A2">
      <w:pPr>
        <w:spacing w:before="120" w:after="120" w:line="276" w:lineRule="auto"/>
        <w:ind w:left="1418" w:hanging="698"/>
        <w:rPr>
          <w:rFonts w:ascii="Calibri" w:hAnsi="Calibri"/>
          <w:color w:val="000000"/>
          <w:sz w:val="22"/>
          <w:szCs w:val="22"/>
        </w:rPr>
      </w:pPr>
      <w:r w:rsidRPr="006265A2">
        <w:rPr>
          <w:rFonts w:ascii="Calibri" w:hAnsi="Calibri"/>
          <w:color w:val="000000"/>
          <w:sz w:val="22"/>
          <w:szCs w:val="22"/>
        </w:rPr>
        <w:t>(a)</w:t>
      </w:r>
      <w:r w:rsidRPr="006265A2">
        <w:rPr>
          <w:rFonts w:ascii="Calibri" w:hAnsi="Calibri"/>
          <w:color w:val="000000"/>
          <w:sz w:val="22"/>
          <w:szCs w:val="22"/>
        </w:rPr>
        <w:tab/>
        <w:t xml:space="preserve">a positive number, </w:t>
      </w:r>
      <w:r w:rsidR="00305882">
        <w:rPr>
          <w:rFonts w:ascii="Calibri" w:hAnsi="Calibri"/>
          <w:color w:val="000000"/>
          <w:sz w:val="22"/>
          <w:szCs w:val="22"/>
        </w:rPr>
        <w:t xml:space="preserve">Te Whatu Ora </w:t>
      </w:r>
      <w:r w:rsidRPr="006265A2">
        <w:rPr>
          <w:rFonts w:ascii="Calibri" w:hAnsi="Calibri"/>
          <w:color w:val="000000"/>
          <w:sz w:val="22"/>
          <w:szCs w:val="22"/>
        </w:rPr>
        <w:t>will pay that amount to the Provider as soon as reasonably practicable and by no later than the end of the year after the year to which the amount relates; or</w:t>
      </w:r>
    </w:p>
    <w:p w14:paraId="16A837E4" w14:textId="737281AD" w:rsidR="008841A2" w:rsidRPr="006265A2" w:rsidRDefault="008841A2" w:rsidP="006265A2">
      <w:pPr>
        <w:spacing w:before="120" w:after="120" w:line="276" w:lineRule="auto"/>
        <w:ind w:left="1418" w:hanging="698"/>
        <w:rPr>
          <w:rFonts w:ascii="Calibri" w:hAnsi="Calibri"/>
          <w:color w:val="000000"/>
          <w:sz w:val="22"/>
          <w:szCs w:val="22"/>
        </w:rPr>
      </w:pPr>
      <w:r w:rsidRPr="006265A2">
        <w:rPr>
          <w:rFonts w:ascii="Calibri" w:hAnsi="Calibri"/>
          <w:color w:val="000000"/>
          <w:sz w:val="22"/>
          <w:szCs w:val="22"/>
        </w:rPr>
        <w:t>(b)</w:t>
      </w:r>
      <w:r w:rsidRPr="006265A2">
        <w:rPr>
          <w:rFonts w:ascii="Calibri" w:hAnsi="Calibri"/>
          <w:color w:val="000000"/>
          <w:sz w:val="22"/>
          <w:szCs w:val="22"/>
        </w:rPr>
        <w:tab/>
        <w:t xml:space="preserve">a negative number, </w:t>
      </w:r>
      <w:r w:rsidR="00305882">
        <w:rPr>
          <w:rFonts w:ascii="Calibri" w:hAnsi="Calibri"/>
          <w:color w:val="000000"/>
          <w:sz w:val="22"/>
          <w:szCs w:val="22"/>
        </w:rPr>
        <w:t xml:space="preserve">Te Whatu Ora </w:t>
      </w:r>
      <w:r w:rsidRPr="006265A2">
        <w:rPr>
          <w:rFonts w:ascii="Calibri" w:hAnsi="Calibri"/>
          <w:color w:val="000000"/>
          <w:sz w:val="22"/>
          <w:szCs w:val="22"/>
        </w:rPr>
        <w:t xml:space="preserve">will advise the Provider that the Provider owes that amount to </w:t>
      </w:r>
      <w:r w:rsidR="00305882">
        <w:rPr>
          <w:rFonts w:ascii="Calibri" w:hAnsi="Calibri"/>
          <w:color w:val="000000"/>
          <w:sz w:val="22"/>
          <w:szCs w:val="22"/>
        </w:rPr>
        <w:t xml:space="preserve">Te Whatu Ora </w:t>
      </w:r>
      <w:r w:rsidRPr="006265A2">
        <w:rPr>
          <w:rFonts w:ascii="Calibri" w:hAnsi="Calibri"/>
          <w:color w:val="000000"/>
          <w:sz w:val="22"/>
          <w:szCs w:val="22"/>
        </w:rPr>
        <w:t>as soon as reasonably practicable and by no later than the end of the year after the year to which the payment relates, and will deduct the amount from the next payment paid to the Provider after advising the Provider of the amount owed.</w:t>
      </w:r>
    </w:p>
    <w:p w14:paraId="4E74D4BC" w14:textId="77777777" w:rsidR="008841A2" w:rsidRPr="00C06089" w:rsidRDefault="008841A2" w:rsidP="00C06089">
      <w:pPr>
        <w:keepNext/>
        <w:tabs>
          <w:tab w:val="left" w:pos="-711"/>
        </w:tabs>
        <w:spacing w:before="120" w:after="120" w:line="276" w:lineRule="auto"/>
        <w:ind w:left="720" w:hanging="720"/>
        <w:rPr>
          <w:rFonts w:ascii="Calibri" w:hAnsi="Calibri"/>
          <w:b/>
          <w:color w:val="000000"/>
          <w:sz w:val="22"/>
          <w:szCs w:val="22"/>
        </w:rPr>
      </w:pPr>
      <w:r w:rsidRPr="00C06089">
        <w:rPr>
          <w:rFonts w:ascii="Calibri" w:hAnsi="Calibri"/>
          <w:b/>
          <w:color w:val="000000"/>
          <w:sz w:val="22"/>
          <w:szCs w:val="22"/>
        </w:rPr>
        <w:t>21.</w:t>
      </w:r>
      <w:r w:rsidRPr="00C06089">
        <w:rPr>
          <w:rFonts w:ascii="Calibri" w:hAnsi="Calibri"/>
          <w:b/>
          <w:color w:val="000000"/>
          <w:sz w:val="22"/>
          <w:szCs w:val="22"/>
        </w:rPr>
        <w:tab/>
        <w:t>Calculation and payment of LTC Case Mix Service Fee if Agreement is terminated</w:t>
      </w:r>
    </w:p>
    <w:p w14:paraId="7311FEE5" w14:textId="2D2BDEF8" w:rsidR="008841A2" w:rsidRPr="005B74CC" w:rsidRDefault="008841A2" w:rsidP="005B74CC">
      <w:pPr>
        <w:spacing w:before="120" w:after="120" w:line="276" w:lineRule="auto"/>
        <w:ind w:left="720" w:hanging="720"/>
        <w:rPr>
          <w:rFonts w:asciiTheme="minorHAnsi" w:hAnsiTheme="minorHAnsi"/>
          <w:color w:val="000000"/>
          <w:sz w:val="22"/>
          <w:szCs w:val="22"/>
        </w:rPr>
      </w:pPr>
      <w:r w:rsidRPr="005B74CC">
        <w:rPr>
          <w:rFonts w:asciiTheme="minorHAnsi" w:hAnsiTheme="minorHAnsi"/>
          <w:color w:val="000000"/>
          <w:sz w:val="22"/>
          <w:szCs w:val="22"/>
        </w:rPr>
        <w:t>21.1</w:t>
      </w:r>
      <w:r w:rsidRPr="005B74CC">
        <w:rPr>
          <w:rFonts w:asciiTheme="minorHAnsi" w:hAnsiTheme="minorHAnsi"/>
          <w:color w:val="000000"/>
          <w:sz w:val="22"/>
          <w:szCs w:val="22"/>
        </w:rPr>
        <w:tab/>
      </w:r>
      <w:r w:rsidR="00305882">
        <w:rPr>
          <w:rFonts w:ascii="Calibri" w:hAnsi="Calibri"/>
          <w:color w:val="000000"/>
          <w:sz w:val="22"/>
          <w:szCs w:val="22"/>
        </w:rPr>
        <w:t xml:space="preserve">Te Whatu Ora </w:t>
      </w:r>
      <w:r w:rsidRPr="005B74CC">
        <w:rPr>
          <w:rFonts w:asciiTheme="minorHAnsi" w:hAnsiTheme="minorHAnsi"/>
          <w:color w:val="000000"/>
          <w:sz w:val="22"/>
          <w:szCs w:val="22"/>
        </w:rPr>
        <w:t>and the Provider agree that the recalculations described in clauses 19 and 20 will occur, and those clauses will apply, even after this Agreement is terminated, except that if the amount recalculated is a negative number, that amount will be an overpayment for the purpose of clause D.42.</w:t>
      </w:r>
    </w:p>
    <w:p w14:paraId="146C85CA" w14:textId="77777777" w:rsidR="008841A2" w:rsidRPr="00C06089" w:rsidRDefault="008841A2" w:rsidP="00C06089">
      <w:pPr>
        <w:keepNext/>
        <w:tabs>
          <w:tab w:val="left" w:pos="-711"/>
        </w:tabs>
        <w:spacing w:before="120" w:after="120" w:line="276" w:lineRule="auto"/>
        <w:ind w:left="720" w:hanging="720"/>
        <w:rPr>
          <w:rFonts w:ascii="Calibri" w:hAnsi="Calibri"/>
          <w:b/>
          <w:color w:val="000000"/>
          <w:sz w:val="22"/>
          <w:szCs w:val="22"/>
        </w:rPr>
      </w:pPr>
      <w:r w:rsidRPr="00C06089">
        <w:rPr>
          <w:rFonts w:ascii="Calibri" w:hAnsi="Calibri"/>
          <w:b/>
          <w:color w:val="000000"/>
          <w:sz w:val="22"/>
          <w:szCs w:val="22"/>
        </w:rPr>
        <w:t>22.</w:t>
      </w:r>
      <w:r w:rsidRPr="00C06089">
        <w:rPr>
          <w:rFonts w:ascii="Calibri" w:hAnsi="Calibri"/>
          <w:b/>
          <w:color w:val="000000"/>
          <w:sz w:val="22"/>
          <w:szCs w:val="22"/>
        </w:rPr>
        <w:tab/>
        <w:t>Additional LTC Case Mix Service Fees claim rules</w:t>
      </w:r>
    </w:p>
    <w:p w14:paraId="22554DC2" w14:textId="441B8EFC" w:rsidR="008841A2" w:rsidRPr="005B74CC" w:rsidRDefault="008841A2" w:rsidP="005B74CC">
      <w:pPr>
        <w:spacing w:before="120" w:after="120" w:line="276" w:lineRule="auto"/>
        <w:ind w:left="720" w:hanging="720"/>
        <w:rPr>
          <w:rFonts w:asciiTheme="minorHAnsi" w:hAnsiTheme="minorHAnsi"/>
          <w:color w:val="000000"/>
          <w:sz w:val="22"/>
          <w:szCs w:val="22"/>
        </w:rPr>
      </w:pPr>
      <w:r w:rsidRPr="005B74CC">
        <w:rPr>
          <w:rFonts w:asciiTheme="minorHAnsi" w:hAnsiTheme="minorHAnsi"/>
          <w:color w:val="000000"/>
          <w:sz w:val="22"/>
          <w:szCs w:val="22"/>
        </w:rPr>
        <w:t>22.1</w:t>
      </w:r>
      <w:r w:rsidRPr="005B74CC">
        <w:rPr>
          <w:rFonts w:asciiTheme="minorHAnsi" w:hAnsiTheme="minorHAnsi"/>
          <w:color w:val="000000"/>
          <w:sz w:val="22"/>
          <w:szCs w:val="22"/>
        </w:rPr>
        <w:tab/>
        <w:t xml:space="preserve">If the Provider submits a Claim Item for Pharmaceuticals Dispensed in a month outside the time required by </w:t>
      </w:r>
      <w:r w:rsidR="00305882">
        <w:rPr>
          <w:rFonts w:ascii="Calibri" w:hAnsi="Calibri"/>
          <w:color w:val="000000"/>
          <w:sz w:val="22"/>
          <w:szCs w:val="22"/>
        </w:rPr>
        <w:t xml:space="preserve">Te Whatu Ora </w:t>
      </w:r>
      <w:r w:rsidRPr="005B74CC">
        <w:rPr>
          <w:rFonts w:asciiTheme="minorHAnsi" w:hAnsiTheme="minorHAnsi"/>
          <w:color w:val="000000"/>
          <w:sz w:val="22"/>
          <w:szCs w:val="22"/>
        </w:rPr>
        <w:t xml:space="preserve">to calculate the Provider's Interim LTC Case Mix Service Fee Payment for the month, </w:t>
      </w:r>
      <w:r w:rsidR="00305882">
        <w:rPr>
          <w:rFonts w:ascii="Calibri" w:hAnsi="Calibri"/>
          <w:color w:val="000000"/>
          <w:sz w:val="22"/>
          <w:szCs w:val="22"/>
        </w:rPr>
        <w:t xml:space="preserve">Te Whatu Ora </w:t>
      </w:r>
      <w:r w:rsidRPr="005B74CC">
        <w:rPr>
          <w:rFonts w:asciiTheme="minorHAnsi" w:hAnsiTheme="minorHAnsi"/>
          <w:color w:val="000000"/>
          <w:sz w:val="22"/>
          <w:szCs w:val="22"/>
        </w:rPr>
        <w:t>will pay a LTC Case Mix Service Fee for the Claim Item as part of the Final Case Mix Service Fee calculated in accordance with clause 20.</w:t>
      </w:r>
    </w:p>
    <w:p w14:paraId="3D94C7DF" w14:textId="490E3E99" w:rsidR="008841A2" w:rsidRPr="005B74CC" w:rsidRDefault="008841A2" w:rsidP="005B74CC">
      <w:pPr>
        <w:spacing w:before="120" w:after="120" w:line="276" w:lineRule="auto"/>
        <w:ind w:left="720" w:hanging="720"/>
        <w:rPr>
          <w:rFonts w:asciiTheme="minorHAnsi" w:hAnsiTheme="minorHAnsi"/>
          <w:color w:val="000000"/>
          <w:sz w:val="22"/>
          <w:szCs w:val="22"/>
        </w:rPr>
      </w:pPr>
      <w:r w:rsidRPr="005B74CC">
        <w:rPr>
          <w:rFonts w:asciiTheme="minorHAnsi" w:hAnsiTheme="minorHAnsi"/>
          <w:color w:val="000000"/>
          <w:sz w:val="22"/>
          <w:szCs w:val="22"/>
        </w:rPr>
        <w:t>22.2</w:t>
      </w:r>
      <w:r w:rsidRPr="005B74CC">
        <w:rPr>
          <w:rFonts w:asciiTheme="minorHAnsi" w:hAnsiTheme="minorHAnsi"/>
          <w:color w:val="000000"/>
          <w:sz w:val="22"/>
          <w:szCs w:val="22"/>
        </w:rPr>
        <w:tab/>
        <w:t xml:space="preserve">To avoid doubt, if the Provider does not submit a Claim Item for Dispensing within the time required by </w:t>
      </w:r>
      <w:r w:rsidR="00305882">
        <w:rPr>
          <w:rFonts w:ascii="Calibri" w:hAnsi="Calibri"/>
          <w:color w:val="000000"/>
          <w:sz w:val="22"/>
          <w:szCs w:val="22"/>
        </w:rPr>
        <w:t xml:space="preserve">Te Whatu Ora </w:t>
      </w:r>
      <w:r w:rsidRPr="005B74CC">
        <w:rPr>
          <w:rFonts w:asciiTheme="minorHAnsi" w:hAnsiTheme="minorHAnsi"/>
          <w:color w:val="000000"/>
          <w:sz w:val="22"/>
          <w:szCs w:val="22"/>
        </w:rPr>
        <w:t xml:space="preserve">to calculate the Provider's Actual LTC Case Mix Service Fee Payment for the relevant Service Month, </w:t>
      </w:r>
      <w:r w:rsidR="00305882">
        <w:rPr>
          <w:rFonts w:ascii="Calibri" w:hAnsi="Calibri"/>
          <w:color w:val="000000"/>
          <w:sz w:val="22"/>
          <w:szCs w:val="22"/>
        </w:rPr>
        <w:t xml:space="preserve">Te Whatu Ora </w:t>
      </w:r>
      <w:r w:rsidRPr="005B74CC">
        <w:rPr>
          <w:rFonts w:asciiTheme="minorHAnsi" w:hAnsiTheme="minorHAnsi"/>
          <w:color w:val="000000"/>
          <w:sz w:val="22"/>
          <w:szCs w:val="22"/>
        </w:rPr>
        <w:t xml:space="preserve">will pay LTC Case Mix Service Fees in accordance with clause 20.   </w:t>
      </w:r>
    </w:p>
    <w:p w14:paraId="0FC478ED" w14:textId="77777777" w:rsidR="008841A2" w:rsidRPr="00C06089" w:rsidRDefault="008841A2" w:rsidP="00C06089">
      <w:pPr>
        <w:keepNext/>
        <w:tabs>
          <w:tab w:val="left" w:pos="-711"/>
        </w:tabs>
        <w:spacing w:before="120" w:after="120" w:line="276" w:lineRule="auto"/>
        <w:ind w:left="720" w:hanging="720"/>
        <w:rPr>
          <w:rFonts w:ascii="Calibri" w:hAnsi="Calibri"/>
          <w:b/>
          <w:color w:val="000000"/>
          <w:sz w:val="22"/>
          <w:szCs w:val="22"/>
        </w:rPr>
      </w:pPr>
      <w:r w:rsidRPr="00C06089">
        <w:rPr>
          <w:rFonts w:ascii="Calibri" w:hAnsi="Calibri"/>
          <w:b/>
          <w:color w:val="000000"/>
          <w:sz w:val="22"/>
          <w:szCs w:val="22"/>
        </w:rPr>
        <w:t>23.</w:t>
      </w:r>
      <w:r w:rsidRPr="00C06089">
        <w:rPr>
          <w:rFonts w:ascii="Calibri" w:hAnsi="Calibri"/>
          <w:b/>
          <w:color w:val="000000"/>
          <w:sz w:val="22"/>
          <w:szCs w:val="22"/>
        </w:rPr>
        <w:tab/>
        <w:t>Data used for calculation of LTC Case Mix Service Fee</w:t>
      </w:r>
    </w:p>
    <w:p w14:paraId="7F5FD770" w14:textId="68E5B68B" w:rsidR="008841A2" w:rsidRPr="005B74CC" w:rsidRDefault="008841A2" w:rsidP="005B74CC">
      <w:pPr>
        <w:spacing w:before="120" w:after="120" w:line="276" w:lineRule="auto"/>
        <w:ind w:left="720" w:hanging="720"/>
        <w:rPr>
          <w:rFonts w:asciiTheme="minorHAnsi" w:hAnsiTheme="minorHAnsi"/>
          <w:color w:val="000000"/>
          <w:sz w:val="22"/>
          <w:szCs w:val="22"/>
        </w:rPr>
      </w:pPr>
      <w:bookmarkStart w:id="215" w:name="_Ref507613976"/>
      <w:r w:rsidRPr="005B74CC">
        <w:rPr>
          <w:rFonts w:asciiTheme="minorHAnsi" w:hAnsiTheme="minorHAnsi"/>
          <w:color w:val="000000"/>
          <w:sz w:val="22"/>
          <w:szCs w:val="22"/>
        </w:rPr>
        <w:t>23.1</w:t>
      </w:r>
      <w:r w:rsidRPr="005B74CC">
        <w:rPr>
          <w:rFonts w:asciiTheme="minorHAnsi" w:hAnsiTheme="minorHAnsi"/>
          <w:color w:val="000000"/>
          <w:sz w:val="22"/>
          <w:szCs w:val="22"/>
        </w:rPr>
        <w:tab/>
        <w:t xml:space="preserve">Subject to clauses 23.2 and 23.3, </w:t>
      </w:r>
      <w:r w:rsidR="00305882">
        <w:rPr>
          <w:rFonts w:ascii="Calibri" w:hAnsi="Calibri"/>
          <w:color w:val="000000"/>
          <w:sz w:val="22"/>
          <w:szCs w:val="22"/>
        </w:rPr>
        <w:t xml:space="preserve">Te Whatu Ora </w:t>
      </w:r>
      <w:r w:rsidRPr="005B74CC">
        <w:rPr>
          <w:rFonts w:asciiTheme="minorHAnsi" w:hAnsiTheme="minorHAnsi"/>
          <w:color w:val="000000"/>
          <w:sz w:val="22"/>
          <w:szCs w:val="22"/>
        </w:rPr>
        <w:t>will, when estimating Initial Items and Repeat Items in accordance with clause 18, use data from the third calendar month before the relevant month, as adjusted using a Seasonal Adjuster.</w:t>
      </w:r>
      <w:bookmarkEnd w:id="215"/>
      <w:r w:rsidRPr="005B74CC">
        <w:rPr>
          <w:rFonts w:asciiTheme="minorHAnsi" w:hAnsiTheme="minorHAnsi"/>
          <w:color w:val="000000"/>
          <w:sz w:val="22"/>
          <w:szCs w:val="22"/>
        </w:rPr>
        <w:t xml:space="preserve">  </w:t>
      </w:r>
    </w:p>
    <w:p w14:paraId="1AD8DE7F" w14:textId="44466B44" w:rsidR="008841A2" w:rsidRPr="005B74CC" w:rsidRDefault="008841A2" w:rsidP="005B74CC">
      <w:pPr>
        <w:spacing w:before="120" w:after="120" w:line="276" w:lineRule="auto"/>
        <w:ind w:left="720" w:hanging="720"/>
        <w:rPr>
          <w:rFonts w:asciiTheme="minorHAnsi" w:hAnsiTheme="minorHAnsi"/>
          <w:color w:val="000000"/>
          <w:sz w:val="22"/>
          <w:szCs w:val="22"/>
        </w:rPr>
      </w:pPr>
      <w:bookmarkStart w:id="216" w:name="_Ref507613960"/>
      <w:r w:rsidRPr="005B74CC">
        <w:rPr>
          <w:rFonts w:asciiTheme="minorHAnsi" w:hAnsiTheme="minorHAnsi"/>
          <w:color w:val="000000"/>
          <w:sz w:val="22"/>
          <w:szCs w:val="22"/>
        </w:rPr>
        <w:t>23.2</w:t>
      </w:r>
      <w:r w:rsidRPr="005B74CC">
        <w:rPr>
          <w:rFonts w:asciiTheme="minorHAnsi" w:hAnsiTheme="minorHAnsi"/>
          <w:color w:val="000000"/>
          <w:sz w:val="22"/>
          <w:szCs w:val="22"/>
        </w:rPr>
        <w:tab/>
        <w:t xml:space="preserve">If ownership of the Provider changes between the two months described in clause 23.1, </w:t>
      </w:r>
      <w:r w:rsidR="00305882">
        <w:rPr>
          <w:rFonts w:ascii="Calibri" w:hAnsi="Calibri"/>
          <w:color w:val="000000"/>
          <w:sz w:val="22"/>
          <w:szCs w:val="22"/>
        </w:rPr>
        <w:t xml:space="preserve">Te Whatu Ora </w:t>
      </w:r>
      <w:r w:rsidRPr="005B74CC">
        <w:rPr>
          <w:rFonts w:asciiTheme="minorHAnsi" w:hAnsiTheme="minorHAnsi"/>
          <w:color w:val="000000"/>
          <w:sz w:val="22"/>
          <w:szCs w:val="22"/>
        </w:rPr>
        <w:t>will use data relating to the previous owner.</w:t>
      </w:r>
      <w:bookmarkEnd w:id="216"/>
      <w:r w:rsidRPr="005B74CC">
        <w:rPr>
          <w:rFonts w:asciiTheme="minorHAnsi" w:hAnsiTheme="minorHAnsi"/>
          <w:color w:val="000000"/>
          <w:sz w:val="22"/>
          <w:szCs w:val="22"/>
        </w:rPr>
        <w:t xml:space="preserve">  </w:t>
      </w:r>
    </w:p>
    <w:p w14:paraId="0CDC7CE4" w14:textId="52EFA264" w:rsidR="008841A2" w:rsidRPr="005B74CC" w:rsidRDefault="008841A2" w:rsidP="005B74CC">
      <w:pPr>
        <w:spacing w:before="120" w:after="120" w:line="276" w:lineRule="auto"/>
        <w:ind w:left="720" w:hanging="720"/>
        <w:rPr>
          <w:rFonts w:asciiTheme="minorHAnsi" w:hAnsiTheme="minorHAnsi"/>
          <w:color w:val="000000"/>
          <w:sz w:val="22"/>
          <w:szCs w:val="22"/>
        </w:rPr>
      </w:pPr>
      <w:bookmarkStart w:id="217" w:name="_Ref507613966"/>
      <w:r w:rsidRPr="005B74CC">
        <w:rPr>
          <w:rFonts w:asciiTheme="minorHAnsi" w:hAnsiTheme="minorHAnsi"/>
          <w:color w:val="000000"/>
          <w:sz w:val="22"/>
          <w:szCs w:val="22"/>
        </w:rPr>
        <w:t>23.3</w:t>
      </w:r>
      <w:r w:rsidRPr="005B74CC">
        <w:rPr>
          <w:rFonts w:asciiTheme="minorHAnsi" w:hAnsiTheme="minorHAnsi"/>
          <w:color w:val="000000"/>
          <w:sz w:val="22"/>
          <w:szCs w:val="22"/>
        </w:rPr>
        <w:tab/>
        <w:t xml:space="preserve">If </w:t>
      </w:r>
      <w:r w:rsidR="00305882">
        <w:rPr>
          <w:rFonts w:ascii="Calibri" w:hAnsi="Calibri"/>
          <w:color w:val="000000"/>
          <w:sz w:val="22"/>
          <w:szCs w:val="22"/>
        </w:rPr>
        <w:t xml:space="preserve">Te Whatu Ora </w:t>
      </w:r>
      <w:r w:rsidRPr="005B74CC">
        <w:rPr>
          <w:rFonts w:asciiTheme="minorHAnsi" w:hAnsiTheme="minorHAnsi"/>
          <w:color w:val="000000"/>
          <w:sz w:val="22"/>
          <w:szCs w:val="22"/>
        </w:rPr>
        <w:t xml:space="preserve">does not have data from the months described in clause 23.1 because the Provider is a new Provider, </w:t>
      </w:r>
      <w:r w:rsidR="00305882">
        <w:rPr>
          <w:rFonts w:ascii="Calibri" w:hAnsi="Calibri"/>
          <w:color w:val="000000"/>
          <w:sz w:val="22"/>
          <w:szCs w:val="22"/>
        </w:rPr>
        <w:t xml:space="preserve">Te Whatu Ora </w:t>
      </w:r>
      <w:r w:rsidRPr="005B74CC">
        <w:rPr>
          <w:rFonts w:asciiTheme="minorHAnsi" w:hAnsiTheme="minorHAnsi"/>
          <w:color w:val="000000"/>
          <w:sz w:val="22"/>
          <w:szCs w:val="22"/>
        </w:rPr>
        <w:t>is not required to calculate or pay any Advanced LTC Case Mix Service Fee Payments until it has that data.</w:t>
      </w:r>
      <w:bookmarkEnd w:id="217"/>
    </w:p>
    <w:p w14:paraId="01AFE6A3" w14:textId="77777777" w:rsidR="008841A2" w:rsidRPr="005B74CC" w:rsidRDefault="008841A2" w:rsidP="00C46979">
      <w:pPr>
        <w:keepNext/>
        <w:spacing w:before="120" w:after="120" w:line="276" w:lineRule="auto"/>
        <w:ind w:left="720" w:hanging="720"/>
        <w:rPr>
          <w:rFonts w:asciiTheme="minorHAnsi" w:hAnsiTheme="minorHAnsi"/>
          <w:color w:val="000000"/>
          <w:sz w:val="22"/>
          <w:szCs w:val="22"/>
        </w:rPr>
      </w:pPr>
      <w:bookmarkStart w:id="218" w:name="_Ref507614011"/>
      <w:r w:rsidRPr="005B74CC">
        <w:rPr>
          <w:rFonts w:asciiTheme="minorHAnsi" w:hAnsiTheme="minorHAnsi"/>
          <w:color w:val="000000"/>
          <w:sz w:val="22"/>
          <w:szCs w:val="22"/>
        </w:rPr>
        <w:t>23.4</w:t>
      </w:r>
      <w:r w:rsidRPr="005B74CC">
        <w:rPr>
          <w:rFonts w:asciiTheme="minorHAnsi" w:hAnsiTheme="minorHAnsi"/>
          <w:color w:val="000000"/>
          <w:sz w:val="22"/>
          <w:szCs w:val="22"/>
        </w:rPr>
        <w:tab/>
        <w:t>Subject to clause 23.5, the additional payment is calculated as follows:</w:t>
      </w:r>
      <w:bookmarkEnd w:id="218"/>
    </w:p>
    <w:p w14:paraId="542FAA58" w14:textId="77777777" w:rsidR="008841A2" w:rsidRPr="005B74CC" w:rsidRDefault="008841A2" w:rsidP="00D3078B">
      <w:pPr>
        <w:keepNext/>
        <w:tabs>
          <w:tab w:val="left" w:pos="1440"/>
        </w:tabs>
        <w:spacing w:before="120" w:after="120" w:line="276" w:lineRule="auto"/>
        <w:ind w:left="2064" w:hanging="1344"/>
        <w:rPr>
          <w:rFonts w:asciiTheme="minorHAnsi" w:eastAsia="Calibri" w:hAnsiTheme="minorHAnsi"/>
          <w:color w:val="000000"/>
          <w:sz w:val="22"/>
          <w:szCs w:val="22"/>
        </w:rPr>
      </w:pPr>
      <w:r w:rsidRPr="005B74CC">
        <w:rPr>
          <w:rFonts w:asciiTheme="minorHAnsi" w:eastAsia="Calibri" w:hAnsiTheme="minorHAnsi"/>
          <w:color w:val="000000"/>
          <w:sz w:val="22"/>
          <w:szCs w:val="22"/>
        </w:rPr>
        <w:t xml:space="preserve">R </w:t>
      </w:r>
      <w:r w:rsidRPr="005B74CC">
        <w:rPr>
          <w:rFonts w:asciiTheme="minorHAnsi" w:eastAsia="Calibri" w:hAnsiTheme="minorHAnsi"/>
          <w:color w:val="000000"/>
          <w:sz w:val="22"/>
          <w:szCs w:val="22"/>
        </w:rPr>
        <w:tab/>
        <w:t xml:space="preserve">= </w:t>
      </w:r>
      <w:r w:rsidRPr="005B74CC">
        <w:rPr>
          <w:rFonts w:asciiTheme="minorHAnsi" w:eastAsia="Calibri" w:hAnsiTheme="minorHAnsi"/>
          <w:color w:val="000000"/>
          <w:sz w:val="22"/>
          <w:szCs w:val="22"/>
        </w:rPr>
        <w:tab/>
        <w:t>((Sc x M2) + AF + CF) x GST</w:t>
      </w:r>
    </w:p>
    <w:p w14:paraId="43A6D57A" w14:textId="77777777" w:rsidR="008841A2" w:rsidRPr="005B74CC" w:rsidRDefault="008841A2" w:rsidP="00D3078B">
      <w:pPr>
        <w:keepNext/>
        <w:spacing w:before="120" w:after="120" w:line="276" w:lineRule="auto"/>
        <w:ind w:left="720"/>
        <w:rPr>
          <w:rFonts w:asciiTheme="minorHAnsi" w:hAnsiTheme="minorHAnsi"/>
          <w:color w:val="000000"/>
          <w:sz w:val="22"/>
          <w:szCs w:val="22"/>
        </w:rPr>
      </w:pPr>
      <w:r w:rsidRPr="005B74CC">
        <w:rPr>
          <w:rFonts w:asciiTheme="minorHAnsi" w:hAnsiTheme="minorHAnsi"/>
          <w:color w:val="000000"/>
          <w:sz w:val="22"/>
          <w:szCs w:val="22"/>
        </w:rPr>
        <w:t>where:</w:t>
      </w:r>
    </w:p>
    <w:tbl>
      <w:tblPr>
        <w:tblW w:w="8386" w:type="dxa"/>
        <w:tblInd w:w="720" w:type="dxa"/>
        <w:tblLayout w:type="fixed"/>
        <w:tblCellMar>
          <w:left w:w="0" w:type="dxa"/>
          <w:right w:w="0" w:type="dxa"/>
        </w:tblCellMar>
        <w:tblLook w:val="0000" w:firstRow="0" w:lastRow="0" w:firstColumn="0" w:lastColumn="0" w:noHBand="0" w:noVBand="0"/>
      </w:tblPr>
      <w:tblGrid>
        <w:gridCol w:w="720"/>
        <w:gridCol w:w="636"/>
        <w:gridCol w:w="7030"/>
      </w:tblGrid>
      <w:tr w:rsidR="008841A2" w:rsidRPr="005B74CC" w14:paraId="0C74906B" w14:textId="77777777" w:rsidTr="00D3078B">
        <w:trPr>
          <w:cantSplit/>
        </w:trPr>
        <w:tc>
          <w:tcPr>
            <w:tcW w:w="720" w:type="dxa"/>
          </w:tcPr>
          <w:p w14:paraId="72587C30" w14:textId="77777777" w:rsidR="008841A2" w:rsidRPr="005B74CC" w:rsidRDefault="008841A2" w:rsidP="005B74CC">
            <w:pPr>
              <w:autoSpaceDE w:val="0"/>
              <w:autoSpaceDN w:val="0"/>
              <w:adjustRightInd w:val="0"/>
              <w:spacing w:before="120" w:after="120" w:line="276" w:lineRule="auto"/>
              <w:ind w:right="-20"/>
              <w:rPr>
                <w:rFonts w:asciiTheme="minorHAnsi" w:eastAsia="Calibri" w:hAnsiTheme="minorHAnsi"/>
                <w:color w:val="000000"/>
                <w:sz w:val="22"/>
                <w:szCs w:val="22"/>
              </w:rPr>
            </w:pPr>
            <w:r w:rsidRPr="005B74CC">
              <w:rPr>
                <w:rFonts w:asciiTheme="minorHAnsi" w:eastAsia="Calibri" w:hAnsiTheme="minorHAnsi"/>
                <w:color w:val="000000"/>
                <w:sz w:val="22"/>
                <w:szCs w:val="22"/>
              </w:rPr>
              <w:t>R</w:t>
            </w:r>
          </w:p>
        </w:tc>
        <w:tc>
          <w:tcPr>
            <w:tcW w:w="636" w:type="dxa"/>
          </w:tcPr>
          <w:p w14:paraId="47A13998" w14:textId="77777777" w:rsidR="008841A2" w:rsidRPr="005B74CC" w:rsidRDefault="008841A2" w:rsidP="005B74CC">
            <w:pPr>
              <w:autoSpaceDE w:val="0"/>
              <w:autoSpaceDN w:val="0"/>
              <w:adjustRightInd w:val="0"/>
              <w:spacing w:before="120" w:after="120" w:line="276" w:lineRule="auto"/>
              <w:ind w:right="-20"/>
              <w:rPr>
                <w:rFonts w:asciiTheme="minorHAnsi" w:eastAsia="Calibri" w:hAnsiTheme="minorHAnsi"/>
                <w:color w:val="000000"/>
                <w:sz w:val="22"/>
                <w:szCs w:val="22"/>
              </w:rPr>
            </w:pPr>
            <w:r w:rsidRPr="005B74CC">
              <w:rPr>
                <w:rFonts w:asciiTheme="minorHAnsi" w:eastAsia="Calibri" w:hAnsiTheme="minorHAnsi"/>
                <w:color w:val="000000"/>
                <w:sz w:val="22"/>
                <w:szCs w:val="22"/>
              </w:rPr>
              <w:t>=</w:t>
            </w:r>
          </w:p>
        </w:tc>
        <w:tc>
          <w:tcPr>
            <w:tcW w:w="7030" w:type="dxa"/>
          </w:tcPr>
          <w:p w14:paraId="0F2B5550" w14:textId="373B445E" w:rsidR="008841A2" w:rsidRPr="005B74CC" w:rsidRDefault="008841A2" w:rsidP="005B74CC">
            <w:pPr>
              <w:autoSpaceDE w:val="0"/>
              <w:autoSpaceDN w:val="0"/>
              <w:adjustRightInd w:val="0"/>
              <w:spacing w:before="120" w:after="120" w:line="276" w:lineRule="auto"/>
              <w:ind w:right="-20"/>
              <w:rPr>
                <w:rFonts w:asciiTheme="minorHAnsi" w:eastAsia="Calibri" w:hAnsiTheme="minorHAnsi"/>
                <w:color w:val="000000"/>
                <w:sz w:val="22"/>
                <w:szCs w:val="22"/>
              </w:rPr>
            </w:pPr>
            <w:r w:rsidRPr="005B74CC">
              <w:rPr>
                <w:rFonts w:asciiTheme="minorHAnsi" w:eastAsia="Calibri" w:hAnsiTheme="minorHAnsi"/>
                <w:color w:val="000000"/>
                <w:sz w:val="22"/>
                <w:szCs w:val="22"/>
              </w:rPr>
              <w:t xml:space="preserve">the additional payment that </w:t>
            </w:r>
            <w:r w:rsidR="00305882">
              <w:rPr>
                <w:rFonts w:ascii="Calibri" w:hAnsi="Calibri"/>
                <w:color w:val="000000"/>
                <w:sz w:val="22"/>
                <w:szCs w:val="22"/>
              </w:rPr>
              <w:t xml:space="preserve">Te Whatu Ora </w:t>
            </w:r>
            <w:r w:rsidRPr="005B74CC">
              <w:rPr>
                <w:rFonts w:asciiTheme="minorHAnsi" w:eastAsia="Calibri" w:hAnsiTheme="minorHAnsi"/>
                <w:color w:val="000000"/>
                <w:sz w:val="22"/>
                <w:szCs w:val="22"/>
              </w:rPr>
              <w:t>will pay the Provider (if R is a positive number)</w:t>
            </w:r>
          </w:p>
        </w:tc>
      </w:tr>
      <w:tr w:rsidR="008841A2" w:rsidRPr="005B74CC" w14:paraId="34E6C7A5" w14:textId="77777777" w:rsidTr="00D3078B">
        <w:trPr>
          <w:cantSplit/>
        </w:trPr>
        <w:tc>
          <w:tcPr>
            <w:tcW w:w="720" w:type="dxa"/>
          </w:tcPr>
          <w:p w14:paraId="6ED50EBE" w14:textId="77777777" w:rsidR="008841A2" w:rsidRPr="005B74CC" w:rsidRDefault="008841A2" w:rsidP="005B74CC">
            <w:pPr>
              <w:autoSpaceDE w:val="0"/>
              <w:autoSpaceDN w:val="0"/>
              <w:adjustRightInd w:val="0"/>
              <w:spacing w:before="120" w:after="120" w:line="276" w:lineRule="auto"/>
              <w:ind w:right="-20"/>
              <w:rPr>
                <w:rFonts w:asciiTheme="minorHAnsi" w:eastAsia="Calibri" w:hAnsiTheme="minorHAnsi"/>
                <w:color w:val="000000"/>
                <w:sz w:val="22"/>
                <w:szCs w:val="22"/>
              </w:rPr>
            </w:pPr>
            <w:r w:rsidRPr="005B74CC">
              <w:rPr>
                <w:rFonts w:asciiTheme="minorHAnsi" w:eastAsia="Calibri" w:hAnsiTheme="minorHAnsi"/>
                <w:color w:val="000000"/>
                <w:sz w:val="22"/>
                <w:szCs w:val="22"/>
              </w:rPr>
              <w:t>Sc</w:t>
            </w:r>
          </w:p>
        </w:tc>
        <w:tc>
          <w:tcPr>
            <w:tcW w:w="636" w:type="dxa"/>
          </w:tcPr>
          <w:p w14:paraId="7EA37FDD" w14:textId="77777777" w:rsidR="008841A2" w:rsidRPr="005B74CC" w:rsidRDefault="008841A2" w:rsidP="005B74CC">
            <w:pPr>
              <w:autoSpaceDE w:val="0"/>
              <w:autoSpaceDN w:val="0"/>
              <w:adjustRightInd w:val="0"/>
              <w:spacing w:before="120" w:after="120" w:line="276" w:lineRule="auto"/>
              <w:ind w:right="-20"/>
              <w:rPr>
                <w:rFonts w:asciiTheme="minorHAnsi" w:eastAsia="Calibri" w:hAnsiTheme="minorHAnsi"/>
                <w:color w:val="000000"/>
                <w:sz w:val="22"/>
                <w:szCs w:val="22"/>
              </w:rPr>
            </w:pPr>
            <w:r w:rsidRPr="005B74CC">
              <w:rPr>
                <w:rFonts w:asciiTheme="minorHAnsi" w:eastAsia="Calibri" w:hAnsiTheme="minorHAnsi"/>
                <w:color w:val="000000"/>
                <w:sz w:val="22"/>
                <w:szCs w:val="22"/>
              </w:rPr>
              <w:t>=</w:t>
            </w:r>
          </w:p>
        </w:tc>
        <w:tc>
          <w:tcPr>
            <w:tcW w:w="7030" w:type="dxa"/>
          </w:tcPr>
          <w:p w14:paraId="616D3067" w14:textId="77777777" w:rsidR="008841A2" w:rsidRPr="005B74CC" w:rsidRDefault="008841A2" w:rsidP="005B74CC">
            <w:pPr>
              <w:autoSpaceDE w:val="0"/>
              <w:autoSpaceDN w:val="0"/>
              <w:adjustRightInd w:val="0"/>
              <w:spacing w:before="120" w:after="120" w:line="276" w:lineRule="auto"/>
              <w:ind w:right="-20"/>
              <w:rPr>
                <w:rFonts w:asciiTheme="minorHAnsi" w:eastAsia="Calibri" w:hAnsiTheme="minorHAnsi"/>
                <w:color w:val="000000"/>
                <w:sz w:val="22"/>
                <w:szCs w:val="22"/>
              </w:rPr>
            </w:pPr>
            <w:r w:rsidRPr="005B74CC">
              <w:rPr>
                <w:rFonts w:asciiTheme="minorHAnsi" w:eastAsia="Calibri" w:hAnsiTheme="minorHAnsi"/>
                <w:color w:val="000000"/>
                <w:sz w:val="22"/>
                <w:szCs w:val="22"/>
              </w:rPr>
              <w:t>the GST exclusive subsidy specified for the Pharmaceutical in the Pharmaceutical Schedule on the date of Dispensing</w:t>
            </w:r>
          </w:p>
        </w:tc>
      </w:tr>
      <w:tr w:rsidR="008841A2" w:rsidRPr="005B74CC" w14:paraId="73BADD58" w14:textId="77777777" w:rsidTr="00D3078B">
        <w:trPr>
          <w:cantSplit/>
        </w:trPr>
        <w:tc>
          <w:tcPr>
            <w:tcW w:w="720" w:type="dxa"/>
          </w:tcPr>
          <w:p w14:paraId="1485D1D2" w14:textId="77777777" w:rsidR="008841A2" w:rsidRPr="005B74CC" w:rsidRDefault="008841A2" w:rsidP="005B74CC">
            <w:pPr>
              <w:autoSpaceDE w:val="0"/>
              <w:autoSpaceDN w:val="0"/>
              <w:adjustRightInd w:val="0"/>
              <w:spacing w:before="120" w:after="120" w:line="276" w:lineRule="auto"/>
              <w:ind w:right="-20"/>
              <w:rPr>
                <w:rFonts w:asciiTheme="minorHAnsi" w:eastAsia="Calibri" w:hAnsiTheme="minorHAnsi"/>
                <w:color w:val="000000"/>
                <w:sz w:val="22"/>
                <w:szCs w:val="22"/>
              </w:rPr>
            </w:pPr>
            <w:r w:rsidRPr="005B74CC">
              <w:rPr>
                <w:rFonts w:asciiTheme="minorHAnsi" w:eastAsia="Calibri" w:hAnsiTheme="minorHAnsi"/>
                <w:color w:val="000000"/>
                <w:sz w:val="22"/>
                <w:szCs w:val="22"/>
              </w:rPr>
              <w:t>M2</w:t>
            </w:r>
          </w:p>
        </w:tc>
        <w:tc>
          <w:tcPr>
            <w:tcW w:w="636" w:type="dxa"/>
          </w:tcPr>
          <w:p w14:paraId="6CCF26B3" w14:textId="77777777" w:rsidR="008841A2" w:rsidRPr="005B74CC" w:rsidRDefault="008841A2" w:rsidP="005B74CC">
            <w:pPr>
              <w:autoSpaceDE w:val="0"/>
              <w:autoSpaceDN w:val="0"/>
              <w:adjustRightInd w:val="0"/>
              <w:spacing w:before="120" w:after="120" w:line="276" w:lineRule="auto"/>
              <w:ind w:right="-20"/>
              <w:rPr>
                <w:rFonts w:asciiTheme="minorHAnsi" w:eastAsia="Calibri" w:hAnsiTheme="minorHAnsi"/>
                <w:color w:val="000000"/>
                <w:sz w:val="22"/>
                <w:szCs w:val="22"/>
              </w:rPr>
            </w:pPr>
            <w:r w:rsidRPr="005B74CC">
              <w:rPr>
                <w:rFonts w:asciiTheme="minorHAnsi" w:eastAsia="Calibri" w:hAnsiTheme="minorHAnsi"/>
                <w:color w:val="000000"/>
                <w:sz w:val="22"/>
                <w:szCs w:val="22"/>
              </w:rPr>
              <w:t>=</w:t>
            </w:r>
          </w:p>
        </w:tc>
        <w:tc>
          <w:tcPr>
            <w:tcW w:w="7030" w:type="dxa"/>
          </w:tcPr>
          <w:p w14:paraId="620C90D2" w14:textId="77777777" w:rsidR="008841A2" w:rsidRPr="005B74CC" w:rsidRDefault="008841A2" w:rsidP="005B74CC">
            <w:pPr>
              <w:autoSpaceDE w:val="0"/>
              <w:autoSpaceDN w:val="0"/>
              <w:adjustRightInd w:val="0"/>
              <w:spacing w:before="120" w:after="120" w:line="276" w:lineRule="auto"/>
              <w:ind w:right="-20"/>
              <w:rPr>
                <w:rFonts w:asciiTheme="minorHAnsi" w:eastAsia="Calibri" w:hAnsiTheme="minorHAnsi"/>
                <w:color w:val="000000"/>
                <w:sz w:val="22"/>
                <w:szCs w:val="22"/>
              </w:rPr>
            </w:pPr>
            <w:r w:rsidRPr="005B74CC">
              <w:rPr>
                <w:rFonts w:asciiTheme="minorHAnsi" w:eastAsia="Calibri" w:hAnsiTheme="minorHAnsi"/>
                <w:color w:val="000000"/>
                <w:sz w:val="22"/>
                <w:szCs w:val="22"/>
              </w:rPr>
              <w:t>a top-up margin payment towards the procurement and stockholding costs for the Pharmaceutical, which is:</w:t>
            </w:r>
          </w:p>
          <w:p w14:paraId="171CA26E" w14:textId="77777777" w:rsidR="008841A2" w:rsidRPr="005B74CC" w:rsidRDefault="008841A2" w:rsidP="005B74CC">
            <w:pPr>
              <w:autoSpaceDE w:val="0"/>
              <w:autoSpaceDN w:val="0"/>
              <w:adjustRightInd w:val="0"/>
              <w:spacing w:before="120" w:after="120" w:line="276" w:lineRule="auto"/>
              <w:ind w:left="444" w:right="-20" w:hanging="444"/>
              <w:rPr>
                <w:rFonts w:asciiTheme="minorHAnsi" w:eastAsia="Calibri" w:hAnsiTheme="minorHAnsi"/>
                <w:color w:val="000000"/>
                <w:sz w:val="22"/>
                <w:szCs w:val="22"/>
              </w:rPr>
            </w:pPr>
            <w:r w:rsidRPr="005B74CC">
              <w:rPr>
                <w:rFonts w:asciiTheme="minorHAnsi" w:eastAsia="Calibri" w:hAnsiTheme="minorHAnsi"/>
                <w:color w:val="000000"/>
                <w:sz w:val="22"/>
                <w:szCs w:val="22"/>
              </w:rPr>
              <w:t>(a)</w:t>
            </w:r>
            <w:r w:rsidRPr="005B74CC">
              <w:rPr>
                <w:rFonts w:asciiTheme="minorHAnsi" w:eastAsia="Calibri" w:hAnsiTheme="minorHAnsi"/>
                <w:color w:val="000000"/>
                <w:sz w:val="22"/>
                <w:szCs w:val="22"/>
              </w:rPr>
              <w:tab/>
              <w:t>0.07 if the Pharmaceutical Schedule Pack Subsidy for the Pharmaceutical is less than $150.00; and</w:t>
            </w:r>
          </w:p>
          <w:p w14:paraId="40901D25" w14:textId="77777777" w:rsidR="008841A2" w:rsidRPr="005B74CC" w:rsidRDefault="008841A2" w:rsidP="005B74CC">
            <w:pPr>
              <w:autoSpaceDE w:val="0"/>
              <w:autoSpaceDN w:val="0"/>
              <w:adjustRightInd w:val="0"/>
              <w:spacing w:before="120" w:after="120" w:line="276" w:lineRule="auto"/>
              <w:ind w:left="444" w:right="-20" w:hanging="444"/>
              <w:rPr>
                <w:rFonts w:asciiTheme="minorHAnsi" w:eastAsia="Calibri" w:hAnsiTheme="minorHAnsi"/>
                <w:color w:val="000000"/>
                <w:sz w:val="22"/>
                <w:szCs w:val="22"/>
              </w:rPr>
            </w:pPr>
            <w:r w:rsidRPr="005B74CC">
              <w:rPr>
                <w:rFonts w:asciiTheme="minorHAnsi" w:eastAsia="Calibri" w:hAnsiTheme="minorHAnsi"/>
                <w:color w:val="000000"/>
                <w:sz w:val="22"/>
                <w:szCs w:val="22"/>
              </w:rPr>
              <w:t>(b)</w:t>
            </w:r>
            <w:r w:rsidRPr="005B74CC">
              <w:rPr>
                <w:rFonts w:asciiTheme="minorHAnsi" w:eastAsia="Calibri" w:hAnsiTheme="minorHAnsi"/>
                <w:color w:val="000000"/>
                <w:sz w:val="22"/>
                <w:szCs w:val="22"/>
              </w:rPr>
              <w:tab/>
              <w:t xml:space="preserve">0.06 if the Pharmaceutical Schedule Pack Subsidy for the Pharmaceutical is $150.00 or more </w:t>
            </w:r>
          </w:p>
        </w:tc>
      </w:tr>
      <w:tr w:rsidR="008841A2" w:rsidRPr="005B74CC" w14:paraId="24D1AE17" w14:textId="77777777" w:rsidTr="00D3078B">
        <w:trPr>
          <w:cantSplit/>
        </w:trPr>
        <w:tc>
          <w:tcPr>
            <w:tcW w:w="720" w:type="dxa"/>
          </w:tcPr>
          <w:p w14:paraId="62CA6F0E" w14:textId="77777777" w:rsidR="008841A2" w:rsidRPr="005B74CC" w:rsidRDefault="008841A2" w:rsidP="005B74CC">
            <w:pPr>
              <w:autoSpaceDE w:val="0"/>
              <w:autoSpaceDN w:val="0"/>
              <w:adjustRightInd w:val="0"/>
              <w:spacing w:before="120" w:after="120" w:line="276" w:lineRule="auto"/>
              <w:ind w:right="-20"/>
              <w:rPr>
                <w:rFonts w:asciiTheme="minorHAnsi" w:eastAsia="Calibri" w:hAnsiTheme="minorHAnsi"/>
                <w:color w:val="000000"/>
                <w:sz w:val="22"/>
                <w:szCs w:val="22"/>
              </w:rPr>
            </w:pPr>
            <w:r w:rsidRPr="005B74CC">
              <w:rPr>
                <w:rFonts w:asciiTheme="minorHAnsi" w:eastAsia="Calibri" w:hAnsiTheme="minorHAnsi"/>
                <w:color w:val="000000"/>
                <w:sz w:val="22"/>
                <w:szCs w:val="22"/>
              </w:rPr>
              <w:t>AF</w:t>
            </w:r>
          </w:p>
        </w:tc>
        <w:tc>
          <w:tcPr>
            <w:tcW w:w="636" w:type="dxa"/>
          </w:tcPr>
          <w:p w14:paraId="0B13501E" w14:textId="77777777" w:rsidR="008841A2" w:rsidRPr="005B74CC" w:rsidRDefault="008841A2" w:rsidP="005B74CC">
            <w:pPr>
              <w:autoSpaceDE w:val="0"/>
              <w:autoSpaceDN w:val="0"/>
              <w:adjustRightInd w:val="0"/>
              <w:spacing w:before="120" w:after="120" w:line="276" w:lineRule="auto"/>
              <w:ind w:right="-20"/>
              <w:rPr>
                <w:rFonts w:asciiTheme="minorHAnsi" w:eastAsia="Calibri" w:hAnsiTheme="minorHAnsi"/>
                <w:color w:val="000000"/>
                <w:sz w:val="22"/>
                <w:szCs w:val="22"/>
              </w:rPr>
            </w:pPr>
            <w:r w:rsidRPr="005B74CC">
              <w:rPr>
                <w:rFonts w:asciiTheme="minorHAnsi" w:eastAsia="Calibri" w:hAnsiTheme="minorHAnsi"/>
                <w:color w:val="000000"/>
                <w:sz w:val="22"/>
                <w:szCs w:val="22"/>
              </w:rPr>
              <w:t>=</w:t>
            </w:r>
          </w:p>
        </w:tc>
        <w:tc>
          <w:tcPr>
            <w:tcW w:w="7030" w:type="dxa"/>
          </w:tcPr>
          <w:p w14:paraId="7EF5552D" w14:textId="77777777" w:rsidR="008841A2" w:rsidRPr="005B74CC" w:rsidRDefault="008841A2" w:rsidP="005B74CC">
            <w:pPr>
              <w:autoSpaceDE w:val="0"/>
              <w:autoSpaceDN w:val="0"/>
              <w:adjustRightInd w:val="0"/>
              <w:spacing w:before="120" w:after="120" w:line="276" w:lineRule="auto"/>
              <w:ind w:right="-20"/>
              <w:rPr>
                <w:rFonts w:asciiTheme="minorHAnsi" w:eastAsia="Calibri" w:hAnsiTheme="minorHAnsi"/>
                <w:color w:val="000000"/>
                <w:sz w:val="22"/>
                <w:szCs w:val="22"/>
              </w:rPr>
            </w:pPr>
            <w:r w:rsidRPr="005B74CC">
              <w:rPr>
                <w:rFonts w:asciiTheme="minorHAnsi" w:eastAsia="Calibri" w:hAnsiTheme="minorHAnsi"/>
                <w:color w:val="000000"/>
                <w:sz w:val="22"/>
                <w:szCs w:val="22"/>
              </w:rPr>
              <w:t>an additional margin payment of $3.00 towards the additional administration costs of Dispensing an Unregistered Medicine</w:t>
            </w:r>
          </w:p>
        </w:tc>
      </w:tr>
      <w:tr w:rsidR="008841A2" w:rsidRPr="005B74CC" w14:paraId="7FF8D198" w14:textId="77777777" w:rsidTr="00D3078B">
        <w:trPr>
          <w:cantSplit/>
        </w:trPr>
        <w:tc>
          <w:tcPr>
            <w:tcW w:w="720" w:type="dxa"/>
          </w:tcPr>
          <w:p w14:paraId="1B105CE2" w14:textId="77777777" w:rsidR="008841A2" w:rsidRPr="005B74CC" w:rsidRDefault="008841A2" w:rsidP="005B74CC">
            <w:pPr>
              <w:autoSpaceDE w:val="0"/>
              <w:autoSpaceDN w:val="0"/>
              <w:adjustRightInd w:val="0"/>
              <w:spacing w:before="120" w:after="120" w:line="276" w:lineRule="auto"/>
              <w:ind w:right="-20"/>
              <w:rPr>
                <w:rFonts w:asciiTheme="minorHAnsi" w:eastAsia="Calibri" w:hAnsiTheme="minorHAnsi"/>
                <w:color w:val="000000"/>
                <w:sz w:val="22"/>
                <w:szCs w:val="22"/>
              </w:rPr>
            </w:pPr>
            <w:r w:rsidRPr="005B74CC">
              <w:rPr>
                <w:rFonts w:asciiTheme="minorHAnsi" w:eastAsia="Calibri" w:hAnsiTheme="minorHAnsi"/>
                <w:color w:val="000000"/>
                <w:sz w:val="22"/>
                <w:szCs w:val="22"/>
              </w:rPr>
              <w:t>CF</w:t>
            </w:r>
          </w:p>
        </w:tc>
        <w:tc>
          <w:tcPr>
            <w:tcW w:w="636" w:type="dxa"/>
          </w:tcPr>
          <w:p w14:paraId="5DC80A3D" w14:textId="77777777" w:rsidR="008841A2" w:rsidRPr="005B74CC" w:rsidRDefault="008841A2" w:rsidP="005B74CC">
            <w:pPr>
              <w:autoSpaceDE w:val="0"/>
              <w:autoSpaceDN w:val="0"/>
              <w:adjustRightInd w:val="0"/>
              <w:spacing w:before="120" w:after="120" w:line="276" w:lineRule="auto"/>
              <w:ind w:right="-20"/>
              <w:rPr>
                <w:rFonts w:asciiTheme="minorHAnsi" w:eastAsia="Calibri" w:hAnsiTheme="minorHAnsi"/>
                <w:color w:val="000000"/>
                <w:sz w:val="22"/>
                <w:szCs w:val="22"/>
              </w:rPr>
            </w:pPr>
            <w:r w:rsidRPr="005B74CC">
              <w:rPr>
                <w:rFonts w:asciiTheme="minorHAnsi" w:eastAsia="Calibri" w:hAnsiTheme="minorHAnsi"/>
                <w:color w:val="000000"/>
                <w:sz w:val="22"/>
                <w:szCs w:val="22"/>
              </w:rPr>
              <w:t>=</w:t>
            </w:r>
          </w:p>
        </w:tc>
        <w:tc>
          <w:tcPr>
            <w:tcW w:w="7030" w:type="dxa"/>
          </w:tcPr>
          <w:p w14:paraId="5E3DB294" w14:textId="77777777" w:rsidR="008841A2" w:rsidRPr="005B74CC" w:rsidRDefault="008841A2" w:rsidP="005B74CC">
            <w:pPr>
              <w:autoSpaceDE w:val="0"/>
              <w:autoSpaceDN w:val="0"/>
              <w:adjustRightInd w:val="0"/>
              <w:spacing w:before="120" w:after="120" w:line="276" w:lineRule="auto"/>
              <w:ind w:right="-20"/>
              <w:rPr>
                <w:rFonts w:asciiTheme="minorHAnsi" w:eastAsia="Calibri" w:hAnsiTheme="minorHAnsi"/>
                <w:color w:val="000000"/>
                <w:sz w:val="22"/>
                <w:szCs w:val="22"/>
              </w:rPr>
            </w:pPr>
            <w:r w:rsidRPr="005B74CC">
              <w:rPr>
                <w:rFonts w:asciiTheme="minorHAnsi" w:eastAsia="Calibri" w:hAnsiTheme="minorHAnsi"/>
                <w:color w:val="000000"/>
                <w:sz w:val="22"/>
                <w:szCs w:val="22"/>
              </w:rPr>
              <w:t>an additional payment of $5.30 towards the additional counselling costs of Dispensing an Unregistered Medicine</w:t>
            </w:r>
          </w:p>
        </w:tc>
      </w:tr>
      <w:tr w:rsidR="008841A2" w:rsidRPr="005B74CC" w14:paraId="2F404FB2" w14:textId="77777777" w:rsidTr="00D3078B">
        <w:trPr>
          <w:cantSplit/>
        </w:trPr>
        <w:tc>
          <w:tcPr>
            <w:tcW w:w="720" w:type="dxa"/>
          </w:tcPr>
          <w:p w14:paraId="078DC1C3" w14:textId="77777777" w:rsidR="008841A2" w:rsidRPr="005B74CC" w:rsidRDefault="008841A2" w:rsidP="005B74CC">
            <w:pPr>
              <w:autoSpaceDE w:val="0"/>
              <w:autoSpaceDN w:val="0"/>
              <w:adjustRightInd w:val="0"/>
              <w:spacing w:before="120" w:after="120" w:line="276" w:lineRule="auto"/>
              <w:ind w:right="-20"/>
              <w:rPr>
                <w:rFonts w:asciiTheme="minorHAnsi" w:eastAsia="Calibri" w:hAnsiTheme="minorHAnsi"/>
                <w:color w:val="000000"/>
                <w:sz w:val="22"/>
                <w:szCs w:val="22"/>
              </w:rPr>
            </w:pPr>
            <w:r w:rsidRPr="005B74CC">
              <w:rPr>
                <w:rFonts w:asciiTheme="minorHAnsi" w:eastAsia="Calibri" w:hAnsiTheme="minorHAnsi"/>
                <w:color w:val="000000"/>
                <w:sz w:val="22"/>
                <w:szCs w:val="22"/>
              </w:rPr>
              <w:t>GST</w:t>
            </w:r>
          </w:p>
        </w:tc>
        <w:tc>
          <w:tcPr>
            <w:tcW w:w="636" w:type="dxa"/>
          </w:tcPr>
          <w:p w14:paraId="644F0DF6" w14:textId="77777777" w:rsidR="008841A2" w:rsidRPr="005B74CC" w:rsidRDefault="008841A2" w:rsidP="005B74CC">
            <w:pPr>
              <w:autoSpaceDE w:val="0"/>
              <w:autoSpaceDN w:val="0"/>
              <w:adjustRightInd w:val="0"/>
              <w:spacing w:before="120" w:after="120" w:line="276" w:lineRule="auto"/>
              <w:ind w:right="-20"/>
              <w:rPr>
                <w:rFonts w:asciiTheme="minorHAnsi" w:eastAsia="Calibri" w:hAnsiTheme="minorHAnsi"/>
                <w:color w:val="000000"/>
                <w:sz w:val="22"/>
                <w:szCs w:val="22"/>
              </w:rPr>
            </w:pPr>
            <w:r w:rsidRPr="005B74CC">
              <w:rPr>
                <w:rFonts w:asciiTheme="minorHAnsi" w:eastAsia="Calibri" w:hAnsiTheme="minorHAnsi"/>
                <w:color w:val="000000"/>
                <w:sz w:val="22"/>
                <w:szCs w:val="22"/>
              </w:rPr>
              <w:t>=</w:t>
            </w:r>
          </w:p>
        </w:tc>
        <w:tc>
          <w:tcPr>
            <w:tcW w:w="7030" w:type="dxa"/>
          </w:tcPr>
          <w:p w14:paraId="47D77214" w14:textId="77777777" w:rsidR="008841A2" w:rsidRPr="005B74CC" w:rsidRDefault="008841A2" w:rsidP="005B74CC">
            <w:pPr>
              <w:autoSpaceDE w:val="0"/>
              <w:autoSpaceDN w:val="0"/>
              <w:adjustRightInd w:val="0"/>
              <w:spacing w:before="120" w:after="120" w:line="276" w:lineRule="auto"/>
              <w:ind w:right="-20"/>
              <w:rPr>
                <w:rFonts w:asciiTheme="minorHAnsi" w:eastAsia="Calibri" w:hAnsiTheme="minorHAnsi"/>
                <w:color w:val="000000"/>
                <w:sz w:val="22"/>
                <w:szCs w:val="22"/>
              </w:rPr>
            </w:pPr>
            <w:r w:rsidRPr="005B74CC">
              <w:rPr>
                <w:rFonts w:asciiTheme="minorHAnsi" w:eastAsia="Calibri" w:hAnsiTheme="minorHAnsi"/>
                <w:color w:val="000000"/>
                <w:sz w:val="22"/>
                <w:szCs w:val="22"/>
              </w:rPr>
              <w:t>1.15 (or such other amount as correctly reflects the GST rate on the date of Dispensing).</w:t>
            </w:r>
          </w:p>
        </w:tc>
      </w:tr>
    </w:tbl>
    <w:p w14:paraId="513E1EC1" w14:textId="4CD6223B" w:rsidR="008841A2" w:rsidRPr="005B74CC" w:rsidRDefault="008841A2" w:rsidP="00C46979">
      <w:pPr>
        <w:keepNext/>
        <w:spacing w:before="120" w:after="120" w:line="276" w:lineRule="auto"/>
        <w:ind w:left="720" w:hanging="720"/>
        <w:rPr>
          <w:rFonts w:asciiTheme="minorHAnsi" w:hAnsiTheme="minorHAnsi"/>
          <w:color w:val="000000"/>
          <w:sz w:val="22"/>
          <w:szCs w:val="22"/>
        </w:rPr>
      </w:pPr>
      <w:bookmarkStart w:id="219" w:name="_Ref507613999"/>
      <w:r w:rsidRPr="005B74CC">
        <w:rPr>
          <w:rFonts w:asciiTheme="minorHAnsi" w:hAnsiTheme="minorHAnsi"/>
          <w:color w:val="000000"/>
          <w:sz w:val="22"/>
          <w:szCs w:val="22"/>
        </w:rPr>
        <w:t>23.5</w:t>
      </w:r>
      <w:r w:rsidRPr="005B74CC">
        <w:rPr>
          <w:rFonts w:asciiTheme="minorHAnsi" w:hAnsiTheme="minorHAnsi"/>
          <w:color w:val="000000"/>
          <w:sz w:val="22"/>
          <w:szCs w:val="22"/>
        </w:rPr>
        <w:tab/>
      </w:r>
      <w:r w:rsidR="00305882">
        <w:rPr>
          <w:rFonts w:ascii="Calibri" w:hAnsi="Calibri"/>
          <w:color w:val="000000"/>
          <w:sz w:val="22"/>
          <w:szCs w:val="22"/>
        </w:rPr>
        <w:t xml:space="preserve">Te Whatu Ora </w:t>
      </w:r>
      <w:r w:rsidRPr="005B74CC">
        <w:rPr>
          <w:rFonts w:asciiTheme="minorHAnsi" w:hAnsiTheme="minorHAnsi"/>
          <w:color w:val="000000"/>
          <w:sz w:val="22"/>
          <w:szCs w:val="22"/>
        </w:rPr>
        <w:t>and the Provider agree that:</w:t>
      </w:r>
      <w:bookmarkEnd w:id="219"/>
    </w:p>
    <w:p w14:paraId="572EA9B4" w14:textId="77777777" w:rsidR="008841A2" w:rsidRPr="005B74CC" w:rsidRDefault="008841A2" w:rsidP="005B74CC">
      <w:pPr>
        <w:spacing w:before="120" w:after="120" w:line="276" w:lineRule="auto"/>
        <w:ind w:left="1440" w:hanging="720"/>
        <w:rPr>
          <w:rFonts w:asciiTheme="minorHAnsi" w:hAnsiTheme="minorHAnsi"/>
          <w:color w:val="000000"/>
          <w:sz w:val="22"/>
          <w:szCs w:val="22"/>
        </w:rPr>
      </w:pPr>
      <w:r w:rsidRPr="005B74CC">
        <w:rPr>
          <w:rFonts w:asciiTheme="minorHAnsi" w:hAnsiTheme="minorHAnsi"/>
          <w:color w:val="000000"/>
          <w:sz w:val="22"/>
          <w:szCs w:val="22"/>
        </w:rPr>
        <w:t>(a)</w:t>
      </w:r>
      <w:r w:rsidRPr="005B74CC">
        <w:rPr>
          <w:rFonts w:asciiTheme="minorHAnsi" w:hAnsiTheme="minorHAnsi"/>
          <w:color w:val="000000"/>
          <w:sz w:val="22"/>
          <w:szCs w:val="22"/>
        </w:rPr>
        <w:tab/>
        <w:t>the Provider will be paid only one additional margin payment (referred to as "AF" in clause 23.4) and one counselling fee payment (referred to as "CF" in clause 23.4) per LTC Service User per Pharmaceutical per calendar month in which the Pharmaceutical is Dispensed to or for a Service User; and</w:t>
      </w:r>
    </w:p>
    <w:p w14:paraId="34314531" w14:textId="04A18523" w:rsidR="008841A2" w:rsidRPr="005B74CC" w:rsidRDefault="008841A2" w:rsidP="005B74CC">
      <w:pPr>
        <w:spacing w:before="120" w:after="120" w:line="276" w:lineRule="auto"/>
        <w:ind w:left="1440" w:hanging="720"/>
        <w:rPr>
          <w:rFonts w:asciiTheme="minorHAnsi" w:hAnsiTheme="minorHAnsi"/>
          <w:color w:val="000000"/>
          <w:sz w:val="22"/>
          <w:szCs w:val="22"/>
        </w:rPr>
      </w:pPr>
      <w:r w:rsidRPr="005B74CC">
        <w:rPr>
          <w:rFonts w:asciiTheme="minorHAnsi" w:hAnsiTheme="minorHAnsi"/>
          <w:color w:val="000000"/>
          <w:sz w:val="22"/>
          <w:szCs w:val="22"/>
        </w:rPr>
        <w:t>(b)</w:t>
      </w:r>
      <w:r w:rsidRPr="005B74CC">
        <w:rPr>
          <w:rFonts w:asciiTheme="minorHAnsi" w:hAnsiTheme="minorHAnsi"/>
          <w:color w:val="000000"/>
          <w:sz w:val="22"/>
          <w:szCs w:val="22"/>
        </w:rPr>
        <w:tab/>
        <w:t xml:space="preserve">if more than one Unregistered Medicine is extemporaneously compounded, </w:t>
      </w:r>
      <w:r w:rsidR="00305882">
        <w:rPr>
          <w:rFonts w:ascii="Calibri" w:hAnsi="Calibri"/>
          <w:color w:val="000000"/>
          <w:sz w:val="22"/>
          <w:szCs w:val="22"/>
        </w:rPr>
        <w:t xml:space="preserve">Te Whatu Ora </w:t>
      </w:r>
      <w:r w:rsidRPr="005B74CC">
        <w:rPr>
          <w:rFonts w:asciiTheme="minorHAnsi" w:hAnsiTheme="minorHAnsi"/>
          <w:color w:val="000000"/>
          <w:sz w:val="22"/>
          <w:szCs w:val="22"/>
        </w:rPr>
        <w:t>will pay the Provider, in accordance with clause 23.4, an additional payment for each Unregistered Medicine.</w:t>
      </w:r>
    </w:p>
    <w:p w14:paraId="61384ABB" w14:textId="77777777" w:rsidR="008841A2" w:rsidRPr="00C06089" w:rsidRDefault="008841A2" w:rsidP="00C06089">
      <w:pPr>
        <w:keepNext/>
        <w:tabs>
          <w:tab w:val="left" w:pos="-711"/>
        </w:tabs>
        <w:spacing w:before="120" w:after="120" w:line="276" w:lineRule="auto"/>
        <w:ind w:left="720" w:hanging="720"/>
        <w:rPr>
          <w:rFonts w:ascii="Calibri" w:hAnsi="Calibri"/>
          <w:b/>
          <w:color w:val="000000"/>
          <w:sz w:val="22"/>
          <w:szCs w:val="22"/>
        </w:rPr>
      </w:pPr>
      <w:r w:rsidRPr="00C06089">
        <w:rPr>
          <w:rFonts w:ascii="Calibri" w:hAnsi="Calibri"/>
          <w:b/>
          <w:color w:val="000000"/>
          <w:sz w:val="22"/>
          <w:szCs w:val="22"/>
        </w:rPr>
        <w:t>24.</w:t>
      </w:r>
      <w:r w:rsidRPr="00C06089">
        <w:rPr>
          <w:rFonts w:ascii="Calibri" w:hAnsi="Calibri"/>
          <w:b/>
          <w:color w:val="000000"/>
          <w:sz w:val="22"/>
          <w:szCs w:val="22"/>
        </w:rPr>
        <w:tab/>
        <w:t>LTC Case Mix Service Fee and Negative A3 and J3 Transactions (including quarterly reviews)</w:t>
      </w:r>
    </w:p>
    <w:p w14:paraId="4797D148" w14:textId="77777777" w:rsidR="008841A2" w:rsidRPr="005B74CC" w:rsidRDefault="008841A2" w:rsidP="005B74CC">
      <w:pPr>
        <w:spacing w:before="120" w:after="120" w:line="276" w:lineRule="auto"/>
        <w:ind w:left="720" w:hanging="720"/>
        <w:rPr>
          <w:rFonts w:asciiTheme="minorHAnsi" w:hAnsiTheme="minorHAnsi"/>
          <w:color w:val="000000"/>
          <w:sz w:val="22"/>
          <w:szCs w:val="22"/>
        </w:rPr>
      </w:pPr>
      <w:r w:rsidRPr="005B74CC">
        <w:rPr>
          <w:rFonts w:asciiTheme="minorHAnsi" w:hAnsiTheme="minorHAnsi"/>
          <w:color w:val="000000"/>
          <w:sz w:val="22"/>
          <w:szCs w:val="22"/>
        </w:rPr>
        <w:t>24.1</w:t>
      </w:r>
      <w:r w:rsidRPr="005B74CC">
        <w:rPr>
          <w:rFonts w:asciiTheme="minorHAnsi" w:hAnsiTheme="minorHAnsi"/>
          <w:color w:val="000000"/>
          <w:sz w:val="22"/>
          <w:szCs w:val="22"/>
        </w:rPr>
        <w:tab/>
        <w:t>For the purpose of this Schedule, and despite anything else in this Agreement, a Pharmaceutical that is Dispensed as part of a Negative A3 or J3 Transaction is not an Initial Item for which the Provider may claim or be paid a LTC Case Mix Service Fee.</w:t>
      </w:r>
    </w:p>
    <w:p w14:paraId="26449FD5" w14:textId="3656CE2F" w:rsidR="008841A2" w:rsidRPr="005B74CC" w:rsidRDefault="008841A2" w:rsidP="00C46979">
      <w:pPr>
        <w:keepNext/>
        <w:spacing w:before="120" w:after="120" w:line="276" w:lineRule="auto"/>
        <w:ind w:left="720" w:hanging="720"/>
        <w:rPr>
          <w:rFonts w:asciiTheme="minorHAnsi" w:hAnsiTheme="minorHAnsi"/>
          <w:color w:val="000000"/>
          <w:sz w:val="22"/>
          <w:szCs w:val="22"/>
        </w:rPr>
      </w:pPr>
      <w:r w:rsidRPr="005B74CC">
        <w:rPr>
          <w:rFonts w:asciiTheme="minorHAnsi" w:hAnsiTheme="minorHAnsi"/>
          <w:color w:val="000000"/>
          <w:sz w:val="22"/>
          <w:szCs w:val="22"/>
        </w:rPr>
        <w:t>24.2</w:t>
      </w:r>
      <w:r w:rsidRPr="005B74CC">
        <w:rPr>
          <w:rFonts w:asciiTheme="minorHAnsi" w:hAnsiTheme="minorHAnsi"/>
          <w:color w:val="000000"/>
          <w:sz w:val="22"/>
          <w:szCs w:val="22"/>
        </w:rPr>
        <w:tab/>
      </w:r>
      <w:r w:rsidR="00305882">
        <w:rPr>
          <w:rFonts w:ascii="Calibri" w:hAnsi="Calibri"/>
          <w:color w:val="000000"/>
          <w:sz w:val="22"/>
          <w:szCs w:val="22"/>
        </w:rPr>
        <w:t xml:space="preserve">Te Whatu Ora </w:t>
      </w:r>
      <w:r w:rsidRPr="005B74CC">
        <w:rPr>
          <w:rFonts w:asciiTheme="minorHAnsi" w:hAnsiTheme="minorHAnsi"/>
          <w:color w:val="000000"/>
          <w:sz w:val="22"/>
          <w:szCs w:val="22"/>
        </w:rPr>
        <w:t>will calculate Advanced LTC Case Mix Service Fee payments, Interim LTC Case Mix Service Fee payments, and Final LTC Case Mix Service Fee payments owed to the Provider on the assumption that the Dispensing of a Pharmaceutical is not part of a Negative A3 or J3 Transaction if:</w:t>
      </w:r>
    </w:p>
    <w:p w14:paraId="31B47EB4" w14:textId="77777777" w:rsidR="008841A2" w:rsidRPr="006265A2" w:rsidRDefault="008841A2" w:rsidP="006265A2">
      <w:pPr>
        <w:spacing w:before="120" w:after="120" w:line="276" w:lineRule="auto"/>
        <w:ind w:left="1418" w:hanging="698"/>
        <w:rPr>
          <w:rFonts w:ascii="Calibri" w:hAnsi="Calibri"/>
          <w:color w:val="000000"/>
          <w:sz w:val="22"/>
          <w:szCs w:val="22"/>
        </w:rPr>
      </w:pPr>
      <w:r w:rsidRPr="006265A2">
        <w:rPr>
          <w:rFonts w:ascii="Calibri" w:hAnsi="Calibri"/>
          <w:color w:val="000000"/>
          <w:sz w:val="22"/>
          <w:szCs w:val="22"/>
        </w:rPr>
        <w:t>(a)</w:t>
      </w:r>
      <w:r w:rsidRPr="006265A2">
        <w:rPr>
          <w:rFonts w:ascii="Calibri" w:hAnsi="Calibri"/>
          <w:color w:val="000000"/>
          <w:sz w:val="22"/>
          <w:szCs w:val="22"/>
        </w:rPr>
        <w:tab/>
        <w:t>the prescription ID suffix of the Pharmaceutical is /0 and the LTC Dispensing Services Fee payable for the Dispensing of the Pharmaceutical is greater than zero; or</w:t>
      </w:r>
    </w:p>
    <w:p w14:paraId="746D8E70" w14:textId="77777777" w:rsidR="008841A2" w:rsidRPr="006265A2" w:rsidRDefault="008841A2" w:rsidP="006265A2">
      <w:pPr>
        <w:spacing w:before="120" w:after="120" w:line="276" w:lineRule="auto"/>
        <w:ind w:left="1418" w:hanging="698"/>
        <w:rPr>
          <w:rFonts w:ascii="Calibri" w:hAnsi="Calibri"/>
          <w:color w:val="000000"/>
          <w:sz w:val="22"/>
          <w:szCs w:val="22"/>
        </w:rPr>
      </w:pPr>
      <w:r w:rsidRPr="006265A2">
        <w:rPr>
          <w:rFonts w:ascii="Calibri" w:hAnsi="Calibri"/>
          <w:color w:val="000000"/>
          <w:sz w:val="22"/>
          <w:szCs w:val="22"/>
        </w:rPr>
        <w:t>(b)</w:t>
      </w:r>
      <w:r w:rsidRPr="006265A2">
        <w:rPr>
          <w:rFonts w:ascii="Calibri" w:hAnsi="Calibri"/>
          <w:color w:val="000000"/>
          <w:sz w:val="22"/>
          <w:szCs w:val="22"/>
        </w:rPr>
        <w:tab/>
        <w:t>the prescription ID suffix of the Pharmaceutical is /1 or any higher number (indicating that the Pharmaceutical being Dispensed has Repeat Items available or is a Repeat Item).</w:t>
      </w:r>
    </w:p>
    <w:p w14:paraId="29FE50BB" w14:textId="77A17148" w:rsidR="008841A2" w:rsidRPr="005B74CC" w:rsidRDefault="008841A2" w:rsidP="005B74CC">
      <w:pPr>
        <w:spacing w:before="120" w:after="120" w:line="276" w:lineRule="auto"/>
        <w:ind w:left="720" w:hanging="720"/>
        <w:rPr>
          <w:rFonts w:asciiTheme="minorHAnsi" w:hAnsiTheme="minorHAnsi"/>
          <w:color w:val="000000"/>
          <w:sz w:val="22"/>
          <w:szCs w:val="22"/>
        </w:rPr>
      </w:pPr>
      <w:r w:rsidRPr="005B74CC">
        <w:rPr>
          <w:rFonts w:asciiTheme="minorHAnsi" w:hAnsiTheme="minorHAnsi"/>
          <w:color w:val="000000"/>
          <w:sz w:val="22"/>
          <w:szCs w:val="22"/>
        </w:rPr>
        <w:t>24.3</w:t>
      </w:r>
      <w:r w:rsidRPr="005B74CC">
        <w:rPr>
          <w:rFonts w:asciiTheme="minorHAnsi" w:hAnsiTheme="minorHAnsi"/>
          <w:color w:val="000000"/>
          <w:sz w:val="22"/>
          <w:szCs w:val="22"/>
        </w:rPr>
        <w:tab/>
      </w:r>
      <w:r w:rsidR="00305882">
        <w:rPr>
          <w:rFonts w:ascii="Calibri" w:hAnsi="Calibri"/>
          <w:color w:val="000000"/>
          <w:sz w:val="22"/>
          <w:szCs w:val="22"/>
        </w:rPr>
        <w:t xml:space="preserve">Te Whatu Ora </w:t>
      </w:r>
      <w:r w:rsidRPr="005B74CC">
        <w:rPr>
          <w:rFonts w:asciiTheme="minorHAnsi" w:hAnsiTheme="minorHAnsi"/>
          <w:color w:val="000000"/>
          <w:sz w:val="22"/>
          <w:szCs w:val="22"/>
        </w:rPr>
        <w:t xml:space="preserve">will, each Quarter, review the LTC Case Mix Service Fees paid to the Provider in respect of each Pharmaceutical to determine whether any Pharmaceuticals that </w:t>
      </w:r>
      <w:r w:rsidR="00305882">
        <w:rPr>
          <w:rFonts w:ascii="Calibri" w:hAnsi="Calibri"/>
          <w:color w:val="000000"/>
          <w:sz w:val="22"/>
          <w:szCs w:val="22"/>
        </w:rPr>
        <w:t xml:space="preserve">Te Whatu Ora </w:t>
      </w:r>
      <w:r w:rsidRPr="005B74CC">
        <w:rPr>
          <w:rFonts w:asciiTheme="minorHAnsi" w:hAnsiTheme="minorHAnsi"/>
          <w:color w:val="000000"/>
          <w:sz w:val="22"/>
          <w:szCs w:val="22"/>
        </w:rPr>
        <w:t xml:space="preserve">assumed were Dispensed as part of a Negative A3 or J3 Transaction were in fact not Dispensed as part of a Negative A3 or J3 Transaction.  </w:t>
      </w:r>
    </w:p>
    <w:p w14:paraId="1C6BDB18" w14:textId="484BFB19" w:rsidR="008841A2" w:rsidRPr="005B74CC" w:rsidRDefault="008841A2" w:rsidP="005B74CC">
      <w:pPr>
        <w:spacing w:before="120" w:after="120" w:line="276" w:lineRule="auto"/>
        <w:ind w:left="720" w:hanging="720"/>
        <w:rPr>
          <w:rFonts w:asciiTheme="minorHAnsi" w:hAnsiTheme="minorHAnsi"/>
          <w:color w:val="000000"/>
          <w:sz w:val="22"/>
          <w:szCs w:val="22"/>
        </w:rPr>
      </w:pPr>
      <w:bookmarkStart w:id="220" w:name="_Ref520458394"/>
      <w:r w:rsidRPr="005B74CC">
        <w:rPr>
          <w:rFonts w:asciiTheme="minorHAnsi" w:hAnsiTheme="minorHAnsi"/>
          <w:color w:val="000000"/>
          <w:sz w:val="22"/>
          <w:szCs w:val="22"/>
        </w:rPr>
        <w:t>24.4</w:t>
      </w:r>
      <w:r w:rsidRPr="005B74CC">
        <w:rPr>
          <w:rFonts w:asciiTheme="minorHAnsi" w:hAnsiTheme="minorHAnsi"/>
          <w:color w:val="000000"/>
          <w:sz w:val="22"/>
          <w:szCs w:val="22"/>
        </w:rPr>
        <w:tab/>
        <w:t xml:space="preserve">If </w:t>
      </w:r>
      <w:r w:rsidR="00305882">
        <w:rPr>
          <w:rFonts w:ascii="Calibri" w:hAnsi="Calibri"/>
          <w:color w:val="000000"/>
          <w:sz w:val="22"/>
          <w:szCs w:val="22"/>
        </w:rPr>
        <w:t xml:space="preserve">Te Whatu Ora </w:t>
      </w:r>
      <w:r w:rsidRPr="005B74CC">
        <w:rPr>
          <w:rFonts w:asciiTheme="minorHAnsi" w:hAnsiTheme="minorHAnsi"/>
          <w:color w:val="000000"/>
          <w:sz w:val="22"/>
          <w:szCs w:val="22"/>
        </w:rPr>
        <w:t xml:space="preserve">determines that a Pharmaceutical was assumed to have been Dispensed as part of a Negative A3 or J3 Transaction, but was not in fact Dispensed as part of a Negative A3 or J3 Transaction, </w:t>
      </w:r>
      <w:r w:rsidR="00305882">
        <w:rPr>
          <w:rFonts w:ascii="Calibri" w:hAnsi="Calibri"/>
          <w:color w:val="000000"/>
          <w:sz w:val="22"/>
          <w:szCs w:val="22"/>
        </w:rPr>
        <w:t xml:space="preserve">Te Whatu Ora </w:t>
      </w:r>
      <w:r w:rsidRPr="005B74CC">
        <w:rPr>
          <w:rFonts w:asciiTheme="minorHAnsi" w:hAnsiTheme="minorHAnsi"/>
          <w:color w:val="000000"/>
          <w:sz w:val="22"/>
          <w:szCs w:val="22"/>
        </w:rPr>
        <w:t>will pay the Provider a LTC Case Mix Service Fee for the Dispensing of the Pharmaceutical on the first Business Day after the review is complete.</w:t>
      </w:r>
      <w:bookmarkEnd w:id="220"/>
      <w:r w:rsidRPr="005B74CC">
        <w:rPr>
          <w:rFonts w:asciiTheme="minorHAnsi" w:hAnsiTheme="minorHAnsi"/>
          <w:color w:val="000000"/>
          <w:sz w:val="22"/>
          <w:szCs w:val="22"/>
        </w:rPr>
        <w:t xml:space="preserve">   </w:t>
      </w:r>
    </w:p>
    <w:p w14:paraId="70C0F44B" w14:textId="77777777" w:rsidR="008841A2" w:rsidRPr="005B74CC" w:rsidRDefault="008841A2" w:rsidP="00C46979">
      <w:pPr>
        <w:keepNext/>
        <w:spacing w:before="120" w:after="120" w:line="276" w:lineRule="auto"/>
        <w:ind w:left="720" w:hanging="720"/>
        <w:rPr>
          <w:rFonts w:asciiTheme="minorHAnsi" w:hAnsiTheme="minorHAnsi"/>
          <w:color w:val="000000"/>
          <w:sz w:val="22"/>
          <w:szCs w:val="22"/>
        </w:rPr>
      </w:pPr>
      <w:r w:rsidRPr="005B74CC">
        <w:rPr>
          <w:rFonts w:asciiTheme="minorHAnsi" w:hAnsiTheme="minorHAnsi"/>
          <w:color w:val="000000"/>
          <w:sz w:val="22"/>
          <w:szCs w:val="22"/>
        </w:rPr>
        <w:t>24.5</w:t>
      </w:r>
      <w:r w:rsidRPr="005B74CC">
        <w:rPr>
          <w:rFonts w:asciiTheme="minorHAnsi" w:hAnsiTheme="minorHAnsi"/>
          <w:color w:val="000000"/>
          <w:sz w:val="22"/>
          <w:szCs w:val="22"/>
        </w:rPr>
        <w:tab/>
        <w:t>If clause 24.4 applies,the LTC Case Mix Service Fee for the Pharmaceutical is calculated as follows:</w:t>
      </w:r>
    </w:p>
    <w:p w14:paraId="3568D383" w14:textId="77777777" w:rsidR="008841A2" w:rsidRPr="005B74CC" w:rsidRDefault="008841A2" w:rsidP="00D3078B">
      <w:pPr>
        <w:keepNext/>
        <w:tabs>
          <w:tab w:val="left" w:pos="1440"/>
        </w:tabs>
        <w:spacing w:before="120" w:after="120" w:line="276" w:lineRule="auto"/>
        <w:ind w:left="2064" w:hanging="1344"/>
        <w:rPr>
          <w:rFonts w:asciiTheme="minorHAnsi" w:eastAsia="Calibri" w:hAnsiTheme="minorHAnsi"/>
          <w:color w:val="000000"/>
          <w:sz w:val="22"/>
          <w:szCs w:val="22"/>
        </w:rPr>
      </w:pPr>
      <w:r w:rsidRPr="005B74CC">
        <w:rPr>
          <w:rFonts w:asciiTheme="minorHAnsi" w:eastAsia="Calibri" w:hAnsiTheme="minorHAnsi"/>
          <w:color w:val="000000"/>
          <w:sz w:val="22"/>
          <w:szCs w:val="22"/>
        </w:rPr>
        <w:t xml:space="preserve">R </w:t>
      </w:r>
      <w:r w:rsidRPr="005B74CC">
        <w:rPr>
          <w:rFonts w:asciiTheme="minorHAnsi" w:eastAsia="Calibri" w:hAnsiTheme="minorHAnsi"/>
          <w:color w:val="000000"/>
          <w:sz w:val="22"/>
          <w:szCs w:val="22"/>
        </w:rPr>
        <w:tab/>
        <w:t xml:space="preserve">= </w:t>
      </w:r>
      <w:r w:rsidRPr="005B74CC">
        <w:rPr>
          <w:rFonts w:asciiTheme="minorHAnsi" w:eastAsia="Calibri" w:hAnsiTheme="minorHAnsi"/>
          <w:color w:val="000000"/>
          <w:sz w:val="22"/>
          <w:szCs w:val="22"/>
        </w:rPr>
        <w:tab/>
        <w:t>(IRVU x ISF) x GST - RITV</w:t>
      </w:r>
    </w:p>
    <w:p w14:paraId="11872295" w14:textId="77777777" w:rsidR="008841A2" w:rsidRPr="005B74CC" w:rsidRDefault="008841A2" w:rsidP="00D3078B">
      <w:pPr>
        <w:keepNext/>
        <w:spacing w:before="120" w:after="120" w:line="276" w:lineRule="auto"/>
        <w:ind w:left="720"/>
        <w:rPr>
          <w:rFonts w:asciiTheme="minorHAnsi" w:hAnsiTheme="minorHAnsi"/>
          <w:color w:val="000000"/>
          <w:sz w:val="22"/>
          <w:szCs w:val="22"/>
        </w:rPr>
      </w:pPr>
      <w:r w:rsidRPr="005B74CC">
        <w:rPr>
          <w:rFonts w:asciiTheme="minorHAnsi" w:hAnsiTheme="minorHAnsi"/>
          <w:color w:val="000000"/>
          <w:sz w:val="22"/>
          <w:szCs w:val="22"/>
        </w:rPr>
        <w:t>where:</w:t>
      </w:r>
    </w:p>
    <w:tbl>
      <w:tblPr>
        <w:tblW w:w="8400" w:type="dxa"/>
        <w:tblInd w:w="828" w:type="dxa"/>
        <w:tblLook w:val="04A0" w:firstRow="1" w:lastRow="0" w:firstColumn="1" w:lastColumn="0" w:noHBand="0" w:noVBand="1"/>
      </w:tblPr>
      <w:tblGrid>
        <w:gridCol w:w="720"/>
        <w:gridCol w:w="600"/>
        <w:gridCol w:w="7080"/>
      </w:tblGrid>
      <w:tr w:rsidR="008841A2" w:rsidRPr="005B74CC" w14:paraId="30835B3E" w14:textId="77777777" w:rsidTr="00D3078B">
        <w:trPr>
          <w:cantSplit/>
        </w:trPr>
        <w:tc>
          <w:tcPr>
            <w:tcW w:w="720" w:type="dxa"/>
            <w:shd w:val="clear" w:color="auto" w:fill="auto"/>
          </w:tcPr>
          <w:p w14:paraId="08466761" w14:textId="77777777" w:rsidR="008841A2" w:rsidRPr="005B74CC" w:rsidRDefault="008841A2" w:rsidP="005B74CC">
            <w:pPr>
              <w:autoSpaceDE w:val="0"/>
              <w:autoSpaceDN w:val="0"/>
              <w:adjustRightInd w:val="0"/>
              <w:spacing w:before="120" w:after="120" w:line="276" w:lineRule="auto"/>
              <w:ind w:right="-20"/>
              <w:rPr>
                <w:rFonts w:asciiTheme="minorHAnsi" w:eastAsia="Calibri" w:hAnsiTheme="minorHAnsi"/>
                <w:color w:val="000000"/>
                <w:sz w:val="22"/>
                <w:szCs w:val="22"/>
              </w:rPr>
            </w:pPr>
            <w:r w:rsidRPr="005B74CC">
              <w:rPr>
                <w:rFonts w:asciiTheme="minorHAnsi" w:eastAsia="Calibri" w:hAnsiTheme="minorHAnsi"/>
                <w:color w:val="000000"/>
                <w:sz w:val="22"/>
                <w:szCs w:val="22"/>
              </w:rPr>
              <w:t>R</w:t>
            </w:r>
          </w:p>
        </w:tc>
        <w:tc>
          <w:tcPr>
            <w:tcW w:w="600" w:type="dxa"/>
            <w:shd w:val="clear" w:color="auto" w:fill="auto"/>
          </w:tcPr>
          <w:p w14:paraId="0FF89F07" w14:textId="77777777" w:rsidR="008841A2" w:rsidRPr="005B74CC" w:rsidRDefault="008841A2" w:rsidP="005B74CC">
            <w:pPr>
              <w:autoSpaceDE w:val="0"/>
              <w:autoSpaceDN w:val="0"/>
              <w:adjustRightInd w:val="0"/>
              <w:spacing w:before="120" w:after="120" w:line="276" w:lineRule="auto"/>
              <w:ind w:left="-108" w:right="-20"/>
              <w:rPr>
                <w:rFonts w:asciiTheme="minorHAnsi" w:eastAsia="Calibri" w:hAnsiTheme="minorHAnsi"/>
                <w:color w:val="000000"/>
                <w:sz w:val="22"/>
                <w:szCs w:val="22"/>
              </w:rPr>
            </w:pPr>
            <w:r w:rsidRPr="005B74CC">
              <w:rPr>
                <w:rFonts w:asciiTheme="minorHAnsi" w:eastAsia="Calibri" w:hAnsiTheme="minorHAnsi"/>
                <w:color w:val="000000"/>
                <w:sz w:val="22"/>
                <w:szCs w:val="22"/>
              </w:rPr>
              <w:t>=</w:t>
            </w:r>
          </w:p>
        </w:tc>
        <w:tc>
          <w:tcPr>
            <w:tcW w:w="7080" w:type="dxa"/>
            <w:shd w:val="clear" w:color="auto" w:fill="auto"/>
          </w:tcPr>
          <w:p w14:paraId="4FF97827" w14:textId="0B20142C" w:rsidR="008841A2" w:rsidRPr="005B74CC" w:rsidRDefault="008841A2" w:rsidP="005B74CC">
            <w:pPr>
              <w:autoSpaceDE w:val="0"/>
              <w:autoSpaceDN w:val="0"/>
              <w:adjustRightInd w:val="0"/>
              <w:spacing w:before="120" w:after="120" w:line="276" w:lineRule="auto"/>
              <w:ind w:left="-72" w:right="-20"/>
              <w:rPr>
                <w:rFonts w:asciiTheme="minorHAnsi" w:eastAsia="Calibri" w:hAnsiTheme="minorHAnsi"/>
                <w:color w:val="000000"/>
                <w:sz w:val="22"/>
                <w:szCs w:val="22"/>
              </w:rPr>
            </w:pPr>
            <w:r w:rsidRPr="005B74CC">
              <w:rPr>
                <w:rFonts w:asciiTheme="minorHAnsi" w:eastAsia="Calibri" w:hAnsiTheme="minorHAnsi"/>
                <w:color w:val="000000"/>
                <w:sz w:val="22"/>
                <w:szCs w:val="22"/>
              </w:rPr>
              <w:t xml:space="preserve">the LTC Case Mix Service Fee in respect of each such pharmaceutical (inclusive of GST) that </w:t>
            </w:r>
            <w:r w:rsidR="00305882">
              <w:rPr>
                <w:rFonts w:ascii="Calibri" w:hAnsi="Calibri"/>
                <w:color w:val="000000"/>
                <w:sz w:val="22"/>
                <w:szCs w:val="22"/>
              </w:rPr>
              <w:t xml:space="preserve">Te Whatu Ora </w:t>
            </w:r>
            <w:r w:rsidRPr="005B74CC">
              <w:rPr>
                <w:rFonts w:asciiTheme="minorHAnsi" w:eastAsia="Calibri" w:hAnsiTheme="minorHAnsi"/>
                <w:color w:val="000000"/>
                <w:sz w:val="22"/>
                <w:szCs w:val="22"/>
              </w:rPr>
              <w:t xml:space="preserve">will pay the Provider </w:t>
            </w:r>
          </w:p>
        </w:tc>
      </w:tr>
      <w:tr w:rsidR="008841A2" w:rsidRPr="005B74CC" w14:paraId="740C0732" w14:textId="77777777" w:rsidTr="00D3078B">
        <w:trPr>
          <w:cantSplit/>
        </w:trPr>
        <w:tc>
          <w:tcPr>
            <w:tcW w:w="720" w:type="dxa"/>
            <w:shd w:val="clear" w:color="auto" w:fill="auto"/>
          </w:tcPr>
          <w:p w14:paraId="3A5022A7" w14:textId="77777777" w:rsidR="008841A2" w:rsidRPr="005B74CC" w:rsidRDefault="008841A2" w:rsidP="005B74CC">
            <w:pPr>
              <w:autoSpaceDE w:val="0"/>
              <w:autoSpaceDN w:val="0"/>
              <w:adjustRightInd w:val="0"/>
              <w:spacing w:before="120" w:after="120" w:line="276" w:lineRule="auto"/>
              <w:ind w:right="-20"/>
              <w:rPr>
                <w:rFonts w:asciiTheme="minorHAnsi" w:eastAsia="Calibri" w:hAnsiTheme="minorHAnsi"/>
                <w:color w:val="000000"/>
                <w:sz w:val="22"/>
                <w:szCs w:val="22"/>
              </w:rPr>
            </w:pPr>
            <w:r w:rsidRPr="005B74CC">
              <w:rPr>
                <w:rFonts w:asciiTheme="minorHAnsi" w:eastAsia="Calibri" w:hAnsiTheme="minorHAnsi"/>
                <w:color w:val="000000"/>
                <w:sz w:val="22"/>
                <w:szCs w:val="22"/>
              </w:rPr>
              <w:t>IRVU</w:t>
            </w:r>
          </w:p>
        </w:tc>
        <w:tc>
          <w:tcPr>
            <w:tcW w:w="600" w:type="dxa"/>
            <w:shd w:val="clear" w:color="auto" w:fill="auto"/>
          </w:tcPr>
          <w:p w14:paraId="2F4E454C" w14:textId="77777777" w:rsidR="008841A2" w:rsidRPr="005B74CC" w:rsidRDefault="008841A2" w:rsidP="005B74CC">
            <w:pPr>
              <w:autoSpaceDE w:val="0"/>
              <w:autoSpaceDN w:val="0"/>
              <w:adjustRightInd w:val="0"/>
              <w:spacing w:before="120" w:after="120" w:line="276" w:lineRule="auto"/>
              <w:ind w:left="-108" w:right="-20"/>
              <w:rPr>
                <w:rFonts w:asciiTheme="minorHAnsi" w:eastAsia="Calibri" w:hAnsiTheme="minorHAnsi"/>
                <w:color w:val="000000"/>
                <w:sz w:val="22"/>
                <w:szCs w:val="22"/>
              </w:rPr>
            </w:pPr>
            <w:r w:rsidRPr="005B74CC">
              <w:rPr>
                <w:rFonts w:asciiTheme="minorHAnsi" w:eastAsia="Calibri" w:hAnsiTheme="minorHAnsi"/>
                <w:color w:val="000000"/>
                <w:sz w:val="22"/>
                <w:szCs w:val="22"/>
              </w:rPr>
              <w:t>=</w:t>
            </w:r>
          </w:p>
        </w:tc>
        <w:tc>
          <w:tcPr>
            <w:tcW w:w="7080" w:type="dxa"/>
            <w:shd w:val="clear" w:color="auto" w:fill="auto"/>
          </w:tcPr>
          <w:p w14:paraId="68C54C46" w14:textId="77777777" w:rsidR="008841A2" w:rsidRPr="005B74CC" w:rsidRDefault="008841A2" w:rsidP="005B74CC">
            <w:pPr>
              <w:autoSpaceDE w:val="0"/>
              <w:autoSpaceDN w:val="0"/>
              <w:adjustRightInd w:val="0"/>
              <w:spacing w:before="120" w:after="120" w:line="276" w:lineRule="auto"/>
              <w:ind w:left="-72" w:right="-20"/>
              <w:rPr>
                <w:rFonts w:asciiTheme="minorHAnsi" w:eastAsia="Calibri" w:hAnsiTheme="minorHAnsi"/>
                <w:color w:val="000000"/>
                <w:sz w:val="22"/>
                <w:szCs w:val="22"/>
              </w:rPr>
            </w:pPr>
            <w:r w:rsidRPr="005B74CC">
              <w:rPr>
                <w:rFonts w:asciiTheme="minorHAnsi" w:eastAsia="Calibri" w:hAnsiTheme="minorHAnsi"/>
                <w:color w:val="000000"/>
                <w:sz w:val="22"/>
                <w:szCs w:val="22"/>
              </w:rPr>
              <w:t>the relative value unit assigned to the Dispensing, which is 1.01</w:t>
            </w:r>
          </w:p>
        </w:tc>
      </w:tr>
      <w:tr w:rsidR="008841A2" w:rsidRPr="005B74CC" w14:paraId="13367530" w14:textId="77777777" w:rsidTr="00D3078B">
        <w:trPr>
          <w:cantSplit/>
        </w:trPr>
        <w:tc>
          <w:tcPr>
            <w:tcW w:w="720" w:type="dxa"/>
            <w:shd w:val="clear" w:color="auto" w:fill="auto"/>
          </w:tcPr>
          <w:p w14:paraId="0C7D0D57" w14:textId="77777777" w:rsidR="008841A2" w:rsidRPr="005B74CC" w:rsidRDefault="008841A2" w:rsidP="005B74CC">
            <w:pPr>
              <w:autoSpaceDE w:val="0"/>
              <w:autoSpaceDN w:val="0"/>
              <w:adjustRightInd w:val="0"/>
              <w:spacing w:before="120" w:after="120" w:line="276" w:lineRule="auto"/>
              <w:ind w:right="-20"/>
              <w:rPr>
                <w:rFonts w:asciiTheme="minorHAnsi" w:eastAsia="Calibri" w:hAnsiTheme="minorHAnsi"/>
                <w:color w:val="000000"/>
                <w:sz w:val="22"/>
                <w:szCs w:val="22"/>
              </w:rPr>
            </w:pPr>
            <w:r w:rsidRPr="005B74CC">
              <w:rPr>
                <w:rFonts w:asciiTheme="minorHAnsi" w:eastAsia="Calibri" w:hAnsiTheme="minorHAnsi"/>
                <w:color w:val="000000"/>
                <w:sz w:val="22"/>
                <w:szCs w:val="22"/>
              </w:rPr>
              <w:t>ISF</w:t>
            </w:r>
          </w:p>
        </w:tc>
        <w:tc>
          <w:tcPr>
            <w:tcW w:w="600" w:type="dxa"/>
            <w:shd w:val="clear" w:color="auto" w:fill="auto"/>
          </w:tcPr>
          <w:p w14:paraId="347585F8" w14:textId="77777777" w:rsidR="008841A2" w:rsidRPr="005B74CC" w:rsidRDefault="008841A2" w:rsidP="005B74CC">
            <w:pPr>
              <w:autoSpaceDE w:val="0"/>
              <w:autoSpaceDN w:val="0"/>
              <w:adjustRightInd w:val="0"/>
              <w:spacing w:before="120" w:after="120" w:line="276" w:lineRule="auto"/>
              <w:ind w:left="-108" w:right="-20"/>
              <w:rPr>
                <w:rFonts w:asciiTheme="minorHAnsi" w:eastAsia="Calibri" w:hAnsiTheme="minorHAnsi"/>
                <w:color w:val="000000"/>
                <w:sz w:val="22"/>
                <w:szCs w:val="22"/>
              </w:rPr>
            </w:pPr>
            <w:r w:rsidRPr="005B74CC">
              <w:rPr>
                <w:rFonts w:asciiTheme="minorHAnsi" w:eastAsia="Calibri" w:hAnsiTheme="minorHAnsi"/>
                <w:color w:val="000000"/>
                <w:sz w:val="22"/>
                <w:szCs w:val="22"/>
              </w:rPr>
              <w:t>=</w:t>
            </w:r>
          </w:p>
        </w:tc>
        <w:tc>
          <w:tcPr>
            <w:tcW w:w="7080" w:type="dxa"/>
            <w:shd w:val="clear" w:color="auto" w:fill="auto"/>
          </w:tcPr>
          <w:p w14:paraId="1BA139E3" w14:textId="77777777" w:rsidR="008841A2" w:rsidRPr="005B74CC" w:rsidRDefault="008841A2" w:rsidP="005B74CC">
            <w:pPr>
              <w:autoSpaceDE w:val="0"/>
              <w:autoSpaceDN w:val="0"/>
              <w:adjustRightInd w:val="0"/>
              <w:spacing w:before="120" w:after="120" w:line="276" w:lineRule="auto"/>
              <w:ind w:left="-72" w:right="-20"/>
              <w:rPr>
                <w:rFonts w:asciiTheme="minorHAnsi" w:eastAsia="Calibri" w:hAnsiTheme="minorHAnsi"/>
                <w:color w:val="000000"/>
                <w:sz w:val="22"/>
                <w:szCs w:val="22"/>
              </w:rPr>
            </w:pPr>
            <w:r w:rsidRPr="005B74CC">
              <w:rPr>
                <w:rFonts w:asciiTheme="minorHAnsi" w:eastAsia="Calibri" w:hAnsiTheme="minorHAnsi"/>
                <w:color w:val="000000"/>
                <w:sz w:val="22"/>
                <w:szCs w:val="22"/>
              </w:rPr>
              <w:t>the initial base service fee, which is $4.43 (GST exclusive)</w:t>
            </w:r>
          </w:p>
        </w:tc>
      </w:tr>
      <w:tr w:rsidR="008841A2" w:rsidRPr="005B74CC" w14:paraId="3D54C131" w14:textId="77777777" w:rsidTr="00D3078B">
        <w:trPr>
          <w:cantSplit/>
        </w:trPr>
        <w:tc>
          <w:tcPr>
            <w:tcW w:w="720" w:type="dxa"/>
            <w:shd w:val="clear" w:color="auto" w:fill="auto"/>
          </w:tcPr>
          <w:p w14:paraId="2B3A5D00" w14:textId="77777777" w:rsidR="008841A2" w:rsidRPr="005B74CC" w:rsidRDefault="008841A2" w:rsidP="005B74CC">
            <w:pPr>
              <w:autoSpaceDE w:val="0"/>
              <w:autoSpaceDN w:val="0"/>
              <w:adjustRightInd w:val="0"/>
              <w:spacing w:before="120" w:after="120" w:line="276" w:lineRule="auto"/>
              <w:ind w:right="-20"/>
              <w:rPr>
                <w:rFonts w:asciiTheme="minorHAnsi" w:eastAsia="Calibri" w:hAnsiTheme="minorHAnsi"/>
                <w:color w:val="000000"/>
                <w:sz w:val="22"/>
                <w:szCs w:val="22"/>
              </w:rPr>
            </w:pPr>
            <w:r w:rsidRPr="005B74CC">
              <w:rPr>
                <w:rFonts w:asciiTheme="minorHAnsi" w:eastAsia="Calibri" w:hAnsiTheme="minorHAnsi"/>
                <w:color w:val="000000"/>
                <w:sz w:val="22"/>
                <w:szCs w:val="22"/>
              </w:rPr>
              <w:t>GST</w:t>
            </w:r>
          </w:p>
        </w:tc>
        <w:tc>
          <w:tcPr>
            <w:tcW w:w="600" w:type="dxa"/>
            <w:shd w:val="clear" w:color="auto" w:fill="auto"/>
          </w:tcPr>
          <w:p w14:paraId="790E8311" w14:textId="77777777" w:rsidR="008841A2" w:rsidRPr="005B74CC" w:rsidRDefault="008841A2" w:rsidP="005B74CC">
            <w:pPr>
              <w:autoSpaceDE w:val="0"/>
              <w:autoSpaceDN w:val="0"/>
              <w:adjustRightInd w:val="0"/>
              <w:spacing w:before="120" w:after="120" w:line="276" w:lineRule="auto"/>
              <w:ind w:left="-108" w:right="-20"/>
              <w:rPr>
                <w:rFonts w:asciiTheme="minorHAnsi" w:eastAsia="Calibri" w:hAnsiTheme="minorHAnsi"/>
                <w:color w:val="000000"/>
                <w:sz w:val="22"/>
                <w:szCs w:val="22"/>
              </w:rPr>
            </w:pPr>
            <w:r w:rsidRPr="005B74CC">
              <w:rPr>
                <w:rFonts w:asciiTheme="minorHAnsi" w:eastAsia="Calibri" w:hAnsiTheme="minorHAnsi"/>
                <w:color w:val="000000"/>
                <w:sz w:val="22"/>
                <w:szCs w:val="22"/>
              </w:rPr>
              <w:t>=</w:t>
            </w:r>
          </w:p>
        </w:tc>
        <w:tc>
          <w:tcPr>
            <w:tcW w:w="7080" w:type="dxa"/>
            <w:shd w:val="clear" w:color="auto" w:fill="auto"/>
          </w:tcPr>
          <w:p w14:paraId="3CC71A9D" w14:textId="77777777" w:rsidR="008841A2" w:rsidRPr="005B74CC" w:rsidRDefault="008841A2" w:rsidP="005B74CC">
            <w:pPr>
              <w:autoSpaceDE w:val="0"/>
              <w:autoSpaceDN w:val="0"/>
              <w:adjustRightInd w:val="0"/>
              <w:spacing w:before="120" w:after="120" w:line="276" w:lineRule="auto"/>
              <w:ind w:left="-72" w:right="-20"/>
              <w:rPr>
                <w:rFonts w:asciiTheme="minorHAnsi" w:eastAsia="Calibri" w:hAnsiTheme="minorHAnsi"/>
                <w:color w:val="000000"/>
                <w:sz w:val="22"/>
                <w:szCs w:val="22"/>
              </w:rPr>
            </w:pPr>
            <w:r w:rsidRPr="005B74CC">
              <w:rPr>
                <w:rFonts w:asciiTheme="minorHAnsi" w:eastAsia="Calibri" w:hAnsiTheme="minorHAnsi"/>
                <w:color w:val="000000"/>
                <w:sz w:val="22"/>
                <w:szCs w:val="22"/>
              </w:rPr>
              <w:t>1.15 (or such other amount as correctly reflects the GST rate on the date of Dispensing)</w:t>
            </w:r>
          </w:p>
        </w:tc>
      </w:tr>
      <w:tr w:rsidR="008841A2" w:rsidRPr="005B74CC" w14:paraId="0328EC5D" w14:textId="77777777" w:rsidTr="00D3078B">
        <w:trPr>
          <w:cantSplit/>
        </w:trPr>
        <w:tc>
          <w:tcPr>
            <w:tcW w:w="720" w:type="dxa"/>
            <w:shd w:val="clear" w:color="auto" w:fill="auto"/>
          </w:tcPr>
          <w:p w14:paraId="77844B91" w14:textId="77777777" w:rsidR="008841A2" w:rsidRPr="005B74CC" w:rsidRDefault="008841A2" w:rsidP="005B74CC">
            <w:pPr>
              <w:autoSpaceDE w:val="0"/>
              <w:autoSpaceDN w:val="0"/>
              <w:adjustRightInd w:val="0"/>
              <w:spacing w:before="120" w:after="120" w:line="276" w:lineRule="auto"/>
              <w:ind w:right="-20"/>
              <w:rPr>
                <w:rFonts w:asciiTheme="minorHAnsi" w:eastAsia="Calibri" w:hAnsiTheme="minorHAnsi"/>
                <w:color w:val="000000"/>
                <w:sz w:val="22"/>
                <w:szCs w:val="22"/>
              </w:rPr>
            </w:pPr>
            <w:r w:rsidRPr="005B74CC">
              <w:rPr>
                <w:rFonts w:asciiTheme="minorHAnsi" w:eastAsia="Calibri" w:hAnsiTheme="minorHAnsi"/>
                <w:color w:val="000000"/>
                <w:sz w:val="22"/>
                <w:szCs w:val="22"/>
              </w:rPr>
              <w:t>RITV</w:t>
            </w:r>
          </w:p>
        </w:tc>
        <w:tc>
          <w:tcPr>
            <w:tcW w:w="600" w:type="dxa"/>
            <w:shd w:val="clear" w:color="auto" w:fill="auto"/>
          </w:tcPr>
          <w:p w14:paraId="2953E08E" w14:textId="77777777" w:rsidR="008841A2" w:rsidRPr="005B74CC" w:rsidRDefault="008841A2" w:rsidP="005B74CC">
            <w:pPr>
              <w:autoSpaceDE w:val="0"/>
              <w:autoSpaceDN w:val="0"/>
              <w:adjustRightInd w:val="0"/>
              <w:spacing w:before="120" w:after="120" w:line="276" w:lineRule="auto"/>
              <w:ind w:left="-108" w:right="-20"/>
              <w:rPr>
                <w:rFonts w:asciiTheme="minorHAnsi" w:eastAsia="Calibri" w:hAnsiTheme="minorHAnsi"/>
                <w:color w:val="000000"/>
                <w:sz w:val="22"/>
                <w:szCs w:val="22"/>
              </w:rPr>
            </w:pPr>
            <w:r w:rsidRPr="005B74CC">
              <w:rPr>
                <w:rFonts w:asciiTheme="minorHAnsi" w:eastAsia="Calibri" w:hAnsiTheme="minorHAnsi"/>
                <w:color w:val="000000"/>
                <w:sz w:val="22"/>
                <w:szCs w:val="22"/>
              </w:rPr>
              <w:t>=</w:t>
            </w:r>
          </w:p>
        </w:tc>
        <w:tc>
          <w:tcPr>
            <w:tcW w:w="7080" w:type="dxa"/>
            <w:shd w:val="clear" w:color="auto" w:fill="auto"/>
          </w:tcPr>
          <w:p w14:paraId="11DA6A33" w14:textId="77777777" w:rsidR="008841A2" w:rsidRPr="005B74CC" w:rsidRDefault="008841A2" w:rsidP="005B74CC">
            <w:pPr>
              <w:autoSpaceDE w:val="0"/>
              <w:autoSpaceDN w:val="0"/>
              <w:adjustRightInd w:val="0"/>
              <w:spacing w:before="120" w:after="120" w:line="276" w:lineRule="auto"/>
              <w:ind w:left="-72" w:right="-20"/>
              <w:rPr>
                <w:rFonts w:asciiTheme="minorHAnsi" w:eastAsia="Calibri" w:hAnsiTheme="minorHAnsi"/>
                <w:color w:val="000000"/>
                <w:sz w:val="22"/>
                <w:szCs w:val="22"/>
              </w:rPr>
            </w:pPr>
            <w:r w:rsidRPr="005B74CC">
              <w:rPr>
                <w:rFonts w:asciiTheme="minorHAnsi" w:eastAsia="Calibri" w:hAnsiTheme="minorHAnsi"/>
                <w:color w:val="000000"/>
                <w:sz w:val="22"/>
                <w:szCs w:val="22"/>
              </w:rPr>
              <w:t>the GST inclusive amount of the Transaction Sequence, excluding the Case Mix Service Fee (which is treated as a positive amount).</w:t>
            </w:r>
          </w:p>
        </w:tc>
      </w:tr>
    </w:tbl>
    <w:p w14:paraId="54006A59" w14:textId="24FCF621" w:rsidR="008841A2" w:rsidRPr="005B74CC" w:rsidRDefault="008841A2" w:rsidP="005B74CC">
      <w:pPr>
        <w:spacing w:before="120" w:after="120" w:line="276" w:lineRule="auto"/>
        <w:ind w:left="720" w:hanging="720"/>
        <w:rPr>
          <w:rFonts w:asciiTheme="minorHAnsi" w:hAnsiTheme="minorHAnsi"/>
          <w:color w:val="000000"/>
          <w:sz w:val="22"/>
          <w:szCs w:val="22"/>
        </w:rPr>
      </w:pPr>
      <w:r w:rsidRPr="005B74CC">
        <w:rPr>
          <w:rFonts w:asciiTheme="minorHAnsi" w:hAnsiTheme="minorHAnsi"/>
          <w:color w:val="000000"/>
          <w:sz w:val="22"/>
          <w:szCs w:val="22"/>
        </w:rPr>
        <w:t>24.6</w:t>
      </w:r>
      <w:r w:rsidRPr="005B74CC">
        <w:rPr>
          <w:rFonts w:asciiTheme="minorHAnsi" w:hAnsiTheme="minorHAnsi"/>
          <w:color w:val="000000"/>
          <w:sz w:val="22"/>
          <w:szCs w:val="22"/>
        </w:rPr>
        <w:tab/>
        <w:t xml:space="preserve">To avoid doubt, the review will not affect any other payments that </w:t>
      </w:r>
      <w:r w:rsidR="00305882">
        <w:rPr>
          <w:rFonts w:ascii="Calibri" w:hAnsi="Calibri"/>
          <w:color w:val="000000"/>
          <w:sz w:val="22"/>
          <w:szCs w:val="22"/>
        </w:rPr>
        <w:t xml:space="preserve">Te Whatu Ora </w:t>
      </w:r>
      <w:r w:rsidRPr="005B74CC">
        <w:rPr>
          <w:rFonts w:asciiTheme="minorHAnsi" w:hAnsiTheme="minorHAnsi"/>
          <w:color w:val="000000"/>
          <w:sz w:val="22"/>
          <w:szCs w:val="22"/>
        </w:rPr>
        <w:t>has paid to the Provider, nor will it mean that the IRVU for Initial Items that were Dispensed at the same time as the Pharmaceuticals that were the subject of the review will be changed.</w:t>
      </w:r>
    </w:p>
    <w:p w14:paraId="2EFCCBE0" w14:textId="77777777" w:rsidR="008841A2" w:rsidRPr="005B74CC" w:rsidRDefault="008841A2" w:rsidP="005B74CC">
      <w:pPr>
        <w:spacing w:before="120" w:after="120" w:line="276" w:lineRule="auto"/>
        <w:ind w:left="720" w:hanging="720"/>
        <w:rPr>
          <w:rFonts w:asciiTheme="minorHAnsi" w:hAnsiTheme="minorHAnsi"/>
          <w:color w:val="000000"/>
          <w:sz w:val="22"/>
          <w:szCs w:val="22"/>
        </w:rPr>
      </w:pPr>
      <w:r w:rsidRPr="005B74CC">
        <w:rPr>
          <w:rFonts w:asciiTheme="minorHAnsi" w:hAnsiTheme="minorHAnsi"/>
          <w:color w:val="000000"/>
          <w:sz w:val="22"/>
          <w:szCs w:val="22"/>
        </w:rPr>
        <w:t>24.7</w:t>
      </w:r>
      <w:r w:rsidRPr="005B74CC">
        <w:rPr>
          <w:rFonts w:asciiTheme="minorHAnsi" w:hAnsiTheme="minorHAnsi"/>
          <w:color w:val="000000"/>
          <w:sz w:val="22"/>
          <w:szCs w:val="22"/>
        </w:rPr>
        <w:tab/>
        <w:t>To avoid doubt, this clause (and any provisions required to give effect to this clause) will continue to apply after the End Date.</w:t>
      </w:r>
    </w:p>
    <w:p w14:paraId="33261E4D" w14:textId="77777777" w:rsidR="008841A2" w:rsidRPr="00C06089" w:rsidRDefault="008841A2" w:rsidP="00C06089">
      <w:pPr>
        <w:keepNext/>
        <w:tabs>
          <w:tab w:val="left" w:pos="-711"/>
        </w:tabs>
        <w:spacing w:before="120" w:after="120" w:line="276" w:lineRule="auto"/>
        <w:ind w:left="720" w:hanging="720"/>
        <w:rPr>
          <w:rFonts w:ascii="Calibri" w:hAnsi="Calibri"/>
          <w:b/>
          <w:color w:val="000000"/>
          <w:sz w:val="22"/>
          <w:szCs w:val="22"/>
        </w:rPr>
      </w:pPr>
      <w:r w:rsidRPr="00C06089">
        <w:rPr>
          <w:rFonts w:ascii="Calibri" w:hAnsi="Calibri"/>
          <w:b/>
          <w:color w:val="000000"/>
          <w:sz w:val="22"/>
          <w:szCs w:val="22"/>
        </w:rPr>
        <w:t>25.</w:t>
      </w:r>
      <w:r w:rsidRPr="00C06089">
        <w:rPr>
          <w:rFonts w:ascii="Calibri" w:hAnsi="Calibri"/>
          <w:b/>
          <w:color w:val="000000"/>
          <w:sz w:val="22"/>
          <w:szCs w:val="22"/>
        </w:rPr>
        <w:tab/>
        <w:t>Additional payment for Dispensing Unregistered Medicines</w:t>
      </w:r>
    </w:p>
    <w:p w14:paraId="58654637" w14:textId="3C3C331E" w:rsidR="008841A2" w:rsidRPr="005B74CC" w:rsidRDefault="008841A2" w:rsidP="005B74CC">
      <w:pPr>
        <w:spacing w:before="120" w:after="120" w:line="276" w:lineRule="auto"/>
        <w:ind w:left="720" w:hanging="720"/>
        <w:rPr>
          <w:rFonts w:asciiTheme="minorHAnsi" w:hAnsiTheme="minorHAnsi"/>
          <w:color w:val="000000"/>
          <w:sz w:val="22"/>
          <w:szCs w:val="22"/>
        </w:rPr>
      </w:pPr>
      <w:r w:rsidRPr="005B74CC">
        <w:rPr>
          <w:rFonts w:asciiTheme="minorHAnsi" w:hAnsiTheme="minorHAnsi"/>
          <w:color w:val="000000"/>
          <w:sz w:val="22"/>
          <w:szCs w:val="22"/>
        </w:rPr>
        <w:t>25.1</w:t>
      </w:r>
      <w:r w:rsidRPr="005B74CC">
        <w:rPr>
          <w:rFonts w:asciiTheme="minorHAnsi" w:hAnsiTheme="minorHAnsi"/>
          <w:color w:val="000000"/>
          <w:sz w:val="22"/>
          <w:szCs w:val="22"/>
        </w:rPr>
        <w:tab/>
      </w:r>
      <w:r w:rsidR="00305882">
        <w:rPr>
          <w:rFonts w:ascii="Calibri" w:hAnsi="Calibri"/>
          <w:color w:val="000000"/>
          <w:sz w:val="22"/>
          <w:szCs w:val="22"/>
        </w:rPr>
        <w:t xml:space="preserve">Te Whatu Ora </w:t>
      </w:r>
      <w:r w:rsidRPr="005B74CC">
        <w:rPr>
          <w:rFonts w:asciiTheme="minorHAnsi" w:hAnsiTheme="minorHAnsi"/>
          <w:color w:val="000000"/>
          <w:sz w:val="22"/>
          <w:szCs w:val="22"/>
        </w:rPr>
        <w:t xml:space="preserve">will pay the Provider an additional fee for each Unregistered Medicine that is a Subsidised Pharmaceutical that the Provider Dispenses to or for a LTC Service User and for which the Provider makes a claim in accordance with this Schedule, in addition to any other amount that </w:t>
      </w:r>
      <w:r w:rsidR="00305882">
        <w:rPr>
          <w:rFonts w:ascii="Calibri" w:hAnsi="Calibri"/>
          <w:color w:val="000000"/>
          <w:sz w:val="22"/>
          <w:szCs w:val="22"/>
        </w:rPr>
        <w:t xml:space="preserve">Te Whatu Ora </w:t>
      </w:r>
      <w:r w:rsidRPr="005B74CC">
        <w:rPr>
          <w:rFonts w:asciiTheme="minorHAnsi" w:hAnsiTheme="minorHAnsi"/>
          <w:color w:val="000000"/>
          <w:sz w:val="22"/>
          <w:szCs w:val="22"/>
        </w:rPr>
        <w:t>may be required to pay for the Dispensing of the Pharmaceutical under this Schedule.</w:t>
      </w:r>
    </w:p>
    <w:p w14:paraId="40438871" w14:textId="77777777" w:rsidR="008841A2" w:rsidRPr="005B74CC" w:rsidRDefault="008841A2" w:rsidP="005B74CC">
      <w:pPr>
        <w:pStyle w:val="Closing"/>
        <w:keepNext/>
        <w:spacing w:before="120" w:after="120" w:line="276" w:lineRule="auto"/>
        <w:ind w:left="0"/>
        <w:jc w:val="center"/>
        <w:rPr>
          <w:rFonts w:ascii="Calibri" w:hAnsi="Calibri"/>
          <w:i/>
          <w:color w:val="000000"/>
          <w:sz w:val="32"/>
          <w:szCs w:val="32"/>
        </w:rPr>
      </w:pPr>
      <w:r w:rsidRPr="005B74CC">
        <w:rPr>
          <w:rFonts w:ascii="Calibri" w:hAnsi="Calibri"/>
          <w:i/>
          <w:color w:val="000000"/>
          <w:sz w:val="32"/>
          <w:szCs w:val="32"/>
        </w:rPr>
        <w:t>Brand-switch Fee</w:t>
      </w:r>
    </w:p>
    <w:p w14:paraId="79D6366E" w14:textId="77777777" w:rsidR="008841A2" w:rsidRPr="00C06089" w:rsidRDefault="008841A2" w:rsidP="00C06089">
      <w:pPr>
        <w:keepNext/>
        <w:tabs>
          <w:tab w:val="left" w:pos="-711"/>
        </w:tabs>
        <w:spacing w:before="120" w:after="120" w:line="276" w:lineRule="auto"/>
        <w:ind w:left="720" w:hanging="720"/>
        <w:rPr>
          <w:rFonts w:ascii="Calibri" w:hAnsi="Calibri"/>
          <w:b/>
          <w:color w:val="000000"/>
          <w:sz w:val="22"/>
          <w:szCs w:val="22"/>
        </w:rPr>
      </w:pPr>
      <w:r w:rsidRPr="00C06089">
        <w:rPr>
          <w:rFonts w:ascii="Calibri" w:hAnsi="Calibri"/>
          <w:b/>
          <w:color w:val="000000"/>
          <w:sz w:val="22"/>
          <w:szCs w:val="22"/>
        </w:rPr>
        <w:t>26.</w:t>
      </w:r>
      <w:r w:rsidRPr="00C06089">
        <w:rPr>
          <w:rFonts w:ascii="Calibri" w:hAnsi="Calibri"/>
          <w:b/>
          <w:color w:val="000000"/>
          <w:sz w:val="22"/>
          <w:szCs w:val="22"/>
        </w:rPr>
        <w:tab/>
        <w:t>Brand-switch Fee</w:t>
      </w:r>
    </w:p>
    <w:p w14:paraId="29F322EE" w14:textId="4EA1D99F" w:rsidR="008841A2" w:rsidRPr="005B74CC" w:rsidRDefault="008841A2" w:rsidP="00C46979">
      <w:pPr>
        <w:keepNext/>
        <w:spacing w:before="120" w:after="120" w:line="276" w:lineRule="auto"/>
        <w:ind w:left="720" w:hanging="720"/>
        <w:rPr>
          <w:rFonts w:asciiTheme="minorHAnsi" w:hAnsiTheme="minorHAnsi"/>
          <w:color w:val="000000"/>
          <w:sz w:val="22"/>
          <w:szCs w:val="22"/>
        </w:rPr>
      </w:pPr>
      <w:r w:rsidRPr="005B74CC">
        <w:rPr>
          <w:rFonts w:asciiTheme="minorHAnsi" w:hAnsiTheme="minorHAnsi"/>
          <w:color w:val="000000"/>
          <w:sz w:val="22"/>
          <w:szCs w:val="22"/>
        </w:rPr>
        <w:t>26.1</w:t>
      </w:r>
      <w:r w:rsidRPr="005B74CC">
        <w:rPr>
          <w:rFonts w:asciiTheme="minorHAnsi" w:hAnsiTheme="minorHAnsi"/>
          <w:color w:val="000000"/>
          <w:sz w:val="22"/>
          <w:szCs w:val="22"/>
        </w:rPr>
        <w:tab/>
      </w:r>
      <w:r w:rsidR="00305882">
        <w:rPr>
          <w:rFonts w:ascii="Calibri" w:hAnsi="Calibri"/>
          <w:color w:val="000000"/>
          <w:sz w:val="22"/>
          <w:szCs w:val="22"/>
        </w:rPr>
        <w:t xml:space="preserve">Te Whatu Ora </w:t>
      </w:r>
      <w:r w:rsidRPr="005B74CC">
        <w:rPr>
          <w:rFonts w:asciiTheme="minorHAnsi" w:hAnsiTheme="minorHAnsi"/>
          <w:color w:val="000000"/>
          <w:sz w:val="22"/>
          <w:szCs w:val="22"/>
        </w:rPr>
        <w:t>will pay the Provider a Brand-switch Fee for the provision of brand switch advice in respect of a Pharmaceutical if:</w:t>
      </w:r>
    </w:p>
    <w:p w14:paraId="6F8FDFCC" w14:textId="77777777" w:rsidR="008841A2" w:rsidRPr="006265A2" w:rsidRDefault="008841A2" w:rsidP="006265A2">
      <w:pPr>
        <w:spacing w:before="120" w:after="120" w:line="276" w:lineRule="auto"/>
        <w:ind w:left="1418" w:hanging="698"/>
        <w:rPr>
          <w:rFonts w:ascii="Calibri" w:hAnsi="Calibri"/>
          <w:color w:val="000000"/>
          <w:sz w:val="22"/>
          <w:szCs w:val="22"/>
        </w:rPr>
      </w:pPr>
      <w:r w:rsidRPr="006265A2">
        <w:rPr>
          <w:rFonts w:ascii="Calibri" w:hAnsi="Calibri"/>
          <w:color w:val="000000"/>
          <w:sz w:val="22"/>
          <w:szCs w:val="22"/>
        </w:rPr>
        <w:t>(a)</w:t>
      </w:r>
      <w:r w:rsidRPr="006265A2">
        <w:rPr>
          <w:rFonts w:ascii="Calibri" w:hAnsi="Calibri"/>
          <w:color w:val="000000"/>
          <w:sz w:val="22"/>
          <w:szCs w:val="22"/>
        </w:rPr>
        <w:tab/>
        <w:t>the Pharmaceutical Schedule provides for the payment of a Brand-switch Fee in respect of the Pharmaceutical; and</w:t>
      </w:r>
    </w:p>
    <w:p w14:paraId="7D897F0E" w14:textId="77777777" w:rsidR="008841A2" w:rsidRPr="006265A2" w:rsidRDefault="008841A2" w:rsidP="006265A2">
      <w:pPr>
        <w:spacing w:before="120" w:after="120" w:line="276" w:lineRule="auto"/>
        <w:ind w:left="1418" w:hanging="698"/>
        <w:rPr>
          <w:rFonts w:ascii="Calibri" w:hAnsi="Calibri"/>
          <w:color w:val="000000"/>
          <w:sz w:val="22"/>
          <w:szCs w:val="22"/>
        </w:rPr>
      </w:pPr>
      <w:r w:rsidRPr="006265A2">
        <w:rPr>
          <w:rFonts w:ascii="Calibri" w:hAnsi="Calibri"/>
          <w:color w:val="000000"/>
          <w:sz w:val="22"/>
          <w:szCs w:val="22"/>
        </w:rPr>
        <w:t>(b)</w:t>
      </w:r>
      <w:r w:rsidRPr="006265A2">
        <w:rPr>
          <w:rFonts w:ascii="Calibri" w:hAnsi="Calibri"/>
          <w:color w:val="000000"/>
          <w:sz w:val="22"/>
          <w:szCs w:val="22"/>
        </w:rPr>
        <w:tab/>
        <w:t xml:space="preserve">the Provider claims the Brand-switch Fee in accordance with this Agreement.    </w:t>
      </w:r>
    </w:p>
    <w:p w14:paraId="1EDC364C" w14:textId="77777777" w:rsidR="008841A2" w:rsidRPr="005B74CC" w:rsidRDefault="008841A2" w:rsidP="005B74CC">
      <w:pPr>
        <w:pStyle w:val="Closing"/>
        <w:keepNext/>
        <w:spacing w:before="120" w:after="120" w:line="276" w:lineRule="auto"/>
        <w:ind w:left="0"/>
        <w:jc w:val="center"/>
        <w:rPr>
          <w:rFonts w:ascii="Calibri" w:hAnsi="Calibri"/>
          <w:i/>
          <w:color w:val="000000"/>
          <w:sz w:val="32"/>
          <w:szCs w:val="32"/>
        </w:rPr>
      </w:pPr>
      <w:r w:rsidRPr="005B74CC">
        <w:rPr>
          <w:rFonts w:ascii="Calibri" w:hAnsi="Calibri"/>
          <w:i/>
          <w:color w:val="000000"/>
          <w:sz w:val="32"/>
          <w:szCs w:val="32"/>
        </w:rPr>
        <w:t>Definitions</w:t>
      </w:r>
    </w:p>
    <w:p w14:paraId="011BBEFB" w14:textId="77777777" w:rsidR="008841A2" w:rsidRPr="00C06089" w:rsidRDefault="008841A2" w:rsidP="00C06089">
      <w:pPr>
        <w:keepNext/>
        <w:tabs>
          <w:tab w:val="left" w:pos="-711"/>
        </w:tabs>
        <w:spacing w:before="120" w:after="120" w:line="276" w:lineRule="auto"/>
        <w:ind w:left="720" w:hanging="720"/>
        <w:rPr>
          <w:rFonts w:ascii="Calibri" w:hAnsi="Calibri"/>
          <w:b/>
          <w:color w:val="000000"/>
          <w:sz w:val="22"/>
          <w:szCs w:val="22"/>
        </w:rPr>
      </w:pPr>
      <w:r w:rsidRPr="00C06089">
        <w:rPr>
          <w:rFonts w:ascii="Calibri" w:hAnsi="Calibri"/>
          <w:b/>
          <w:color w:val="000000"/>
          <w:sz w:val="22"/>
          <w:szCs w:val="22"/>
        </w:rPr>
        <w:t>27.</w:t>
      </w:r>
      <w:r w:rsidRPr="00C06089">
        <w:rPr>
          <w:rFonts w:ascii="Calibri" w:hAnsi="Calibri"/>
          <w:b/>
          <w:color w:val="000000"/>
          <w:sz w:val="22"/>
          <w:szCs w:val="22"/>
        </w:rPr>
        <w:tab/>
        <w:t>Definitions that apply to this Service Schedule</w:t>
      </w:r>
    </w:p>
    <w:p w14:paraId="207A4D98" w14:textId="77777777" w:rsidR="008841A2" w:rsidRPr="00A56EEA" w:rsidRDefault="008841A2" w:rsidP="00C46979">
      <w:pPr>
        <w:keepNext/>
        <w:spacing w:before="120" w:after="120" w:line="276" w:lineRule="auto"/>
        <w:ind w:left="720" w:hanging="720"/>
        <w:rPr>
          <w:rFonts w:asciiTheme="minorHAnsi" w:hAnsiTheme="minorHAnsi"/>
          <w:color w:val="000000"/>
          <w:sz w:val="22"/>
          <w:szCs w:val="22"/>
        </w:rPr>
      </w:pPr>
      <w:r w:rsidRPr="005B74CC">
        <w:rPr>
          <w:rFonts w:asciiTheme="minorHAnsi" w:hAnsiTheme="minorHAnsi"/>
          <w:color w:val="000000"/>
          <w:sz w:val="22"/>
          <w:szCs w:val="22"/>
        </w:rPr>
        <w:t>27.1</w:t>
      </w:r>
      <w:r w:rsidRPr="005B74CC">
        <w:rPr>
          <w:rFonts w:asciiTheme="minorHAnsi" w:hAnsiTheme="minorHAnsi"/>
          <w:color w:val="000000"/>
          <w:sz w:val="22"/>
          <w:szCs w:val="22"/>
        </w:rPr>
        <w:tab/>
        <w:t xml:space="preserve">In this Service Schedule, unless the context requires otherwise, the following words and phrases have </w:t>
      </w:r>
      <w:r w:rsidRPr="00A56EEA">
        <w:rPr>
          <w:rFonts w:asciiTheme="minorHAnsi" w:hAnsiTheme="minorHAnsi"/>
          <w:color w:val="000000"/>
          <w:sz w:val="22"/>
          <w:szCs w:val="22"/>
        </w:rPr>
        <w:t>the following meaning:</w:t>
      </w:r>
    </w:p>
    <w:p w14:paraId="0EFF92B8" w14:textId="77777777" w:rsidR="008841A2" w:rsidRPr="00C6099D" w:rsidRDefault="008841A2" w:rsidP="005B74CC">
      <w:pPr>
        <w:spacing w:before="120" w:after="120" w:line="276" w:lineRule="auto"/>
        <w:ind w:left="720"/>
        <w:rPr>
          <w:rFonts w:asciiTheme="minorHAnsi" w:hAnsiTheme="minorHAnsi"/>
          <w:color w:val="000000"/>
          <w:sz w:val="22"/>
          <w:szCs w:val="22"/>
        </w:rPr>
      </w:pPr>
      <w:r w:rsidRPr="00C6099D">
        <w:rPr>
          <w:rFonts w:asciiTheme="minorHAnsi" w:hAnsiTheme="minorHAnsi"/>
          <w:b/>
          <w:color w:val="000000"/>
          <w:sz w:val="22"/>
          <w:szCs w:val="22"/>
        </w:rPr>
        <w:t>Essential LTC Services</w:t>
      </w:r>
      <w:r w:rsidRPr="00C6099D">
        <w:rPr>
          <w:rFonts w:asciiTheme="minorHAnsi" w:hAnsiTheme="minorHAnsi"/>
          <w:color w:val="000000"/>
          <w:sz w:val="22"/>
          <w:szCs w:val="22"/>
        </w:rPr>
        <w:t xml:space="preserve"> means the services described in clause 7</w:t>
      </w:r>
    </w:p>
    <w:p w14:paraId="7DAC5B4B" w14:textId="77777777" w:rsidR="008841A2" w:rsidRPr="00C6099D" w:rsidRDefault="008841A2" w:rsidP="005B74CC">
      <w:pPr>
        <w:spacing w:before="120" w:after="120" w:line="276" w:lineRule="auto"/>
        <w:ind w:left="720"/>
        <w:rPr>
          <w:rFonts w:asciiTheme="minorHAnsi" w:hAnsiTheme="minorHAnsi"/>
          <w:color w:val="000000"/>
          <w:sz w:val="22"/>
          <w:szCs w:val="22"/>
        </w:rPr>
      </w:pPr>
      <w:r w:rsidRPr="00C6099D">
        <w:rPr>
          <w:rFonts w:asciiTheme="minorHAnsi" w:hAnsiTheme="minorHAnsi"/>
          <w:b/>
          <w:color w:val="000000"/>
          <w:sz w:val="22"/>
          <w:szCs w:val="22"/>
        </w:rPr>
        <w:t>Long Term Condition</w:t>
      </w:r>
      <w:r w:rsidRPr="00C6099D">
        <w:rPr>
          <w:rFonts w:asciiTheme="minorHAnsi" w:hAnsiTheme="minorHAnsi"/>
          <w:color w:val="000000"/>
          <w:sz w:val="22"/>
          <w:szCs w:val="22"/>
        </w:rPr>
        <w:t xml:space="preserve"> means a medical condition specified as a long term condition in the LTC Services Protocol</w:t>
      </w:r>
    </w:p>
    <w:p w14:paraId="58374883" w14:textId="441A301D" w:rsidR="008841A2" w:rsidRPr="00A56EEA" w:rsidRDefault="008841A2" w:rsidP="005B74CC">
      <w:pPr>
        <w:spacing w:before="120" w:after="120" w:line="276" w:lineRule="auto"/>
        <w:ind w:left="720"/>
        <w:rPr>
          <w:rFonts w:asciiTheme="minorHAnsi" w:hAnsiTheme="minorHAnsi"/>
          <w:color w:val="000000"/>
          <w:sz w:val="22"/>
          <w:szCs w:val="22"/>
        </w:rPr>
      </w:pPr>
      <w:r w:rsidRPr="00A56EEA">
        <w:rPr>
          <w:rFonts w:asciiTheme="minorHAnsi" w:hAnsiTheme="minorHAnsi"/>
          <w:b/>
          <w:color w:val="000000"/>
          <w:sz w:val="22"/>
          <w:szCs w:val="22"/>
        </w:rPr>
        <w:t>LTC Access Criteria</w:t>
      </w:r>
      <w:r w:rsidRPr="00A56EEA">
        <w:rPr>
          <w:rFonts w:asciiTheme="minorHAnsi" w:hAnsiTheme="minorHAnsi"/>
          <w:color w:val="000000"/>
          <w:sz w:val="22"/>
          <w:szCs w:val="22"/>
        </w:rPr>
        <w:t xml:space="preserve"> means the access criteria for LTC Services for </w:t>
      </w:r>
      <w:r w:rsidR="001E6181" w:rsidRPr="00A56EEA">
        <w:rPr>
          <w:rFonts w:asciiTheme="minorHAnsi" w:hAnsiTheme="minorHAnsi"/>
          <w:color w:val="000000"/>
          <w:sz w:val="22"/>
          <w:szCs w:val="22"/>
        </w:rPr>
        <w:t xml:space="preserve">the </w:t>
      </w:r>
      <w:r w:rsidRPr="00A56EEA">
        <w:rPr>
          <w:rFonts w:asciiTheme="minorHAnsi" w:hAnsiTheme="minorHAnsi"/>
          <w:color w:val="000000"/>
          <w:sz w:val="22"/>
          <w:szCs w:val="22"/>
        </w:rPr>
        <w:t>Geographical Area, as set out in the LTC Services Protocol</w:t>
      </w:r>
    </w:p>
    <w:p w14:paraId="5BE5C05A" w14:textId="77777777" w:rsidR="008841A2" w:rsidRPr="00C6099D" w:rsidRDefault="008841A2" w:rsidP="005B74CC">
      <w:pPr>
        <w:spacing w:before="120" w:after="120" w:line="276" w:lineRule="auto"/>
        <w:ind w:left="720"/>
        <w:rPr>
          <w:rFonts w:asciiTheme="minorHAnsi" w:hAnsiTheme="minorHAnsi"/>
          <w:color w:val="000000"/>
          <w:sz w:val="22"/>
          <w:szCs w:val="22"/>
        </w:rPr>
      </w:pPr>
      <w:r w:rsidRPr="00C6099D">
        <w:rPr>
          <w:rFonts w:asciiTheme="minorHAnsi" w:hAnsiTheme="minorHAnsi"/>
          <w:b/>
          <w:color w:val="000000"/>
          <w:sz w:val="22"/>
          <w:szCs w:val="22"/>
        </w:rPr>
        <w:t>LTC Annual Cap</w:t>
      </w:r>
      <w:r w:rsidRPr="00C6099D">
        <w:rPr>
          <w:rFonts w:asciiTheme="minorHAnsi" w:hAnsiTheme="minorHAnsi"/>
          <w:color w:val="000000"/>
          <w:sz w:val="22"/>
          <w:szCs w:val="22"/>
        </w:rPr>
        <w:t xml:space="preserve"> has the meaning set out in clause 6.1</w:t>
      </w:r>
    </w:p>
    <w:p w14:paraId="181112B7" w14:textId="77777777" w:rsidR="008841A2" w:rsidRPr="00C6099D" w:rsidRDefault="008841A2" w:rsidP="005B74CC">
      <w:pPr>
        <w:spacing w:before="120" w:after="120" w:line="276" w:lineRule="auto"/>
        <w:ind w:left="720"/>
        <w:rPr>
          <w:rFonts w:asciiTheme="minorHAnsi" w:hAnsiTheme="minorHAnsi"/>
          <w:color w:val="000000"/>
          <w:sz w:val="22"/>
          <w:szCs w:val="22"/>
        </w:rPr>
      </w:pPr>
      <w:r w:rsidRPr="00C6099D">
        <w:rPr>
          <w:rFonts w:asciiTheme="minorHAnsi" w:hAnsiTheme="minorHAnsi"/>
          <w:b/>
          <w:color w:val="000000"/>
          <w:sz w:val="22"/>
          <w:szCs w:val="22"/>
        </w:rPr>
        <w:t>LTC Dispensing Transaction Fee</w:t>
      </w:r>
      <w:r w:rsidRPr="00C6099D">
        <w:rPr>
          <w:rFonts w:asciiTheme="minorHAnsi" w:hAnsiTheme="minorHAnsi"/>
          <w:color w:val="000000"/>
          <w:sz w:val="22"/>
          <w:szCs w:val="22"/>
        </w:rPr>
        <w:t xml:space="preserve"> means the fee paid in accordance with clause 12</w:t>
      </w:r>
    </w:p>
    <w:p w14:paraId="6207BE09" w14:textId="0CA074C3" w:rsidR="008841A2" w:rsidRPr="00A56EEA" w:rsidRDefault="008841A2" w:rsidP="005B74CC">
      <w:pPr>
        <w:spacing w:before="120" w:after="120" w:line="276" w:lineRule="auto"/>
        <w:ind w:left="720"/>
        <w:rPr>
          <w:rFonts w:asciiTheme="minorHAnsi" w:hAnsiTheme="minorHAnsi"/>
          <w:color w:val="000000"/>
          <w:sz w:val="22"/>
          <w:szCs w:val="22"/>
        </w:rPr>
      </w:pPr>
      <w:r w:rsidRPr="00A56EEA">
        <w:rPr>
          <w:rFonts w:asciiTheme="minorHAnsi" w:hAnsiTheme="minorHAnsi"/>
          <w:b/>
          <w:color w:val="000000"/>
          <w:sz w:val="22"/>
          <w:szCs w:val="22"/>
        </w:rPr>
        <w:t>LTC Exit Criteria</w:t>
      </w:r>
      <w:r w:rsidRPr="00A56EEA">
        <w:rPr>
          <w:rFonts w:asciiTheme="minorHAnsi" w:hAnsiTheme="minorHAnsi"/>
          <w:color w:val="000000"/>
          <w:sz w:val="22"/>
          <w:szCs w:val="22"/>
        </w:rPr>
        <w:t xml:space="preserve"> means the exit criteria for LTC Services for </w:t>
      </w:r>
      <w:r w:rsidR="001E6181" w:rsidRPr="00A56EEA">
        <w:rPr>
          <w:rFonts w:ascii="Calibri" w:hAnsi="Calibri"/>
          <w:color w:val="000000"/>
          <w:sz w:val="22"/>
          <w:szCs w:val="22"/>
        </w:rPr>
        <w:t>the</w:t>
      </w:r>
      <w:r w:rsidRPr="00A56EEA">
        <w:rPr>
          <w:rFonts w:asciiTheme="minorHAnsi" w:hAnsiTheme="minorHAnsi"/>
          <w:color w:val="000000"/>
          <w:sz w:val="22"/>
          <w:szCs w:val="22"/>
        </w:rPr>
        <w:t xml:space="preserve"> Geographical Area, as set out in the LTC Services Protocol</w:t>
      </w:r>
    </w:p>
    <w:p w14:paraId="5E124B04" w14:textId="77777777" w:rsidR="008841A2" w:rsidRPr="005B74CC" w:rsidRDefault="008841A2" w:rsidP="005B74CC">
      <w:pPr>
        <w:spacing w:before="120" w:after="120" w:line="276" w:lineRule="auto"/>
        <w:ind w:left="720"/>
        <w:rPr>
          <w:rFonts w:asciiTheme="minorHAnsi" w:hAnsiTheme="minorHAnsi"/>
          <w:color w:val="000000"/>
          <w:sz w:val="22"/>
          <w:szCs w:val="22"/>
        </w:rPr>
      </w:pPr>
      <w:r w:rsidRPr="00C6099D">
        <w:rPr>
          <w:rFonts w:asciiTheme="minorHAnsi" w:hAnsiTheme="minorHAnsi"/>
          <w:b/>
          <w:color w:val="000000"/>
          <w:sz w:val="22"/>
          <w:szCs w:val="22"/>
        </w:rPr>
        <w:t>LTC Monthly Services Fee</w:t>
      </w:r>
      <w:r w:rsidRPr="00C6099D">
        <w:rPr>
          <w:rFonts w:asciiTheme="minorHAnsi" w:hAnsiTheme="minorHAnsi"/>
          <w:color w:val="000000"/>
          <w:sz w:val="22"/>
          <w:szCs w:val="22"/>
        </w:rPr>
        <w:t xml:space="preserve"> means the fee paid</w:t>
      </w:r>
      <w:r w:rsidRPr="005B74CC">
        <w:rPr>
          <w:rFonts w:asciiTheme="minorHAnsi" w:hAnsiTheme="minorHAnsi"/>
          <w:color w:val="000000"/>
          <w:sz w:val="22"/>
          <w:szCs w:val="22"/>
        </w:rPr>
        <w:t xml:space="preserve"> in accordance with clause 13</w:t>
      </w:r>
    </w:p>
    <w:p w14:paraId="7ED4B9EE" w14:textId="1F42765B" w:rsidR="008841A2" w:rsidRPr="005B74CC" w:rsidRDefault="008841A2" w:rsidP="005B74CC">
      <w:pPr>
        <w:spacing w:before="120" w:after="120" w:line="276" w:lineRule="auto"/>
        <w:ind w:left="720"/>
        <w:rPr>
          <w:rFonts w:asciiTheme="minorHAnsi" w:hAnsiTheme="minorHAnsi"/>
          <w:color w:val="000000"/>
          <w:sz w:val="22"/>
          <w:szCs w:val="22"/>
        </w:rPr>
      </w:pPr>
      <w:r w:rsidRPr="005B74CC">
        <w:rPr>
          <w:rFonts w:asciiTheme="minorHAnsi" w:hAnsiTheme="minorHAnsi"/>
          <w:b/>
          <w:color w:val="000000"/>
          <w:sz w:val="22"/>
          <w:szCs w:val="22"/>
        </w:rPr>
        <w:t>LTC Services Protocol</w:t>
      </w:r>
      <w:r w:rsidRPr="005B74CC">
        <w:rPr>
          <w:rFonts w:asciiTheme="minorHAnsi" w:hAnsiTheme="minorHAnsi"/>
          <w:color w:val="000000"/>
          <w:sz w:val="22"/>
          <w:szCs w:val="22"/>
        </w:rPr>
        <w:t xml:space="preserve"> means the publication titled "LTC Services Protocol", which is available at www.tas.health.nz (or any other website advised by </w:t>
      </w:r>
      <w:r w:rsidR="00305882">
        <w:rPr>
          <w:rFonts w:ascii="Calibri" w:hAnsi="Calibri"/>
          <w:color w:val="000000"/>
          <w:sz w:val="22"/>
          <w:szCs w:val="22"/>
        </w:rPr>
        <w:t>Te Whatu Ora – Health New Zealand</w:t>
      </w:r>
      <w:r w:rsidRPr="005B74CC">
        <w:rPr>
          <w:rFonts w:asciiTheme="minorHAnsi" w:hAnsiTheme="minorHAnsi"/>
          <w:color w:val="000000"/>
          <w:sz w:val="22"/>
          <w:szCs w:val="22"/>
        </w:rPr>
        <w:t xml:space="preserve">), as amended by </w:t>
      </w:r>
      <w:r w:rsidR="00305882">
        <w:rPr>
          <w:rFonts w:ascii="Calibri" w:hAnsi="Calibri"/>
          <w:color w:val="000000"/>
          <w:sz w:val="22"/>
          <w:szCs w:val="22"/>
        </w:rPr>
        <w:t xml:space="preserve">Te Whatu Ora </w:t>
      </w:r>
      <w:r w:rsidRPr="005B74CC">
        <w:rPr>
          <w:rFonts w:asciiTheme="minorHAnsi" w:hAnsiTheme="minorHAnsi"/>
          <w:color w:val="000000"/>
          <w:sz w:val="22"/>
          <w:szCs w:val="22"/>
        </w:rPr>
        <w:t>from time to time following engagement with provider representative groups</w:t>
      </w:r>
    </w:p>
    <w:p w14:paraId="41EDEBBA" w14:textId="77777777" w:rsidR="008841A2" w:rsidRPr="005B74CC" w:rsidRDefault="008841A2" w:rsidP="005B74CC">
      <w:pPr>
        <w:spacing w:before="120" w:after="120" w:line="276" w:lineRule="auto"/>
        <w:ind w:left="720"/>
        <w:rPr>
          <w:rFonts w:asciiTheme="minorHAnsi" w:hAnsiTheme="minorHAnsi"/>
          <w:color w:val="000000"/>
          <w:sz w:val="22"/>
          <w:szCs w:val="22"/>
        </w:rPr>
      </w:pPr>
      <w:r w:rsidRPr="005B74CC">
        <w:rPr>
          <w:rFonts w:asciiTheme="minorHAnsi" w:hAnsiTheme="minorHAnsi"/>
          <w:b/>
          <w:color w:val="000000"/>
          <w:sz w:val="22"/>
          <w:szCs w:val="22"/>
        </w:rPr>
        <w:t>LTC Case Mix</w:t>
      </w:r>
      <w:r w:rsidRPr="005B74CC">
        <w:rPr>
          <w:rFonts w:asciiTheme="minorHAnsi" w:hAnsiTheme="minorHAnsi"/>
          <w:color w:val="000000"/>
          <w:sz w:val="22"/>
          <w:szCs w:val="22"/>
        </w:rPr>
        <w:t xml:space="preserve"> </w:t>
      </w:r>
      <w:r w:rsidRPr="005B74CC">
        <w:rPr>
          <w:rFonts w:asciiTheme="minorHAnsi" w:hAnsiTheme="minorHAnsi"/>
          <w:b/>
          <w:color w:val="000000"/>
          <w:sz w:val="22"/>
          <w:szCs w:val="22"/>
        </w:rPr>
        <w:t>Service Fee</w:t>
      </w:r>
      <w:r w:rsidRPr="005B74CC">
        <w:rPr>
          <w:rFonts w:asciiTheme="minorHAnsi" w:hAnsiTheme="minorHAnsi"/>
          <w:color w:val="000000"/>
          <w:sz w:val="22"/>
          <w:szCs w:val="22"/>
        </w:rPr>
        <w:t xml:space="preserve"> means the fee paid in respect of the Dispensing of Initial Items in accordance with clause 15, and the fee paid in respect of the Dispensing of Repeat Items in accordance with clause 16</w:t>
      </w:r>
    </w:p>
    <w:p w14:paraId="5F79199B" w14:textId="77777777" w:rsidR="008841A2" w:rsidRPr="005B74CC" w:rsidRDefault="008841A2" w:rsidP="005B74CC">
      <w:pPr>
        <w:spacing w:before="120" w:after="120" w:line="276" w:lineRule="auto"/>
        <w:ind w:left="720"/>
        <w:rPr>
          <w:rFonts w:asciiTheme="minorHAnsi" w:hAnsiTheme="minorHAnsi"/>
          <w:color w:val="000000"/>
          <w:sz w:val="22"/>
          <w:szCs w:val="22"/>
        </w:rPr>
      </w:pPr>
      <w:r w:rsidRPr="005B74CC">
        <w:rPr>
          <w:rFonts w:asciiTheme="minorHAnsi" w:hAnsiTheme="minorHAnsi"/>
          <w:b/>
          <w:color w:val="000000"/>
          <w:sz w:val="22"/>
          <w:szCs w:val="22"/>
        </w:rPr>
        <w:t>LTC Service Patient Eligibility Assessment Form</w:t>
      </w:r>
      <w:r w:rsidRPr="005B74CC">
        <w:rPr>
          <w:rFonts w:asciiTheme="minorHAnsi" w:hAnsiTheme="minorHAnsi"/>
          <w:color w:val="000000"/>
          <w:sz w:val="22"/>
          <w:szCs w:val="22"/>
        </w:rPr>
        <w:t xml:space="preserve"> means the form used by providers to assess Service Users for eligibility to receive LTC Services, which includes documenting the Service User's medication needs in a medication management plan</w:t>
      </w:r>
    </w:p>
    <w:p w14:paraId="43D843BF" w14:textId="77777777" w:rsidR="008841A2" w:rsidRPr="005B74CC" w:rsidRDefault="008841A2" w:rsidP="007F41AA">
      <w:pPr>
        <w:spacing w:before="120" w:after="120" w:line="276" w:lineRule="auto"/>
        <w:ind w:left="720"/>
        <w:rPr>
          <w:rFonts w:asciiTheme="minorHAnsi" w:hAnsiTheme="minorHAnsi"/>
          <w:color w:val="000000"/>
          <w:sz w:val="22"/>
          <w:szCs w:val="22"/>
        </w:rPr>
      </w:pPr>
      <w:r w:rsidRPr="005B74CC">
        <w:rPr>
          <w:rFonts w:asciiTheme="minorHAnsi" w:hAnsiTheme="minorHAnsi"/>
          <w:b/>
          <w:color w:val="000000"/>
          <w:sz w:val="22"/>
          <w:szCs w:val="22"/>
        </w:rPr>
        <w:t>LTC Service User</w:t>
      </w:r>
      <w:r w:rsidRPr="005B74CC">
        <w:rPr>
          <w:rFonts w:asciiTheme="minorHAnsi" w:hAnsiTheme="minorHAnsi"/>
          <w:color w:val="000000"/>
          <w:sz w:val="22"/>
          <w:szCs w:val="22"/>
        </w:rPr>
        <w:t xml:space="preserve"> means a Service User registered to receive LTC Services from the Provider in accordance with this Schedule.</w:t>
      </w:r>
    </w:p>
    <w:p w14:paraId="5AABDA91" w14:textId="77777777" w:rsidR="00734F91" w:rsidRPr="005B74CC" w:rsidRDefault="00734F91" w:rsidP="005B74CC">
      <w:pPr>
        <w:spacing w:before="120" w:after="120" w:line="276" w:lineRule="auto"/>
        <w:rPr>
          <w:rFonts w:asciiTheme="minorHAnsi" w:hAnsiTheme="minorHAnsi"/>
          <w:color w:val="000000"/>
          <w:sz w:val="22"/>
          <w:szCs w:val="22"/>
        </w:rPr>
        <w:sectPr w:rsidR="00734F91" w:rsidRPr="005B74CC" w:rsidSect="00FE37B5">
          <w:footerReference w:type="default" r:id="rId31"/>
          <w:type w:val="continuous"/>
          <w:pgSz w:w="11907" w:h="16840" w:code="9"/>
          <w:pgMar w:top="1600" w:right="1400" w:bottom="1600" w:left="1400" w:header="720" w:footer="720" w:gutter="0"/>
          <w:cols w:space="720"/>
          <w:docGrid w:linePitch="360"/>
        </w:sectPr>
      </w:pPr>
    </w:p>
    <w:p w14:paraId="0DECC0E6" w14:textId="77777777" w:rsidR="008841A2" w:rsidRPr="005B74CC" w:rsidRDefault="008841A2" w:rsidP="005B74CC">
      <w:pPr>
        <w:pStyle w:val="Heading1"/>
        <w:spacing w:before="120" w:line="276" w:lineRule="auto"/>
        <w:jc w:val="center"/>
        <w:rPr>
          <w:caps/>
          <w:snapToGrid w:val="0"/>
          <w:sz w:val="28"/>
          <w:szCs w:val="24"/>
        </w:rPr>
      </w:pPr>
      <w:bookmarkStart w:id="221" w:name="_Toc17119660"/>
      <w:bookmarkStart w:id="222" w:name="_Toc19796831"/>
      <w:bookmarkStart w:id="223" w:name="_Toc118296808"/>
      <w:r w:rsidRPr="005B74CC">
        <w:rPr>
          <w:caps/>
          <w:snapToGrid w:val="0"/>
          <w:sz w:val="28"/>
          <w:szCs w:val="24"/>
        </w:rPr>
        <w:t xml:space="preserve">Schedule 3B.2 </w:t>
      </w:r>
      <w:r w:rsidRPr="005B74CC">
        <w:rPr>
          <w:caps/>
          <w:snapToGrid w:val="0"/>
          <w:sz w:val="28"/>
          <w:szCs w:val="24"/>
        </w:rPr>
        <w:br/>
        <w:t>Community Residential Care Pharmacy Services</w:t>
      </w:r>
      <w:bookmarkEnd w:id="221"/>
      <w:bookmarkEnd w:id="222"/>
      <w:bookmarkEnd w:id="223"/>
    </w:p>
    <w:p w14:paraId="4EB0F153" w14:textId="77777777" w:rsidR="008841A2" w:rsidRPr="005B74CC" w:rsidRDefault="008841A2" w:rsidP="005B74CC">
      <w:pPr>
        <w:pStyle w:val="Closing"/>
        <w:keepNext/>
        <w:spacing w:before="120" w:after="120" w:line="276" w:lineRule="auto"/>
        <w:ind w:left="0"/>
        <w:jc w:val="center"/>
        <w:rPr>
          <w:rFonts w:ascii="Calibri" w:hAnsi="Calibri"/>
          <w:i/>
          <w:color w:val="000000"/>
          <w:sz w:val="32"/>
          <w:szCs w:val="32"/>
        </w:rPr>
      </w:pPr>
      <w:r w:rsidRPr="005B74CC">
        <w:rPr>
          <w:rFonts w:ascii="Calibri" w:hAnsi="Calibri"/>
          <w:i/>
          <w:color w:val="000000"/>
          <w:sz w:val="32"/>
          <w:szCs w:val="32"/>
        </w:rPr>
        <w:t>The Services</w:t>
      </w:r>
    </w:p>
    <w:p w14:paraId="7526D8B6" w14:textId="77777777" w:rsidR="008841A2" w:rsidRPr="00C06089" w:rsidRDefault="008841A2" w:rsidP="00C06089">
      <w:pPr>
        <w:keepNext/>
        <w:tabs>
          <w:tab w:val="left" w:pos="-711"/>
        </w:tabs>
        <w:spacing w:before="120" w:after="120" w:line="276" w:lineRule="auto"/>
        <w:ind w:left="720" w:hanging="720"/>
        <w:rPr>
          <w:rFonts w:ascii="Calibri" w:hAnsi="Calibri"/>
          <w:b/>
          <w:color w:val="000000"/>
          <w:sz w:val="22"/>
          <w:szCs w:val="22"/>
        </w:rPr>
      </w:pPr>
      <w:r w:rsidRPr="00C06089">
        <w:rPr>
          <w:rFonts w:ascii="Calibri" w:hAnsi="Calibri"/>
          <w:b/>
          <w:color w:val="000000"/>
          <w:sz w:val="22"/>
          <w:szCs w:val="22"/>
        </w:rPr>
        <w:t>1.</w:t>
      </w:r>
      <w:r w:rsidRPr="00C06089">
        <w:rPr>
          <w:rFonts w:ascii="Calibri" w:hAnsi="Calibri"/>
          <w:b/>
          <w:color w:val="000000"/>
          <w:sz w:val="22"/>
          <w:szCs w:val="22"/>
        </w:rPr>
        <w:tab/>
        <w:t>Background and service objectives</w:t>
      </w:r>
    </w:p>
    <w:p w14:paraId="6E54BCF8" w14:textId="4B109830" w:rsidR="008841A2" w:rsidRPr="005B74CC" w:rsidRDefault="008841A2" w:rsidP="005B74CC">
      <w:pPr>
        <w:spacing w:before="120" w:after="120" w:line="276" w:lineRule="auto"/>
        <w:ind w:left="720" w:hanging="720"/>
        <w:rPr>
          <w:rFonts w:asciiTheme="minorHAnsi" w:hAnsiTheme="minorHAnsi"/>
          <w:color w:val="000000"/>
          <w:sz w:val="22"/>
          <w:szCs w:val="22"/>
        </w:rPr>
      </w:pPr>
      <w:r w:rsidRPr="005B74CC">
        <w:rPr>
          <w:rFonts w:asciiTheme="minorHAnsi" w:hAnsiTheme="minorHAnsi"/>
          <w:color w:val="000000"/>
          <w:sz w:val="22"/>
          <w:szCs w:val="22"/>
        </w:rPr>
        <w:t>1.1</w:t>
      </w:r>
      <w:r w:rsidRPr="005B74CC">
        <w:rPr>
          <w:rFonts w:asciiTheme="minorHAnsi" w:hAnsiTheme="minorHAnsi"/>
          <w:color w:val="000000"/>
          <w:sz w:val="22"/>
          <w:szCs w:val="22"/>
        </w:rPr>
        <w:tab/>
      </w:r>
      <w:r w:rsidR="00305882">
        <w:rPr>
          <w:rFonts w:ascii="Calibri" w:hAnsi="Calibri"/>
          <w:color w:val="000000"/>
          <w:sz w:val="22"/>
          <w:szCs w:val="22"/>
        </w:rPr>
        <w:t xml:space="preserve">Te Whatu Ora </w:t>
      </w:r>
      <w:r w:rsidRPr="005B74CC">
        <w:rPr>
          <w:rFonts w:asciiTheme="minorHAnsi" w:hAnsiTheme="minorHAnsi"/>
          <w:color w:val="000000"/>
          <w:sz w:val="22"/>
          <w:szCs w:val="22"/>
        </w:rPr>
        <w:t xml:space="preserve">wishes to fund Community Residential Care (CRC) Pharmacy Services for Service Users living in community residential care. </w:t>
      </w:r>
    </w:p>
    <w:p w14:paraId="43E263DD" w14:textId="77777777" w:rsidR="008841A2" w:rsidRPr="005B74CC" w:rsidRDefault="008841A2" w:rsidP="00C46979">
      <w:pPr>
        <w:keepNext/>
        <w:spacing w:before="120" w:after="120" w:line="276" w:lineRule="auto"/>
        <w:ind w:left="720" w:hanging="720"/>
        <w:rPr>
          <w:rFonts w:asciiTheme="minorHAnsi" w:hAnsiTheme="minorHAnsi"/>
          <w:color w:val="000000"/>
          <w:sz w:val="22"/>
          <w:szCs w:val="22"/>
        </w:rPr>
      </w:pPr>
      <w:r w:rsidRPr="005B74CC">
        <w:rPr>
          <w:rFonts w:asciiTheme="minorHAnsi" w:hAnsiTheme="minorHAnsi"/>
          <w:color w:val="000000"/>
          <w:sz w:val="22"/>
          <w:szCs w:val="22"/>
        </w:rPr>
        <w:t>1.2</w:t>
      </w:r>
      <w:r w:rsidRPr="005B74CC">
        <w:rPr>
          <w:rFonts w:asciiTheme="minorHAnsi" w:hAnsiTheme="minorHAnsi"/>
          <w:color w:val="000000"/>
          <w:sz w:val="22"/>
          <w:szCs w:val="22"/>
        </w:rPr>
        <w:tab/>
        <w:t>CRC Pharmacy Services are community health services that:</w:t>
      </w:r>
    </w:p>
    <w:p w14:paraId="5F1DF32B" w14:textId="77777777" w:rsidR="008841A2" w:rsidRPr="006265A2" w:rsidRDefault="008841A2" w:rsidP="006265A2">
      <w:pPr>
        <w:spacing w:before="120" w:after="120" w:line="276" w:lineRule="auto"/>
        <w:ind w:left="1418" w:hanging="698"/>
        <w:rPr>
          <w:rFonts w:ascii="Calibri" w:hAnsi="Calibri"/>
          <w:color w:val="000000"/>
          <w:sz w:val="22"/>
          <w:szCs w:val="22"/>
        </w:rPr>
      </w:pPr>
      <w:r w:rsidRPr="006265A2">
        <w:rPr>
          <w:rFonts w:ascii="Calibri" w:hAnsi="Calibri"/>
          <w:color w:val="000000"/>
          <w:sz w:val="22"/>
          <w:szCs w:val="22"/>
        </w:rPr>
        <w:t>(a)</w:t>
      </w:r>
      <w:r w:rsidRPr="006265A2">
        <w:rPr>
          <w:rFonts w:ascii="Calibri" w:hAnsi="Calibri"/>
          <w:color w:val="000000"/>
          <w:sz w:val="22"/>
          <w:szCs w:val="22"/>
        </w:rPr>
        <w:tab/>
        <w:t>provide CRC Service Users with the best quality and most cost-effective community pharmacy services, within available funding, based on established professional and quality management standards and codes of practice;</w:t>
      </w:r>
    </w:p>
    <w:p w14:paraId="1B06A951" w14:textId="77777777" w:rsidR="008841A2" w:rsidRPr="006265A2" w:rsidRDefault="008841A2" w:rsidP="006265A2">
      <w:pPr>
        <w:spacing w:before="120" w:after="120" w:line="276" w:lineRule="auto"/>
        <w:ind w:left="1418" w:hanging="698"/>
        <w:rPr>
          <w:rFonts w:ascii="Calibri" w:hAnsi="Calibri"/>
          <w:color w:val="000000"/>
          <w:sz w:val="22"/>
          <w:szCs w:val="22"/>
        </w:rPr>
      </w:pPr>
      <w:r w:rsidRPr="006265A2">
        <w:rPr>
          <w:rFonts w:ascii="Calibri" w:hAnsi="Calibri"/>
          <w:color w:val="000000"/>
          <w:sz w:val="22"/>
          <w:szCs w:val="22"/>
        </w:rPr>
        <w:t>(b)</w:t>
      </w:r>
      <w:r w:rsidRPr="006265A2">
        <w:rPr>
          <w:rFonts w:ascii="Calibri" w:hAnsi="Calibri"/>
          <w:color w:val="000000"/>
          <w:sz w:val="22"/>
          <w:szCs w:val="22"/>
        </w:rPr>
        <w:tab/>
        <w:t>provide pharmacy advice as required to ensure optimal medicines management for Service Users; and</w:t>
      </w:r>
    </w:p>
    <w:p w14:paraId="699A4318" w14:textId="77777777" w:rsidR="008841A2" w:rsidRPr="006265A2" w:rsidRDefault="008841A2" w:rsidP="006265A2">
      <w:pPr>
        <w:spacing w:before="120" w:after="120" w:line="276" w:lineRule="auto"/>
        <w:ind w:left="1418" w:hanging="698"/>
        <w:rPr>
          <w:rFonts w:ascii="Calibri" w:hAnsi="Calibri"/>
          <w:color w:val="000000"/>
          <w:sz w:val="22"/>
          <w:szCs w:val="22"/>
        </w:rPr>
      </w:pPr>
      <w:r w:rsidRPr="006265A2">
        <w:rPr>
          <w:rFonts w:ascii="Calibri" w:hAnsi="Calibri"/>
          <w:color w:val="000000"/>
          <w:sz w:val="22"/>
          <w:szCs w:val="22"/>
        </w:rPr>
        <w:t>(c)</w:t>
      </w:r>
      <w:r w:rsidRPr="006265A2">
        <w:rPr>
          <w:rFonts w:ascii="Calibri" w:hAnsi="Calibri"/>
          <w:color w:val="000000"/>
          <w:sz w:val="22"/>
          <w:szCs w:val="22"/>
        </w:rPr>
        <w:tab/>
        <w:t>contribute to Service User and Staff safety.</w:t>
      </w:r>
    </w:p>
    <w:p w14:paraId="5E0CD22C" w14:textId="77777777" w:rsidR="008841A2" w:rsidRPr="00C06089" w:rsidRDefault="008841A2" w:rsidP="00C06089">
      <w:pPr>
        <w:keepNext/>
        <w:tabs>
          <w:tab w:val="left" w:pos="-711"/>
        </w:tabs>
        <w:spacing w:before="120" w:after="120" w:line="276" w:lineRule="auto"/>
        <w:ind w:left="720" w:hanging="720"/>
        <w:rPr>
          <w:rFonts w:ascii="Calibri" w:hAnsi="Calibri"/>
          <w:b/>
          <w:color w:val="000000"/>
          <w:sz w:val="22"/>
          <w:szCs w:val="22"/>
        </w:rPr>
      </w:pPr>
      <w:bookmarkStart w:id="224" w:name="_Ref520722008"/>
      <w:r w:rsidRPr="00C06089">
        <w:rPr>
          <w:rFonts w:ascii="Calibri" w:hAnsi="Calibri"/>
          <w:b/>
          <w:color w:val="000000"/>
          <w:sz w:val="22"/>
          <w:szCs w:val="22"/>
        </w:rPr>
        <w:t>2.</w:t>
      </w:r>
      <w:r w:rsidRPr="00C06089">
        <w:rPr>
          <w:rFonts w:ascii="Calibri" w:hAnsi="Calibri"/>
          <w:b/>
          <w:color w:val="000000"/>
          <w:sz w:val="22"/>
          <w:szCs w:val="22"/>
        </w:rPr>
        <w:tab/>
        <w:t>Eligible Service Users</w:t>
      </w:r>
      <w:bookmarkEnd w:id="224"/>
    </w:p>
    <w:p w14:paraId="2CE7D5C0" w14:textId="77777777" w:rsidR="008841A2" w:rsidRPr="005B74CC" w:rsidRDefault="008841A2" w:rsidP="00C46979">
      <w:pPr>
        <w:keepNext/>
        <w:spacing w:before="120" w:after="120" w:line="276" w:lineRule="auto"/>
        <w:ind w:left="720" w:hanging="720"/>
        <w:rPr>
          <w:rFonts w:asciiTheme="minorHAnsi" w:hAnsiTheme="minorHAnsi"/>
          <w:color w:val="000000"/>
          <w:sz w:val="22"/>
          <w:szCs w:val="22"/>
        </w:rPr>
      </w:pPr>
      <w:r w:rsidRPr="005B74CC">
        <w:rPr>
          <w:rFonts w:asciiTheme="minorHAnsi" w:hAnsiTheme="minorHAnsi"/>
          <w:color w:val="000000"/>
          <w:sz w:val="22"/>
          <w:szCs w:val="22"/>
        </w:rPr>
        <w:t>2.1</w:t>
      </w:r>
      <w:r w:rsidRPr="005B74CC">
        <w:rPr>
          <w:rFonts w:asciiTheme="minorHAnsi" w:hAnsiTheme="minorHAnsi"/>
          <w:color w:val="000000"/>
          <w:sz w:val="22"/>
          <w:szCs w:val="22"/>
        </w:rPr>
        <w:tab/>
        <w:t>Eligible Service Users are Service Users who are:</w:t>
      </w:r>
    </w:p>
    <w:p w14:paraId="54FFF294" w14:textId="77777777" w:rsidR="008841A2" w:rsidRPr="006265A2" w:rsidRDefault="008841A2" w:rsidP="00C46979">
      <w:pPr>
        <w:keepNext/>
        <w:spacing w:before="120" w:after="120" w:line="276" w:lineRule="auto"/>
        <w:ind w:left="1418" w:hanging="698"/>
        <w:rPr>
          <w:rFonts w:ascii="Calibri" w:hAnsi="Calibri"/>
          <w:color w:val="000000"/>
          <w:sz w:val="22"/>
          <w:szCs w:val="22"/>
        </w:rPr>
      </w:pPr>
      <w:r w:rsidRPr="006265A2">
        <w:rPr>
          <w:rFonts w:ascii="Calibri" w:hAnsi="Calibri"/>
          <w:color w:val="000000"/>
          <w:sz w:val="22"/>
          <w:szCs w:val="22"/>
        </w:rPr>
        <w:t>(a)</w:t>
      </w:r>
      <w:r w:rsidRPr="006265A2">
        <w:rPr>
          <w:rFonts w:ascii="Calibri" w:hAnsi="Calibri"/>
          <w:color w:val="000000"/>
          <w:sz w:val="22"/>
          <w:szCs w:val="22"/>
        </w:rPr>
        <w:tab/>
        <w:t>people living in a CRC Service who require community residential support services because they have one or more of the following conditions:</w:t>
      </w:r>
    </w:p>
    <w:p w14:paraId="7A09EAB5" w14:textId="77777777" w:rsidR="008841A2" w:rsidRPr="006265A2" w:rsidRDefault="008841A2" w:rsidP="006265A2">
      <w:pPr>
        <w:spacing w:before="120" w:after="120" w:line="276" w:lineRule="auto"/>
        <w:ind w:left="2127" w:hanging="698"/>
        <w:rPr>
          <w:rFonts w:ascii="Calibri" w:hAnsi="Calibri"/>
          <w:color w:val="000000"/>
          <w:sz w:val="22"/>
          <w:szCs w:val="22"/>
        </w:rPr>
      </w:pPr>
      <w:r w:rsidRPr="006265A2">
        <w:rPr>
          <w:rFonts w:ascii="Calibri" w:hAnsi="Calibri"/>
          <w:color w:val="000000"/>
          <w:sz w:val="22"/>
          <w:szCs w:val="22"/>
        </w:rPr>
        <w:t>(i)</w:t>
      </w:r>
      <w:r w:rsidRPr="006265A2">
        <w:rPr>
          <w:rFonts w:ascii="Calibri" w:hAnsi="Calibri"/>
          <w:color w:val="000000"/>
          <w:sz w:val="22"/>
          <w:szCs w:val="22"/>
        </w:rPr>
        <w:tab/>
        <w:t>a physical or sensory disability;</w:t>
      </w:r>
    </w:p>
    <w:p w14:paraId="697E24E0" w14:textId="77777777" w:rsidR="008841A2" w:rsidRPr="006265A2" w:rsidRDefault="008841A2" w:rsidP="006265A2">
      <w:pPr>
        <w:spacing w:before="120" w:after="120" w:line="276" w:lineRule="auto"/>
        <w:ind w:left="2127" w:hanging="698"/>
        <w:rPr>
          <w:rFonts w:ascii="Calibri" w:hAnsi="Calibri"/>
          <w:color w:val="000000"/>
          <w:sz w:val="22"/>
          <w:szCs w:val="22"/>
        </w:rPr>
      </w:pPr>
      <w:r w:rsidRPr="006265A2">
        <w:rPr>
          <w:rFonts w:ascii="Calibri" w:hAnsi="Calibri"/>
          <w:color w:val="000000"/>
          <w:sz w:val="22"/>
          <w:szCs w:val="22"/>
        </w:rPr>
        <w:t>(ii)</w:t>
      </w:r>
      <w:r w:rsidRPr="006265A2">
        <w:rPr>
          <w:rFonts w:ascii="Calibri" w:hAnsi="Calibri"/>
          <w:color w:val="000000"/>
          <w:sz w:val="22"/>
          <w:szCs w:val="22"/>
        </w:rPr>
        <w:tab/>
        <w:t>an intellectual disability;</w:t>
      </w:r>
    </w:p>
    <w:p w14:paraId="2759A0C9" w14:textId="77777777" w:rsidR="008841A2" w:rsidRPr="006265A2" w:rsidRDefault="008841A2" w:rsidP="006265A2">
      <w:pPr>
        <w:spacing w:before="120" w:after="120" w:line="276" w:lineRule="auto"/>
        <w:ind w:left="2127" w:hanging="698"/>
        <w:rPr>
          <w:rFonts w:ascii="Calibri" w:hAnsi="Calibri"/>
          <w:color w:val="000000"/>
          <w:sz w:val="22"/>
          <w:szCs w:val="22"/>
        </w:rPr>
      </w:pPr>
      <w:r w:rsidRPr="006265A2">
        <w:rPr>
          <w:rFonts w:ascii="Calibri" w:hAnsi="Calibri"/>
          <w:color w:val="000000"/>
          <w:sz w:val="22"/>
          <w:szCs w:val="22"/>
        </w:rPr>
        <w:t>(iii)</w:t>
      </w:r>
      <w:r w:rsidRPr="006265A2">
        <w:rPr>
          <w:rFonts w:ascii="Calibri" w:hAnsi="Calibri"/>
          <w:color w:val="000000"/>
          <w:sz w:val="22"/>
          <w:szCs w:val="22"/>
        </w:rPr>
        <w:tab/>
        <w:t xml:space="preserve">a psychiatric disability (including drug and alcohol or addiction rehabilitation); and </w:t>
      </w:r>
    </w:p>
    <w:p w14:paraId="3479F8B7" w14:textId="77777777" w:rsidR="008841A2" w:rsidRPr="006265A2" w:rsidRDefault="008841A2" w:rsidP="006265A2">
      <w:pPr>
        <w:spacing w:before="120" w:after="120" w:line="276" w:lineRule="auto"/>
        <w:ind w:left="2127" w:hanging="698"/>
        <w:rPr>
          <w:rFonts w:ascii="Calibri" w:hAnsi="Calibri"/>
          <w:color w:val="000000"/>
          <w:sz w:val="22"/>
          <w:szCs w:val="22"/>
        </w:rPr>
      </w:pPr>
      <w:r w:rsidRPr="006265A2">
        <w:rPr>
          <w:rFonts w:ascii="Calibri" w:hAnsi="Calibri"/>
          <w:color w:val="000000"/>
          <w:sz w:val="22"/>
          <w:szCs w:val="22"/>
        </w:rPr>
        <w:t>(iv)</w:t>
      </w:r>
      <w:r w:rsidRPr="006265A2">
        <w:rPr>
          <w:rFonts w:ascii="Calibri" w:hAnsi="Calibri"/>
          <w:color w:val="000000"/>
          <w:sz w:val="22"/>
          <w:szCs w:val="22"/>
        </w:rPr>
        <w:tab/>
        <w:t>a disabling chronic health condition (eg, a neurological condition or a stroke); and</w:t>
      </w:r>
    </w:p>
    <w:p w14:paraId="46475913" w14:textId="77777777" w:rsidR="008841A2" w:rsidRPr="006265A2" w:rsidRDefault="008841A2" w:rsidP="006265A2">
      <w:pPr>
        <w:spacing w:before="120" w:after="120" w:line="276" w:lineRule="auto"/>
        <w:ind w:left="1418" w:hanging="698"/>
        <w:rPr>
          <w:rFonts w:ascii="Calibri" w:hAnsi="Calibri"/>
          <w:color w:val="000000"/>
          <w:sz w:val="22"/>
          <w:szCs w:val="22"/>
        </w:rPr>
      </w:pPr>
      <w:r w:rsidRPr="006265A2">
        <w:rPr>
          <w:rFonts w:ascii="Calibri" w:hAnsi="Calibri"/>
          <w:color w:val="000000"/>
          <w:sz w:val="22"/>
          <w:szCs w:val="22"/>
        </w:rPr>
        <w:t>(b)</w:t>
      </w:r>
      <w:r w:rsidRPr="006265A2">
        <w:rPr>
          <w:rFonts w:ascii="Calibri" w:hAnsi="Calibri"/>
          <w:color w:val="000000"/>
          <w:sz w:val="22"/>
          <w:szCs w:val="22"/>
        </w:rPr>
        <w:tab/>
        <w:t>children or young people who live in an Oranga Tamariki Care and Protection or Youth Justice Residence under section 364 of the Oranga Tamariki Act 1989.</w:t>
      </w:r>
    </w:p>
    <w:p w14:paraId="3A310A84" w14:textId="77777777" w:rsidR="008841A2" w:rsidRPr="00C06089" w:rsidRDefault="008841A2" w:rsidP="00C06089">
      <w:pPr>
        <w:keepNext/>
        <w:tabs>
          <w:tab w:val="left" w:pos="-711"/>
        </w:tabs>
        <w:spacing w:before="120" w:after="120" w:line="276" w:lineRule="auto"/>
        <w:ind w:left="720" w:hanging="720"/>
        <w:rPr>
          <w:rFonts w:ascii="Calibri" w:hAnsi="Calibri"/>
          <w:b/>
          <w:color w:val="000000"/>
          <w:sz w:val="22"/>
          <w:szCs w:val="22"/>
        </w:rPr>
      </w:pPr>
      <w:r w:rsidRPr="00C06089">
        <w:rPr>
          <w:rFonts w:ascii="Calibri" w:hAnsi="Calibri"/>
          <w:b/>
          <w:color w:val="000000"/>
          <w:sz w:val="22"/>
          <w:szCs w:val="22"/>
        </w:rPr>
        <w:t>3.</w:t>
      </w:r>
      <w:r w:rsidRPr="00C06089">
        <w:rPr>
          <w:rFonts w:ascii="Calibri" w:hAnsi="Calibri"/>
          <w:b/>
          <w:color w:val="000000"/>
          <w:sz w:val="22"/>
          <w:szCs w:val="22"/>
        </w:rPr>
        <w:tab/>
        <w:t>Access</w:t>
      </w:r>
    </w:p>
    <w:p w14:paraId="066D30EA" w14:textId="77777777" w:rsidR="008841A2" w:rsidRPr="005B74CC" w:rsidRDefault="008841A2" w:rsidP="00C46979">
      <w:pPr>
        <w:keepNext/>
        <w:spacing w:before="120" w:after="120" w:line="276" w:lineRule="auto"/>
        <w:ind w:left="720" w:hanging="720"/>
        <w:rPr>
          <w:rFonts w:asciiTheme="minorHAnsi" w:hAnsiTheme="minorHAnsi"/>
          <w:color w:val="000000"/>
          <w:sz w:val="22"/>
          <w:szCs w:val="22"/>
        </w:rPr>
      </w:pPr>
      <w:r w:rsidRPr="005B74CC">
        <w:rPr>
          <w:rFonts w:asciiTheme="minorHAnsi" w:hAnsiTheme="minorHAnsi"/>
          <w:color w:val="000000"/>
          <w:sz w:val="22"/>
          <w:szCs w:val="22"/>
        </w:rPr>
        <w:t>3.1</w:t>
      </w:r>
      <w:r w:rsidRPr="005B74CC">
        <w:rPr>
          <w:rFonts w:asciiTheme="minorHAnsi" w:hAnsiTheme="minorHAnsi"/>
          <w:color w:val="000000"/>
          <w:sz w:val="22"/>
          <w:szCs w:val="22"/>
        </w:rPr>
        <w:tab/>
        <w:t>The Provider must:</w:t>
      </w:r>
    </w:p>
    <w:p w14:paraId="25FA3503" w14:textId="77777777" w:rsidR="008841A2" w:rsidRPr="006265A2" w:rsidRDefault="008841A2" w:rsidP="006265A2">
      <w:pPr>
        <w:spacing w:before="120" w:after="120" w:line="276" w:lineRule="auto"/>
        <w:ind w:left="1418" w:hanging="698"/>
        <w:rPr>
          <w:rFonts w:ascii="Calibri" w:hAnsi="Calibri"/>
          <w:color w:val="000000"/>
          <w:sz w:val="22"/>
          <w:szCs w:val="22"/>
        </w:rPr>
      </w:pPr>
      <w:r w:rsidRPr="006265A2">
        <w:rPr>
          <w:rFonts w:ascii="Calibri" w:hAnsi="Calibri"/>
          <w:color w:val="000000"/>
          <w:sz w:val="22"/>
          <w:szCs w:val="22"/>
        </w:rPr>
        <w:t>(a)</w:t>
      </w:r>
      <w:r w:rsidRPr="006265A2">
        <w:rPr>
          <w:rFonts w:ascii="Calibri" w:hAnsi="Calibri"/>
          <w:color w:val="000000"/>
          <w:sz w:val="22"/>
          <w:szCs w:val="22"/>
        </w:rPr>
        <w:tab/>
        <w:t>provide CRC Pharmacy Services for a minimum of five days a week during usual business hours unless such period is affected by a public holiday;</w:t>
      </w:r>
    </w:p>
    <w:p w14:paraId="0AD069D1" w14:textId="77777777" w:rsidR="008841A2" w:rsidRPr="006265A2" w:rsidRDefault="008841A2" w:rsidP="006265A2">
      <w:pPr>
        <w:spacing w:before="120" w:after="120" w:line="276" w:lineRule="auto"/>
        <w:ind w:left="1418" w:hanging="698"/>
        <w:rPr>
          <w:rFonts w:ascii="Calibri" w:hAnsi="Calibri"/>
          <w:color w:val="000000"/>
          <w:sz w:val="22"/>
          <w:szCs w:val="22"/>
        </w:rPr>
      </w:pPr>
      <w:r w:rsidRPr="006265A2">
        <w:rPr>
          <w:rFonts w:ascii="Calibri" w:hAnsi="Calibri"/>
          <w:color w:val="000000"/>
          <w:sz w:val="22"/>
          <w:szCs w:val="22"/>
        </w:rPr>
        <w:t>(b)</w:t>
      </w:r>
      <w:r w:rsidRPr="006265A2">
        <w:rPr>
          <w:rFonts w:ascii="Calibri" w:hAnsi="Calibri"/>
          <w:color w:val="000000"/>
          <w:sz w:val="22"/>
          <w:szCs w:val="22"/>
        </w:rPr>
        <w:tab/>
        <w:t xml:space="preserve">use its best endeavours to ensure a level of access to CRC Pharmacy Services that meets the reasonable needs of the Provider's Eligible Service Users; and  </w:t>
      </w:r>
    </w:p>
    <w:p w14:paraId="78783377" w14:textId="77777777" w:rsidR="008841A2" w:rsidRPr="006265A2" w:rsidRDefault="008841A2" w:rsidP="006265A2">
      <w:pPr>
        <w:spacing w:before="120" w:after="120" w:line="276" w:lineRule="auto"/>
        <w:ind w:left="1418" w:hanging="698"/>
        <w:rPr>
          <w:rFonts w:ascii="Calibri" w:hAnsi="Calibri"/>
          <w:color w:val="000000"/>
          <w:sz w:val="22"/>
          <w:szCs w:val="22"/>
        </w:rPr>
      </w:pPr>
      <w:r w:rsidRPr="006265A2">
        <w:rPr>
          <w:rFonts w:ascii="Calibri" w:hAnsi="Calibri"/>
          <w:color w:val="000000"/>
          <w:sz w:val="22"/>
          <w:szCs w:val="22"/>
        </w:rPr>
        <w:t>(c)</w:t>
      </w:r>
      <w:r w:rsidRPr="006265A2">
        <w:rPr>
          <w:rFonts w:ascii="Calibri" w:hAnsi="Calibri"/>
          <w:color w:val="000000"/>
          <w:sz w:val="22"/>
          <w:szCs w:val="22"/>
        </w:rPr>
        <w:tab/>
        <w:t>provide CRC Pharmacy Services during normal business hours to minimise the need for after-hours pharmacy services, as agreed between the Provider and the CRC Service Provider.</w:t>
      </w:r>
    </w:p>
    <w:p w14:paraId="365B5371" w14:textId="77777777" w:rsidR="008841A2" w:rsidRPr="00C06089" w:rsidRDefault="008841A2" w:rsidP="00C06089">
      <w:pPr>
        <w:keepNext/>
        <w:tabs>
          <w:tab w:val="left" w:pos="-711"/>
        </w:tabs>
        <w:spacing w:before="120" w:after="120" w:line="276" w:lineRule="auto"/>
        <w:ind w:left="720" w:hanging="720"/>
        <w:rPr>
          <w:rFonts w:ascii="Calibri" w:hAnsi="Calibri"/>
          <w:b/>
          <w:color w:val="000000"/>
          <w:sz w:val="22"/>
          <w:szCs w:val="22"/>
        </w:rPr>
      </w:pPr>
      <w:r w:rsidRPr="00C06089">
        <w:rPr>
          <w:rFonts w:ascii="Calibri" w:hAnsi="Calibri"/>
          <w:b/>
          <w:color w:val="000000"/>
          <w:sz w:val="22"/>
          <w:szCs w:val="22"/>
        </w:rPr>
        <w:t>4.</w:t>
      </w:r>
      <w:r w:rsidRPr="00C06089">
        <w:rPr>
          <w:rFonts w:ascii="Calibri" w:hAnsi="Calibri"/>
          <w:b/>
          <w:color w:val="000000"/>
          <w:sz w:val="22"/>
          <w:szCs w:val="22"/>
        </w:rPr>
        <w:tab/>
        <w:t>Service components</w:t>
      </w:r>
    </w:p>
    <w:p w14:paraId="689CEF97" w14:textId="77777777" w:rsidR="008841A2" w:rsidRPr="005B74CC" w:rsidRDefault="008841A2" w:rsidP="00C46979">
      <w:pPr>
        <w:keepNext/>
        <w:spacing w:before="120" w:after="120" w:line="276" w:lineRule="auto"/>
        <w:ind w:left="720" w:hanging="720"/>
        <w:rPr>
          <w:rFonts w:asciiTheme="minorHAnsi" w:hAnsiTheme="minorHAnsi"/>
          <w:color w:val="000000"/>
          <w:sz w:val="22"/>
          <w:szCs w:val="22"/>
        </w:rPr>
      </w:pPr>
      <w:r w:rsidRPr="005B74CC">
        <w:rPr>
          <w:rFonts w:asciiTheme="minorHAnsi" w:hAnsiTheme="minorHAnsi"/>
          <w:color w:val="000000"/>
          <w:sz w:val="22"/>
          <w:szCs w:val="22"/>
        </w:rPr>
        <w:t>4.1</w:t>
      </w:r>
      <w:r w:rsidRPr="005B74CC">
        <w:rPr>
          <w:rFonts w:asciiTheme="minorHAnsi" w:hAnsiTheme="minorHAnsi"/>
          <w:color w:val="000000"/>
          <w:sz w:val="22"/>
          <w:szCs w:val="22"/>
        </w:rPr>
        <w:tab/>
        <w:t>The services the Provider must provide as part of providing CRC Pharmacy Services include:</w:t>
      </w:r>
    </w:p>
    <w:p w14:paraId="67A05004" w14:textId="77777777" w:rsidR="008841A2" w:rsidRPr="006265A2" w:rsidRDefault="008841A2" w:rsidP="006265A2">
      <w:pPr>
        <w:spacing w:before="120" w:after="120" w:line="276" w:lineRule="auto"/>
        <w:ind w:left="1418" w:hanging="698"/>
        <w:rPr>
          <w:rFonts w:ascii="Calibri" w:hAnsi="Calibri"/>
          <w:color w:val="000000"/>
          <w:sz w:val="22"/>
          <w:szCs w:val="22"/>
        </w:rPr>
      </w:pPr>
      <w:r w:rsidRPr="006265A2">
        <w:rPr>
          <w:rFonts w:ascii="Calibri" w:hAnsi="Calibri"/>
          <w:color w:val="000000"/>
          <w:sz w:val="22"/>
          <w:szCs w:val="22"/>
        </w:rPr>
        <w:t>(a)</w:t>
      </w:r>
      <w:r w:rsidRPr="006265A2">
        <w:rPr>
          <w:rFonts w:ascii="Calibri" w:hAnsi="Calibri"/>
          <w:color w:val="000000"/>
          <w:sz w:val="22"/>
          <w:szCs w:val="22"/>
        </w:rPr>
        <w:tab/>
        <w:t>Dispensing Pharmaceuticals and providing Professional Advisory Services in accordance with clauses 3 to 6 of Schedule 1;</w:t>
      </w:r>
    </w:p>
    <w:p w14:paraId="0C2A9355" w14:textId="77777777" w:rsidR="008841A2" w:rsidRPr="006265A2" w:rsidRDefault="008841A2" w:rsidP="00C46979">
      <w:pPr>
        <w:keepNext/>
        <w:spacing w:before="120" w:after="120" w:line="276" w:lineRule="auto"/>
        <w:ind w:left="1418" w:hanging="698"/>
        <w:rPr>
          <w:rFonts w:ascii="Calibri" w:hAnsi="Calibri"/>
          <w:color w:val="000000"/>
          <w:sz w:val="22"/>
          <w:szCs w:val="22"/>
        </w:rPr>
      </w:pPr>
      <w:r w:rsidRPr="006265A2">
        <w:rPr>
          <w:rFonts w:ascii="Calibri" w:hAnsi="Calibri"/>
          <w:color w:val="000000"/>
          <w:sz w:val="22"/>
          <w:szCs w:val="22"/>
        </w:rPr>
        <w:t>(b)</w:t>
      </w:r>
      <w:r w:rsidRPr="006265A2">
        <w:rPr>
          <w:rFonts w:ascii="Calibri" w:hAnsi="Calibri"/>
          <w:color w:val="000000"/>
          <w:sz w:val="22"/>
          <w:szCs w:val="22"/>
        </w:rPr>
        <w:tab/>
        <w:t>maintaining an accurate dispensing record and medication profile for every CRC Service User, and making it available, if requested, to:</w:t>
      </w:r>
    </w:p>
    <w:p w14:paraId="5862CA3E" w14:textId="77777777" w:rsidR="008841A2" w:rsidRPr="006265A2" w:rsidRDefault="008841A2" w:rsidP="006265A2">
      <w:pPr>
        <w:spacing w:before="120" w:after="120" w:line="276" w:lineRule="auto"/>
        <w:ind w:left="2127" w:hanging="698"/>
        <w:rPr>
          <w:rFonts w:ascii="Calibri" w:hAnsi="Calibri"/>
          <w:color w:val="000000"/>
          <w:sz w:val="22"/>
          <w:szCs w:val="22"/>
        </w:rPr>
      </w:pPr>
      <w:r w:rsidRPr="006265A2">
        <w:rPr>
          <w:rFonts w:ascii="Calibri" w:hAnsi="Calibri"/>
          <w:color w:val="000000"/>
          <w:sz w:val="22"/>
          <w:szCs w:val="22"/>
        </w:rPr>
        <w:t>(i)</w:t>
      </w:r>
      <w:r w:rsidRPr="006265A2">
        <w:rPr>
          <w:rFonts w:ascii="Calibri" w:hAnsi="Calibri"/>
          <w:color w:val="000000"/>
          <w:sz w:val="22"/>
          <w:szCs w:val="22"/>
        </w:rPr>
        <w:tab/>
        <w:t xml:space="preserve">the CRC Service User, and members of the CRC Service User’s multidisciplinary team; and </w:t>
      </w:r>
    </w:p>
    <w:p w14:paraId="60F5865C" w14:textId="77777777" w:rsidR="008841A2" w:rsidRPr="006265A2" w:rsidRDefault="008841A2" w:rsidP="006265A2">
      <w:pPr>
        <w:spacing w:before="120" w:after="120" w:line="276" w:lineRule="auto"/>
        <w:ind w:left="2127" w:hanging="698"/>
        <w:rPr>
          <w:rFonts w:ascii="Calibri" w:hAnsi="Calibri"/>
          <w:color w:val="000000"/>
          <w:sz w:val="22"/>
          <w:szCs w:val="22"/>
        </w:rPr>
      </w:pPr>
      <w:r w:rsidRPr="006265A2">
        <w:rPr>
          <w:rFonts w:ascii="Calibri" w:hAnsi="Calibri"/>
          <w:color w:val="000000"/>
          <w:sz w:val="22"/>
          <w:szCs w:val="22"/>
        </w:rPr>
        <w:t>(ii)</w:t>
      </w:r>
      <w:r w:rsidRPr="006265A2">
        <w:rPr>
          <w:rFonts w:ascii="Calibri" w:hAnsi="Calibri"/>
          <w:color w:val="000000"/>
          <w:sz w:val="22"/>
          <w:szCs w:val="22"/>
        </w:rPr>
        <w:tab/>
        <w:t>any other another provider or CRC Service Provider to which the CRC Service User transfers; and</w:t>
      </w:r>
    </w:p>
    <w:p w14:paraId="46306F75" w14:textId="77777777" w:rsidR="008841A2" w:rsidRPr="005B74CC" w:rsidRDefault="008841A2" w:rsidP="005B74CC">
      <w:pPr>
        <w:tabs>
          <w:tab w:val="left" w:pos="1134"/>
        </w:tabs>
        <w:spacing w:before="120" w:after="120" w:line="276" w:lineRule="auto"/>
        <w:ind w:left="1134" w:hanging="567"/>
        <w:rPr>
          <w:rFonts w:asciiTheme="minorHAnsi" w:hAnsiTheme="minorHAnsi"/>
          <w:color w:val="000000"/>
          <w:sz w:val="22"/>
          <w:szCs w:val="22"/>
        </w:rPr>
      </w:pPr>
      <w:r w:rsidRPr="005B74CC">
        <w:rPr>
          <w:rFonts w:asciiTheme="minorHAnsi" w:hAnsiTheme="minorHAnsi"/>
          <w:color w:val="000000"/>
          <w:sz w:val="22"/>
          <w:szCs w:val="22"/>
        </w:rPr>
        <w:t>(c)</w:t>
      </w:r>
      <w:r w:rsidRPr="005B74CC">
        <w:rPr>
          <w:rFonts w:asciiTheme="minorHAnsi" w:hAnsiTheme="minorHAnsi"/>
          <w:color w:val="000000"/>
          <w:sz w:val="22"/>
          <w:szCs w:val="22"/>
        </w:rPr>
        <w:tab/>
        <w:t xml:space="preserve">synchronisation and reconciliation services, as appropriate, for each CRC Service User. </w:t>
      </w:r>
    </w:p>
    <w:p w14:paraId="4B30B4E5" w14:textId="77777777" w:rsidR="008841A2" w:rsidRPr="00C06089" w:rsidRDefault="008841A2" w:rsidP="00C06089">
      <w:pPr>
        <w:keepNext/>
        <w:tabs>
          <w:tab w:val="left" w:pos="-711"/>
        </w:tabs>
        <w:spacing w:before="120" w:after="120" w:line="276" w:lineRule="auto"/>
        <w:ind w:left="720" w:hanging="720"/>
        <w:rPr>
          <w:rFonts w:ascii="Calibri" w:hAnsi="Calibri"/>
          <w:b/>
          <w:color w:val="000000"/>
          <w:sz w:val="22"/>
          <w:szCs w:val="22"/>
        </w:rPr>
      </w:pPr>
      <w:r w:rsidRPr="00C06089">
        <w:rPr>
          <w:rFonts w:ascii="Calibri" w:hAnsi="Calibri"/>
          <w:b/>
          <w:color w:val="000000"/>
          <w:sz w:val="22"/>
          <w:szCs w:val="22"/>
        </w:rPr>
        <w:t>5.</w:t>
      </w:r>
      <w:r w:rsidRPr="00C06089">
        <w:rPr>
          <w:rFonts w:ascii="Calibri" w:hAnsi="Calibri"/>
          <w:b/>
          <w:color w:val="000000"/>
          <w:sz w:val="22"/>
          <w:szCs w:val="22"/>
        </w:rPr>
        <w:tab/>
        <w:t xml:space="preserve">Delivery times </w:t>
      </w:r>
    </w:p>
    <w:p w14:paraId="2698836B" w14:textId="05B93004" w:rsidR="008841A2" w:rsidRPr="005B74CC" w:rsidRDefault="008841A2" w:rsidP="00C46979">
      <w:pPr>
        <w:keepNext/>
        <w:spacing w:before="120" w:after="120" w:line="276" w:lineRule="auto"/>
        <w:ind w:left="720" w:hanging="720"/>
        <w:rPr>
          <w:rFonts w:asciiTheme="minorHAnsi" w:hAnsiTheme="minorHAnsi"/>
          <w:color w:val="000000"/>
          <w:sz w:val="22"/>
          <w:szCs w:val="22"/>
        </w:rPr>
      </w:pPr>
      <w:r w:rsidRPr="005B74CC">
        <w:rPr>
          <w:rFonts w:asciiTheme="minorHAnsi" w:hAnsiTheme="minorHAnsi"/>
          <w:color w:val="000000"/>
          <w:sz w:val="22"/>
          <w:szCs w:val="22"/>
        </w:rPr>
        <w:t>5.1</w:t>
      </w:r>
      <w:r w:rsidRPr="005B74CC">
        <w:rPr>
          <w:rFonts w:asciiTheme="minorHAnsi" w:hAnsiTheme="minorHAnsi"/>
          <w:color w:val="000000"/>
          <w:sz w:val="22"/>
          <w:szCs w:val="22"/>
        </w:rPr>
        <w:tab/>
        <w:t xml:space="preserve">Unless </w:t>
      </w:r>
      <w:r w:rsidR="00305882">
        <w:rPr>
          <w:rFonts w:ascii="Calibri" w:hAnsi="Calibri"/>
          <w:color w:val="000000"/>
          <w:sz w:val="22"/>
          <w:szCs w:val="22"/>
        </w:rPr>
        <w:t xml:space="preserve">Te Whatu Ora </w:t>
      </w:r>
      <w:r w:rsidRPr="005B74CC">
        <w:rPr>
          <w:rFonts w:asciiTheme="minorHAnsi" w:hAnsiTheme="minorHAnsi"/>
          <w:color w:val="000000"/>
          <w:sz w:val="22"/>
          <w:szCs w:val="22"/>
        </w:rPr>
        <w:t>agrees otherwise in writing, in order to minimise unnecessary Dispensing and waste of Pharmaceuticals, the Provider must not deliver Pharmaceuticals to a CRC Service Provider earlier than five Business Days before the expected first administration of the Pharmaceutical to the relevant CRC Service User, unless:</w:t>
      </w:r>
    </w:p>
    <w:p w14:paraId="43F66BA0" w14:textId="77777777" w:rsidR="008841A2" w:rsidRPr="006265A2" w:rsidRDefault="008841A2" w:rsidP="006265A2">
      <w:pPr>
        <w:spacing w:before="120" w:after="120" w:line="276" w:lineRule="auto"/>
        <w:ind w:left="1418" w:hanging="698"/>
        <w:rPr>
          <w:rFonts w:ascii="Calibri" w:hAnsi="Calibri"/>
          <w:color w:val="000000"/>
          <w:sz w:val="22"/>
          <w:szCs w:val="22"/>
        </w:rPr>
      </w:pPr>
      <w:r w:rsidRPr="006265A2">
        <w:rPr>
          <w:rFonts w:ascii="Calibri" w:hAnsi="Calibri"/>
          <w:color w:val="000000"/>
          <w:sz w:val="22"/>
          <w:szCs w:val="22"/>
        </w:rPr>
        <w:t>(a)</w:t>
      </w:r>
      <w:r w:rsidRPr="006265A2">
        <w:rPr>
          <w:rFonts w:ascii="Calibri" w:hAnsi="Calibri"/>
          <w:color w:val="000000"/>
          <w:sz w:val="22"/>
          <w:szCs w:val="22"/>
        </w:rPr>
        <w:tab/>
        <w:t xml:space="preserve">the Pharmaceutical is not available in New Zealand at the time that the Provider is presented with the Prescription Form; or  </w:t>
      </w:r>
    </w:p>
    <w:p w14:paraId="5F8BA51A" w14:textId="77777777" w:rsidR="008841A2" w:rsidRPr="006265A2" w:rsidRDefault="008841A2" w:rsidP="006265A2">
      <w:pPr>
        <w:spacing w:before="120" w:after="120" w:line="276" w:lineRule="auto"/>
        <w:ind w:left="1418" w:hanging="698"/>
        <w:rPr>
          <w:rFonts w:ascii="Calibri" w:hAnsi="Calibri"/>
          <w:color w:val="000000"/>
          <w:sz w:val="22"/>
          <w:szCs w:val="22"/>
        </w:rPr>
      </w:pPr>
      <w:r w:rsidRPr="006265A2">
        <w:rPr>
          <w:rFonts w:ascii="Calibri" w:hAnsi="Calibri"/>
          <w:color w:val="000000"/>
          <w:sz w:val="22"/>
          <w:szCs w:val="22"/>
        </w:rPr>
        <w:t>(b)</w:t>
      </w:r>
      <w:r w:rsidRPr="006265A2">
        <w:rPr>
          <w:rFonts w:ascii="Calibri" w:hAnsi="Calibri"/>
          <w:color w:val="000000"/>
          <w:sz w:val="22"/>
          <w:szCs w:val="22"/>
        </w:rPr>
        <w:tab/>
        <w:t>the Provider and the CRC Service User agree arrangements for the Dispensing of medication if the Service User is away from the CRC Service or their home for a period of time and medication is taken away.</w:t>
      </w:r>
    </w:p>
    <w:p w14:paraId="0B49B755" w14:textId="77777777" w:rsidR="008841A2" w:rsidRPr="00C06089" w:rsidRDefault="008841A2" w:rsidP="00C06089">
      <w:pPr>
        <w:keepNext/>
        <w:tabs>
          <w:tab w:val="left" w:pos="-711"/>
        </w:tabs>
        <w:spacing w:before="120" w:after="120" w:line="276" w:lineRule="auto"/>
        <w:ind w:left="720" w:hanging="720"/>
        <w:rPr>
          <w:rFonts w:ascii="Calibri" w:hAnsi="Calibri"/>
          <w:b/>
          <w:color w:val="000000"/>
          <w:sz w:val="22"/>
          <w:szCs w:val="22"/>
        </w:rPr>
      </w:pPr>
      <w:r w:rsidRPr="00C06089">
        <w:rPr>
          <w:rFonts w:ascii="Calibri" w:hAnsi="Calibri"/>
          <w:b/>
          <w:color w:val="000000"/>
          <w:sz w:val="22"/>
          <w:szCs w:val="22"/>
        </w:rPr>
        <w:t>6.</w:t>
      </w:r>
      <w:r w:rsidRPr="00C06089">
        <w:rPr>
          <w:rFonts w:ascii="Calibri" w:hAnsi="Calibri"/>
          <w:b/>
          <w:color w:val="000000"/>
          <w:sz w:val="22"/>
          <w:szCs w:val="22"/>
        </w:rPr>
        <w:tab/>
        <w:t>Notification of provision of Services</w:t>
      </w:r>
    </w:p>
    <w:p w14:paraId="260AE609" w14:textId="77777777" w:rsidR="008841A2" w:rsidRPr="005B74CC" w:rsidRDefault="008841A2" w:rsidP="005B74CC">
      <w:pPr>
        <w:spacing w:before="120" w:after="120" w:line="276" w:lineRule="auto"/>
        <w:ind w:left="720" w:hanging="720"/>
        <w:rPr>
          <w:rFonts w:asciiTheme="minorHAnsi" w:hAnsiTheme="minorHAnsi"/>
          <w:color w:val="000000"/>
          <w:sz w:val="22"/>
          <w:szCs w:val="22"/>
        </w:rPr>
      </w:pPr>
      <w:r w:rsidRPr="005B74CC">
        <w:rPr>
          <w:rFonts w:asciiTheme="minorHAnsi" w:hAnsiTheme="minorHAnsi"/>
          <w:color w:val="000000"/>
          <w:sz w:val="22"/>
          <w:szCs w:val="22"/>
        </w:rPr>
        <w:t>6.1</w:t>
      </w:r>
      <w:r w:rsidRPr="005B74CC">
        <w:rPr>
          <w:rFonts w:asciiTheme="minorHAnsi" w:hAnsiTheme="minorHAnsi"/>
          <w:color w:val="000000"/>
          <w:sz w:val="22"/>
          <w:szCs w:val="22"/>
        </w:rPr>
        <w:tab/>
        <w:t>No later than one month after the date on which the Provider first provides CRC Pharmacy Services to a CRC Service User, until such time as this information can be provided electronically to the national register, the Provider must inform the Payment Agent in writing of the following:</w:t>
      </w:r>
    </w:p>
    <w:p w14:paraId="0B27BCEB" w14:textId="77777777" w:rsidR="008841A2" w:rsidRPr="006265A2" w:rsidRDefault="008841A2" w:rsidP="006265A2">
      <w:pPr>
        <w:spacing w:before="120" w:after="120" w:line="276" w:lineRule="auto"/>
        <w:ind w:left="1418" w:hanging="698"/>
        <w:rPr>
          <w:rFonts w:ascii="Calibri" w:hAnsi="Calibri"/>
          <w:color w:val="000000"/>
          <w:sz w:val="22"/>
          <w:szCs w:val="22"/>
        </w:rPr>
      </w:pPr>
      <w:r w:rsidRPr="006265A2">
        <w:rPr>
          <w:rFonts w:ascii="Calibri" w:hAnsi="Calibri"/>
          <w:color w:val="000000"/>
          <w:sz w:val="22"/>
          <w:szCs w:val="22"/>
        </w:rPr>
        <w:t>(a)</w:t>
      </w:r>
      <w:r w:rsidRPr="006265A2">
        <w:rPr>
          <w:rFonts w:ascii="Calibri" w:hAnsi="Calibri"/>
          <w:color w:val="000000"/>
          <w:sz w:val="22"/>
          <w:szCs w:val="22"/>
        </w:rPr>
        <w:tab/>
        <w:t>the CRC Service User's name, NHI Number, and date of birth;</w:t>
      </w:r>
    </w:p>
    <w:p w14:paraId="0E872817" w14:textId="77777777" w:rsidR="008841A2" w:rsidRPr="006265A2" w:rsidRDefault="008841A2" w:rsidP="006265A2">
      <w:pPr>
        <w:spacing w:before="120" w:after="120" w:line="276" w:lineRule="auto"/>
        <w:ind w:left="1418" w:hanging="698"/>
        <w:rPr>
          <w:rFonts w:ascii="Calibri" w:hAnsi="Calibri"/>
          <w:color w:val="000000"/>
          <w:sz w:val="22"/>
          <w:szCs w:val="22"/>
        </w:rPr>
      </w:pPr>
      <w:r w:rsidRPr="006265A2">
        <w:rPr>
          <w:rFonts w:ascii="Calibri" w:hAnsi="Calibri"/>
          <w:color w:val="000000"/>
          <w:sz w:val="22"/>
          <w:szCs w:val="22"/>
        </w:rPr>
        <w:t>(b)</w:t>
      </w:r>
      <w:r w:rsidRPr="006265A2">
        <w:rPr>
          <w:rFonts w:ascii="Calibri" w:hAnsi="Calibri"/>
          <w:color w:val="000000"/>
          <w:sz w:val="22"/>
          <w:szCs w:val="22"/>
        </w:rPr>
        <w:tab/>
        <w:t>the start date of CRC Pharmacy Services;</w:t>
      </w:r>
    </w:p>
    <w:p w14:paraId="7219ADFA" w14:textId="77777777" w:rsidR="008841A2" w:rsidRPr="006265A2" w:rsidRDefault="008841A2" w:rsidP="006265A2">
      <w:pPr>
        <w:spacing w:before="120" w:after="120" w:line="276" w:lineRule="auto"/>
        <w:ind w:left="1418" w:hanging="698"/>
        <w:rPr>
          <w:rFonts w:ascii="Calibri" w:hAnsi="Calibri"/>
          <w:color w:val="000000"/>
          <w:sz w:val="22"/>
          <w:szCs w:val="22"/>
        </w:rPr>
      </w:pPr>
      <w:r w:rsidRPr="006265A2">
        <w:rPr>
          <w:rFonts w:ascii="Calibri" w:hAnsi="Calibri"/>
          <w:color w:val="000000"/>
          <w:sz w:val="22"/>
          <w:szCs w:val="22"/>
        </w:rPr>
        <w:t>(c)</w:t>
      </w:r>
      <w:r w:rsidRPr="006265A2">
        <w:rPr>
          <w:rFonts w:ascii="Calibri" w:hAnsi="Calibri"/>
          <w:color w:val="000000"/>
          <w:sz w:val="22"/>
          <w:szCs w:val="22"/>
        </w:rPr>
        <w:tab/>
        <w:t>the end date of CRC Pharmacy Services, if applicable;</w:t>
      </w:r>
    </w:p>
    <w:p w14:paraId="5E3455CA" w14:textId="77777777" w:rsidR="008841A2" w:rsidRPr="006265A2" w:rsidRDefault="008841A2" w:rsidP="006265A2">
      <w:pPr>
        <w:spacing w:before="120" w:after="120" w:line="276" w:lineRule="auto"/>
        <w:ind w:left="1418" w:hanging="698"/>
        <w:rPr>
          <w:rFonts w:ascii="Calibri" w:hAnsi="Calibri"/>
          <w:color w:val="000000"/>
          <w:sz w:val="22"/>
          <w:szCs w:val="22"/>
        </w:rPr>
      </w:pPr>
      <w:r w:rsidRPr="006265A2">
        <w:rPr>
          <w:rFonts w:ascii="Calibri" w:hAnsi="Calibri"/>
          <w:color w:val="000000"/>
          <w:sz w:val="22"/>
          <w:szCs w:val="22"/>
        </w:rPr>
        <w:t>(d)</w:t>
      </w:r>
      <w:r w:rsidRPr="006265A2">
        <w:rPr>
          <w:rFonts w:ascii="Calibri" w:hAnsi="Calibri"/>
          <w:color w:val="000000"/>
          <w:sz w:val="22"/>
          <w:szCs w:val="22"/>
        </w:rPr>
        <w:tab/>
        <w:t>the name of the CRC Service Provider (in which the CRC Service User to whom the Provider is providing CRC Pharmacy Services resides); and</w:t>
      </w:r>
    </w:p>
    <w:p w14:paraId="18CC1DE5" w14:textId="77777777" w:rsidR="008841A2" w:rsidRPr="006265A2" w:rsidRDefault="008841A2" w:rsidP="006265A2">
      <w:pPr>
        <w:spacing w:before="120" w:after="120" w:line="276" w:lineRule="auto"/>
        <w:ind w:left="1418" w:hanging="698"/>
        <w:rPr>
          <w:rFonts w:ascii="Calibri" w:hAnsi="Calibri"/>
          <w:color w:val="000000"/>
          <w:sz w:val="22"/>
          <w:szCs w:val="22"/>
        </w:rPr>
      </w:pPr>
      <w:r w:rsidRPr="006265A2">
        <w:rPr>
          <w:rFonts w:ascii="Calibri" w:hAnsi="Calibri"/>
          <w:color w:val="000000"/>
          <w:sz w:val="22"/>
          <w:szCs w:val="22"/>
        </w:rPr>
        <w:t>(e)</w:t>
      </w:r>
      <w:r w:rsidRPr="006265A2">
        <w:rPr>
          <w:rFonts w:ascii="Calibri" w:hAnsi="Calibri"/>
          <w:color w:val="000000"/>
          <w:sz w:val="22"/>
          <w:szCs w:val="22"/>
        </w:rPr>
        <w:tab/>
        <w:t>the Provider's name and provider number.</w:t>
      </w:r>
    </w:p>
    <w:p w14:paraId="69A3A92A" w14:textId="77777777" w:rsidR="008841A2" w:rsidRPr="00C06089" w:rsidRDefault="008841A2" w:rsidP="00C06089">
      <w:pPr>
        <w:keepNext/>
        <w:tabs>
          <w:tab w:val="left" w:pos="-711"/>
        </w:tabs>
        <w:spacing w:before="120" w:after="120" w:line="276" w:lineRule="auto"/>
        <w:ind w:left="720" w:hanging="720"/>
        <w:rPr>
          <w:rFonts w:ascii="Calibri" w:hAnsi="Calibri"/>
          <w:b/>
          <w:color w:val="000000"/>
          <w:sz w:val="22"/>
          <w:szCs w:val="22"/>
        </w:rPr>
      </w:pPr>
      <w:r w:rsidRPr="00C06089">
        <w:rPr>
          <w:rFonts w:ascii="Calibri" w:hAnsi="Calibri"/>
          <w:b/>
          <w:color w:val="000000"/>
          <w:sz w:val="22"/>
          <w:szCs w:val="22"/>
        </w:rPr>
        <w:t>7.</w:t>
      </w:r>
      <w:r w:rsidRPr="00C06089">
        <w:rPr>
          <w:rFonts w:ascii="Calibri" w:hAnsi="Calibri"/>
          <w:b/>
          <w:color w:val="000000"/>
          <w:sz w:val="22"/>
          <w:szCs w:val="22"/>
        </w:rPr>
        <w:tab/>
        <w:t>Service linkages</w:t>
      </w:r>
    </w:p>
    <w:p w14:paraId="469D9B55" w14:textId="77777777" w:rsidR="008841A2" w:rsidRPr="005B74CC" w:rsidRDefault="008841A2" w:rsidP="00C46979">
      <w:pPr>
        <w:keepNext/>
        <w:spacing w:before="120" w:after="120" w:line="276" w:lineRule="auto"/>
        <w:ind w:left="720" w:hanging="720"/>
        <w:rPr>
          <w:rFonts w:asciiTheme="minorHAnsi" w:hAnsiTheme="minorHAnsi"/>
          <w:color w:val="000000"/>
          <w:sz w:val="22"/>
          <w:szCs w:val="22"/>
        </w:rPr>
      </w:pPr>
      <w:r w:rsidRPr="005B74CC">
        <w:rPr>
          <w:rFonts w:asciiTheme="minorHAnsi" w:hAnsiTheme="minorHAnsi"/>
          <w:color w:val="000000"/>
          <w:sz w:val="22"/>
          <w:szCs w:val="22"/>
        </w:rPr>
        <w:t>7.1</w:t>
      </w:r>
      <w:r w:rsidRPr="005B74CC">
        <w:rPr>
          <w:rFonts w:asciiTheme="minorHAnsi" w:hAnsiTheme="minorHAnsi"/>
          <w:color w:val="000000"/>
          <w:sz w:val="22"/>
          <w:szCs w:val="22"/>
        </w:rPr>
        <w:tab/>
        <w:t>The Provider must have effective links with:</w:t>
      </w:r>
    </w:p>
    <w:p w14:paraId="275CD503" w14:textId="77777777" w:rsidR="008841A2" w:rsidRPr="006265A2" w:rsidRDefault="008841A2" w:rsidP="006265A2">
      <w:pPr>
        <w:spacing w:before="120" w:after="120" w:line="276" w:lineRule="auto"/>
        <w:ind w:left="1418" w:hanging="698"/>
        <w:rPr>
          <w:rFonts w:ascii="Calibri" w:hAnsi="Calibri"/>
          <w:color w:val="000000"/>
          <w:sz w:val="22"/>
          <w:szCs w:val="22"/>
        </w:rPr>
      </w:pPr>
      <w:r w:rsidRPr="006265A2">
        <w:rPr>
          <w:rFonts w:ascii="Calibri" w:hAnsi="Calibri"/>
          <w:color w:val="000000"/>
          <w:sz w:val="22"/>
          <w:szCs w:val="22"/>
        </w:rPr>
        <w:t>(a)</w:t>
      </w:r>
      <w:r w:rsidRPr="006265A2">
        <w:rPr>
          <w:rFonts w:ascii="Calibri" w:hAnsi="Calibri"/>
          <w:color w:val="000000"/>
          <w:sz w:val="22"/>
          <w:szCs w:val="22"/>
        </w:rPr>
        <w:tab/>
        <w:t xml:space="preserve">the service providers and organisations specified in clause 13 of Schedule 1; and </w:t>
      </w:r>
    </w:p>
    <w:p w14:paraId="2F64925B" w14:textId="77777777" w:rsidR="008841A2" w:rsidRPr="006265A2" w:rsidRDefault="008841A2" w:rsidP="006265A2">
      <w:pPr>
        <w:spacing w:before="120" w:after="120" w:line="276" w:lineRule="auto"/>
        <w:ind w:left="1418" w:hanging="698"/>
        <w:rPr>
          <w:rFonts w:ascii="Calibri" w:hAnsi="Calibri"/>
          <w:color w:val="000000"/>
          <w:sz w:val="22"/>
          <w:szCs w:val="22"/>
        </w:rPr>
      </w:pPr>
      <w:r w:rsidRPr="006265A2">
        <w:rPr>
          <w:rFonts w:ascii="Calibri" w:hAnsi="Calibri"/>
          <w:color w:val="000000"/>
          <w:sz w:val="22"/>
          <w:szCs w:val="22"/>
        </w:rPr>
        <w:t>(b)</w:t>
      </w:r>
      <w:r w:rsidRPr="006265A2">
        <w:rPr>
          <w:rFonts w:ascii="Calibri" w:hAnsi="Calibri"/>
          <w:color w:val="000000"/>
          <w:sz w:val="22"/>
          <w:szCs w:val="22"/>
        </w:rPr>
        <w:tab/>
        <w:t>the CRC Service Providers providing services to the Provider's CRC Service Users.</w:t>
      </w:r>
    </w:p>
    <w:p w14:paraId="404F84BA" w14:textId="77777777" w:rsidR="008841A2" w:rsidRPr="00C06089" w:rsidRDefault="008841A2" w:rsidP="00C06089">
      <w:pPr>
        <w:pStyle w:val="Closing"/>
        <w:keepNext/>
        <w:spacing w:before="120" w:after="120" w:line="276" w:lineRule="auto"/>
        <w:ind w:left="0"/>
        <w:jc w:val="center"/>
        <w:rPr>
          <w:rFonts w:ascii="Calibri" w:hAnsi="Calibri"/>
          <w:i/>
          <w:color w:val="000000"/>
          <w:sz w:val="32"/>
          <w:szCs w:val="32"/>
        </w:rPr>
      </w:pPr>
      <w:r w:rsidRPr="00C06089">
        <w:rPr>
          <w:rFonts w:ascii="Calibri" w:hAnsi="Calibri"/>
          <w:i/>
          <w:color w:val="000000"/>
          <w:sz w:val="32"/>
          <w:szCs w:val="32"/>
        </w:rPr>
        <w:t>Fees, payments, and claiming rules</w:t>
      </w:r>
    </w:p>
    <w:p w14:paraId="45A39AFA" w14:textId="77777777" w:rsidR="008841A2" w:rsidRPr="00C06089" w:rsidRDefault="008841A2" w:rsidP="00C06089">
      <w:pPr>
        <w:keepNext/>
        <w:tabs>
          <w:tab w:val="left" w:pos="-711"/>
        </w:tabs>
        <w:spacing w:before="120" w:after="120" w:line="276" w:lineRule="auto"/>
        <w:ind w:left="720" w:hanging="720"/>
        <w:rPr>
          <w:rFonts w:ascii="Calibri" w:hAnsi="Calibri"/>
          <w:b/>
          <w:color w:val="000000"/>
          <w:sz w:val="22"/>
          <w:szCs w:val="22"/>
        </w:rPr>
      </w:pPr>
      <w:r w:rsidRPr="00C06089">
        <w:rPr>
          <w:rFonts w:ascii="Calibri" w:hAnsi="Calibri"/>
          <w:b/>
          <w:color w:val="000000"/>
          <w:sz w:val="22"/>
          <w:szCs w:val="22"/>
        </w:rPr>
        <w:t>8.</w:t>
      </w:r>
      <w:r w:rsidRPr="00C06089">
        <w:rPr>
          <w:rFonts w:ascii="Calibri" w:hAnsi="Calibri"/>
          <w:b/>
          <w:color w:val="000000"/>
          <w:sz w:val="22"/>
          <w:szCs w:val="22"/>
        </w:rPr>
        <w:tab/>
        <w:t xml:space="preserve">Additional claiming and payment rules for CRC Pharmacy Services  </w:t>
      </w:r>
    </w:p>
    <w:p w14:paraId="307D46A2" w14:textId="77777777" w:rsidR="008841A2" w:rsidRPr="005B74CC" w:rsidRDefault="008841A2" w:rsidP="00C46979">
      <w:pPr>
        <w:keepNext/>
        <w:spacing w:before="120" w:after="120" w:line="276" w:lineRule="auto"/>
        <w:ind w:left="720" w:hanging="720"/>
        <w:rPr>
          <w:rFonts w:asciiTheme="minorHAnsi" w:hAnsiTheme="minorHAnsi"/>
          <w:color w:val="000000"/>
          <w:sz w:val="22"/>
          <w:szCs w:val="22"/>
        </w:rPr>
      </w:pPr>
      <w:bookmarkStart w:id="225" w:name="_Ref507614054"/>
      <w:r w:rsidRPr="005B74CC">
        <w:rPr>
          <w:rFonts w:asciiTheme="minorHAnsi" w:hAnsiTheme="minorHAnsi"/>
          <w:color w:val="000000"/>
          <w:sz w:val="22"/>
          <w:szCs w:val="22"/>
        </w:rPr>
        <w:t>8.1</w:t>
      </w:r>
      <w:r w:rsidRPr="005B74CC">
        <w:rPr>
          <w:rFonts w:asciiTheme="minorHAnsi" w:hAnsiTheme="minorHAnsi"/>
          <w:color w:val="000000"/>
          <w:sz w:val="22"/>
          <w:szCs w:val="22"/>
        </w:rPr>
        <w:tab/>
        <w:t>The Provider must not provide, or claim for providing, CRC Services to:</w:t>
      </w:r>
      <w:bookmarkEnd w:id="225"/>
    </w:p>
    <w:p w14:paraId="510B7836" w14:textId="77777777" w:rsidR="008841A2" w:rsidRPr="006265A2" w:rsidRDefault="008841A2" w:rsidP="00C46979">
      <w:pPr>
        <w:keepNext/>
        <w:spacing w:before="120" w:after="120" w:line="276" w:lineRule="auto"/>
        <w:ind w:left="1418" w:hanging="698"/>
        <w:rPr>
          <w:rFonts w:ascii="Calibri" w:hAnsi="Calibri"/>
          <w:color w:val="000000"/>
          <w:sz w:val="22"/>
          <w:szCs w:val="22"/>
        </w:rPr>
      </w:pPr>
      <w:r w:rsidRPr="006265A2">
        <w:rPr>
          <w:rFonts w:ascii="Calibri" w:hAnsi="Calibri"/>
          <w:color w:val="000000"/>
          <w:sz w:val="22"/>
          <w:szCs w:val="22"/>
        </w:rPr>
        <w:t>(a)</w:t>
      </w:r>
      <w:r w:rsidRPr="006265A2">
        <w:rPr>
          <w:rFonts w:ascii="Calibri" w:hAnsi="Calibri"/>
          <w:color w:val="000000"/>
          <w:sz w:val="22"/>
          <w:szCs w:val="22"/>
        </w:rPr>
        <w:tab/>
        <w:t>Service Users that receive:</w:t>
      </w:r>
    </w:p>
    <w:p w14:paraId="400F94C5" w14:textId="77777777" w:rsidR="008841A2" w:rsidRPr="006265A2" w:rsidRDefault="008841A2" w:rsidP="006265A2">
      <w:pPr>
        <w:spacing w:before="120" w:after="120" w:line="276" w:lineRule="auto"/>
        <w:ind w:left="2127" w:hanging="698"/>
        <w:rPr>
          <w:rFonts w:ascii="Calibri" w:hAnsi="Calibri"/>
          <w:color w:val="000000"/>
          <w:sz w:val="22"/>
          <w:szCs w:val="22"/>
        </w:rPr>
      </w:pPr>
      <w:r w:rsidRPr="006265A2">
        <w:rPr>
          <w:rFonts w:ascii="Calibri" w:hAnsi="Calibri"/>
          <w:color w:val="000000"/>
          <w:sz w:val="22"/>
          <w:szCs w:val="22"/>
        </w:rPr>
        <w:t>(i)</w:t>
      </w:r>
      <w:r w:rsidRPr="006265A2">
        <w:rPr>
          <w:rFonts w:ascii="Calibri" w:hAnsi="Calibri"/>
          <w:color w:val="000000"/>
          <w:sz w:val="22"/>
          <w:szCs w:val="22"/>
        </w:rPr>
        <w:tab/>
        <w:t>ARRC Pharmacy Services;</w:t>
      </w:r>
    </w:p>
    <w:p w14:paraId="30CB2BA6" w14:textId="77777777" w:rsidR="008841A2" w:rsidRPr="006265A2" w:rsidRDefault="008841A2" w:rsidP="006265A2">
      <w:pPr>
        <w:spacing w:before="120" w:after="120" w:line="276" w:lineRule="auto"/>
        <w:ind w:left="2127" w:hanging="698"/>
        <w:rPr>
          <w:rFonts w:ascii="Calibri" w:hAnsi="Calibri"/>
          <w:color w:val="000000"/>
          <w:sz w:val="22"/>
          <w:szCs w:val="22"/>
        </w:rPr>
      </w:pPr>
      <w:r w:rsidRPr="006265A2">
        <w:rPr>
          <w:rFonts w:ascii="Calibri" w:hAnsi="Calibri"/>
          <w:color w:val="000000"/>
          <w:sz w:val="22"/>
          <w:szCs w:val="22"/>
        </w:rPr>
        <w:t>(ii)</w:t>
      </w:r>
      <w:r w:rsidRPr="006265A2">
        <w:rPr>
          <w:rFonts w:ascii="Calibri" w:hAnsi="Calibri"/>
          <w:color w:val="000000"/>
          <w:sz w:val="22"/>
          <w:szCs w:val="22"/>
        </w:rPr>
        <w:tab/>
        <w:t>LTC Services;</w:t>
      </w:r>
    </w:p>
    <w:p w14:paraId="7D565039" w14:textId="77777777" w:rsidR="008841A2" w:rsidRPr="006265A2" w:rsidRDefault="008841A2" w:rsidP="006265A2">
      <w:pPr>
        <w:spacing w:before="120" w:after="120" w:line="276" w:lineRule="auto"/>
        <w:ind w:left="1418" w:hanging="698"/>
        <w:rPr>
          <w:rFonts w:ascii="Calibri" w:hAnsi="Calibri"/>
          <w:color w:val="000000"/>
          <w:sz w:val="22"/>
          <w:szCs w:val="22"/>
        </w:rPr>
      </w:pPr>
      <w:r w:rsidRPr="006265A2">
        <w:rPr>
          <w:rFonts w:ascii="Calibri" w:hAnsi="Calibri"/>
          <w:color w:val="000000"/>
          <w:sz w:val="22"/>
          <w:szCs w:val="22"/>
        </w:rPr>
        <w:t>(b)</w:t>
      </w:r>
      <w:r w:rsidRPr="006265A2">
        <w:rPr>
          <w:rFonts w:ascii="Calibri" w:hAnsi="Calibri"/>
          <w:color w:val="000000"/>
          <w:sz w:val="22"/>
          <w:szCs w:val="22"/>
        </w:rPr>
        <w:tab/>
        <w:t>Service Users living in their own homes or in rented accommodation, living with family, or in a boarding arrangement, whether or not they are receiving regular medication oversight or support services from a disability provider;</w:t>
      </w:r>
    </w:p>
    <w:p w14:paraId="7350A180" w14:textId="77777777" w:rsidR="008841A2" w:rsidRPr="006265A2" w:rsidRDefault="008841A2" w:rsidP="006265A2">
      <w:pPr>
        <w:spacing w:before="120" w:after="120" w:line="276" w:lineRule="auto"/>
        <w:ind w:left="1418" w:hanging="698"/>
        <w:rPr>
          <w:rFonts w:ascii="Calibri" w:hAnsi="Calibri"/>
          <w:color w:val="000000"/>
          <w:sz w:val="22"/>
          <w:szCs w:val="22"/>
        </w:rPr>
      </w:pPr>
      <w:r w:rsidRPr="006265A2">
        <w:rPr>
          <w:rFonts w:ascii="Calibri" w:hAnsi="Calibri"/>
          <w:color w:val="000000"/>
          <w:sz w:val="22"/>
          <w:szCs w:val="22"/>
        </w:rPr>
        <w:t>(c)</w:t>
      </w:r>
      <w:r w:rsidRPr="006265A2">
        <w:rPr>
          <w:rFonts w:ascii="Calibri" w:hAnsi="Calibri"/>
          <w:color w:val="000000"/>
          <w:sz w:val="22"/>
          <w:szCs w:val="22"/>
        </w:rPr>
        <w:tab/>
        <w:t>Service Users living in community support houses; or</w:t>
      </w:r>
    </w:p>
    <w:p w14:paraId="7750A302" w14:textId="77777777" w:rsidR="008841A2" w:rsidRPr="006265A2" w:rsidRDefault="008841A2" w:rsidP="006265A2">
      <w:pPr>
        <w:spacing w:before="120" w:after="120" w:line="276" w:lineRule="auto"/>
        <w:ind w:left="1418" w:hanging="698"/>
        <w:rPr>
          <w:rFonts w:ascii="Calibri" w:hAnsi="Calibri"/>
          <w:color w:val="000000"/>
          <w:sz w:val="22"/>
          <w:szCs w:val="22"/>
        </w:rPr>
      </w:pPr>
      <w:r w:rsidRPr="006265A2">
        <w:rPr>
          <w:rFonts w:ascii="Calibri" w:hAnsi="Calibri"/>
          <w:color w:val="000000"/>
          <w:sz w:val="22"/>
          <w:szCs w:val="22"/>
        </w:rPr>
        <w:t>(d)</w:t>
      </w:r>
      <w:r w:rsidRPr="006265A2">
        <w:rPr>
          <w:rFonts w:ascii="Calibri" w:hAnsi="Calibri"/>
          <w:color w:val="000000"/>
          <w:sz w:val="22"/>
          <w:szCs w:val="22"/>
        </w:rPr>
        <w:tab/>
        <w:t xml:space="preserve">Service Users receiving respite care in a CRC Service. </w:t>
      </w:r>
    </w:p>
    <w:p w14:paraId="6B8A7923" w14:textId="77777777" w:rsidR="008841A2" w:rsidRPr="005B74CC" w:rsidRDefault="008841A2" w:rsidP="00C46979">
      <w:pPr>
        <w:keepNext/>
        <w:spacing w:before="120" w:after="120" w:line="276" w:lineRule="auto"/>
        <w:ind w:left="720" w:hanging="720"/>
        <w:rPr>
          <w:rFonts w:asciiTheme="minorHAnsi" w:hAnsiTheme="minorHAnsi"/>
          <w:color w:val="000000"/>
          <w:sz w:val="22"/>
          <w:szCs w:val="22"/>
        </w:rPr>
      </w:pPr>
      <w:bookmarkStart w:id="226" w:name="_Ref520709398"/>
      <w:r w:rsidRPr="005B74CC">
        <w:rPr>
          <w:rFonts w:asciiTheme="minorHAnsi" w:hAnsiTheme="minorHAnsi"/>
          <w:color w:val="000000"/>
          <w:sz w:val="22"/>
          <w:szCs w:val="22"/>
        </w:rPr>
        <w:t>8.2</w:t>
      </w:r>
      <w:r w:rsidRPr="005B74CC">
        <w:rPr>
          <w:rFonts w:asciiTheme="minorHAnsi" w:hAnsiTheme="minorHAnsi"/>
          <w:color w:val="000000"/>
          <w:sz w:val="22"/>
          <w:szCs w:val="22"/>
        </w:rPr>
        <w:tab/>
        <w:t>If the Provider provides any of the following Services to a CRC Service User, the Provider must claim, and will be paid, in respect of each Pharmaceutical Dispensed to or for a CRC Service User as follows:</w:t>
      </w:r>
      <w:bookmarkEnd w:id="226"/>
    </w:p>
    <w:p w14:paraId="3A5625D5" w14:textId="77777777" w:rsidR="008841A2" w:rsidRPr="006265A2" w:rsidRDefault="008841A2" w:rsidP="006265A2">
      <w:pPr>
        <w:spacing w:before="120" w:after="120" w:line="276" w:lineRule="auto"/>
        <w:ind w:left="1418" w:hanging="698"/>
        <w:rPr>
          <w:rFonts w:ascii="Calibri" w:hAnsi="Calibri"/>
          <w:color w:val="000000"/>
          <w:sz w:val="22"/>
          <w:szCs w:val="22"/>
        </w:rPr>
      </w:pPr>
      <w:r w:rsidRPr="006265A2">
        <w:rPr>
          <w:rFonts w:ascii="Calibri" w:hAnsi="Calibri"/>
          <w:color w:val="000000"/>
          <w:sz w:val="22"/>
          <w:szCs w:val="22"/>
        </w:rPr>
        <w:t>(a)</w:t>
      </w:r>
      <w:r w:rsidRPr="006265A2">
        <w:rPr>
          <w:rFonts w:ascii="Calibri" w:hAnsi="Calibri"/>
          <w:color w:val="000000"/>
          <w:sz w:val="22"/>
          <w:szCs w:val="22"/>
        </w:rPr>
        <w:tab/>
        <w:t>for Class B Pharmaceutical Services, NPPA Services A, NPPA Services B, and Extemporaneously Compounded Preparations Services, in accordance with the relevant provisions in Schedule 1;</w:t>
      </w:r>
    </w:p>
    <w:p w14:paraId="15F6286F" w14:textId="77777777" w:rsidR="008841A2" w:rsidRPr="006265A2" w:rsidRDefault="008841A2" w:rsidP="006265A2">
      <w:pPr>
        <w:spacing w:before="120" w:after="120" w:line="276" w:lineRule="auto"/>
        <w:ind w:left="1418" w:hanging="698"/>
        <w:rPr>
          <w:rFonts w:ascii="Calibri" w:hAnsi="Calibri"/>
          <w:color w:val="000000"/>
          <w:sz w:val="22"/>
          <w:szCs w:val="22"/>
        </w:rPr>
      </w:pPr>
      <w:r w:rsidRPr="006265A2">
        <w:rPr>
          <w:rFonts w:ascii="Calibri" w:hAnsi="Calibri"/>
          <w:color w:val="000000"/>
          <w:sz w:val="22"/>
          <w:szCs w:val="22"/>
        </w:rPr>
        <w:t>(b)</w:t>
      </w:r>
      <w:r w:rsidRPr="006265A2">
        <w:rPr>
          <w:rFonts w:ascii="Calibri" w:hAnsi="Calibri"/>
          <w:color w:val="000000"/>
          <w:sz w:val="22"/>
          <w:szCs w:val="22"/>
        </w:rPr>
        <w:tab/>
        <w:t>for Aseptic Services, in accordance with Schedule 3A.2 (if applicable);</w:t>
      </w:r>
    </w:p>
    <w:p w14:paraId="1F79EBD0" w14:textId="77777777" w:rsidR="008841A2" w:rsidRPr="006265A2" w:rsidRDefault="008841A2" w:rsidP="006265A2">
      <w:pPr>
        <w:spacing w:before="120" w:after="120" w:line="276" w:lineRule="auto"/>
        <w:ind w:left="1418" w:hanging="698"/>
        <w:rPr>
          <w:rFonts w:ascii="Calibri" w:hAnsi="Calibri"/>
          <w:color w:val="000000"/>
          <w:sz w:val="22"/>
          <w:szCs w:val="22"/>
        </w:rPr>
      </w:pPr>
      <w:r w:rsidRPr="006265A2">
        <w:rPr>
          <w:rFonts w:ascii="Calibri" w:hAnsi="Calibri"/>
          <w:color w:val="000000"/>
          <w:sz w:val="22"/>
          <w:szCs w:val="22"/>
        </w:rPr>
        <w:t>(c)</w:t>
      </w:r>
      <w:r w:rsidRPr="006265A2">
        <w:rPr>
          <w:rFonts w:ascii="Calibri" w:hAnsi="Calibri"/>
          <w:color w:val="000000"/>
          <w:sz w:val="22"/>
          <w:szCs w:val="22"/>
        </w:rPr>
        <w:tab/>
        <w:t>for Clozapine Services, in accordance with Schedule 3A.4 (if applicable); and</w:t>
      </w:r>
    </w:p>
    <w:p w14:paraId="23585AF6" w14:textId="77777777" w:rsidR="008841A2" w:rsidRPr="006265A2" w:rsidRDefault="008841A2" w:rsidP="006265A2">
      <w:pPr>
        <w:spacing w:before="120" w:after="120" w:line="276" w:lineRule="auto"/>
        <w:ind w:left="1418" w:hanging="698"/>
        <w:rPr>
          <w:rFonts w:ascii="Calibri" w:hAnsi="Calibri"/>
          <w:color w:val="000000"/>
          <w:sz w:val="22"/>
          <w:szCs w:val="22"/>
        </w:rPr>
      </w:pPr>
      <w:r w:rsidRPr="006265A2">
        <w:rPr>
          <w:rFonts w:ascii="Calibri" w:hAnsi="Calibri"/>
          <w:color w:val="000000"/>
          <w:sz w:val="22"/>
          <w:szCs w:val="22"/>
        </w:rPr>
        <w:t>(d)</w:t>
      </w:r>
      <w:r w:rsidRPr="006265A2">
        <w:rPr>
          <w:rFonts w:ascii="Calibri" w:hAnsi="Calibri"/>
          <w:color w:val="000000"/>
          <w:sz w:val="22"/>
          <w:szCs w:val="22"/>
        </w:rPr>
        <w:tab/>
        <w:t xml:space="preserve">for Special Foods Services, in accordance with Schedule 3B.4 (if applicable).  </w:t>
      </w:r>
    </w:p>
    <w:p w14:paraId="0FA66563" w14:textId="712EF098" w:rsidR="008841A2" w:rsidRPr="005B74CC" w:rsidRDefault="008841A2" w:rsidP="00C46979">
      <w:pPr>
        <w:keepNext/>
        <w:spacing w:before="120" w:after="120" w:line="276" w:lineRule="auto"/>
        <w:ind w:left="720" w:hanging="720"/>
        <w:rPr>
          <w:rFonts w:asciiTheme="minorHAnsi" w:hAnsiTheme="minorHAnsi"/>
          <w:color w:val="000000"/>
          <w:sz w:val="22"/>
          <w:szCs w:val="22"/>
        </w:rPr>
      </w:pPr>
      <w:r w:rsidRPr="005B74CC">
        <w:rPr>
          <w:rFonts w:asciiTheme="minorHAnsi" w:hAnsiTheme="minorHAnsi"/>
          <w:color w:val="000000"/>
          <w:sz w:val="22"/>
          <w:szCs w:val="22"/>
        </w:rPr>
        <w:t>8.3</w:t>
      </w:r>
      <w:r w:rsidRPr="005B74CC">
        <w:rPr>
          <w:rFonts w:asciiTheme="minorHAnsi" w:hAnsiTheme="minorHAnsi"/>
          <w:color w:val="000000"/>
          <w:sz w:val="22"/>
          <w:szCs w:val="22"/>
        </w:rPr>
        <w:tab/>
        <w:t xml:space="preserve">Subject to clause 8.2, if the Provider makes a claim under this Schedule in relation to the Dispensing of a Pharmaceutical to or for a CRC Service User, the Provider must not claim, and </w:t>
      </w:r>
      <w:r w:rsidR="00305882">
        <w:rPr>
          <w:rFonts w:ascii="Calibri" w:hAnsi="Calibri"/>
          <w:color w:val="000000"/>
          <w:sz w:val="22"/>
          <w:szCs w:val="22"/>
        </w:rPr>
        <w:t xml:space="preserve">Te Whatu Ora </w:t>
      </w:r>
      <w:r w:rsidRPr="005B74CC">
        <w:rPr>
          <w:rFonts w:asciiTheme="minorHAnsi" w:hAnsiTheme="minorHAnsi"/>
          <w:color w:val="000000"/>
          <w:sz w:val="22"/>
          <w:szCs w:val="22"/>
        </w:rPr>
        <w:t>will not pay:</w:t>
      </w:r>
    </w:p>
    <w:p w14:paraId="7D8C4E85" w14:textId="77777777" w:rsidR="008841A2" w:rsidRPr="006265A2" w:rsidRDefault="008841A2" w:rsidP="006265A2">
      <w:pPr>
        <w:spacing w:before="120" w:after="120" w:line="276" w:lineRule="auto"/>
        <w:ind w:left="1418" w:hanging="698"/>
        <w:rPr>
          <w:rFonts w:ascii="Calibri" w:hAnsi="Calibri"/>
          <w:color w:val="000000"/>
          <w:sz w:val="22"/>
          <w:szCs w:val="22"/>
        </w:rPr>
      </w:pPr>
      <w:r w:rsidRPr="006265A2">
        <w:rPr>
          <w:rFonts w:ascii="Calibri" w:hAnsi="Calibri"/>
          <w:color w:val="000000"/>
          <w:sz w:val="22"/>
          <w:szCs w:val="22"/>
        </w:rPr>
        <w:t>(a)</w:t>
      </w:r>
      <w:r w:rsidRPr="006265A2">
        <w:rPr>
          <w:rFonts w:ascii="Calibri" w:hAnsi="Calibri"/>
          <w:color w:val="000000"/>
          <w:sz w:val="22"/>
          <w:szCs w:val="22"/>
        </w:rPr>
        <w:tab/>
        <w:t>for the Dispensing of the Pharmaceutical or for Professional Advisory Services relating to the Dispensing of the Pharmaceutical in accordance with clauses 3 to 6 of Schedule 1;</w:t>
      </w:r>
    </w:p>
    <w:p w14:paraId="0AAD3011" w14:textId="77777777" w:rsidR="008841A2" w:rsidRPr="006265A2" w:rsidRDefault="008841A2" w:rsidP="006265A2">
      <w:pPr>
        <w:spacing w:before="120" w:after="120" w:line="276" w:lineRule="auto"/>
        <w:ind w:left="1418" w:hanging="698"/>
        <w:rPr>
          <w:rFonts w:ascii="Calibri" w:hAnsi="Calibri"/>
          <w:color w:val="000000"/>
          <w:sz w:val="22"/>
          <w:szCs w:val="22"/>
        </w:rPr>
      </w:pPr>
      <w:r w:rsidRPr="006265A2">
        <w:rPr>
          <w:rFonts w:ascii="Calibri" w:hAnsi="Calibri"/>
          <w:color w:val="000000"/>
          <w:sz w:val="22"/>
          <w:szCs w:val="22"/>
        </w:rPr>
        <w:t>(b)</w:t>
      </w:r>
      <w:r w:rsidRPr="006265A2">
        <w:rPr>
          <w:rFonts w:ascii="Calibri" w:hAnsi="Calibri"/>
          <w:color w:val="000000"/>
          <w:sz w:val="22"/>
          <w:szCs w:val="22"/>
        </w:rPr>
        <w:tab/>
        <w:t>for the provision of any other Population Service under a Service Schedule in Schedule 3.</w:t>
      </w:r>
    </w:p>
    <w:p w14:paraId="3119B772" w14:textId="5874E13A" w:rsidR="008841A2" w:rsidRPr="005B74CC" w:rsidRDefault="008841A2" w:rsidP="005B74CC">
      <w:pPr>
        <w:spacing w:before="120" w:after="120" w:line="276" w:lineRule="auto"/>
        <w:ind w:left="720" w:hanging="720"/>
        <w:rPr>
          <w:rFonts w:asciiTheme="minorHAnsi" w:hAnsiTheme="minorHAnsi"/>
          <w:color w:val="000000"/>
          <w:sz w:val="22"/>
          <w:szCs w:val="22"/>
        </w:rPr>
      </w:pPr>
      <w:r w:rsidRPr="005B74CC">
        <w:rPr>
          <w:rFonts w:asciiTheme="minorHAnsi" w:hAnsiTheme="minorHAnsi"/>
          <w:color w:val="000000"/>
          <w:sz w:val="22"/>
          <w:szCs w:val="22"/>
        </w:rPr>
        <w:t>8.4</w:t>
      </w:r>
      <w:r w:rsidRPr="005B74CC">
        <w:rPr>
          <w:rFonts w:asciiTheme="minorHAnsi" w:hAnsiTheme="minorHAnsi"/>
          <w:color w:val="000000"/>
          <w:sz w:val="22"/>
          <w:szCs w:val="22"/>
        </w:rPr>
        <w:tab/>
        <w:t xml:space="preserve">If the Provider Dispenses an Unregistered Medicine in accordance with this Schedule, </w:t>
      </w:r>
      <w:r w:rsidR="00305882">
        <w:rPr>
          <w:rFonts w:ascii="Calibri" w:hAnsi="Calibri"/>
          <w:color w:val="000000"/>
          <w:sz w:val="22"/>
          <w:szCs w:val="22"/>
        </w:rPr>
        <w:t xml:space="preserve">Te Whatu Ora </w:t>
      </w:r>
      <w:r w:rsidRPr="005B74CC">
        <w:rPr>
          <w:rFonts w:asciiTheme="minorHAnsi" w:hAnsiTheme="minorHAnsi"/>
          <w:color w:val="000000"/>
          <w:sz w:val="22"/>
          <w:szCs w:val="22"/>
        </w:rPr>
        <w:t>will pay the Provider an additional payment for Dispensing the Unregistered Medicine in accordance with clause 33 of Schedule 1.</w:t>
      </w:r>
    </w:p>
    <w:p w14:paraId="429F5DE4" w14:textId="77777777" w:rsidR="008841A2" w:rsidRPr="005B74CC" w:rsidRDefault="008841A2" w:rsidP="005B74CC">
      <w:pPr>
        <w:spacing w:before="120" w:after="120" w:line="276" w:lineRule="auto"/>
        <w:ind w:left="720" w:hanging="720"/>
        <w:rPr>
          <w:rFonts w:asciiTheme="minorHAnsi" w:hAnsiTheme="minorHAnsi"/>
          <w:color w:val="000000"/>
          <w:sz w:val="22"/>
          <w:szCs w:val="22"/>
        </w:rPr>
      </w:pPr>
      <w:r w:rsidRPr="005B74CC">
        <w:rPr>
          <w:rFonts w:asciiTheme="minorHAnsi" w:hAnsiTheme="minorHAnsi"/>
          <w:color w:val="000000"/>
          <w:sz w:val="22"/>
          <w:szCs w:val="22"/>
        </w:rPr>
        <w:t>8.5</w:t>
      </w:r>
      <w:r w:rsidRPr="005B74CC">
        <w:rPr>
          <w:rFonts w:asciiTheme="minorHAnsi" w:hAnsiTheme="minorHAnsi"/>
          <w:color w:val="000000"/>
          <w:sz w:val="22"/>
          <w:szCs w:val="22"/>
        </w:rPr>
        <w:tab/>
        <w:t>The Provider must provide the date of birth of each CRC Service User for which the Provider submits a claim.</w:t>
      </w:r>
    </w:p>
    <w:p w14:paraId="76E1C69F" w14:textId="77777777" w:rsidR="008841A2" w:rsidRPr="00C06089" w:rsidRDefault="008841A2" w:rsidP="00C06089">
      <w:pPr>
        <w:keepNext/>
        <w:tabs>
          <w:tab w:val="left" w:pos="-711"/>
        </w:tabs>
        <w:spacing w:before="120" w:after="120" w:line="276" w:lineRule="auto"/>
        <w:ind w:left="720" w:hanging="720"/>
        <w:rPr>
          <w:rFonts w:ascii="Calibri" w:hAnsi="Calibri"/>
          <w:b/>
          <w:color w:val="000000"/>
          <w:sz w:val="22"/>
          <w:szCs w:val="22"/>
        </w:rPr>
      </w:pPr>
      <w:r w:rsidRPr="00C06089">
        <w:rPr>
          <w:rFonts w:ascii="Calibri" w:hAnsi="Calibri"/>
          <w:b/>
          <w:color w:val="000000"/>
          <w:sz w:val="22"/>
          <w:szCs w:val="22"/>
        </w:rPr>
        <w:t>9.</w:t>
      </w:r>
      <w:r w:rsidRPr="00C06089">
        <w:rPr>
          <w:rFonts w:ascii="Calibri" w:hAnsi="Calibri"/>
          <w:b/>
          <w:color w:val="000000"/>
          <w:sz w:val="22"/>
          <w:szCs w:val="22"/>
        </w:rPr>
        <w:tab/>
        <w:t xml:space="preserve">Payment for CRC Pharmacy Services </w:t>
      </w:r>
    </w:p>
    <w:p w14:paraId="4E8DB6F3" w14:textId="41FEA034" w:rsidR="008841A2" w:rsidRPr="005B74CC" w:rsidRDefault="008841A2" w:rsidP="005B74CC">
      <w:pPr>
        <w:spacing w:before="120" w:after="120" w:line="276" w:lineRule="auto"/>
        <w:ind w:left="720" w:hanging="720"/>
        <w:rPr>
          <w:rFonts w:asciiTheme="minorHAnsi" w:hAnsiTheme="minorHAnsi"/>
          <w:color w:val="000000"/>
          <w:sz w:val="22"/>
          <w:szCs w:val="22"/>
        </w:rPr>
      </w:pPr>
      <w:r w:rsidRPr="005B74CC">
        <w:rPr>
          <w:rFonts w:asciiTheme="minorHAnsi" w:hAnsiTheme="minorHAnsi"/>
          <w:color w:val="000000"/>
          <w:sz w:val="22"/>
          <w:szCs w:val="22"/>
        </w:rPr>
        <w:t>9.1</w:t>
      </w:r>
      <w:r w:rsidRPr="005B74CC">
        <w:rPr>
          <w:rFonts w:asciiTheme="minorHAnsi" w:hAnsiTheme="minorHAnsi"/>
          <w:color w:val="000000"/>
          <w:sz w:val="22"/>
          <w:szCs w:val="22"/>
        </w:rPr>
        <w:tab/>
      </w:r>
      <w:r w:rsidR="00305882">
        <w:rPr>
          <w:rFonts w:ascii="Calibri" w:hAnsi="Calibri"/>
          <w:color w:val="000000"/>
          <w:sz w:val="22"/>
          <w:szCs w:val="22"/>
        </w:rPr>
        <w:t xml:space="preserve">Te Whatu Ora </w:t>
      </w:r>
      <w:r w:rsidRPr="005B74CC">
        <w:rPr>
          <w:rFonts w:asciiTheme="minorHAnsi" w:hAnsiTheme="minorHAnsi"/>
          <w:color w:val="000000"/>
          <w:sz w:val="22"/>
          <w:szCs w:val="22"/>
        </w:rPr>
        <w:t>will pay the Provider a CRC Pharmacy Services Fee for each Pharmaceutical that the Provider Dispenses to or for a Service User and claims in accordance with this Agreement.</w:t>
      </w:r>
    </w:p>
    <w:p w14:paraId="2DB0656A" w14:textId="77777777" w:rsidR="008841A2" w:rsidRPr="005B74CC" w:rsidRDefault="008841A2" w:rsidP="00C46979">
      <w:pPr>
        <w:keepNext/>
        <w:spacing w:before="120" w:after="120" w:line="276" w:lineRule="auto"/>
        <w:ind w:left="720" w:hanging="720"/>
        <w:rPr>
          <w:rFonts w:asciiTheme="minorHAnsi" w:hAnsiTheme="minorHAnsi"/>
          <w:color w:val="000000"/>
          <w:sz w:val="22"/>
          <w:szCs w:val="22"/>
        </w:rPr>
      </w:pPr>
      <w:r w:rsidRPr="005B74CC">
        <w:rPr>
          <w:rFonts w:asciiTheme="minorHAnsi" w:hAnsiTheme="minorHAnsi"/>
          <w:color w:val="000000"/>
          <w:sz w:val="22"/>
          <w:szCs w:val="22"/>
        </w:rPr>
        <w:t>9.2</w:t>
      </w:r>
      <w:r w:rsidRPr="005B74CC">
        <w:rPr>
          <w:rFonts w:asciiTheme="minorHAnsi" w:hAnsiTheme="minorHAnsi"/>
          <w:color w:val="000000"/>
          <w:sz w:val="22"/>
          <w:szCs w:val="22"/>
        </w:rPr>
        <w:tab/>
        <w:t>The CRC Pharmacy Services Fee is calculated as follows:</w:t>
      </w:r>
    </w:p>
    <w:p w14:paraId="632F64E1" w14:textId="77777777" w:rsidR="008841A2" w:rsidRPr="005B74CC" w:rsidRDefault="008841A2" w:rsidP="00D3078B">
      <w:pPr>
        <w:keepNext/>
        <w:tabs>
          <w:tab w:val="left" w:pos="1440"/>
        </w:tabs>
        <w:spacing w:before="120" w:after="120" w:line="276" w:lineRule="auto"/>
        <w:ind w:left="2064" w:hanging="1344"/>
        <w:rPr>
          <w:rFonts w:asciiTheme="minorHAnsi" w:eastAsia="Calibri" w:hAnsiTheme="minorHAnsi"/>
          <w:color w:val="000000"/>
          <w:sz w:val="22"/>
          <w:szCs w:val="22"/>
        </w:rPr>
      </w:pPr>
      <w:r w:rsidRPr="005B74CC">
        <w:rPr>
          <w:rFonts w:asciiTheme="minorHAnsi" w:eastAsia="Calibri" w:hAnsiTheme="minorHAnsi"/>
          <w:color w:val="000000"/>
          <w:sz w:val="22"/>
          <w:szCs w:val="22"/>
        </w:rPr>
        <w:t xml:space="preserve">R </w:t>
      </w:r>
      <w:r w:rsidRPr="005B74CC">
        <w:rPr>
          <w:rFonts w:asciiTheme="minorHAnsi" w:eastAsia="Calibri" w:hAnsiTheme="minorHAnsi"/>
          <w:color w:val="000000"/>
          <w:sz w:val="22"/>
          <w:szCs w:val="22"/>
        </w:rPr>
        <w:tab/>
        <w:t>=</w:t>
      </w:r>
      <w:r w:rsidRPr="005B74CC">
        <w:rPr>
          <w:rFonts w:asciiTheme="minorHAnsi" w:eastAsia="Calibri" w:hAnsiTheme="minorHAnsi"/>
          <w:color w:val="000000"/>
          <w:sz w:val="22"/>
          <w:szCs w:val="22"/>
        </w:rPr>
        <w:tab/>
        <w:t>((Sc + (Sc x M) + PF + (HF x HFM)) x GST) – CoP</w:t>
      </w:r>
    </w:p>
    <w:p w14:paraId="2C3DEF9F" w14:textId="77777777" w:rsidR="008841A2" w:rsidRPr="005B74CC" w:rsidRDefault="008841A2" w:rsidP="00D3078B">
      <w:pPr>
        <w:keepNext/>
        <w:spacing w:before="120" w:after="120" w:line="276" w:lineRule="auto"/>
        <w:ind w:left="720"/>
        <w:rPr>
          <w:rFonts w:asciiTheme="minorHAnsi" w:hAnsiTheme="minorHAnsi"/>
          <w:color w:val="000000"/>
          <w:sz w:val="22"/>
          <w:szCs w:val="22"/>
        </w:rPr>
      </w:pPr>
      <w:r w:rsidRPr="005B74CC">
        <w:rPr>
          <w:rFonts w:asciiTheme="minorHAnsi" w:hAnsiTheme="minorHAnsi"/>
          <w:color w:val="000000"/>
          <w:sz w:val="22"/>
          <w:szCs w:val="22"/>
        </w:rPr>
        <w:t>where:</w:t>
      </w:r>
    </w:p>
    <w:tbl>
      <w:tblPr>
        <w:tblW w:w="8400" w:type="dxa"/>
        <w:tblInd w:w="720" w:type="dxa"/>
        <w:tblLayout w:type="fixed"/>
        <w:tblCellMar>
          <w:left w:w="0" w:type="dxa"/>
          <w:right w:w="0" w:type="dxa"/>
        </w:tblCellMar>
        <w:tblLook w:val="0000" w:firstRow="0" w:lastRow="0" w:firstColumn="0" w:lastColumn="0" w:noHBand="0" w:noVBand="0"/>
      </w:tblPr>
      <w:tblGrid>
        <w:gridCol w:w="720"/>
        <w:gridCol w:w="648"/>
        <w:gridCol w:w="7032"/>
      </w:tblGrid>
      <w:tr w:rsidR="008841A2" w:rsidRPr="005B74CC" w14:paraId="7AEC03F8" w14:textId="77777777" w:rsidTr="00D3078B">
        <w:trPr>
          <w:cantSplit/>
        </w:trPr>
        <w:tc>
          <w:tcPr>
            <w:tcW w:w="720" w:type="dxa"/>
          </w:tcPr>
          <w:p w14:paraId="5F1E5F1B" w14:textId="77777777" w:rsidR="008841A2" w:rsidRPr="005B74CC" w:rsidRDefault="008841A2" w:rsidP="005B74CC">
            <w:pPr>
              <w:autoSpaceDE w:val="0"/>
              <w:autoSpaceDN w:val="0"/>
              <w:adjustRightInd w:val="0"/>
              <w:spacing w:before="120" w:after="120" w:line="276" w:lineRule="auto"/>
              <w:ind w:right="-20"/>
              <w:rPr>
                <w:rFonts w:asciiTheme="minorHAnsi" w:eastAsia="Calibri" w:hAnsiTheme="minorHAnsi"/>
                <w:color w:val="000000"/>
                <w:sz w:val="22"/>
                <w:szCs w:val="22"/>
              </w:rPr>
            </w:pPr>
            <w:r w:rsidRPr="005B74CC">
              <w:rPr>
                <w:rFonts w:asciiTheme="minorHAnsi" w:eastAsia="Calibri" w:hAnsiTheme="minorHAnsi"/>
                <w:color w:val="000000"/>
                <w:sz w:val="22"/>
                <w:szCs w:val="22"/>
              </w:rPr>
              <w:t>R</w:t>
            </w:r>
          </w:p>
        </w:tc>
        <w:tc>
          <w:tcPr>
            <w:tcW w:w="648" w:type="dxa"/>
          </w:tcPr>
          <w:p w14:paraId="2B337F6D" w14:textId="77777777" w:rsidR="008841A2" w:rsidRPr="005B74CC" w:rsidRDefault="008841A2" w:rsidP="005B74CC">
            <w:pPr>
              <w:autoSpaceDE w:val="0"/>
              <w:autoSpaceDN w:val="0"/>
              <w:adjustRightInd w:val="0"/>
              <w:spacing w:before="120" w:after="120" w:line="276" w:lineRule="auto"/>
              <w:ind w:right="-20"/>
              <w:rPr>
                <w:rFonts w:asciiTheme="minorHAnsi" w:eastAsia="Calibri" w:hAnsiTheme="minorHAnsi"/>
                <w:color w:val="000000"/>
                <w:sz w:val="22"/>
                <w:szCs w:val="22"/>
              </w:rPr>
            </w:pPr>
            <w:r w:rsidRPr="005B74CC">
              <w:rPr>
                <w:rFonts w:asciiTheme="minorHAnsi" w:eastAsia="Calibri" w:hAnsiTheme="minorHAnsi"/>
                <w:color w:val="000000"/>
                <w:sz w:val="22"/>
                <w:szCs w:val="22"/>
              </w:rPr>
              <w:t>=</w:t>
            </w:r>
          </w:p>
        </w:tc>
        <w:tc>
          <w:tcPr>
            <w:tcW w:w="7032" w:type="dxa"/>
          </w:tcPr>
          <w:p w14:paraId="71AC52A9" w14:textId="2F81E64E" w:rsidR="008841A2" w:rsidRPr="005B74CC" w:rsidRDefault="008841A2" w:rsidP="005B74CC">
            <w:pPr>
              <w:autoSpaceDE w:val="0"/>
              <w:autoSpaceDN w:val="0"/>
              <w:adjustRightInd w:val="0"/>
              <w:spacing w:before="120" w:after="120" w:line="276" w:lineRule="auto"/>
              <w:ind w:right="-20"/>
              <w:rPr>
                <w:rFonts w:asciiTheme="minorHAnsi" w:eastAsia="Calibri" w:hAnsiTheme="minorHAnsi"/>
                <w:color w:val="000000"/>
                <w:sz w:val="22"/>
                <w:szCs w:val="22"/>
              </w:rPr>
            </w:pPr>
            <w:r w:rsidRPr="005B74CC">
              <w:rPr>
                <w:rFonts w:asciiTheme="minorHAnsi" w:eastAsia="Calibri" w:hAnsiTheme="minorHAnsi"/>
                <w:color w:val="000000"/>
                <w:sz w:val="22"/>
                <w:szCs w:val="22"/>
              </w:rPr>
              <w:t xml:space="preserve">the CRC Pharmacy Services Fee that </w:t>
            </w:r>
            <w:r w:rsidR="00305882">
              <w:rPr>
                <w:rFonts w:ascii="Calibri" w:hAnsi="Calibri"/>
                <w:color w:val="000000"/>
                <w:sz w:val="22"/>
                <w:szCs w:val="22"/>
              </w:rPr>
              <w:t xml:space="preserve">Te Whatu Ora </w:t>
            </w:r>
            <w:r w:rsidRPr="005B74CC">
              <w:rPr>
                <w:rFonts w:asciiTheme="minorHAnsi" w:eastAsia="Calibri" w:hAnsiTheme="minorHAnsi"/>
                <w:color w:val="000000"/>
                <w:sz w:val="22"/>
                <w:szCs w:val="22"/>
              </w:rPr>
              <w:t xml:space="preserve">will pay the Provider (if R is a positive number) </w:t>
            </w:r>
          </w:p>
        </w:tc>
      </w:tr>
      <w:tr w:rsidR="008841A2" w:rsidRPr="005B74CC" w14:paraId="69540981" w14:textId="77777777" w:rsidTr="00D3078B">
        <w:trPr>
          <w:cantSplit/>
        </w:trPr>
        <w:tc>
          <w:tcPr>
            <w:tcW w:w="720" w:type="dxa"/>
          </w:tcPr>
          <w:p w14:paraId="4B61348F" w14:textId="77777777" w:rsidR="008841A2" w:rsidRPr="005B74CC" w:rsidRDefault="008841A2" w:rsidP="005B74CC">
            <w:pPr>
              <w:autoSpaceDE w:val="0"/>
              <w:autoSpaceDN w:val="0"/>
              <w:adjustRightInd w:val="0"/>
              <w:spacing w:before="120" w:after="120" w:line="276" w:lineRule="auto"/>
              <w:ind w:right="-20"/>
              <w:rPr>
                <w:rFonts w:asciiTheme="minorHAnsi" w:eastAsia="Calibri" w:hAnsiTheme="minorHAnsi"/>
                <w:color w:val="000000"/>
                <w:sz w:val="22"/>
                <w:szCs w:val="22"/>
              </w:rPr>
            </w:pPr>
            <w:r w:rsidRPr="005B74CC">
              <w:rPr>
                <w:rFonts w:asciiTheme="minorHAnsi" w:eastAsia="Calibri" w:hAnsiTheme="minorHAnsi"/>
                <w:color w:val="000000"/>
                <w:sz w:val="22"/>
                <w:szCs w:val="22"/>
              </w:rPr>
              <w:t>Sc</w:t>
            </w:r>
          </w:p>
        </w:tc>
        <w:tc>
          <w:tcPr>
            <w:tcW w:w="648" w:type="dxa"/>
          </w:tcPr>
          <w:p w14:paraId="6B2A2857" w14:textId="77777777" w:rsidR="008841A2" w:rsidRPr="005B74CC" w:rsidRDefault="008841A2" w:rsidP="005B74CC">
            <w:pPr>
              <w:autoSpaceDE w:val="0"/>
              <w:autoSpaceDN w:val="0"/>
              <w:adjustRightInd w:val="0"/>
              <w:spacing w:before="120" w:after="120" w:line="276" w:lineRule="auto"/>
              <w:ind w:right="-20"/>
              <w:rPr>
                <w:rFonts w:asciiTheme="minorHAnsi" w:eastAsia="Calibri" w:hAnsiTheme="minorHAnsi"/>
                <w:color w:val="000000"/>
                <w:sz w:val="22"/>
                <w:szCs w:val="22"/>
              </w:rPr>
            </w:pPr>
            <w:r w:rsidRPr="005B74CC">
              <w:rPr>
                <w:rFonts w:asciiTheme="minorHAnsi" w:eastAsia="Calibri" w:hAnsiTheme="minorHAnsi"/>
                <w:color w:val="000000"/>
                <w:sz w:val="22"/>
                <w:szCs w:val="22"/>
              </w:rPr>
              <w:t>=</w:t>
            </w:r>
          </w:p>
        </w:tc>
        <w:tc>
          <w:tcPr>
            <w:tcW w:w="7032" w:type="dxa"/>
          </w:tcPr>
          <w:p w14:paraId="4B5A7C01" w14:textId="77777777" w:rsidR="008841A2" w:rsidRPr="005B74CC" w:rsidRDefault="008841A2" w:rsidP="005B74CC">
            <w:pPr>
              <w:autoSpaceDE w:val="0"/>
              <w:autoSpaceDN w:val="0"/>
              <w:adjustRightInd w:val="0"/>
              <w:spacing w:before="120" w:after="120" w:line="276" w:lineRule="auto"/>
              <w:ind w:right="-20"/>
              <w:rPr>
                <w:rFonts w:asciiTheme="minorHAnsi" w:eastAsia="Calibri" w:hAnsiTheme="minorHAnsi"/>
                <w:color w:val="000000"/>
                <w:sz w:val="22"/>
                <w:szCs w:val="22"/>
              </w:rPr>
            </w:pPr>
            <w:r w:rsidRPr="005B74CC">
              <w:rPr>
                <w:rFonts w:asciiTheme="minorHAnsi" w:eastAsia="Calibri" w:hAnsiTheme="minorHAnsi"/>
                <w:color w:val="000000"/>
                <w:sz w:val="22"/>
                <w:szCs w:val="22"/>
              </w:rPr>
              <w:t>the GST exclusive subsidy specified for the Pharmaceutical in the Pharmaceutical Schedule on the date of Dispensing</w:t>
            </w:r>
          </w:p>
        </w:tc>
      </w:tr>
      <w:tr w:rsidR="008841A2" w:rsidRPr="005B74CC" w14:paraId="370B73C4" w14:textId="77777777" w:rsidTr="00D3078B">
        <w:trPr>
          <w:cantSplit/>
        </w:trPr>
        <w:tc>
          <w:tcPr>
            <w:tcW w:w="720" w:type="dxa"/>
          </w:tcPr>
          <w:p w14:paraId="57FD7D38" w14:textId="77777777" w:rsidR="008841A2" w:rsidRPr="005B74CC" w:rsidRDefault="008841A2" w:rsidP="005B74CC">
            <w:pPr>
              <w:autoSpaceDE w:val="0"/>
              <w:autoSpaceDN w:val="0"/>
              <w:adjustRightInd w:val="0"/>
              <w:spacing w:before="120" w:after="120" w:line="276" w:lineRule="auto"/>
              <w:ind w:right="-20"/>
              <w:rPr>
                <w:rFonts w:asciiTheme="minorHAnsi" w:eastAsia="Calibri" w:hAnsiTheme="minorHAnsi"/>
                <w:color w:val="000000"/>
                <w:sz w:val="22"/>
                <w:szCs w:val="22"/>
              </w:rPr>
            </w:pPr>
            <w:r w:rsidRPr="005B74CC">
              <w:rPr>
                <w:rFonts w:asciiTheme="minorHAnsi" w:eastAsia="Calibri" w:hAnsiTheme="minorHAnsi"/>
                <w:color w:val="000000"/>
                <w:sz w:val="22"/>
                <w:szCs w:val="22"/>
              </w:rPr>
              <w:t>M</w:t>
            </w:r>
          </w:p>
        </w:tc>
        <w:tc>
          <w:tcPr>
            <w:tcW w:w="648" w:type="dxa"/>
          </w:tcPr>
          <w:p w14:paraId="32B9A1A4" w14:textId="77777777" w:rsidR="008841A2" w:rsidRPr="005B74CC" w:rsidRDefault="008841A2" w:rsidP="005B74CC">
            <w:pPr>
              <w:autoSpaceDE w:val="0"/>
              <w:autoSpaceDN w:val="0"/>
              <w:adjustRightInd w:val="0"/>
              <w:spacing w:before="120" w:after="120" w:line="276" w:lineRule="auto"/>
              <w:ind w:right="-20"/>
              <w:rPr>
                <w:rFonts w:asciiTheme="minorHAnsi" w:eastAsia="Calibri" w:hAnsiTheme="minorHAnsi"/>
                <w:color w:val="000000"/>
                <w:sz w:val="22"/>
                <w:szCs w:val="22"/>
              </w:rPr>
            </w:pPr>
            <w:r w:rsidRPr="005B74CC">
              <w:rPr>
                <w:rFonts w:asciiTheme="minorHAnsi" w:eastAsia="Calibri" w:hAnsiTheme="minorHAnsi"/>
                <w:color w:val="000000"/>
                <w:sz w:val="22"/>
                <w:szCs w:val="22"/>
              </w:rPr>
              <w:t>=</w:t>
            </w:r>
          </w:p>
        </w:tc>
        <w:tc>
          <w:tcPr>
            <w:tcW w:w="7032" w:type="dxa"/>
          </w:tcPr>
          <w:p w14:paraId="167AD152" w14:textId="77777777" w:rsidR="008841A2" w:rsidRPr="005B74CC" w:rsidRDefault="008841A2" w:rsidP="005B74CC">
            <w:pPr>
              <w:autoSpaceDE w:val="0"/>
              <w:autoSpaceDN w:val="0"/>
              <w:adjustRightInd w:val="0"/>
              <w:spacing w:before="120" w:after="120" w:line="276" w:lineRule="auto"/>
              <w:ind w:right="-20"/>
              <w:rPr>
                <w:rFonts w:asciiTheme="minorHAnsi" w:eastAsia="Calibri" w:hAnsiTheme="minorHAnsi"/>
                <w:color w:val="000000"/>
                <w:sz w:val="22"/>
                <w:szCs w:val="22"/>
              </w:rPr>
            </w:pPr>
            <w:r w:rsidRPr="005B74CC">
              <w:rPr>
                <w:rFonts w:asciiTheme="minorHAnsi" w:eastAsia="Calibri" w:hAnsiTheme="minorHAnsi"/>
                <w:color w:val="000000"/>
                <w:sz w:val="22"/>
                <w:szCs w:val="22"/>
              </w:rPr>
              <w:t>a margin towards the procurement and stockholding costs for the Pharmaceutical, which is:</w:t>
            </w:r>
          </w:p>
          <w:p w14:paraId="00BCE7DF" w14:textId="77777777" w:rsidR="008841A2" w:rsidRPr="005B74CC" w:rsidRDefault="008841A2" w:rsidP="005B74CC">
            <w:pPr>
              <w:autoSpaceDE w:val="0"/>
              <w:autoSpaceDN w:val="0"/>
              <w:adjustRightInd w:val="0"/>
              <w:spacing w:before="120" w:after="120" w:line="276" w:lineRule="auto"/>
              <w:ind w:left="552" w:right="-20" w:hanging="552"/>
              <w:rPr>
                <w:rFonts w:asciiTheme="minorHAnsi" w:eastAsia="Calibri" w:hAnsiTheme="minorHAnsi"/>
                <w:color w:val="000000"/>
                <w:sz w:val="22"/>
                <w:szCs w:val="22"/>
              </w:rPr>
            </w:pPr>
            <w:r w:rsidRPr="005B74CC">
              <w:rPr>
                <w:rFonts w:asciiTheme="minorHAnsi" w:eastAsia="Calibri" w:hAnsiTheme="minorHAnsi"/>
                <w:color w:val="000000"/>
                <w:sz w:val="22"/>
                <w:szCs w:val="22"/>
              </w:rPr>
              <w:t>(a)</w:t>
            </w:r>
            <w:r w:rsidRPr="005B74CC">
              <w:rPr>
                <w:rFonts w:asciiTheme="minorHAnsi" w:eastAsia="Calibri" w:hAnsiTheme="minorHAnsi"/>
                <w:color w:val="000000"/>
                <w:sz w:val="22"/>
                <w:szCs w:val="22"/>
              </w:rPr>
              <w:tab/>
              <w:t>0.03 if the Pharmaceutical Schedule Pack Subsidy for the Pharmaceutical is less than $150.00; and</w:t>
            </w:r>
          </w:p>
          <w:p w14:paraId="6A180883" w14:textId="77777777" w:rsidR="008841A2" w:rsidRPr="005B74CC" w:rsidRDefault="008841A2" w:rsidP="005B74CC">
            <w:pPr>
              <w:autoSpaceDE w:val="0"/>
              <w:autoSpaceDN w:val="0"/>
              <w:adjustRightInd w:val="0"/>
              <w:spacing w:before="120" w:after="120" w:line="276" w:lineRule="auto"/>
              <w:ind w:left="552" w:right="-20" w:hanging="552"/>
              <w:rPr>
                <w:rFonts w:asciiTheme="minorHAnsi" w:eastAsia="Calibri" w:hAnsiTheme="minorHAnsi"/>
                <w:color w:val="000000"/>
                <w:sz w:val="22"/>
                <w:szCs w:val="22"/>
              </w:rPr>
            </w:pPr>
            <w:r w:rsidRPr="005B74CC">
              <w:rPr>
                <w:rFonts w:asciiTheme="minorHAnsi" w:eastAsia="Calibri" w:hAnsiTheme="minorHAnsi"/>
                <w:color w:val="000000"/>
                <w:sz w:val="22"/>
                <w:szCs w:val="22"/>
              </w:rPr>
              <w:t>(b)</w:t>
            </w:r>
            <w:r w:rsidRPr="005B74CC">
              <w:rPr>
                <w:rFonts w:asciiTheme="minorHAnsi" w:eastAsia="Calibri" w:hAnsiTheme="minorHAnsi"/>
                <w:color w:val="000000"/>
                <w:sz w:val="22"/>
                <w:szCs w:val="22"/>
              </w:rPr>
              <w:tab/>
              <w:t>0.04 if the Pharmaceutical Schedule Pack Subsidy for the Pharmaceutical is $150.00 or more</w:t>
            </w:r>
          </w:p>
        </w:tc>
      </w:tr>
      <w:tr w:rsidR="008841A2" w:rsidRPr="005B74CC" w14:paraId="37F512F8" w14:textId="77777777" w:rsidTr="00D3078B">
        <w:trPr>
          <w:cantSplit/>
        </w:trPr>
        <w:tc>
          <w:tcPr>
            <w:tcW w:w="720" w:type="dxa"/>
          </w:tcPr>
          <w:p w14:paraId="4D64F3E7" w14:textId="77777777" w:rsidR="008841A2" w:rsidRPr="005B74CC" w:rsidRDefault="008841A2" w:rsidP="005B74CC">
            <w:pPr>
              <w:autoSpaceDE w:val="0"/>
              <w:autoSpaceDN w:val="0"/>
              <w:adjustRightInd w:val="0"/>
              <w:spacing w:before="120" w:after="120" w:line="276" w:lineRule="auto"/>
              <w:ind w:right="-20"/>
              <w:rPr>
                <w:rFonts w:asciiTheme="minorHAnsi" w:eastAsia="Calibri" w:hAnsiTheme="minorHAnsi"/>
                <w:color w:val="000000"/>
                <w:sz w:val="22"/>
                <w:szCs w:val="22"/>
              </w:rPr>
            </w:pPr>
            <w:r w:rsidRPr="005B74CC">
              <w:rPr>
                <w:rFonts w:asciiTheme="minorHAnsi" w:eastAsia="Calibri" w:hAnsiTheme="minorHAnsi"/>
                <w:color w:val="000000"/>
                <w:sz w:val="22"/>
                <w:szCs w:val="22"/>
              </w:rPr>
              <w:t>PF</w:t>
            </w:r>
          </w:p>
        </w:tc>
        <w:tc>
          <w:tcPr>
            <w:tcW w:w="648" w:type="dxa"/>
          </w:tcPr>
          <w:p w14:paraId="34EDCC9F" w14:textId="77777777" w:rsidR="008841A2" w:rsidRPr="005B74CC" w:rsidRDefault="008841A2" w:rsidP="005B74CC">
            <w:pPr>
              <w:autoSpaceDE w:val="0"/>
              <w:autoSpaceDN w:val="0"/>
              <w:adjustRightInd w:val="0"/>
              <w:spacing w:before="120" w:after="120" w:line="276" w:lineRule="auto"/>
              <w:ind w:right="-20"/>
              <w:rPr>
                <w:rFonts w:asciiTheme="minorHAnsi" w:eastAsia="Calibri" w:hAnsiTheme="minorHAnsi"/>
                <w:color w:val="000000"/>
                <w:sz w:val="22"/>
                <w:szCs w:val="22"/>
              </w:rPr>
            </w:pPr>
            <w:r w:rsidRPr="005B74CC">
              <w:rPr>
                <w:rFonts w:asciiTheme="minorHAnsi" w:eastAsia="Calibri" w:hAnsiTheme="minorHAnsi"/>
                <w:color w:val="000000"/>
                <w:sz w:val="22"/>
                <w:szCs w:val="22"/>
              </w:rPr>
              <w:t>=</w:t>
            </w:r>
          </w:p>
        </w:tc>
        <w:tc>
          <w:tcPr>
            <w:tcW w:w="7032" w:type="dxa"/>
          </w:tcPr>
          <w:p w14:paraId="21CFB23A" w14:textId="77777777" w:rsidR="008841A2" w:rsidRPr="005B74CC" w:rsidRDefault="008841A2" w:rsidP="005B74CC">
            <w:pPr>
              <w:autoSpaceDE w:val="0"/>
              <w:autoSpaceDN w:val="0"/>
              <w:adjustRightInd w:val="0"/>
              <w:spacing w:before="120" w:after="120" w:line="276" w:lineRule="auto"/>
              <w:ind w:right="-20"/>
              <w:rPr>
                <w:rFonts w:asciiTheme="minorHAnsi" w:eastAsia="Calibri" w:hAnsiTheme="minorHAnsi"/>
                <w:color w:val="000000"/>
                <w:sz w:val="22"/>
                <w:szCs w:val="22"/>
              </w:rPr>
            </w:pPr>
            <w:r w:rsidRPr="005B74CC">
              <w:rPr>
                <w:rFonts w:asciiTheme="minorHAnsi" w:eastAsia="Calibri" w:hAnsiTheme="minorHAnsi"/>
                <w:color w:val="000000"/>
                <w:sz w:val="22"/>
                <w:szCs w:val="22"/>
              </w:rPr>
              <w:t xml:space="preserve">the Per Pack Fee </w:t>
            </w:r>
          </w:p>
        </w:tc>
      </w:tr>
      <w:tr w:rsidR="008841A2" w:rsidRPr="005B74CC" w14:paraId="26D125C4" w14:textId="77777777" w:rsidTr="00D3078B">
        <w:trPr>
          <w:cantSplit/>
        </w:trPr>
        <w:tc>
          <w:tcPr>
            <w:tcW w:w="720" w:type="dxa"/>
          </w:tcPr>
          <w:p w14:paraId="4FE57AE6" w14:textId="77777777" w:rsidR="008841A2" w:rsidRPr="005B74CC" w:rsidRDefault="008841A2" w:rsidP="005B74CC">
            <w:pPr>
              <w:autoSpaceDE w:val="0"/>
              <w:autoSpaceDN w:val="0"/>
              <w:adjustRightInd w:val="0"/>
              <w:spacing w:before="120" w:after="120" w:line="276" w:lineRule="auto"/>
              <w:ind w:right="-20"/>
              <w:rPr>
                <w:rFonts w:asciiTheme="minorHAnsi" w:eastAsia="Calibri" w:hAnsiTheme="minorHAnsi"/>
                <w:color w:val="000000"/>
                <w:sz w:val="22"/>
                <w:szCs w:val="22"/>
              </w:rPr>
            </w:pPr>
            <w:r w:rsidRPr="005B74CC">
              <w:rPr>
                <w:rFonts w:asciiTheme="minorHAnsi" w:eastAsia="Calibri" w:hAnsiTheme="minorHAnsi"/>
                <w:color w:val="000000"/>
                <w:sz w:val="22"/>
                <w:szCs w:val="22"/>
              </w:rPr>
              <w:t>HF</w:t>
            </w:r>
          </w:p>
        </w:tc>
        <w:tc>
          <w:tcPr>
            <w:tcW w:w="648" w:type="dxa"/>
          </w:tcPr>
          <w:p w14:paraId="31A8BC59" w14:textId="77777777" w:rsidR="008841A2" w:rsidRPr="005B74CC" w:rsidRDefault="008841A2" w:rsidP="005B74CC">
            <w:pPr>
              <w:autoSpaceDE w:val="0"/>
              <w:autoSpaceDN w:val="0"/>
              <w:adjustRightInd w:val="0"/>
              <w:spacing w:before="120" w:after="120" w:line="276" w:lineRule="auto"/>
              <w:ind w:right="-20"/>
              <w:rPr>
                <w:rFonts w:asciiTheme="minorHAnsi" w:eastAsia="Calibri" w:hAnsiTheme="minorHAnsi"/>
                <w:color w:val="000000"/>
                <w:sz w:val="22"/>
                <w:szCs w:val="22"/>
              </w:rPr>
            </w:pPr>
            <w:r w:rsidRPr="005B74CC">
              <w:rPr>
                <w:rFonts w:asciiTheme="minorHAnsi" w:eastAsia="Calibri" w:hAnsiTheme="minorHAnsi"/>
                <w:color w:val="000000"/>
                <w:sz w:val="22"/>
                <w:szCs w:val="22"/>
              </w:rPr>
              <w:t>=</w:t>
            </w:r>
          </w:p>
        </w:tc>
        <w:tc>
          <w:tcPr>
            <w:tcW w:w="7032" w:type="dxa"/>
          </w:tcPr>
          <w:p w14:paraId="314E604D" w14:textId="77777777" w:rsidR="008841A2" w:rsidRPr="005B74CC" w:rsidRDefault="008841A2" w:rsidP="005B74CC">
            <w:pPr>
              <w:autoSpaceDE w:val="0"/>
              <w:autoSpaceDN w:val="0"/>
              <w:adjustRightInd w:val="0"/>
              <w:spacing w:before="120" w:after="120" w:line="276" w:lineRule="auto"/>
              <w:ind w:right="-20"/>
              <w:rPr>
                <w:rFonts w:asciiTheme="minorHAnsi" w:eastAsia="Calibri" w:hAnsiTheme="minorHAnsi"/>
                <w:color w:val="000000"/>
                <w:sz w:val="22"/>
                <w:szCs w:val="22"/>
              </w:rPr>
            </w:pPr>
            <w:r w:rsidRPr="005B74CC">
              <w:rPr>
                <w:rFonts w:asciiTheme="minorHAnsi" w:eastAsia="Calibri" w:hAnsiTheme="minorHAnsi"/>
                <w:color w:val="000000"/>
                <w:sz w:val="22"/>
                <w:szCs w:val="22"/>
              </w:rPr>
              <w:t>the Handling Fee for the Pharmaceutical, which is $1.01</w:t>
            </w:r>
          </w:p>
        </w:tc>
      </w:tr>
      <w:tr w:rsidR="008841A2" w:rsidRPr="005B74CC" w14:paraId="0384008C" w14:textId="77777777" w:rsidTr="00D3078B">
        <w:trPr>
          <w:cantSplit/>
        </w:trPr>
        <w:tc>
          <w:tcPr>
            <w:tcW w:w="720" w:type="dxa"/>
          </w:tcPr>
          <w:p w14:paraId="40A2A818" w14:textId="77777777" w:rsidR="008841A2" w:rsidRPr="005B74CC" w:rsidRDefault="008841A2" w:rsidP="005B74CC">
            <w:pPr>
              <w:autoSpaceDE w:val="0"/>
              <w:autoSpaceDN w:val="0"/>
              <w:adjustRightInd w:val="0"/>
              <w:spacing w:before="120" w:after="120" w:line="276" w:lineRule="auto"/>
              <w:ind w:right="-20"/>
              <w:rPr>
                <w:rFonts w:asciiTheme="minorHAnsi" w:eastAsia="Calibri" w:hAnsiTheme="minorHAnsi"/>
                <w:color w:val="000000"/>
                <w:sz w:val="22"/>
                <w:szCs w:val="22"/>
              </w:rPr>
            </w:pPr>
            <w:r w:rsidRPr="005B74CC">
              <w:rPr>
                <w:rFonts w:asciiTheme="minorHAnsi" w:eastAsia="Calibri" w:hAnsiTheme="minorHAnsi"/>
                <w:color w:val="000000"/>
                <w:sz w:val="22"/>
                <w:szCs w:val="22"/>
              </w:rPr>
              <w:t>HFM</w:t>
            </w:r>
          </w:p>
        </w:tc>
        <w:tc>
          <w:tcPr>
            <w:tcW w:w="648" w:type="dxa"/>
          </w:tcPr>
          <w:p w14:paraId="3B177D08" w14:textId="77777777" w:rsidR="008841A2" w:rsidRPr="005B74CC" w:rsidRDefault="008841A2" w:rsidP="005B74CC">
            <w:pPr>
              <w:autoSpaceDE w:val="0"/>
              <w:autoSpaceDN w:val="0"/>
              <w:adjustRightInd w:val="0"/>
              <w:spacing w:before="120" w:after="120" w:line="276" w:lineRule="auto"/>
              <w:ind w:right="-20"/>
              <w:rPr>
                <w:rFonts w:asciiTheme="minorHAnsi" w:eastAsia="Calibri" w:hAnsiTheme="minorHAnsi"/>
                <w:color w:val="000000"/>
                <w:sz w:val="22"/>
                <w:szCs w:val="22"/>
              </w:rPr>
            </w:pPr>
            <w:r w:rsidRPr="005B74CC">
              <w:rPr>
                <w:rFonts w:asciiTheme="minorHAnsi" w:eastAsia="Calibri" w:hAnsiTheme="minorHAnsi"/>
                <w:color w:val="000000"/>
                <w:sz w:val="22"/>
                <w:szCs w:val="22"/>
              </w:rPr>
              <w:t>=</w:t>
            </w:r>
          </w:p>
        </w:tc>
        <w:tc>
          <w:tcPr>
            <w:tcW w:w="7032" w:type="dxa"/>
          </w:tcPr>
          <w:p w14:paraId="0F246D5B" w14:textId="77777777" w:rsidR="008841A2" w:rsidRPr="005B74CC" w:rsidRDefault="008841A2" w:rsidP="005B74CC">
            <w:pPr>
              <w:autoSpaceDE w:val="0"/>
              <w:autoSpaceDN w:val="0"/>
              <w:adjustRightInd w:val="0"/>
              <w:spacing w:before="120" w:after="120" w:line="276" w:lineRule="auto"/>
              <w:ind w:right="-20"/>
              <w:rPr>
                <w:rFonts w:asciiTheme="minorHAnsi" w:eastAsia="Calibri" w:hAnsiTheme="minorHAnsi"/>
                <w:color w:val="000000"/>
                <w:sz w:val="22"/>
                <w:szCs w:val="22"/>
              </w:rPr>
            </w:pPr>
            <w:r w:rsidRPr="005B74CC">
              <w:rPr>
                <w:rFonts w:asciiTheme="minorHAnsi" w:eastAsia="Calibri" w:hAnsiTheme="minorHAnsi"/>
                <w:color w:val="000000"/>
                <w:sz w:val="22"/>
                <w:szCs w:val="22"/>
              </w:rPr>
              <w:t>the Handling Fee Multiplier for the Pharmaceutical, which is 5.30</w:t>
            </w:r>
          </w:p>
        </w:tc>
      </w:tr>
      <w:tr w:rsidR="008841A2" w:rsidRPr="005B74CC" w14:paraId="02A9F550" w14:textId="77777777" w:rsidTr="00D3078B">
        <w:trPr>
          <w:cantSplit/>
        </w:trPr>
        <w:tc>
          <w:tcPr>
            <w:tcW w:w="720" w:type="dxa"/>
          </w:tcPr>
          <w:p w14:paraId="7A15AF15" w14:textId="77777777" w:rsidR="008841A2" w:rsidRPr="005B74CC" w:rsidRDefault="008841A2" w:rsidP="005B74CC">
            <w:pPr>
              <w:autoSpaceDE w:val="0"/>
              <w:autoSpaceDN w:val="0"/>
              <w:adjustRightInd w:val="0"/>
              <w:spacing w:before="120" w:after="120" w:line="276" w:lineRule="auto"/>
              <w:ind w:right="-20"/>
              <w:rPr>
                <w:rFonts w:asciiTheme="minorHAnsi" w:eastAsia="Calibri" w:hAnsiTheme="minorHAnsi"/>
                <w:color w:val="000000"/>
                <w:sz w:val="22"/>
                <w:szCs w:val="22"/>
              </w:rPr>
            </w:pPr>
            <w:r w:rsidRPr="005B74CC">
              <w:rPr>
                <w:rFonts w:asciiTheme="minorHAnsi" w:eastAsia="Calibri" w:hAnsiTheme="minorHAnsi"/>
                <w:color w:val="000000"/>
                <w:sz w:val="22"/>
                <w:szCs w:val="22"/>
              </w:rPr>
              <w:t>GST</w:t>
            </w:r>
          </w:p>
        </w:tc>
        <w:tc>
          <w:tcPr>
            <w:tcW w:w="648" w:type="dxa"/>
          </w:tcPr>
          <w:p w14:paraId="2CEAA99F" w14:textId="77777777" w:rsidR="008841A2" w:rsidRPr="005B74CC" w:rsidRDefault="008841A2" w:rsidP="005B74CC">
            <w:pPr>
              <w:autoSpaceDE w:val="0"/>
              <w:autoSpaceDN w:val="0"/>
              <w:adjustRightInd w:val="0"/>
              <w:spacing w:before="120" w:after="120" w:line="276" w:lineRule="auto"/>
              <w:ind w:right="-20"/>
              <w:rPr>
                <w:rFonts w:asciiTheme="minorHAnsi" w:eastAsia="Calibri" w:hAnsiTheme="minorHAnsi"/>
                <w:color w:val="000000"/>
                <w:sz w:val="22"/>
                <w:szCs w:val="22"/>
              </w:rPr>
            </w:pPr>
            <w:r w:rsidRPr="005B74CC">
              <w:rPr>
                <w:rFonts w:asciiTheme="minorHAnsi" w:eastAsia="Calibri" w:hAnsiTheme="minorHAnsi"/>
                <w:color w:val="000000"/>
                <w:sz w:val="22"/>
                <w:szCs w:val="22"/>
              </w:rPr>
              <w:t>=</w:t>
            </w:r>
          </w:p>
        </w:tc>
        <w:tc>
          <w:tcPr>
            <w:tcW w:w="7032" w:type="dxa"/>
          </w:tcPr>
          <w:p w14:paraId="417A0F4E" w14:textId="77777777" w:rsidR="008841A2" w:rsidRPr="005B74CC" w:rsidRDefault="008841A2" w:rsidP="005B74CC">
            <w:pPr>
              <w:autoSpaceDE w:val="0"/>
              <w:autoSpaceDN w:val="0"/>
              <w:adjustRightInd w:val="0"/>
              <w:spacing w:before="120" w:after="120" w:line="276" w:lineRule="auto"/>
              <w:ind w:right="-20"/>
              <w:rPr>
                <w:rFonts w:asciiTheme="minorHAnsi" w:eastAsia="Calibri" w:hAnsiTheme="minorHAnsi"/>
                <w:color w:val="000000"/>
                <w:sz w:val="22"/>
                <w:szCs w:val="22"/>
              </w:rPr>
            </w:pPr>
            <w:r w:rsidRPr="005B74CC">
              <w:rPr>
                <w:rFonts w:asciiTheme="minorHAnsi" w:eastAsia="Calibri" w:hAnsiTheme="minorHAnsi"/>
                <w:color w:val="000000"/>
                <w:sz w:val="22"/>
                <w:szCs w:val="22"/>
              </w:rPr>
              <w:t>1.15 (or such other amount as correctly reflects the GST rate on the date of Dispensing)</w:t>
            </w:r>
          </w:p>
        </w:tc>
      </w:tr>
      <w:tr w:rsidR="008841A2" w:rsidRPr="005B74CC" w14:paraId="71933E23" w14:textId="77777777" w:rsidTr="00D3078B">
        <w:trPr>
          <w:cantSplit/>
        </w:trPr>
        <w:tc>
          <w:tcPr>
            <w:tcW w:w="720" w:type="dxa"/>
          </w:tcPr>
          <w:p w14:paraId="4D34A699" w14:textId="77777777" w:rsidR="008841A2" w:rsidRPr="005B74CC" w:rsidRDefault="008841A2" w:rsidP="005B74CC">
            <w:pPr>
              <w:autoSpaceDE w:val="0"/>
              <w:autoSpaceDN w:val="0"/>
              <w:adjustRightInd w:val="0"/>
              <w:spacing w:before="120" w:after="120" w:line="276" w:lineRule="auto"/>
              <w:ind w:right="-20"/>
              <w:rPr>
                <w:rFonts w:asciiTheme="minorHAnsi" w:eastAsia="Calibri" w:hAnsiTheme="minorHAnsi"/>
                <w:color w:val="000000"/>
                <w:sz w:val="22"/>
                <w:szCs w:val="22"/>
              </w:rPr>
            </w:pPr>
            <w:r w:rsidRPr="005B74CC">
              <w:rPr>
                <w:rFonts w:asciiTheme="minorHAnsi" w:eastAsia="Calibri" w:hAnsiTheme="minorHAnsi"/>
                <w:color w:val="000000"/>
                <w:sz w:val="22"/>
                <w:szCs w:val="22"/>
              </w:rPr>
              <w:t>CoP</w:t>
            </w:r>
          </w:p>
        </w:tc>
        <w:tc>
          <w:tcPr>
            <w:tcW w:w="648" w:type="dxa"/>
          </w:tcPr>
          <w:p w14:paraId="77E81FAF" w14:textId="77777777" w:rsidR="008841A2" w:rsidRPr="005B74CC" w:rsidRDefault="008841A2" w:rsidP="005B74CC">
            <w:pPr>
              <w:autoSpaceDE w:val="0"/>
              <w:autoSpaceDN w:val="0"/>
              <w:adjustRightInd w:val="0"/>
              <w:spacing w:before="120" w:after="120" w:line="276" w:lineRule="auto"/>
              <w:ind w:right="-20"/>
              <w:rPr>
                <w:rFonts w:asciiTheme="minorHAnsi" w:eastAsia="Calibri" w:hAnsiTheme="minorHAnsi"/>
                <w:color w:val="000000"/>
                <w:sz w:val="22"/>
                <w:szCs w:val="22"/>
              </w:rPr>
            </w:pPr>
            <w:r w:rsidRPr="005B74CC">
              <w:rPr>
                <w:rFonts w:asciiTheme="minorHAnsi" w:eastAsia="Calibri" w:hAnsiTheme="minorHAnsi"/>
                <w:color w:val="000000"/>
                <w:sz w:val="22"/>
                <w:szCs w:val="22"/>
              </w:rPr>
              <w:t>=</w:t>
            </w:r>
          </w:p>
        </w:tc>
        <w:tc>
          <w:tcPr>
            <w:tcW w:w="7032" w:type="dxa"/>
          </w:tcPr>
          <w:p w14:paraId="1F148732" w14:textId="77777777" w:rsidR="008841A2" w:rsidRPr="005B74CC" w:rsidRDefault="008841A2" w:rsidP="005B74CC">
            <w:pPr>
              <w:autoSpaceDE w:val="0"/>
              <w:autoSpaceDN w:val="0"/>
              <w:adjustRightInd w:val="0"/>
              <w:spacing w:before="120" w:after="120" w:line="276" w:lineRule="auto"/>
              <w:ind w:right="-20"/>
              <w:rPr>
                <w:rFonts w:asciiTheme="minorHAnsi" w:eastAsia="Calibri" w:hAnsiTheme="minorHAnsi"/>
                <w:color w:val="000000"/>
                <w:sz w:val="22"/>
                <w:szCs w:val="22"/>
              </w:rPr>
            </w:pPr>
            <w:r w:rsidRPr="005B74CC">
              <w:rPr>
                <w:rFonts w:asciiTheme="minorHAnsi" w:eastAsia="Calibri" w:hAnsiTheme="minorHAnsi"/>
                <w:color w:val="000000"/>
                <w:sz w:val="22"/>
                <w:szCs w:val="22"/>
              </w:rPr>
              <w:t>the Co-payment that the Provider may charge the Service User (if any)</w:t>
            </w:r>
          </w:p>
        </w:tc>
      </w:tr>
    </w:tbl>
    <w:p w14:paraId="38C3AEAA" w14:textId="77777777" w:rsidR="008841A2" w:rsidRPr="005B74CC" w:rsidRDefault="008841A2" w:rsidP="00C46979">
      <w:pPr>
        <w:keepNext/>
        <w:tabs>
          <w:tab w:val="left" w:pos="567"/>
        </w:tabs>
        <w:spacing w:before="120" w:after="120" w:line="276" w:lineRule="auto"/>
        <w:ind w:left="567" w:hanging="567"/>
        <w:rPr>
          <w:rFonts w:asciiTheme="minorHAnsi" w:hAnsiTheme="minorHAnsi"/>
          <w:color w:val="000000"/>
          <w:sz w:val="22"/>
          <w:szCs w:val="22"/>
        </w:rPr>
      </w:pPr>
      <w:r w:rsidRPr="005B74CC">
        <w:rPr>
          <w:rFonts w:asciiTheme="minorHAnsi" w:hAnsiTheme="minorHAnsi"/>
          <w:color w:val="000000"/>
          <w:sz w:val="22"/>
          <w:szCs w:val="22"/>
        </w:rPr>
        <w:t>9.3</w:t>
      </w:r>
      <w:r w:rsidRPr="005B74CC">
        <w:rPr>
          <w:rFonts w:asciiTheme="minorHAnsi" w:hAnsiTheme="minorHAnsi"/>
          <w:color w:val="000000"/>
          <w:sz w:val="22"/>
          <w:szCs w:val="22"/>
        </w:rPr>
        <w:tab/>
        <w:t>Subject to clause 9.4, if "R" is a negative number:</w:t>
      </w:r>
    </w:p>
    <w:p w14:paraId="4610839A" w14:textId="77777777" w:rsidR="008841A2" w:rsidRPr="006265A2" w:rsidRDefault="008841A2" w:rsidP="006265A2">
      <w:pPr>
        <w:spacing w:before="120" w:after="120" w:line="276" w:lineRule="auto"/>
        <w:ind w:left="1418" w:hanging="698"/>
        <w:rPr>
          <w:rFonts w:ascii="Calibri" w:hAnsi="Calibri"/>
          <w:color w:val="000000"/>
          <w:sz w:val="22"/>
          <w:szCs w:val="22"/>
        </w:rPr>
      </w:pPr>
      <w:r w:rsidRPr="006265A2">
        <w:rPr>
          <w:rFonts w:ascii="Calibri" w:hAnsi="Calibri"/>
          <w:color w:val="000000"/>
          <w:sz w:val="22"/>
          <w:szCs w:val="22"/>
        </w:rPr>
        <w:t>(a)</w:t>
      </w:r>
      <w:r w:rsidRPr="006265A2">
        <w:rPr>
          <w:rFonts w:ascii="Calibri" w:hAnsi="Calibri"/>
          <w:color w:val="000000"/>
          <w:sz w:val="22"/>
          <w:szCs w:val="22"/>
        </w:rPr>
        <w:tab/>
        <w:t xml:space="preserve">that number will be treated as a positive amount; and </w:t>
      </w:r>
    </w:p>
    <w:p w14:paraId="02958E9B" w14:textId="62E10390" w:rsidR="008841A2" w:rsidRPr="006265A2" w:rsidRDefault="008841A2" w:rsidP="006265A2">
      <w:pPr>
        <w:spacing w:before="120" w:after="120" w:line="276" w:lineRule="auto"/>
        <w:ind w:left="1418" w:hanging="698"/>
        <w:rPr>
          <w:rFonts w:ascii="Calibri" w:hAnsi="Calibri"/>
          <w:color w:val="000000"/>
          <w:sz w:val="22"/>
          <w:szCs w:val="22"/>
        </w:rPr>
      </w:pPr>
      <w:r w:rsidRPr="006265A2">
        <w:rPr>
          <w:rFonts w:ascii="Calibri" w:hAnsi="Calibri"/>
          <w:color w:val="000000"/>
          <w:sz w:val="22"/>
          <w:szCs w:val="22"/>
        </w:rPr>
        <w:t>(b)</w:t>
      </w:r>
      <w:r w:rsidRPr="006265A2">
        <w:rPr>
          <w:rFonts w:ascii="Calibri" w:hAnsi="Calibri"/>
          <w:color w:val="000000"/>
          <w:sz w:val="22"/>
          <w:szCs w:val="22"/>
        </w:rPr>
        <w:tab/>
      </w:r>
      <w:r w:rsidR="00305882">
        <w:rPr>
          <w:rFonts w:ascii="Calibri" w:hAnsi="Calibri"/>
          <w:color w:val="000000"/>
          <w:sz w:val="22"/>
          <w:szCs w:val="22"/>
        </w:rPr>
        <w:t xml:space="preserve">Te Whatu Ora </w:t>
      </w:r>
      <w:r w:rsidRPr="006265A2">
        <w:rPr>
          <w:rFonts w:ascii="Calibri" w:hAnsi="Calibri"/>
          <w:color w:val="000000"/>
          <w:sz w:val="22"/>
          <w:szCs w:val="22"/>
        </w:rPr>
        <w:t>will be entitled to recover that amount from the Provider (including by way of set-off).</w:t>
      </w:r>
    </w:p>
    <w:p w14:paraId="3E8C73C0" w14:textId="16CA214B" w:rsidR="008841A2" w:rsidRPr="005B74CC" w:rsidRDefault="008841A2" w:rsidP="005B74CC">
      <w:pPr>
        <w:tabs>
          <w:tab w:val="left" w:pos="567"/>
        </w:tabs>
        <w:spacing w:before="120" w:after="120" w:line="276" w:lineRule="auto"/>
        <w:ind w:left="567" w:hanging="567"/>
        <w:rPr>
          <w:rFonts w:asciiTheme="minorHAnsi" w:hAnsiTheme="minorHAnsi"/>
          <w:color w:val="000000"/>
          <w:sz w:val="22"/>
          <w:szCs w:val="22"/>
        </w:rPr>
      </w:pPr>
      <w:bookmarkStart w:id="227" w:name="_Ref507614068"/>
      <w:r w:rsidRPr="005B74CC">
        <w:rPr>
          <w:rFonts w:asciiTheme="minorHAnsi" w:hAnsiTheme="minorHAnsi"/>
          <w:color w:val="000000"/>
          <w:sz w:val="22"/>
          <w:szCs w:val="22"/>
        </w:rPr>
        <w:t>9.4</w:t>
      </w:r>
      <w:r w:rsidRPr="005B74CC">
        <w:rPr>
          <w:rFonts w:asciiTheme="minorHAnsi" w:hAnsiTheme="minorHAnsi"/>
          <w:color w:val="000000"/>
          <w:sz w:val="22"/>
          <w:szCs w:val="22"/>
        </w:rPr>
        <w:tab/>
      </w:r>
      <w:r w:rsidR="00305882">
        <w:rPr>
          <w:rFonts w:ascii="Calibri" w:hAnsi="Calibri"/>
          <w:color w:val="000000"/>
          <w:sz w:val="22"/>
          <w:szCs w:val="22"/>
        </w:rPr>
        <w:t xml:space="preserve">Te Whatu Ora </w:t>
      </w:r>
      <w:r w:rsidRPr="005B74CC">
        <w:rPr>
          <w:rFonts w:asciiTheme="minorHAnsi" w:hAnsiTheme="minorHAnsi"/>
          <w:color w:val="000000"/>
          <w:sz w:val="22"/>
          <w:szCs w:val="22"/>
        </w:rPr>
        <w:t>will not recover (nor be entitled to recover) the amount "R" if the Dispensing of the Pharmaceutical is a Negative A3 or J3 Transaction.</w:t>
      </w:r>
      <w:bookmarkEnd w:id="227"/>
      <w:r w:rsidRPr="005B74CC">
        <w:rPr>
          <w:rFonts w:asciiTheme="minorHAnsi" w:hAnsiTheme="minorHAnsi"/>
          <w:color w:val="000000"/>
          <w:sz w:val="22"/>
          <w:szCs w:val="22"/>
        </w:rPr>
        <w:t xml:space="preserve"> </w:t>
      </w:r>
    </w:p>
    <w:p w14:paraId="2D41635F" w14:textId="77777777" w:rsidR="008841A2" w:rsidRPr="005B74CC" w:rsidRDefault="008841A2" w:rsidP="005B74CC">
      <w:pPr>
        <w:pStyle w:val="Closing"/>
        <w:keepNext/>
        <w:spacing w:before="120" w:after="120" w:line="276" w:lineRule="auto"/>
        <w:ind w:left="0"/>
        <w:jc w:val="center"/>
        <w:rPr>
          <w:rFonts w:ascii="Calibri" w:hAnsi="Calibri"/>
          <w:i/>
          <w:color w:val="000000"/>
          <w:sz w:val="32"/>
          <w:szCs w:val="32"/>
        </w:rPr>
      </w:pPr>
      <w:r w:rsidRPr="005B74CC">
        <w:rPr>
          <w:rFonts w:ascii="Calibri" w:hAnsi="Calibri"/>
          <w:i/>
          <w:color w:val="000000"/>
          <w:sz w:val="32"/>
          <w:szCs w:val="32"/>
        </w:rPr>
        <w:t>Definitions</w:t>
      </w:r>
    </w:p>
    <w:p w14:paraId="408DFD17" w14:textId="77777777" w:rsidR="008841A2" w:rsidRPr="00C06089" w:rsidRDefault="008841A2" w:rsidP="00C06089">
      <w:pPr>
        <w:keepNext/>
        <w:tabs>
          <w:tab w:val="left" w:pos="-711"/>
        </w:tabs>
        <w:spacing w:before="120" w:after="120" w:line="276" w:lineRule="auto"/>
        <w:ind w:left="720" w:hanging="720"/>
        <w:rPr>
          <w:rFonts w:ascii="Calibri" w:hAnsi="Calibri"/>
          <w:b/>
          <w:color w:val="000000"/>
          <w:sz w:val="22"/>
          <w:szCs w:val="22"/>
        </w:rPr>
      </w:pPr>
      <w:r w:rsidRPr="00C06089">
        <w:rPr>
          <w:rFonts w:ascii="Calibri" w:hAnsi="Calibri"/>
          <w:b/>
          <w:color w:val="000000"/>
          <w:sz w:val="22"/>
          <w:szCs w:val="22"/>
        </w:rPr>
        <w:t>10.</w:t>
      </w:r>
      <w:r w:rsidRPr="00C06089">
        <w:rPr>
          <w:rFonts w:ascii="Calibri" w:hAnsi="Calibri"/>
          <w:b/>
          <w:color w:val="000000"/>
          <w:sz w:val="22"/>
          <w:szCs w:val="22"/>
        </w:rPr>
        <w:tab/>
        <w:t>Definitions that apply to this Service Schedule</w:t>
      </w:r>
    </w:p>
    <w:p w14:paraId="2233436F" w14:textId="77777777" w:rsidR="008841A2" w:rsidRPr="005B74CC" w:rsidRDefault="008841A2" w:rsidP="00C46979">
      <w:pPr>
        <w:keepNext/>
        <w:spacing w:before="120" w:after="120" w:line="276" w:lineRule="auto"/>
        <w:ind w:left="720" w:hanging="720"/>
        <w:rPr>
          <w:rFonts w:asciiTheme="minorHAnsi" w:hAnsiTheme="minorHAnsi"/>
          <w:color w:val="000000"/>
          <w:sz w:val="22"/>
          <w:szCs w:val="22"/>
        </w:rPr>
      </w:pPr>
      <w:r w:rsidRPr="005B74CC">
        <w:rPr>
          <w:rFonts w:asciiTheme="minorHAnsi" w:hAnsiTheme="minorHAnsi"/>
          <w:color w:val="000000"/>
          <w:sz w:val="22"/>
          <w:szCs w:val="22"/>
        </w:rPr>
        <w:t>10.1</w:t>
      </w:r>
      <w:r w:rsidRPr="005B74CC">
        <w:rPr>
          <w:rFonts w:asciiTheme="minorHAnsi" w:hAnsiTheme="minorHAnsi"/>
          <w:color w:val="000000"/>
          <w:sz w:val="22"/>
          <w:szCs w:val="22"/>
        </w:rPr>
        <w:tab/>
        <w:t>In this Service Schedule, unless the context requires otherwise, the following words and phrases have the following meaning:</w:t>
      </w:r>
    </w:p>
    <w:p w14:paraId="23AEB844" w14:textId="77777777" w:rsidR="008841A2" w:rsidRPr="005B74CC" w:rsidRDefault="008841A2" w:rsidP="005B74CC">
      <w:pPr>
        <w:spacing w:before="120" w:after="120" w:line="276" w:lineRule="auto"/>
        <w:ind w:left="720"/>
        <w:rPr>
          <w:rFonts w:asciiTheme="minorHAnsi" w:hAnsiTheme="minorHAnsi"/>
          <w:color w:val="000000"/>
          <w:sz w:val="22"/>
          <w:szCs w:val="22"/>
        </w:rPr>
      </w:pPr>
      <w:r w:rsidRPr="005B74CC">
        <w:rPr>
          <w:rFonts w:asciiTheme="minorHAnsi" w:hAnsiTheme="minorHAnsi"/>
          <w:b/>
          <w:color w:val="000000"/>
          <w:sz w:val="22"/>
          <w:szCs w:val="22"/>
        </w:rPr>
        <w:t>CRC Service</w:t>
      </w:r>
      <w:r w:rsidRPr="005B74CC">
        <w:rPr>
          <w:rFonts w:asciiTheme="minorHAnsi" w:hAnsiTheme="minorHAnsi"/>
          <w:color w:val="000000"/>
          <w:sz w:val="22"/>
          <w:szCs w:val="22"/>
        </w:rPr>
        <w:t xml:space="preserve"> means a community residential care service run by a CRC Service Provider that provides CRC Service Users with accommodation (either in a large facility or in individual units/group housing) and rehabilitative support</w:t>
      </w:r>
    </w:p>
    <w:p w14:paraId="00DFD25D" w14:textId="77777777" w:rsidR="008841A2" w:rsidRPr="005B74CC" w:rsidRDefault="008841A2" w:rsidP="005B74CC">
      <w:pPr>
        <w:spacing w:before="120" w:after="120" w:line="276" w:lineRule="auto"/>
        <w:ind w:left="720"/>
        <w:rPr>
          <w:rFonts w:asciiTheme="minorHAnsi" w:hAnsiTheme="minorHAnsi"/>
          <w:color w:val="000000"/>
          <w:sz w:val="22"/>
          <w:szCs w:val="22"/>
        </w:rPr>
      </w:pPr>
      <w:r w:rsidRPr="005B74CC">
        <w:rPr>
          <w:rFonts w:asciiTheme="minorHAnsi" w:hAnsiTheme="minorHAnsi"/>
          <w:b/>
          <w:color w:val="000000"/>
          <w:sz w:val="22"/>
          <w:szCs w:val="22"/>
        </w:rPr>
        <w:t>CRC Service Provider</w:t>
      </w:r>
      <w:r w:rsidRPr="005B74CC">
        <w:rPr>
          <w:rFonts w:asciiTheme="minorHAnsi" w:hAnsiTheme="minorHAnsi"/>
          <w:color w:val="000000"/>
          <w:sz w:val="22"/>
          <w:szCs w:val="22"/>
        </w:rPr>
        <w:t xml:space="preserve"> means an organisation funded by a Government agency to provide CRC services to CRC Service Users, and non-subsidised Service Users</w:t>
      </w:r>
    </w:p>
    <w:p w14:paraId="2595DC1B" w14:textId="77777777" w:rsidR="00734F91" w:rsidRPr="005B74CC" w:rsidRDefault="008841A2" w:rsidP="00C46979">
      <w:pPr>
        <w:spacing w:before="120" w:after="120" w:line="276" w:lineRule="auto"/>
        <w:ind w:left="720"/>
        <w:rPr>
          <w:rFonts w:asciiTheme="minorHAnsi" w:hAnsiTheme="minorHAnsi"/>
          <w:color w:val="000000"/>
          <w:sz w:val="22"/>
          <w:szCs w:val="22"/>
        </w:rPr>
      </w:pPr>
      <w:r w:rsidRPr="005B74CC">
        <w:rPr>
          <w:rFonts w:asciiTheme="minorHAnsi" w:hAnsiTheme="minorHAnsi"/>
          <w:b/>
          <w:color w:val="000000"/>
          <w:sz w:val="22"/>
          <w:szCs w:val="22"/>
        </w:rPr>
        <w:t>CRC Service User</w:t>
      </w:r>
      <w:r w:rsidRPr="005B74CC">
        <w:rPr>
          <w:rFonts w:asciiTheme="minorHAnsi" w:hAnsiTheme="minorHAnsi"/>
          <w:color w:val="000000"/>
          <w:sz w:val="22"/>
          <w:szCs w:val="22"/>
        </w:rPr>
        <w:t xml:space="preserve"> means a Service User described in clause 2.</w:t>
      </w:r>
    </w:p>
    <w:p w14:paraId="0129B2A2" w14:textId="77777777" w:rsidR="00734F91" w:rsidRPr="005B74CC" w:rsidRDefault="00734F91" w:rsidP="005B74CC">
      <w:pPr>
        <w:spacing w:before="120" w:after="120" w:line="276" w:lineRule="auto"/>
        <w:rPr>
          <w:rFonts w:asciiTheme="minorHAnsi" w:hAnsiTheme="minorHAnsi"/>
          <w:color w:val="000000"/>
          <w:sz w:val="22"/>
          <w:szCs w:val="22"/>
        </w:rPr>
        <w:sectPr w:rsidR="00734F91" w:rsidRPr="005B74CC" w:rsidSect="00D3078B">
          <w:footerReference w:type="default" r:id="rId32"/>
          <w:type w:val="continuous"/>
          <w:pgSz w:w="11907" w:h="16840" w:code="9"/>
          <w:pgMar w:top="1599" w:right="1400" w:bottom="1400" w:left="1400" w:header="720" w:footer="720" w:gutter="0"/>
          <w:cols w:space="720"/>
          <w:docGrid w:linePitch="360"/>
        </w:sectPr>
      </w:pPr>
    </w:p>
    <w:p w14:paraId="37B6A005" w14:textId="77777777" w:rsidR="008841A2" w:rsidRPr="005B74CC" w:rsidRDefault="008841A2" w:rsidP="005B74CC">
      <w:pPr>
        <w:pStyle w:val="Heading1"/>
        <w:spacing w:before="120" w:line="276" w:lineRule="auto"/>
        <w:jc w:val="center"/>
        <w:rPr>
          <w:caps/>
          <w:snapToGrid w:val="0"/>
          <w:sz w:val="28"/>
          <w:szCs w:val="24"/>
        </w:rPr>
      </w:pPr>
      <w:bookmarkStart w:id="228" w:name="_Toc17119661"/>
      <w:bookmarkStart w:id="229" w:name="_Toc19796832"/>
      <w:bookmarkStart w:id="230" w:name="_Toc118296809"/>
      <w:r w:rsidRPr="005B74CC">
        <w:rPr>
          <w:caps/>
          <w:snapToGrid w:val="0"/>
          <w:sz w:val="28"/>
          <w:szCs w:val="24"/>
        </w:rPr>
        <w:t xml:space="preserve">Schedule 3B.3 </w:t>
      </w:r>
      <w:r w:rsidRPr="005B74CC">
        <w:rPr>
          <w:caps/>
          <w:snapToGrid w:val="0"/>
          <w:sz w:val="28"/>
          <w:szCs w:val="24"/>
        </w:rPr>
        <w:br/>
        <w:t>Age-Related Residential Care Pharmacy Services</w:t>
      </w:r>
      <w:bookmarkEnd w:id="228"/>
      <w:bookmarkEnd w:id="229"/>
      <w:bookmarkEnd w:id="230"/>
    </w:p>
    <w:p w14:paraId="7425B39F" w14:textId="77777777" w:rsidR="008841A2" w:rsidRPr="005B74CC" w:rsidRDefault="008841A2" w:rsidP="005B74CC">
      <w:pPr>
        <w:pStyle w:val="Closing"/>
        <w:keepNext/>
        <w:spacing w:before="120" w:after="120" w:line="276" w:lineRule="auto"/>
        <w:ind w:left="0"/>
        <w:jc w:val="center"/>
        <w:rPr>
          <w:rFonts w:ascii="Calibri" w:hAnsi="Calibri"/>
          <w:i/>
          <w:color w:val="000000"/>
          <w:sz w:val="32"/>
          <w:szCs w:val="32"/>
        </w:rPr>
      </w:pPr>
      <w:r w:rsidRPr="005B74CC">
        <w:rPr>
          <w:rFonts w:ascii="Calibri" w:hAnsi="Calibri"/>
          <w:i/>
          <w:color w:val="000000"/>
          <w:sz w:val="32"/>
          <w:szCs w:val="32"/>
        </w:rPr>
        <w:t>The Services</w:t>
      </w:r>
    </w:p>
    <w:p w14:paraId="6568D99D" w14:textId="77777777" w:rsidR="008841A2" w:rsidRPr="00C06089" w:rsidRDefault="008841A2" w:rsidP="00C06089">
      <w:pPr>
        <w:keepNext/>
        <w:tabs>
          <w:tab w:val="left" w:pos="-711"/>
        </w:tabs>
        <w:spacing w:before="120" w:after="120" w:line="276" w:lineRule="auto"/>
        <w:ind w:left="720" w:hanging="720"/>
        <w:rPr>
          <w:rFonts w:ascii="Calibri" w:hAnsi="Calibri"/>
          <w:b/>
          <w:color w:val="000000"/>
          <w:sz w:val="22"/>
          <w:szCs w:val="22"/>
        </w:rPr>
      </w:pPr>
      <w:r w:rsidRPr="00C06089">
        <w:rPr>
          <w:rFonts w:ascii="Calibri" w:hAnsi="Calibri"/>
          <w:b/>
          <w:color w:val="000000"/>
          <w:sz w:val="22"/>
          <w:szCs w:val="22"/>
        </w:rPr>
        <w:t>1.</w:t>
      </w:r>
      <w:r w:rsidRPr="00C06089">
        <w:rPr>
          <w:rFonts w:ascii="Calibri" w:hAnsi="Calibri"/>
          <w:b/>
          <w:color w:val="000000"/>
          <w:sz w:val="22"/>
          <w:szCs w:val="22"/>
        </w:rPr>
        <w:tab/>
        <w:t>Background and Service objectives</w:t>
      </w:r>
    </w:p>
    <w:p w14:paraId="027149CF" w14:textId="5DF1FC5E" w:rsidR="008841A2" w:rsidRPr="005B74CC" w:rsidRDefault="008841A2" w:rsidP="00C46979">
      <w:pPr>
        <w:keepNext/>
        <w:spacing w:before="120" w:after="120" w:line="276" w:lineRule="auto"/>
        <w:ind w:left="709" w:hanging="720"/>
        <w:rPr>
          <w:rFonts w:asciiTheme="minorHAnsi" w:hAnsiTheme="minorHAnsi"/>
          <w:color w:val="000000"/>
          <w:sz w:val="22"/>
          <w:szCs w:val="22"/>
        </w:rPr>
      </w:pPr>
      <w:r w:rsidRPr="005B74CC">
        <w:rPr>
          <w:rFonts w:asciiTheme="minorHAnsi" w:hAnsiTheme="minorHAnsi"/>
          <w:color w:val="000000"/>
          <w:sz w:val="22"/>
          <w:szCs w:val="22"/>
        </w:rPr>
        <w:t>1.1</w:t>
      </w:r>
      <w:r w:rsidRPr="005B74CC">
        <w:rPr>
          <w:rFonts w:asciiTheme="minorHAnsi" w:hAnsiTheme="minorHAnsi"/>
          <w:color w:val="000000"/>
          <w:sz w:val="22"/>
          <w:szCs w:val="22"/>
        </w:rPr>
        <w:tab/>
      </w:r>
      <w:r w:rsidR="00305882">
        <w:rPr>
          <w:rFonts w:ascii="Calibri" w:hAnsi="Calibri"/>
          <w:color w:val="000000"/>
          <w:sz w:val="22"/>
          <w:szCs w:val="22"/>
        </w:rPr>
        <w:t xml:space="preserve">Te Whatu Ora </w:t>
      </w:r>
      <w:r w:rsidRPr="005B74CC">
        <w:rPr>
          <w:rFonts w:asciiTheme="minorHAnsi" w:hAnsiTheme="minorHAnsi"/>
          <w:color w:val="000000"/>
          <w:sz w:val="22"/>
          <w:szCs w:val="22"/>
        </w:rPr>
        <w:t>wishes to fund pharmacy services for ARRC Service Users in ARRC Facilities:</w:t>
      </w:r>
    </w:p>
    <w:p w14:paraId="4F2941A5" w14:textId="77777777" w:rsidR="008841A2" w:rsidRPr="006265A2" w:rsidRDefault="008841A2" w:rsidP="006265A2">
      <w:pPr>
        <w:spacing w:before="120" w:after="120" w:line="276" w:lineRule="auto"/>
        <w:ind w:left="1418" w:hanging="698"/>
        <w:rPr>
          <w:rFonts w:ascii="Calibri" w:hAnsi="Calibri"/>
          <w:color w:val="000000"/>
          <w:sz w:val="22"/>
          <w:szCs w:val="22"/>
        </w:rPr>
      </w:pPr>
      <w:r w:rsidRPr="006265A2">
        <w:rPr>
          <w:rFonts w:ascii="Calibri" w:hAnsi="Calibri"/>
          <w:color w:val="000000"/>
          <w:sz w:val="22"/>
          <w:szCs w:val="22"/>
        </w:rPr>
        <w:t>(a)</w:t>
      </w:r>
      <w:r w:rsidRPr="006265A2">
        <w:rPr>
          <w:rFonts w:ascii="Calibri" w:hAnsi="Calibri"/>
          <w:color w:val="000000"/>
          <w:sz w:val="22"/>
          <w:szCs w:val="22"/>
        </w:rPr>
        <w:tab/>
        <w:t xml:space="preserve">to ensure appropriate pharmacy services and advice are provided to ARRC Service Users and to those Service Users' ARRC Providers; and  </w:t>
      </w:r>
    </w:p>
    <w:p w14:paraId="7CC840AA" w14:textId="77777777" w:rsidR="008841A2" w:rsidRPr="006265A2" w:rsidRDefault="008841A2" w:rsidP="00BF4771">
      <w:pPr>
        <w:keepNext/>
        <w:spacing w:before="120" w:after="120" w:line="276" w:lineRule="auto"/>
        <w:ind w:left="1418" w:hanging="698"/>
        <w:rPr>
          <w:rFonts w:ascii="Calibri" w:hAnsi="Calibri"/>
          <w:color w:val="000000"/>
          <w:sz w:val="22"/>
          <w:szCs w:val="22"/>
        </w:rPr>
      </w:pPr>
      <w:r w:rsidRPr="006265A2">
        <w:rPr>
          <w:rFonts w:ascii="Calibri" w:hAnsi="Calibri"/>
          <w:color w:val="000000"/>
          <w:sz w:val="22"/>
          <w:szCs w:val="22"/>
        </w:rPr>
        <w:t>(b)</w:t>
      </w:r>
      <w:r w:rsidRPr="006265A2">
        <w:rPr>
          <w:rFonts w:ascii="Calibri" w:hAnsi="Calibri"/>
          <w:color w:val="000000"/>
          <w:sz w:val="22"/>
          <w:szCs w:val="22"/>
        </w:rPr>
        <w:tab/>
        <w:t>as part of an integrated community health service that:</w:t>
      </w:r>
    </w:p>
    <w:p w14:paraId="2965B5EA" w14:textId="77777777" w:rsidR="008841A2" w:rsidRPr="006265A2" w:rsidRDefault="008841A2" w:rsidP="006265A2">
      <w:pPr>
        <w:spacing w:before="120" w:after="120" w:line="276" w:lineRule="auto"/>
        <w:ind w:left="2127" w:hanging="698"/>
        <w:rPr>
          <w:rFonts w:ascii="Calibri" w:hAnsi="Calibri"/>
          <w:color w:val="000000"/>
          <w:sz w:val="22"/>
          <w:szCs w:val="22"/>
        </w:rPr>
      </w:pPr>
      <w:r w:rsidRPr="006265A2">
        <w:rPr>
          <w:rFonts w:ascii="Calibri" w:hAnsi="Calibri"/>
          <w:color w:val="000000"/>
          <w:sz w:val="22"/>
          <w:szCs w:val="22"/>
        </w:rPr>
        <w:t>(i)</w:t>
      </w:r>
      <w:r w:rsidRPr="006265A2">
        <w:rPr>
          <w:rFonts w:ascii="Calibri" w:hAnsi="Calibri"/>
          <w:color w:val="000000"/>
          <w:sz w:val="22"/>
          <w:szCs w:val="22"/>
        </w:rPr>
        <w:tab/>
        <w:t>provides ARRC Service Users with the best quality and most cost-effective Services, within available funding, based on established professional and quality management standards and codes of practice;</w:t>
      </w:r>
    </w:p>
    <w:p w14:paraId="3E00AB19" w14:textId="77777777" w:rsidR="008841A2" w:rsidRPr="006265A2" w:rsidRDefault="008841A2" w:rsidP="006265A2">
      <w:pPr>
        <w:spacing w:before="120" w:after="120" w:line="276" w:lineRule="auto"/>
        <w:ind w:left="2127" w:hanging="698"/>
        <w:rPr>
          <w:rFonts w:ascii="Calibri" w:hAnsi="Calibri"/>
          <w:color w:val="000000"/>
          <w:sz w:val="22"/>
          <w:szCs w:val="22"/>
        </w:rPr>
      </w:pPr>
      <w:r w:rsidRPr="006265A2">
        <w:rPr>
          <w:rFonts w:ascii="Calibri" w:hAnsi="Calibri"/>
          <w:color w:val="000000"/>
          <w:sz w:val="22"/>
          <w:szCs w:val="22"/>
        </w:rPr>
        <w:t>(ii)</w:t>
      </w:r>
      <w:r w:rsidRPr="006265A2">
        <w:rPr>
          <w:rFonts w:ascii="Calibri" w:hAnsi="Calibri"/>
          <w:color w:val="000000"/>
          <w:sz w:val="22"/>
          <w:szCs w:val="22"/>
        </w:rPr>
        <w:tab/>
        <w:t xml:space="preserve">provides specialist advice as required to ensure optimal medicines management for ARRC Service Users; </w:t>
      </w:r>
    </w:p>
    <w:p w14:paraId="3AB0B6CC" w14:textId="77777777" w:rsidR="008841A2" w:rsidRPr="006265A2" w:rsidRDefault="008841A2" w:rsidP="006265A2">
      <w:pPr>
        <w:spacing w:before="120" w:after="120" w:line="276" w:lineRule="auto"/>
        <w:ind w:left="2127" w:hanging="698"/>
        <w:rPr>
          <w:rFonts w:ascii="Calibri" w:hAnsi="Calibri"/>
          <w:color w:val="000000"/>
          <w:sz w:val="22"/>
          <w:szCs w:val="22"/>
        </w:rPr>
      </w:pPr>
      <w:r w:rsidRPr="006265A2">
        <w:rPr>
          <w:rFonts w:ascii="Calibri" w:hAnsi="Calibri"/>
          <w:color w:val="000000"/>
          <w:sz w:val="22"/>
          <w:szCs w:val="22"/>
        </w:rPr>
        <w:t>(iii)</w:t>
      </w:r>
      <w:r w:rsidRPr="006265A2">
        <w:rPr>
          <w:rFonts w:ascii="Calibri" w:hAnsi="Calibri"/>
          <w:color w:val="000000"/>
          <w:sz w:val="22"/>
          <w:szCs w:val="22"/>
        </w:rPr>
        <w:tab/>
        <w:t>works with prescribers, administering staff, and providers of medicines to ensure that systems are in place that minimise the unnecessary Dispensing and waste of Pharmaceuticals; and</w:t>
      </w:r>
    </w:p>
    <w:p w14:paraId="28618C59" w14:textId="77777777" w:rsidR="008841A2" w:rsidRPr="006265A2" w:rsidRDefault="008841A2" w:rsidP="006265A2">
      <w:pPr>
        <w:spacing w:before="120" w:after="120" w:line="276" w:lineRule="auto"/>
        <w:ind w:left="2127" w:hanging="698"/>
        <w:rPr>
          <w:rFonts w:ascii="Calibri" w:hAnsi="Calibri"/>
          <w:color w:val="000000"/>
          <w:sz w:val="22"/>
          <w:szCs w:val="22"/>
        </w:rPr>
      </w:pPr>
      <w:r w:rsidRPr="006265A2">
        <w:rPr>
          <w:rFonts w:ascii="Calibri" w:hAnsi="Calibri"/>
          <w:color w:val="000000"/>
          <w:sz w:val="22"/>
          <w:szCs w:val="22"/>
        </w:rPr>
        <w:t>(iv)</w:t>
      </w:r>
      <w:r w:rsidRPr="006265A2">
        <w:rPr>
          <w:rFonts w:ascii="Calibri" w:hAnsi="Calibri"/>
          <w:color w:val="000000"/>
          <w:sz w:val="22"/>
          <w:szCs w:val="22"/>
        </w:rPr>
        <w:tab/>
        <w:t>ensures ARRC Service User and Staff safety.</w:t>
      </w:r>
    </w:p>
    <w:p w14:paraId="4151FCD0" w14:textId="77777777" w:rsidR="008841A2" w:rsidRPr="00C06089" w:rsidRDefault="008841A2" w:rsidP="00C06089">
      <w:pPr>
        <w:keepNext/>
        <w:tabs>
          <w:tab w:val="left" w:pos="-711"/>
        </w:tabs>
        <w:spacing w:before="120" w:after="120" w:line="276" w:lineRule="auto"/>
        <w:ind w:left="720" w:hanging="720"/>
        <w:rPr>
          <w:rFonts w:ascii="Calibri" w:hAnsi="Calibri"/>
          <w:b/>
          <w:color w:val="000000"/>
          <w:sz w:val="22"/>
          <w:szCs w:val="22"/>
        </w:rPr>
      </w:pPr>
      <w:r w:rsidRPr="00C06089">
        <w:rPr>
          <w:rFonts w:ascii="Calibri" w:hAnsi="Calibri"/>
          <w:b/>
          <w:color w:val="000000"/>
          <w:sz w:val="22"/>
          <w:szCs w:val="22"/>
        </w:rPr>
        <w:t>2.</w:t>
      </w:r>
      <w:r w:rsidRPr="00C06089">
        <w:rPr>
          <w:rFonts w:ascii="Calibri" w:hAnsi="Calibri"/>
          <w:b/>
          <w:color w:val="000000"/>
          <w:sz w:val="22"/>
          <w:szCs w:val="22"/>
        </w:rPr>
        <w:tab/>
        <w:t>Eligible Service Users</w:t>
      </w:r>
    </w:p>
    <w:p w14:paraId="015C802C" w14:textId="61CE0717" w:rsidR="008841A2" w:rsidRPr="005B74CC" w:rsidRDefault="008841A2" w:rsidP="005B74CC">
      <w:pPr>
        <w:spacing w:before="120" w:after="120" w:line="276" w:lineRule="auto"/>
        <w:ind w:left="720" w:hanging="720"/>
        <w:rPr>
          <w:rFonts w:asciiTheme="minorHAnsi" w:hAnsiTheme="minorHAnsi"/>
          <w:color w:val="000000"/>
          <w:sz w:val="22"/>
          <w:szCs w:val="22"/>
        </w:rPr>
      </w:pPr>
      <w:r w:rsidRPr="005B74CC">
        <w:rPr>
          <w:rFonts w:asciiTheme="minorHAnsi" w:hAnsiTheme="minorHAnsi"/>
          <w:color w:val="000000"/>
          <w:sz w:val="22"/>
          <w:szCs w:val="22"/>
        </w:rPr>
        <w:t>2.1</w:t>
      </w:r>
      <w:r w:rsidRPr="005B74CC">
        <w:rPr>
          <w:rFonts w:asciiTheme="minorHAnsi" w:hAnsiTheme="minorHAnsi"/>
          <w:color w:val="000000"/>
          <w:sz w:val="22"/>
          <w:szCs w:val="22"/>
        </w:rPr>
        <w:tab/>
      </w:r>
      <w:r w:rsidR="00305882">
        <w:rPr>
          <w:rFonts w:ascii="Calibri" w:hAnsi="Calibri"/>
          <w:color w:val="000000"/>
          <w:sz w:val="22"/>
          <w:szCs w:val="22"/>
        </w:rPr>
        <w:t xml:space="preserve">Te Whatu Ora </w:t>
      </w:r>
      <w:r w:rsidRPr="005B74CC">
        <w:rPr>
          <w:rFonts w:asciiTheme="minorHAnsi" w:hAnsiTheme="minorHAnsi"/>
          <w:color w:val="000000"/>
          <w:sz w:val="22"/>
          <w:szCs w:val="22"/>
        </w:rPr>
        <w:t xml:space="preserve">will fund the Provider to provide ARRC Pharmacy Services to ARRC Service Users.  </w:t>
      </w:r>
    </w:p>
    <w:p w14:paraId="54ADCBD5" w14:textId="77777777" w:rsidR="008841A2" w:rsidRPr="005B74CC" w:rsidRDefault="008841A2" w:rsidP="005B74CC">
      <w:pPr>
        <w:spacing w:before="120" w:after="120" w:line="276" w:lineRule="auto"/>
        <w:ind w:left="720" w:hanging="720"/>
        <w:rPr>
          <w:rFonts w:asciiTheme="minorHAnsi" w:hAnsiTheme="minorHAnsi"/>
          <w:color w:val="000000"/>
          <w:sz w:val="22"/>
          <w:szCs w:val="22"/>
        </w:rPr>
      </w:pPr>
      <w:r w:rsidRPr="005B74CC">
        <w:rPr>
          <w:rFonts w:asciiTheme="minorHAnsi" w:hAnsiTheme="minorHAnsi"/>
          <w:color w:val="000000"/>
          <w:sz w:val="22"/>
          <w:szCs w:val="22"/>
        </w:rPr>
        <w:t>2.2</w:t>
      </w:r>
      <w:r w:rsidRPr="005B74CC">
        <w:rPr>
          <w:rFonts w:asciiTheme="minorHAnsi" w:hAnsiTheme="minorHAnsi"/>
          <w:color w:val="000000"/>
          <w:sz w:val="22"/>
          <w:szCs w:val="22"/>
        </w:rPr>
        <w:tab/>
        <w:t xml:space="preserve">To avoid doubt, a person who resides in a rest home or long-stay care hospital (including an ARRC Facility) who has not been needs assessed as requiring long-term residential care in a hospital or rest home indefinitely, is not an ARRC Service User. </w:t>
      </w:r>
    </w:p>
    <w:p w14:paraId="2A719EE5" w14:textId="77777777" w:rsidR="008841A2" w:rsidRPr="00C06089" w:rsidRDefault="008841A2" w:rsidP="00C06089">
      <w:pPr>
        <w:keepNext/>
        <w:tabs>
          <w:tab w:val="left" w:pos="-711"/>
        </w:tabs>
        <w:spacing w:before="120" w:after="120" w:line="276" w:lineRule="auto"/>
        <w:ind w:left="720" w:hanging="720"/>
        <w:rPr>
          <w:rFonts w:ascii="Calibri" w:hAnsi="Calibri"/>
          <w:b/>
          <w:color w:val="000000"/>
          <w:sz w:val="22"/>
          <w:szCs w:val="22"/>
        </w:rPr>
      </w:pPr>
      <w:r w:rsidRPr="00C06089">
        <w:rPr>
          <w:rFonts w:ascii="Calibri" w:hAnsi="Calibri"/>
          <w:b/>
          <w:color w:val="000000"/>
          <w:sz w:val="22"/>
          <w:szCs w:val="22"/>
        </w:rPr>
        <w:t>3.</w:t>
      </w:r>
      <w:r w:rsidRPr="00C06089">
        <w:rPr>
          <w:rFonts w:ascii="Calibri" w:hAnsi="Calibri"/>
          <w:b/>
          <w:color w:val="000000"/>
          <w:sz w:val="22"/>
          <w:szCs w:val="22"/>
        </w:rPr>
        <w:tab/>
        <w:t>Access</w:t>
      </w:r>
    </w:p>
    <w:p w14:paraId="63E98770" w14:textId="77777777" w:rsidR="008841A2" w:rsidRPr="005B74CC" w:rsidRDefault="008841A2" w:rsidP="00C46979">
      <w:pPr>
        <w:keepNext/>
        <w:spacing w:before="120" w:after="120" w:line="276" w:lineRule="auto"/>
        <w:ind w:left="709" w:hanging="720"/>
        <w:rPr>
          <w:rFonts w:asciiTheme="minorHAnsi" w:hAnsiTheme="minorHAnsi"/>
          <w:color w:val="000000"/>
          <w:sz w:val="22"/>
          <w:szCs w:val="22"/>
        </w:rPr>
      </w:pPr>
      <w:r w:rsidRPr="005B74CC">
        <w:rPr>
          <w:rFonts w:asciiTheme="minorHAnsi" w:hAnsiTheme="minorHAnsi"/>
          <w:color w:val="000000"/>
          <w:sz w:val="22"/>
          <w:szCs w:val="22"/>
        </w:rPr>
        <w:t>3.1</w:t>
      </w:r>
      <w:r w:rsidRPr="005B74CC">
        <w:rPr>
          <w:rFonts w:asciiTheme="minorHAnsi" w:hAnsiTheme="minorHAnsi"/>
          <w:color w:val="000000"/>
          <w:sz w:val="22"/>
          <w:szCs w:val="22"/>
        </w:rPr>
        <w:tab/>
        <w:t>The Provider must:</w:t>
      </w:r>
    </w:p>
    <w:p w14:paraId="10FDC223" w14:textId="77777777" w:rsidR="008841A2" w:rsidRPr="006265A2" w:rsidRDefault="008841A2" w:rsidP="006265A2">
      <w:pPr>
        <w:spacing w:before="120" w:after="120" w:line="276" w:lineRule="auto"/>
        <w:ind w:left="1418" w:hanging="698"/>
        <w:rPr>
          <w:rFonts w:ascii="Calibri" w:hAnsi="Calibri"/>
          <w:color w:val="000000"/>
          <w:sz w:val="22"/>
          <w:szCs w:val="22"/>
        </w:rPr>
      </w:pPr>
      <w:r w:rsidRPr="006265A2">
        <w:rPr>
          <w:rFonts w:ascii="Calibri" w:hAnsi="Calibri"/>
          <w:color w:val="000000"/>
          <w:sz w:val="22"/>
          <w:szCs w:val="22"/>
        </w:rPr>
        <w:t>(a)</w:t>
      </w:r>
      <w:r w:rsidRPr="006265A2">
        <w:rPr>
          <w:rFonts w:ascii="Calibri" w:hAnsi="Calibri"/>
          <w:color w:val="000000"/>
          <w:sz w:val="22"/>
          <w:szCs w:val="22"/>
        </w:rPr>
        <w:tab/>
        <w:t>provide ARRC Pharmacy Services for a minimum of five days a week during usual business hours unless such period is affected by a public holiday;</w:t>
      </w:r>
    </w:p>
    <w:p w14:paraId="720D6226" w14:textId="77777777" w:rsidR="008841A2" w:rsidRPr="006265A2" w:rsidRDefault="008841A2" w:rsidP="006265A2">
      <w:pPr>
        <w:spacing w:before="120" w:after="120" w:line="276" w:lineRule="auto"/>
        <w:ind w:left="1418" w:hanging="698"/>
        <w:rPr>
          <w:rFonts w:ascii="Calibri" w:hAnsi="Calibri"/>
          <w:color w:val="000000"/>
          <w:sz w:val="22"/>
          <w:szCs w:val="22"/>
        </w:rPr>
      </w:pPr>
      <w:r w:rsidRPr="006265A2">
        <w:rPr>
          <w:rFonts w:ascii="Calibri" w:hAnsi="Calibri"/>
          <w:color w:val="000000"/>
          <w:sz w:val="22"/>
          <w:szCs w:val="22"/>
        </w:rPr>
        <w:t>(b)</w:t>
      </w:r>
      <w:r w:rsidRPr="006265A2">
        <w:rPr>
          <w:rFonts w:ascii="Calibri" w:hAnsi="Calibri"/>
          <w:color w:val="000000"/>
          <w:sz w:val="22"/>
          <w:szCs w:val="22"/>
        </w:rPr>
        <w:tab/>
        <w:t xml:space="preserve">use its best endeavours to ensure a level of access to ARRC Pharmacy Services that meets the reasonable needs of ARRC Service Users; and  </w:t>
      </w:r>
    </w:p>
    <w:p w14:paraId="067B36CE" w14:textId="77777777" w:rsidR="008841A2" w:rsidRPr="006265A2" w:rsidRDefault="008841A2" w:rsidP="006265A2">
      <w:pPr>
        <w:spacing w:before="120" w:after="120" w:line="276" w:lineRule="auto"/>
        <w:ind w:left="1418" w:hanging="698"/>
        <w:rPr>
          <w:rFonts w:ascii="Calibri" w:hAnsi="Calibri"/>
          <w:color w:val="000000"/>
          <w:sz w:val="22"/>
          <w:szCs w:val="22"/>
        </w:rPr>
      </w:pPr>
      <w:r w:rsidRPr="006265A2">
        <w:rPr>
          <w:rFonts w:ascii="Calibri" w:hAnsi="Calibri"/>
          <w:color w:val="000000"/>
          <w:sz w:val="22"/>
          <w:szCs w:val="22"/>
        </w:rPr>
        <w:t>(c)</w:t>
      </w:r>
      <w:r w:rsidRPr="006265A2">
        <w:rPr>
          <w:rFonts w:ascii="Calibri" w:hAnsi="Calibri"/>
          <w:color w:val="000000"/>
          <w:sz w:val="22"/>
          <w:szCs w:val="22"/>
        </w:rPr>
        <w:tab/>
        <w:t>provide ARRC Pharmacy Services during normal business hours to minimise the need for after-hours pharmacy services, as agreed between the Provider and each ARRC Provider.</w:t>
      </w:r>
    </w:p>
    <w:p w14:paraId="3FF23EFF" w14:textId="77777777" w:rsidR="008841A2" w:rsidRPr="00C06089" w:rsidRDefault="008841A2" w:rsidP="00C06089">
      <w:pPr>
        <w:keepNext/>
        <w:tabs>
          <w:tab w:val="left" w:pos="-711"/>
        </w:tabs>
        <w:spacing w:before="120" w:after="120" w:line="276" w:lineRule="auto"/>
        <w:ind w:left="720" w:hanging="720"/>
        <w:rPr>
          <w:rFonts w:ascii="Calibri" w:hAnsi="Calibri"/>
          <w:b/>
          <w:color w:val="000000"/>
          <w:sz w:val="22"/>
          <w:szCs w:val="22"/>
        </w:rPr>
      </w:pPr>
      <w:r w:rsidRPr="00C06089">
        <w:rPr>
          <w:rFonts w:ascii="Calibri" w:hAnsi="Calibri"/>
          <w:b/>
          <w:color w:val="000000"/>
          <w:sz w:val="22"/>
          <w:szCs w:val="22"/>
        </w:rPr>
        <w:t>4.</w:t>
      </w:r>
      <w:r w:rsidRPr="00C06089">
        <w:rPr>
          <w:rFonts w:ascii="Calibri" w:hAnsi="Calibri"/>
          <w:b/>
          <w:color w:val="000000"/>
          <w:sz w:val="22"/>
          <w:szCs w:val="22"/>
        </w:rPr>
        <w:tab/>
        <w:t>Service components</w:t>
      </w:r>
    </w:p>
    <w:p w14:paraId="4B67A563" w14:textId="77777777" w:rsidR="008841A2" w:rsidRPr="005B74CC" w:rsidRDefault="008841A2" w:rsidP="00C46979">
      <w:pPr>
        <w:keepNext/>
        <w:spacing w:before="120" w:after="120" w:line="276" w:lineRule="auto"/>
        <w:ind w:left="709" w:hanging="720"/>
        <w:rPr>
          <w:rFonts w:asciiTheme="minorHAnsi" w:hAnsiTheme="minorHAnsi"/>
          <w:color w:val="000000"/>
          <w:sz w:val="22"/>
          <w:szCs w:val="22"/>
        </w:rPr>
      </w:pPr>
      <w:r w:rsidRPr="005B74CC">
        <w:rPr>
          <w:rFonts w:asciiTheme="minorHAnsi" w:hAnsiTheme="minorHAnsi"/>
          <w:color w:val="000000"/>
          <w:sz w:val="22"/>
          <w:szCs w:val="22"/>
        </w:rPr>
        <w:t>4.1</w:t>
      </w:r>
      <w:r w:rsidRPr="005B74CC">
        <w:rPr>
          <w:rFonts w:asciiTheme="minorHAnsi" w:hAnsiTheme="minorHAnsi"/>
          <w:color w:val="000000"/>
          <w:sz w:val="22"/>
          <w:szCs w:val="22"/>
        </w:rPr>
        <w:tab/>
        <w:t>The services the Provider must provide as part of providing ARRC Pharmacy Services include:</w:t>
      </w:r>
    </w:p>
    <w:p w14:paraId="62409E41" w14:textId="77777777" w:rsidR="008841A2" w:rsidRPr="006265A2" w:rsidRDefault="008841A2" w:rsidP="006265A2">
      <w:pPr>
        <w:spacing w:before="120" w:after="120" w:line="276" w:lineRule="auto"/>
        <w:ind w:left="1418" w:hanging="698"/>
        <w:rPr>
          <w:rFonts w:ascii="Calibri" w:hAnsi="Calibri"/>
          <w:color w:val="000000"/>
          <w:sz w:val="22"/>
          <w:szCs w:val="22"/>
        </w:rPr>
      </w:pPr>
      <w:r w:rsidRPr="006265A2">
        <w:rPr>
          <w:rFonts w:ascii="Calibri" w:hAnsi="Calibri"/>
          <w:color w:val="000000"/>
          <w:sz w:val="22"/>
          <w:szCs w:val="22"/>
        </w:rPr>
        <w:t>(a)</w:t>
      </w:r>
      <w:r w:rsidRPr="006265A2">
        <w:rPr>
          <w:rFonts w:ascii="Calibri" w:hAnsi="Calibri"/>
          <w:color w:val="000000"/>
          <w:sz w:val="22"/>
          <w:szCs w:val="22"/>
        </w:rPr>
        <w:tab/>
        <w:t>Dispensing Pharmaceuticals and providing Professional Advisory Services in accordance with clauses 3 to 6 of Schedule 1;</w:t>
      </w:r>
    </w:p>
    <w:p w14:paraId="640414E7" w14:textId="7AB7C503" w:rsidR="008841A2" w:rsidRPr="006265A2" w:rsidRDefault="008841A2" w:rsidP="006265A2">
      <w:pPr>
        <w:spacing w:before="120" w:after="120" w:line="276" w:lineRule="auto"/>
        <w:ind w:left="1418" w:hanging="698"/>
        <w:rPr>
          <w:rFonts w:ascii="Calibri" w:hAnsi="Calibri"/>
          <w:color w:val="000000"/>
          <w:sz w:val="22"/>
          <w:szCs w:val="22"/>
        </w:rPr>
      </w:pPr>
      <w:r w:rsidRPr="006265A2">
        <w:rPr>
          <w:rFonts w:ascii="Calibri" w:hAnsi="Calibri"/>
          <w:color w:val="000000"/>
          <w:sz w:val="22"/>
          <w:szCs w:val="22"/>
        </w:rPr>
        <w:t>(b)</w:t>
      </w:r>
      <w:r w:rsidRPr="006265A2">
        <w:rPr>
          <w:rFonts w:ascii="Calibri" w:hAnsi="Calibri"/>
          <w:color w:val="000000"/>
          <w:sz w:val="22"/>
          <w:szCs w:val="22"/>
        </w:rPr>
        <w:tab/>
        <w:t xml:space="preserve">implementing systems for the distribution and administration of Pharmaceuticals to ARRC Service Users' ARRC Providers that support the guidelines issued by </w:t>
      </w:r>
      <w:r w:rsidR="00305882">
        <w:rPr>
          <w:rFonts w:ascii="Calibri" w:hAnsi="Calibri"/>
          <w:color w:val="000000"/>
          <w:sz w:val="22"/>
          <w:szCs w:val="22"/>
        </w:rPr>
        <w:t xml:space="preserve">Te Whatu Ora </w:t>
      </w:r>
      <w:r w:rsidRPr="006265A2">
        <w:rPr>
          <w:rFonts w:ascii="Calibri" w:hAnsi="Calibri"/>
          <w:color w:val="000000"/>
          <w:sz w:val="22"/>
          <w:szCs w:val="22"/>
        </w:rPr>
        <w:t>about medicines care for residential aged care;</w:t>
      </w:r>
    </w:p>
    <w:p w14:paraId="0BA2D456" w14:textId="77777777" w:rsidR="008841A2" w:rsidRPr="006265A2" w:rsidRDefault="008841A2" w:rsidP="00BF4771">
      <w:pPr>
        <w:keepNext/>
        <w:spacing w:before="120" w:after="120" w:line="276" w:lineRule="auto"/>
        <w:ind w:left="1418" w:hanging="698"/>
        <w:rPr>
          <w:rFonts w:ascii="Calibri" w:hAnsi="Calibri"/>
          <w:color w:val="000000"/>
          <w:sz w:val="22"/>
          <w:szCs w:val="22"/>
        </w:rPr>
      </w:pPr>
      <w:r w:rsidRPr="006265A2">
        <w:rPr>
          <w:rFonts w:ascii="Calibri" w:hAnsi="Calibri"/>
          <w:color w:val="000000"/>
          <w:sz w:val="22"/>
          <w:szCs w:val="22"/>
        </w:rPr>
        <w:t>(c)</w:t>
      </w:r>
      <w:r w:rsidRPr="006265A2">
        <w:rPr>
          <w:rFonts w:ascii="Calibri" w:hAnsi="Calibri"/>
          <w:color w:val="000000"/>
          <w:sz w:val="22"/>
          <w:szCs w:val="22"/>
        </w:rPr>
        <w:tab/>
        <w:t>maintaining an accurate medication profile for every ARRC Service User and making it available, if requested, to:</w:t>
      </w:r>
    </w:p>
    <w:p w14:paraId="00B8A8BC" w14:textId="77777777" w:rsidR="008841A2" w:rsidRPr="006265A2" w:rsidRDefault="008841A2" w:rsidP="006265A2">
      <w:pPr>
        <w:spacing w:before="120" w:after="120" w:line="276" w:lineRule="auto"/>
        <w:ind w:left="2127" w:hanging="698"/>
        <w:rPr>
          <w:rFonts w:ascii="Calibri" w:hAnsi="Calibri"/>
          <w:color w:val="000000"/>
          <w:sz w:val="22"/>
          <w:szCs w:val="22"/>
        </w:rPr>
      </w:pPr>
      <w:r w:rsidRPr="006265A2">
        <w:rPr>
          <w:rFonts w:ascii="Calibri" w:hAnsi="Calibri"/>
          <w:color w:val="000000"/>
          <w:sz w:val="22"/>
          <w:szCs w:val="22"/>
        </w:rPr>
        <w:t>(i)</w:t>
      </w:r>
      <w:r w:rsidRPr="006265A2">
        <w:rPr>
          <w:rFonts w:ascii="Calibri" w:hAnsi="Calibri"/>
          <w:color w:val="000000"/>
          <w:sz w:val="22"/>
          <w:szCs w:val="22"/>
        </w:rPr>
        <w:tab/>
        <w:t>the ARRC Service User and members of the ARRC Service User’s multidisciplinary team; and</w:t>
      </w:r>
    </w:p>
    <w:p w14:paraId="472DDE55" w14:textId="77777777" w:rsidR="008841A2" w:rsidRPr="006265A2" w:rsidRDefault="008841A2" w:rsidP="006265A2">
      <w:pPr>
        <w:spacing w:before="120" w:after="120" w:line="276" w:lineRule="auto"/>
        <w:ind w:left="2127" w:hanging="698"/>
        <w:rPr>
          <w:rFonts w:ascii="Calibri" w:hAnsi="Calibri"/>
          <w:color w:val="000000"/>
          <w:sz w:val="22"/>
          <w:szCs w:val="22"/>
        </w:rPr>
      </w:pPr>
      <w:r w:rsidRPr="006265A2">
        <w:rPr>
          <w:rFonts w:ascii="Calibri" w:hAnsi="Calibri"/>
          <w:color w:val="000000"/>
          <w:sz w:val="22"/>
          <w:szCs w:val="22"/>
        </w:rPr>
        <w:t>(ii)</w:t>
      </w:r>
      <w:r w:rsidRPr="006265A2">
        <w:rPr>
          <w:rFonts w:ascii="Calibri" w:hAnsi="Calibri"/>
          <w:color w:val="000000"/>
          <w:sz w:val="22"/>
          <w:szCs w:val="22"/>
        </w:rPr>
        <w:tab/>
        <w:t>any other provider, ARRC Provider, or secondary care Practitioner that the ARRC Service User transfers to;</w:t>
      </w:r>
    </w:p>
    <w:p w14:paraId="45B738E6" w14:textId="77777777" w:rsidR="008841A2" w:rsidRPr="006265A2" w:rsidRDefault="008841A2" w:rsidP="006265A2">
      <w:pPr>
        <w:spacing w:before="120" w:after="120" w:line="276" w:lineRule="auto"/>
        <w:ind w:left="1418" w:hanging="698"/>
        <w:rPr>
          <w:rFonts w:ascii="Calibri" w:hAnsi="Calibri"/>
          <w:color w:val="000000"/>
          <w:sz w:val="22"/>
          <w:szCs w:val="22"/>
        </w:rPr>
      </w:pPr>
      <w:r w:rsidRPr="006265A2">
        <w:rPr>
          <w:rFonts w:ascii="Calibri" w:hAnsi="Calibri"/>
          <w:color w:val="000000"/>
          <w:sz w:val="22"/>
          <w:szCs w:val="22"/>
        </w:rPr>
        <w:t>(d)</w:t>
      </w:r>
      <w:r w:rsidRPr="006265A2">
        <w:rPr>
          <w:rFonts w:ascii="Calibri" w:hAnsi="Calibri"/>
          <w:color w:val="000000"/>
          <w:sz w:val="22"/>
          <w:szCs w:val="22"/>
        </w:rPr>
        <w:tab/>
        <w:t>synchronisation, reconciliation, and review services, as appropriate for each ARRC Service User;</w:t>
      </w:r>
    </w:p>
    <w:p w14:paraId="210EA294" w14:textId="77777777" w:rsidR="008841A2" w:rsidRPr="006265A2" w:rsidRDefault="008841A2" w:rsidP="006265A2">
      <w:pPr>
        <w:spacing w:before="120" w:after="120" w:line="276" w:lineRule="auto"/>
        <w:ind w:left="1418" w:hanging="698"/>
        <w:rPr>
          <w:rFonts w:ascii="Calibri" w:hAnsi="Calibri"/>
          <w:color w:val="000000"/>
          <w:sz w:val="22"/>
          <w:szCs w:val="22"/>
        </w:rPr>
      </w:pPr>
      <w:r w:rsidRPr="006265A2">
        <w:rPr>
          <w:rFonts w:ascii="Calibri" w:hAnsi="Calibri"/>
          <w:color w:val="000000"/>
          <w:sz w:val="22"/>
          <w:szCs w:val="22"/>
        </w:rPr>
        <w:t>(e)</w:t>
      </w:r>
      <w:r w:rsidRPr="006265A2">
        <w:rPr>
          <w:rFonts w:ascii="Calibri" w:hAnsi="Calibri"/>
          <w:color w:val="000000"/>
          <w:sz w:val="22"/>
          <w:szCs w:val="22"/>
        </w:rPr>
        <w:tab/>
        <w:t xml:space="preserve">encouraging compliance by, and drug efficacy for, each ARRC Service User by providing information, support, advice, and education to the ARRC Facility staff who are competent in medicines management, involving the ARRC Service User if and when appropriate; </w:t>
      </w:r>
    </w:p>
    <w:p w14:paraId="497FC522" w14:textId="77777777" w:rsidR="008841A2" w:rsidRPr="006265A2" w:rsidRDefault="008841A2" w:rsidP="006265A2">
      <w:pPr>
        <w:spacing w:before="120" w:after="120" w:line="276" w:lineRule="auto"/>
        <w:ind w:left="1418" w:hanging="698"/>
        <w:rPr>
          <w:rFonts w:ascii="Calibri" w:hAnsi="Calibri"/>
          <w:color w:val="000000"/>
          <w:sz w:val="22"/>
          <w:szCs w:val="22"/>
        </w:rPr>
      </w:pPr>
      <w:r w:rsidRPr="006265A2">
        <w:rPr>
          <w:rFonts w:ascii="Calibri" w:hAnsi="Calibri"/>
          <w:color w:val="000000"/>
          <w:sz w:val="22"/>
          <w:szCs w:val="22"/>
        </w:rPr>
        <w:t>(f)</w:t>
      </w:r>
      <w:r w:rsidRPr="006265A2">
        <w:rPr>
          <w:rFonts w:ascii="Calibri" w:hAnsi="Calibri"/>
          <w:color w:val="000000"/>
          <w:sz w:val="22"/>
          <w:szCs w:val="22"/>
        </w:rPr>
        <w:tab/>
        <w:t>making a Pharmacist available to ARRC Service Users and the ARRC Providers of relevant ARRC Facilities on a regular basis to provide support, information, and advice to the ARRC Service Users and, as appropriate, ARRC Providers and ARRC Facility staff members; and</w:t>
      </w:r>
    </w:p>
    <w:p w14:paraId="45BA7A20" w14:textId="77777777" w:rsidR="008841A2" w:rsidRPr="006265A2" w:rsidRDefault="008841A2" w:rsidP="006265A2">
      <w:pPr>
        <w:spacing w:before="120" w:after="120" w:line="276" w:lineRule="auto"/>
        <w:ind w:left="1418" w:hanging="698"/>
        <w:rPr>
          <w:rFonts w:ascii="Calibri" w:hAnsi="Calibri"/>
          <w:color w:val="000000"/>
          <w:sz w:val="22"/>
          <w:szCs w:val="22"/>
        </w:rPr>
      </w:pPr>
      <w:r w:rsidRPr="006265A2">
        <w:rPr>
          <w:rFonts w:ascii="Calibri" w:hAnsi="Calibri"/>
          <w:color w:val="000000"/>
          <w:sz w:val="22"/>
          <w:szCs w:val="22"/>
        </w:rPr>
        <w:t>(g)</w:t>
      </w:r>
      <w:r w:rsidRPr="006265A2">
        <w:rPr>
          <w:rFonts w:ascii="Calibri" w:hAnsi="Calibri"/>
          <w:color w:val="000000"/>
          <w:sz w:val="22"/>
          <w:szCs w:val="22"/>
        </w:rPr>
        <w:tab/>
        <w:t xml:space="preserve"> providing a delivery service to ARRC Service Users in ARRC Facilities.</w:t>
      </w:r>
    </w:p>
    <w:p w14:paraId="1DEBF020" w14:textId="77777777" w:rsidR="008841A2" w:rsidRPr="00C06089" w:rsidRDefault="008841A2" w:rsidP="00C06089">
      <w:pPr>
        <w:keepNext/>
        <w:tabs>
          <w:tab w:val="left" w:pos="-711"/>
        </w:tabs>
        <w:spacing w:before="120" w:after="120" w:line="276" w:lineRule="auto"/>
        <w:ind w:left="720" w:hanging="720"/>
        <w:rPr>
          <w:rFonts w:ascii="Calibri" w:hAnsi="Calibri"/>
          <w:b/>
          <w:color w:val="000000"/>
          <w:sz w:val="22"/>
          <w:szCs w:val="22"/>
        </w:rPr>
      </w:pPr>
      <w:r w:rsidRPr="00C06089">
        <w:rPr>
          <w:rFonts w:ascii="Calibri" w:hAnsi="Calibri"/>
          <w:b/>
          <w:color w:val="000000"/>
          <w:sz w:val="22"/>
          <w:szCs w:val="22"/>
        </w:rPr>
        <w:t>5.</w:t>
      </w:r>
      <w:r w:rsidRPr="00C06089">
        <w:rPr>
          <w:rFonts w:ascii="Calibri" w:hAnsi="Calibri"/>
          <w:b/>
          <w:color w:val="000000"/>
          <w:sz w:val="22"/>
          <w:szCs w:val="22"/>
        </w:rPr>
        <w:tab/>
        <w:t>Delivery times</w:t>
      </w:r>
    </w:p>
    <w:p w14:paraId="7F67AE93" w14:textId="5BB6B7F0" w:rsidR="008841A2" w:rsidRPr="005B74CC" w:rsidRDefault="008841A2" w:rsidP="005B74CC">
      <w:pPr>
        <w:spacing w:before="120" w:after="120" w:line="276" w:lineRule="auto"/>
        <w:ind w:left="720" w:hanging="720"/>
        <w:rPr>
          <w:rFonts w:asciiTheme="minorHAnsi" w:hAnsiTheme="minorHAnsi"/>
          <w:color w:val="000000"/>
          <w:sz w:val="22"/>
          <w:szCs w:val="22"/>
        </w:rPr>
      </w:pPr>
      <w:bookmarkStart w:id="231" w:name="_Ref507614082"/>
      <w:r w:rsidRPr="005B74CC">
        <w:rPr>
          <w:rFonts w:asciiTheme="minorHAnsi" w:hAnsiTheme="minorHAnsi"/>
          <w:color w:val="000000"/>
          <w:sz w:val="22"/>
          <w:szCs w:val="22"/>
        </w:rPr>
        <w:t>5.1</w:t>
      </w:r>
      <w:r w:rsidRPr="005B74CC">
        <w:rPr>
          <w:rFonts w:asciiTheme="minorHAnsi" w:hAnsiTheme="minorHAnsi"/>
          <w:color w:val="000000"/>
          <w:sz w:val="22"/>
          <w:szCs w:val="22"/>
        </w:rPr>
        <w:tab/>
        <w:t xml:space="preserve">Unless </w:t>
      </w:r>
      <w:r w:rsidR="00305882">
        <w:rPr>
          <w:rFonts w:ascii="Calibri" w:hAnsi="Calibri"/>
          <w:color w:val="000000"/>
          <w:sz w:val="22"/>
          <w:szCs w:val="22"/>
        </w:rPr>
        <w:t xml:space="preserve">Te Whatu Ora </w:t>
      </w:r>
      <w:r w:rsidRPr="005B74CC">
        <w:rPr>
          <w:rFonts w:asciiTheme="minorHAnsi" w:hAnsiTheme="minorHAnsi"/>
          <w:color w:val="000000"/>
          <w:sz w:val="22"/>
          <w:szCs w:val="22"/>
        </w:rPr>
        <w:t>agrees otherwise in writing, in order to minimise unnecessary Dispensing and waste of Pharmaceuticals, the Provider must not deliver a Pharmaceutical to an ARRC Service User in an ARRC Facility earlier than five Business Days before the expected first administration of the Pharmaceutical to the relevant ARRC Service User.</w:t>
      </w:r>
      <w:bookmarkEnd w:id="231"/>
      <w:r w:rsidRPr="005B74CC">
        <w:rPr>
          <w:rFonts w:asciiTheme="minorHAnsi" w:hAnsiTheme="minorHAnsi"/>
          <w:color w:val="000000"/>
          <w:sz w:val="22"/>
          <w:szCs w:val="22"/>
        </w:rPr>
        <w:t xml:space="preserve">  </w:t>
      </w:r>
    </w:p>
    <w:p w14:paraId="47A12B06" w14:textId="77777777" w:rsidR="008841A2" w:rsidRPr="005B74CC" w:rsidRDefault="008841A2" w:rsidP="005B74CC">
      <w:pPr>
        <w:spacing w:before="120" w:after="120" w:line="276" w:lineRule="auto"/>
        <w:ind w:left="720" w:hanging="720"/>
        <w:rPr>
          <w:rFonts w:asciiTheme="minorHAnsi" w:hAnsiTheme="minorHAnsi"/>
          <w:color w:val="000000"/>
          <w:sz w:val="22"/>
          <w:szCs w:val="22"/>
        </w:rPr>
      </w:pPr>
      <w:r w:rsidRPr="005B74CC">
        <w:rPr>
          <w:rFonts w:asciiTheme="minorHAnsi" w:hAnsiTheme="minorHAnsi"/>
          <w:color w:val="000000"/>
          <w:sz w:val="22"/>
          <w:szCs w:val="22"/>
        </w:rPr>
        <w:t>5.2</w:t>
      </w:r>
      <w:r w:rsidRPr="005B74CC">
        <w:rPr>
          <w:rFonts w:asciiTheme="minorHAnsi" w:hAnsiTheme="minorHAnsi"/>
          <w:color w:val="000000"/>
          <w:sz w:val="22"/>
          <w:szCs w:val="22"/>
        </w:rPr>
        <w:tab/>
        <w:t>The delivery times in clause 5.1 do not apply if a Pharmaceutical is not available in New Zealand at the time that the Provider is presented with the Prescription Form.</w:t>
      </w:r>
    </w:p>
    <w:p w14:paraId="0CFC5522" w14:textId="77777777" w:rsidR="008841A2" w:rsidRPr="00C06089" w:rsidRDefault="008841A2" w:rsidP="00C06089">
      <w:pPr>
        <w:keepNext/>
        <w:tabs>
          <w:tab w:val="left" w:pos="-711"/>
        </w:tabs>
        <w:spacing w:before="120" w:after="120" w:line="276" w:lineRule="auto"/>
        <w:ind w:left="720" w:hanging="720"/>
        <w:rPr>
          <w:rFonts w:ascii="Calibri" w:hAnsi="Calibri"/>
          <w:b/>
          <w:color w:val="000000"/>
          <w:sz w:val="22"/>
          <w:szCs w:val="22"/>
        </w:rPr>
      </w:pPr>
      <w:r w:rsidRPr="00C06089">
        <w:rPr>
          <w:rFonts w:ascii="Calibri" w:hAnsi="Calibri"/>
          <w:b/>
          <w:color w:val="000000"/>
          <w:sz w:val="22"/>
          <w:szCs w:val="22"/>
        </w:rPr>
        <w:t>6.</w:t>
      </w:r>
      <w:r w:rsidRPr="00C06089">
        <w:rPr>
          <w:rFonts w:ascii="Calibri" w:hAnsi="Calibri"/>
          <w:b/>
          <w:color w:val="000000"/>
          <w:sz w:val="22"/>
          <w:szCs w:val="22"/>
        </w:rPr>
        <w:tab/>
        <w:t>Notification of provision of Services</w:t>
      </w:r>
    </w:p>
    <w:p w14:paraId="475AA58F" w14:textId="12D30688" w:rsidR="008841A2" w:rsidRPr="005B74CC" w:rsidRDefault="008841A2" w:rsidP="00C46979">
      <w:pPr>
        <w:keepNext/>
        <w:spacing w:before="120" w:after="120" w:line="276" w:lineRule="auto"/>
        <w:ind w:left="709" w:hanging="720"/>
        <w:rPr>
          <w:rFonts w:asciiTheme="minorHAnsi" w:hAnsiTheme="minorHAnsi"/>
          <w:color w:val="000000"/>
          <w:sz w:val="22"/>
          <w:szCs w:val="22"/>
        </w:rPr>
      </w:pPr>
      <w:r w:rsidRPr="005B74CC">
        <w:rPr>
          <w:rFonts w:asciiTheme="minorHAnsi" w:hAnsiTheme="minorHAnsi"/>
          <w:color w:val="000000"/>
          <w:sz w:val="22"/>
          <w:szCs w:val="22"/>
        </w:rPr>
        <w:t>6.1</w:t>
      </w:r>
      <w:r w:rsidRPr="005B74CC">
        <w:rPr>
          <w:rFonts w:asciiTheme="minorHAnsi" w:hAnsiTheme="minorHAnsi"/>
          <w:color w:val="000000"/>
          <w:sz w:val="22"/>
          <w:szCs w:val="22"/>
        </w:rPr>
        <w:tab/>
        <w:t xml:space="preserve">The Provider must inform </w:t>
      </w:r>
      <w:r w:rsidR="00305882">
        <w:rPr>
          <w:rFonts w:ascii="Calibri" w:hAnsi="Calibri"/>
          <w:color w:val="000000"/>
          <w:sz w:val="22"/>
          <w:szCs w:val="22"/>
        </w:rPr>
        <w:t xml:space="preserve">Te Whatu Ora </w:t>
      </w:r>
      <w:r w:rsidRPr="005B74CC">
        <w:rPr>
          <w:rFonts w:asciiTheme="minorHAnsi" w:hAnsiTheme="minorHAnsi"/>
          <w:color w:val="000000"/>
          <w:sz w:val="22"/>
          <w:szCs w:val="22"/>
        </w:rPr>
        <w:t>in writing (or electronically using the HPI Number) of the names of the ARRC Facilities in which ARRC Service Users to whom the Provider provides ARRC Pharmacy Services reside, within one month:</w:t>
      </w:r>
    </w:p>
    <w:p w14:paraId="7B8E3F3B" w14:textId="77777777" w:rsidR="008841A2" w:rsidRPr="006265A2" w:rsidRDefault="008841A2" w:rsidP="006265A2">
      <w:pPr>
        <w:spacing w:before="120" w:after="120" w:line="276" w:lineRule="auto"/>
        <w:ind w:left="1418" w:hanging="698"/>
        <w:rPr>
          <w:rFonts w:ascii="Calibri" w:hAnsi="Calibri"/>
          <w:color w:val="000000"/>
          <w:sz w:val="22"/>
          <w:szCs w:val="22"/>
        </w:rPr>
      </w:pPr>
      <w:r w:rsidRPr="006265A2">
        <w:rPr>
          <w:rFonts w:ascii="Calibri" w:hAnsi="Calibri"/>
          <w:color w:val="000000"/>
          <w:sz w:val="22"/>
          <w:szCs w:val="22"/>
        </w:rPr>
        <w:t>(a)</w:t>
      </w:r>
      <w:r w:rsidRPr="006265A2">
        <w:rPr>
          <w:rFonts w:ascii="Calibri" w:hAnsi="Calibri"/>
          <w:color w:val="000000"/>
          <w:sz w:val="22"/>
          <w:szCs w:val="22"/>
        </w:rPr>
        <w:tab/>
        <w:t>of the Commencement Date; or</w:t>
      </w:r>
    </w:p>
    <w:p w14:paraId="1B1CA3EF" w14:textId="6CFAE1C1" w:rsidR="008841A2" w:rsidRPr="006265A2" w:rsidRDefault="008841A2" w:rsidP="006265A2">
      <w:pPr>
        <w:spacing w:before="120" w:after="120" w:line="276" w:lineRule="auto"/>
        <w:ind w:left="1418" w:hanging="698"/>
        <w:rPr>
          <w:rFonts w:ascii="Calibri" w:hAnsi="Calibri"/>
          <w:color w:val="000000"/>
          <w:sz w:val="22"/>
          <w:szCs w:val="22"/>
        </w:rPr>
      </w:pPr>
      <w:r w:rsidRPr="006265A2">
        <w:rPr>
          <w:rFonts w:ascii="Calibri" w:hAnsi="Calibri"/>
          <w:color w:val="000000"/>
          <w:sz w:val="22"/>
          <w:szCs w:val="22"/>
        </w:rPr>
        <w:t>(b)</w:t>
      </w:r>
      <w:r w:rsidRPr="006265A2">
        <w:rPr>
          <w:rFonts w:ascii="Calibri" w:hAnsi="Calibri"/>
          <w:color w:val="000000"/>
          <w:sz w:val="22"/>
          <w:szCs w:val="22"/>
        </w:rPr>
        <w:tab/>
        <w:t xml:space="preserve">in the case of a new ARRC Facility that the Provider has not previously informed </w:t>
      </w:r>
      <w:r w:rsidR="00305882">
        <w:rPr>
          <w:rFonts w:ascii="Calibri" w:hAnsi="Calibri"/>
          <w:color w:val="000000"/>
          <w:sz w:val="22"/>
          <w:szCs w:val="22"/>
        </w:rPr>
        <w:t xml:space="preserve">Te Whatu Ora </w:t>
      </w:r>
      <w:r w:rsidRPr="006265A2">
        <w:rPr>
          <w:rFonts w:ascii="Calibri" w:hAnsi="Calibri"/>
          <w:color w:val="000000"/>
          <w:sz w:val="22"/>
          <w:szCs w:val="22"/>
        </w:rPr>
        <w:t>about, within one month of the date on which the Provider first provides ARRC Pharmacy Services to an ARRC Service User in that ARRC Facility.</w:t>
      </w:r>
    </w:p>
    <w:p w14:paraId="34C9D813" w14:textId="77777777" w:rsidR="008841A2" w:rsidRPr="00C06089" w:rsidRDefault="008841A2" w:rsidP="00C06089">
      <w:pPr>
        <w:keepNext/>
        <w:tabs>
          <w:tab w:val="left" w:pos="-711"/>
        </w:tabs>
        <w:spacing w:before="120" w:after="120" w:line="276" w:lineRule="auto"/>
        <w:ind w:left="720" w:hanging="720"/>
        <w:rPr>
          <w:rFonts w:ascii="Calibri" w:hAnsi="Calibri"/>
          <w:b/>
          <w:color w:val="000000"/>
          <w:sz w:val="22"/>
          <w:szCs w:val="22"/>
        </w:rPr>
      </w:pPr>
      <w:r w:rsidRPr="00C06089">
        <w:rPr>
          <w:rFonts w:ascii="Calibri" w:hAnsi="Calibri"/>
          <w:b/>
          <w:color w:val="000000"/>
          <w:sz w:val="22"/>
          <w:szCs w:val="22"/>
        </w:rPr>
        <w:t>7.</w:t>
      </w:r>
      <w:r w:rsidRPr="00C06089">
        <w:rPr>
          <w:rFonts w:ascii="Calibri" w:hAnsi="Calibri"/>
          <w:b/>
          <w:color w:val="000000"/>
          <w:sz w:val="22"/>
          <w:szCs w:val="22"/>
        </w:rPr>
        <w:tab/>
        <w:t>Service linkages</w:t>
      </w:r>
    </w:p>
    <w:p w14:paraId="3E7318FC" w14:textId="77777777" w:rsidR="008841A2" w:rsidRPr="005B74CC" w:rsidRDefault="008841A2" w:rsidP="00C46979">
      <w:pPr>
        <w:keepNext/>
        <w:spacing w:before="120" w:after="120" w:line="276" w:lineRule="auto"/>
        <w:ind w:left="709" w:hanging="720"/>
        <w:rPr>
          <w:rFonts w:asciiTheme="minorHAnsi" w:hAnsiTheme="minorHAnsi"/>
          <w:color w:val="000000"/>
          <w:sz w:val="22"/>
          <w:szCs w:val="22"/>
        </w:rPr>
      </w:pPr>
      <w:r w:rsidRPr="005B74CC">
        <w:rPr>
          <w:rFonts w:asciiTheme="minorHAnsi" w:hAnsiTheme="minorHAnsi"/>
          <w:color w:val="000000"/>
          <w:sz w:val="22"/>
          <w:szCs w:val="22"/>
        </w:rPr>
        <w:t>7.1</w:t>
      </w:r>
      <w:r w:rsidRPr="005B74CC">
        <w:rPr>
          <w:rFonts w:asciiTheme="minorHAnsi" w:hAnsiTheme="minorHAnsi"/>
          <w:color w:val="000000"/>
          <w:sz w:val="22"/>
          <w:szCs w:val="22"/>
        </w:rPr>
        <w:tab/>
        <w:t>The Provider must have effective links with:</w:t>
      </w:r>
    </w:p>
    <w:p w14:paraId="60924B58" w14:textId="77777777" w:rsidR="008841A2" w:rsidRPr="006265A2" w:rsidRDefault="008841A2" w:rsidP="006265A2">
      <w:pPr>
        <w:spacing w:before="120" w:after="120" w:line="276" w:lineRule="auto"/>
        <w:ind w:left="1418" w:hanging="698"/>
        <w:rPr>
          <w:rFonts w:ascii="Calibri" w:hAnsi="Calibri"/>
          <w:color w:val="000000"/>
          <w:sz w:val="22"/>
          <w:szCs w:val="22"/>
        </w:rPr>
      </w:pPr>
      <w:r w:rsidRPr="006265A2">
        <w:rPr>
          <w:rFonts w:ascii="Calibri" w:hAnsi="Calibri"/>
          <w:color w:val="000000"/>
          <w:sz w:val="22"/>
          <w:szCs w:val="22"/>
        </w:rPr>
        <w:t>(a)</w:t>
      </w:r>
      <w:r w:rsidRPr="006265A2">
        <w:rPr>
          <w:rFonts w:ascii="Calibri" w:hAnsi="Calibri"/>
          <w:color w:val="000000"/>
          <w:sz w:val="22"/>
          <w:szCs w:val="22"/>
        </w:rPr>
        <w:tab/>
        <w:t>the service providers and organisations specified in clause 13 of Schedule 1;</w:t>
      </w:r>
    </w:p>
    <w:p w14:paraId="676159F7" w14:textId="77777777" w:rsidR="008841A2" w:rsidRPr="006265A2" w:rsidRDefault="008841A2" w:rsidP="006265A2">
      <w:pPr>
        <w:spacing w:before="120" w:after="120" w:line="276" w:lineRule="auto"/>
        <w:ind w:left="1418" w:hanging="698"/>
        <w:rPr>
          <w:rFonts w:ascii="Calibri" w:hAnsi="Calibri"/>
          <w:color w:val="000000"/>
          <w:sz w:val="22"/>
          <w:szCs w:val="22"/>
        </w:rPr>
      </w:pPr>
      <w:r w:rsidRPr="006265A2">
        <w:rPr>
          <w:rFonts w:ascii="Calibri" w:hAnsi="Calibri"/>
          <w:color w:val="000000"/>
          <w:sz w:val="22"/>
          <w:szCs w:val="22"/>
        </w:rPr>
        <w:t>(b)</w:t>
      </w:r>
      <w:r w:rsidRPr="006265A2">
        <w:rPr>
          <w:rFonts w:ascii="Calibri" w:hAnsi="Calibri"/>
          <w:color w:val="000000"/>
          <w:sz w:val="22"/>
          <w:szCs w:val="22"/>
        </w:rPr>
        <w:tab/>
        <w:t>palliative care providers;</w:t>
      </w:r>
    </w:p>
    <w:p w14:paraId="1CC54142" w14:textId="77777777" w:rsidR="008841A2" w:rsidRPr="006265A2" w:rsidRDefault="008841A2" w:rsidP="006265A2">
      <w:pPr>
        <w:spacing w:before="120" w:after="120" w:line="276" w:lineRule="auto"/>
        <w:ind w:left="1418" w:hanging="698"/>
        <w:rPr>
          <w:rFonts w:ascii="Calibri" w:hAnsi="Calibri"/>
          <w:color w:val="000000"/>
          <w:sz w:val="22"/>
          <w:szCs w:val="22"/>
        </w:rPr>
      </w:pPr>
      <w:r w:rsidRPr="006265A2">
        <w:rPr>
          <w:rFonts w:ascii="Calibri" w:hAnsi="Calibri"/>
          <w:color w:val="000000"/>
          <w:sz w:val="22"/>
          <w:szCs w:val="22"/>
        </w:rPr>
        <w:t>(c)</w:t>
      </w:r>
      <w:r w:rsidRPr="006265A2">
        <w:rPr>
          <w:rFonts w:ascii="Calibri" w:hAnsi="Calibri"/>
          <w:color w:val="000000"/>
          <w:sz w:val="22"/>
          <w:szCs w:val="22"/>
        </w:rPr>
        <w:tab/>
        <w:t xml:space="preserve">pain management service providers; and </w:t>
      </w:r>
    </w:p>
    <w:p w14:paraId="5665435D" w14:textId="77777777" w:rsidR="008841A2" w:rsidRPr="006265A2" w:rsidRDefault="008841A2" w:rsidP="006265A2">
      <w:pPr>
        <w:spacing w:before="120" w:after="120" w:line="276" w:lineRule="auto"/>
        <w:ind w:left="1418" w:hanging="698"/>
        <w:rPr>
          <w:rFonts w:ascii="Calibri" w:hAnsi="Calibri"/>
          <w:color w:val="000000"/>
          <w:sz w:val="22"/>
          <w:szCs w:val="22"/>
        </w:rPr>
      </w:pPr>
      <w:r w:rsidRPr="006265A2">
        <w:rPr>
          <w:rFonts w:ascii="Calibri" w:hAnsi="Calibri"/>
          <w:color w:val="000000"/>
          <w:sz w:val="22"/>
          <w:szCs w:val="22"/>
        </w:rPr>
        <w:t>(d)</w:t>
      </w:r>
      <w:r w:rsidRPr="006265A2">
        <w:rPr>
          <w:rFonts w:ascii="Calibri" w:hAnsi="Calibri"/>
          <w:color w:val="000000"/>
          <w:sz w:val="22"/>
          <w:szCs w:val="22"/>
        </w:rPr>
        <w:tab/>
        <w:t>the ARRC Providers of the relevant ARRC Facilities.</w:t>
      </w:r>
    </w:p>
    <w:p w14:paraId="05D61E15" w14:textId="77777777" w:rsidR="008841A2" w:rsidRPr="006265A2" w:rsidRDefault="008841A2" w:rsidP="006265A2">
      <w:pPr>
        <w:pStyle w:val="Closing"/>
        <w:keepNext/>
        <w:spacing w:before="120" w:after="120" w:line="276" w:lineRule="auto"/>
        <w:ind w:left="0"/>
        <w:jc w:val="center"/>
        <w:rPr>
          <w:rFonts w:ascii="Calibri" w:hAnsi="Calibri"/>
          <w:i/>
          <w:color w:val="000000"/>
          <w:sz w:val="32"/>
          <w:szCs w:val="32"/>
        </w:rPr>
      </w:pPr>
      <w:r w:rsidRPr="006265A2">
        <w:rPr>
          <w:rFonts w:ascii="Calibri" w:hAnsi="Calibri"/>
          <w:i/>
          <w:color w:val="000000"/>
          <w:sz w:val="32"/>
          <w:szCs w:val="32"/>
        </w:rPr>
        <w:t>Fees, payments, and claiming rules</w:t>
      </w:r>
    </w:p>
    <w:p w14:paraId="024CB033" w14:textId="77777777" w:rsidR="008841A2" w:rsidRPr="00C06089" w:rsidRDefault="008841A2" w:rsidP="00C06089">
      <w:pPr>
        <w:keepNext/>
        <w:tabs>
          <w:tab w:val="left" w:pos="-711"/>
        </w:tabs>
        <w:spacing w:before="120" w:after="120" w:line="276" w:lineRule="auto"/>
        <w:ind w:left="720" w:hanging="720"/>
        <w:rPr>
          <w:rFonts w:ascii="Calibri" w:hAnsi="Calibri"/>
          <w:b/>
          <w:color w:val="000000"/>
          <w:sz w:val="22"/>
          <w:szCs w:val="22"/>
        </w:rPr>
      </w:pPr>
      <w:r w:rsidRPr="00C06089">
        <w:rPr>
          <w:rFonts w:ascii="Calibri" w:hAnsi="Calibri"/>
          <w:b/>
          <w:color w:val="000000"/>
          <w:sz w:val="22"/>
          <w:szCs w:val="22"/>
        </w:rPr>
        <w:t>8.</w:t>
      </w:r>
      <w:r w:rsidRPr="00C06089">
        <w:rPr>
          <w:rFonts w:ascii="Calibri" w:hAnsi="Calibri"/>
          <w:b/>
          <w:color w:val="000000"/>
          <w:sz w:val="22"/>
          <w:szCs w:val="22"/>
        </w:rPr>
        <w:tab/>
        <w:t xml:space="preserve">Additional claiming and payment rules for ARRC Pharmacy Services  </w:t>
      </w:r>
    </w:p>
    <w:p w14:paraId="53103A37" w14:textId="77777777" w:rsidR="008841A2" w:rsidRPr="005B74CC" w:rsidRDefault="008841A2" w:rsidP="00C46979">
      <w:pPr>
        <w:keepNext/>
        <w:spacing w:before="120" w:after="120" w:line="276" w:lineRule="auto"/>
        <w:ind w:left="709" w:hanging="720"/>
        <w:rPr>
          <w:rFonts w:asciiTheme="minorHAnsi" w:hAnsiTheme="minorHAnsi"/>
          <w:color w:val="000000"/>
          <w:sz w:val="22"/>
          <w:szCs w:val="22"/>
        </w:rPr>
      </w:pPr>
      <w:bookmarkStart w:id="232" w:name="_Ref507614092"/>
      <w:r w:rsidRPr="005B74CC">
        <w:rPr>
          <w:rFonts w:asciiTheme="minorHAnsi" w:hAnsiTheme="minorHAnsi"/>
          <w:color w:val="000000"/>
          <w:sz w:val="22"/>
          <w:szCs w:val="22"/>
        </w:rPr>
        <w:t>8.1</w:t>
      </w:r>
      <w:r w:rsidRPr="005B74CC">
        <w:rPr>
          <w:rFonts w:asciiTheme="minorHAnsi" w:hAnsiTheme="minorHAnsi"/>
          <w:color w:val="000000"/>
          <w:sz w:val="22"/>
          <w:szCs w:val="22"/>
        </w:rPr>
        <w:tab/>
        <w:t>If the Provider provides any of the following Services to an ARRC Service User, the Provider must claim, and will be paid, in respect of each Pharmaceutical Dispensed to or for an ARRC Service User as follows:</w:t>
      </w:r>
      <w:bookmarkEnd w:id="232"/>
    </w:p>
    <w:p w14:paraId="309637D6" w14:textId="77777777" w:rsidR="008841A2" w:rsidRPr="006265A2" w:rsidRDefault="008841A2" w:rsidP="006265A2">
      <w:pPr>
        <w:spacing w:before="120" w:after="120" w:line="276" w:lineRule="auto"/>
        <w:ind w:left="1418" w:hanging="698"/>
        <w:rPr>
          <w:rFonts w:ascii="Calibri" w:hAnsi="Calibri"/>
          <w:color w:val="000000"/>
          <w:sz w:val="22"/>
          <w:szCs w:val="22"/>
        </w:rPr>
      </w:pPr>
      <w:r w:rsidRPr="006265A2">
        <w:rPr>
          <w:rFonts w:ascii="Calibri" w:hAnsi="Calibri"/>
          <w:color w:val="000000"/>
          <w:sz w:val="22"/>
          <w:szCs w:val="22"/>
        </w:rPr>
        <w:t>(a)</w:t>
      </w:r>
      <w:r w:rsidRPr="006265A2">
        <w:rPr>
          <w:rFonts w:ascii="Calibri" w:hAnsi="Calibri"/>
          <w:color w:val="000000"/>
          <w:sz w:val="22"/>
          <w:szCs w:val="22"/>
        </w:rPr>
        <w:tab/>
        <w:t xml:space="preserve">for Class B Pharmaceutical Services, NPPA Services A, NPPA Services B, and Extemporaneously Compounded Preparations Services, in accordance with the relevant provisions in Schedule 1; </w:t>
      </w:r>
    </w:p>
    <w:p w14:paraId="0DE8CDC9" w14:textId="77777777" w:rsidR="008841A2" w:rsidRPr="006265A2" w:rsidRDefault="008841A2" w:rsidP="006265A2">
      <w:pPr>
        <w:spacing w:before="120" w:after="120" w:line="276" w:lineRule="auto"/>
        <w:ind w:left="1418" w:hanging="698"/>
        <w:rPr>
          <w:rFonts w:ascii="Calibri" w:hAnsi="Calibri"/>
          <w:color w:val="000000"/>
          <w:sz w:val="22"/>
          <w:szCs w:val="22"/>
        </w:rPr>
      </w:pPr>
      <w:r w:rsidRPr="006265A2">
        <w:rPr>
          <w:rFonts w:ascii="Calibri" w:hAnsi="Calibri"/>
          <w:color w:val="000000"/>
          <w:sz w:val="22"/>
          <w:szCs w:val="22"/>
        </w:rPr>
        <w:t>(b)</w:t>
      </w:r>
      <w:r w:rsidRPr="006265A2">
        <w:rPr>
          <w:rFonts w:ascii="Calibri" w:hAnsi="Calibri"/>
          <w:color w:val="000000"/>
          <w:sz w:val="22"/>
          <w:szCs w:val="22"/>
        </w:rPr>
        <w:tab/>
        <w:t>for Aseptic Services, in accordance with Schedule 3A.2 (if applicable);</w:t>
      </w:r>
    </w:p>
    <w:p w14:paraId="372B3E9C" w14:textId="77777777" w:rsidR="008841A2" w:rsidRPr="006265A2" w:rsidRDefault="008841A2" w:rsidP="006265A2">
      <w:pPr>
        <w:spacing w:before="120" w:after="120" w:line="276" w:lineRule="auto"/>
        <w:ind w:left="1418" w:hanging="698"/>
        <w:rPr>
          <w:rFonts w:ascii="Calibri" w:hAnsi="Calibri"/>
          <w:color w:val="000000"/>
          <w:sz w:val="22"/>
          <w:szCs w:val="22"/>
        </w:rPr>
      </w:pPr>
      <w:r w:rsidRPr="006265A2">
        <w:rPr>
          <w:rFonts w:ascii="Calibri" w:hAnsi="Calibri"/>
          <w:color w:val="000000"/>
          <w:sz w:val="22"/>
          <w:szCs w:val="22"/>
        </w:rPr>
        <w:t>(c)</w:t>
      </w:r>
      <w:r w:rsidRPr="006265A2">
        <w:rPr>
          <w:rFonts w:ascii="Calibri" w:hAnsi="Calibri"/>
          <w:color w:val="000000"/>
          <w:sz w:val="22"/>
          <w:szCs w:val="22"/>
        </w:rPr>
        <w:tab/>
        <w:t>for Clozapine Services, in accordance with Schedule 3A.4 (if applicable); and</w:t>
      </w:r>
    </w:p>
    <w:p w14:paraId="110DAF0E" w14:textId="77777777" w:rsidR="008841A2" w:rsidRPr="006265A2" w:rsidRDefault="008841A2" w:rsidP="006265A2">
      <w:pPr>
        <w:spacing w:before="120" w:after="120" w:line="276" w:lineRule="auto"/>
        <w:ind w:left="1418" w:hanging="698"/>
        <w:rPr>
          <w:rFonts w:ascii="Calibri" w:hAnsi="Calibri"/>
          <w:color w:val="000000"/>
          <w:sz w:val="22"/>
          <w:szCs w:val="22"/>
        </w:rPr>
      </w:pPr>
      <w:r w:rsidRPr="006265A2">
        <w:rPr>
          <w:rFonts w:ascii="Calibri" w:hAnsi="Calibri"/>
          <w:color w:val="000000"/>
          <w:sz w:val="22"/>
          <w:szCs w:val="22"/>
        </w:rPr>
        <w:t>(d)</w:t>
      </w:r>
      <w:r w:rsidRPr="006265A2">
        <w:rPr>
          <w:rFonts w:ascii="Calibri" w:hAnsi="Calibri"/>
          <w:color w:val="000000"/>
          <w:sz w:val="22"/>
          <w:szCs w:val="22"/>
        </w:rPr>
        <w:tab/>
        <w:t xml:space="preserve">for Special Foods Services, in accordance with Schedule 3B.4 (if applicable).  </w:t>
      </w:r>
    </w:p>
    <w:p w14:paraId="55017165" w14:textId="569686A9" w:rsidR="008841A2" w:rsidRPr="005B74CC" w:rsidRDefault="008841A2" w:rsidP="00C46979">
      <w:pPr>
        <w:keepNext/>
        <w:spacing w:before="120" w:after="120" w:line="276" w:lineRule="auto"/>
        <w:ind w:left="709" w:hanging="720"/>
        <w:rPr>
          <w:rFonts w:asciiTheme="minorHAnsi" w:hAnsiTheme="minorHAnsi"/>
          <w:color w:val="000000"/>
          <w:sz w:val="22"/>
          <w:szCs w:val="22"/>
        </w:rPr>
      </w:pPr>
      <w:r w:rsidRPr="005B74CC">
        <w:rPr>
          <w:rFonts w:asciiTheme="minorHAnsi" w:hAnsiTheme="minorHAnsi"/>
          <w:color w:val="000000"/>
          <w:sz w:val="22"/>
          <w:szCs w:val="22"/>
        </w:rPr>
        <w:t>8.2</w:t>
      </w:r>
      <w:r w:rsidRPr="005B74CC">
        <w:rPr>
          <w:rFonts w:asciiTheme="minorHAnsi" w:hAnsiTheme="minorHAnsi"/>
          <w:color w:val="000000"/>
          <w:sz w:val="22"/>
          <w:szCs w:val="22"/>
        </w:rPr>
        <w:tab/>
        <w:t xml:space="preserve">Subject to clause 8.1, if the Provider makes a claim under this Schedule in relation to the Dispensing of a Pharmaceutical to or for an ARRC Service User, the Provider must not claim, and </w:t>
      </w:r>
      <w:r w:rsidR="00305882">
        <w:rPr>
          <w:rFonts w:ascii="Calibri" w:hAnsi="Calibri"/>
          <w:color w:val="000000"/>
          <w:sz w:val="22"/>
          <w:szCs w:val="22"/>
        </w:rPr>
        <w:t xml:space="preserve">Te Whatu Ora </w:t>
      </w:r>
      <w:r w:rsidRPr="005B74CC">
        <w:rPr>
          <w:rFonts w:asciiTheme="minorHAnsi" w:hAnsiTheme="minorHAnsi"/>
          <w:color w:val="000000"/>
          <w:sz w:val="22"/>
          <w:szCs w:val="22"/>
        </w:rPr>
        <w:t>will not pay:</w:t>
      </w:r>
    </w:p>
    <w:p w14:paraId="33680A35" w14:textId="77777777" w:rsidR="008841A2" w:rsidRPr="006265A2" w:rsidRDefault="008841A2" w:rsidP="006265A2">
      <w:pPr>
        <w:spacing w:before="120" w:after="120" w:line="276" w:lineRule="auto"/>
        <w:ind w:left="1418" w:hanging="698"/>
        <w:rPr>
          <w:rFonts w:ascii="Calibri" w:hAnsi="Calibri"/>
          <w:color w:val="000000"/>
          <w:sz w:val="22"/>
          <w:szCs w:val="22"/>
        </w:rPr>
      </w:pPr>
      <w:r w:rsidRPr="006265A2">
        <w:rPr>
          <w:rFonts w:ascii="Calibri" w:hAnsi="Calibri"/>
          <w:color w:val="000000"/>
          <w:sz w:val="22"/>
          <w:szCs w:val="22"/>
        </w:rPr>
        <w:t>(a)</w:t>
      </w:r>
      <w:r w:rsidRPr="006265A2">
        <w:rPr>
          <w:rFonts w:ascii="Calibri" w:hAnsi="Calibri"/>
          <w:color w:val="000000"/>
          <w:sz w:val="22"/>
          <w:szCs w:val="22"/>
        </w:rPr>
        <w:tab/>
        <w:t>for the Dispensing of the Pharmaceutical and providing Professional Advisory Services in relation to the Dispensing of the Pharmaceutical in accordance with clauses 3 to 6 of Schedule 1; or</w:t>
      </w:r>
    </w:p>
    <w:p w14:paraId="395C56EA" w14:textId="77777777" w:rsidR="008841A2" w:rsidRPr="006265A2" w:rsidRDefault="008841A2" w:rsidP="006265A2">
      <w:pPr>
        <w:spacing w:before="120" w:after="120" w:line="276" w:lineRule="auto"/>
        <w:ind w:left="1418" w:hanging="698"/>
        <w:rPr>
          <w:rFonts w:ascii="Calibri" w:hAnsi="Calibri"/>
          <w:color w:val="000000"/>
          <w:sz w:val="22"/>
          <w:szCs w:val="22"/>
        </w:rPr>
      </w:pPr>
      <w:r w:rsidRPr="006265A2">
        <w:rPr>
          <w:rFonts w:ascii="Calibri" w:hAnsi="Calibri"/>
          <w:color w:val="000000"/>
          <w:sz w:val="22"/>
          <w:szCs w:val="22"/>
        </w:rPr>
        <w:t>(b)</w:t>
      </w:r>
      <w:r w:rsidRPr="006265A2">
        <w:rPr>
          <w:rFonts w:ascii="Calibri" w:hAnsi="Calibri"/>
          <w:color w:val="000000"/>
          <w:sz w:val="22"/>
          <w:szCs w:val="22"/>
        </w:rPr>
        <w:tab/>
        <w:t>for the provision of any other Population Service under a Service Schedule in Schedule 3.</w:t>
      </w:r>
    </w:p>
    <w:p w14:paraId="267F29AC" w14:textId="3A775631" w:rsidR="008841A2" w:rsidRPr="005B74CC" w:rsidRDefault="008841A2" w:rsidP="005B74CC">
      <w:pPr>
        <w:spacing w:before="120" w:after="120" w:line="276" w:lineRule="auto"/>
        <w:ind w:left="720" w:hanging="720"/>
        <w:rPr>
          <w:rFonts w:asciiTheme="minorHAnsi" w:hAnsiTheme="minorHAnsi"/>
          <w:color w:val="000000"/>
          <w:sz w:val="22"/>
          <w:szCs w:val="22"/>
        </w:rPr>
      </w:pPr>
      <w:r w:rsidRPr="005B74CC">
        <w:rPr>
          <w:rFonts w:asciiTheme="minorHAnsi" w:hAnsiTheme="minorHAnsi"/>
          <w:color w:val="000000"/>
          <w:sz w:val="22"/>
          <w:szCs w:val="22"/>
        </w:rPr>
        <w:t>8.3</w:t>
      </w:r>
      <w:r w:rsidRPr="005B74CC">
        <w:rPr>
          <w:rFonts w:asciiTheme="minorHAnsi" w:hAnsiTheme="minorHAnsi"/>
          <w:color w:val="000000"/>
          <w:sz w:val="22"/>
          <w:szCs w:val="22"/>
        </w:rPr>
        <w:tab/>
        <w:t xml:space="preserve">If the Provider Dispenses an Unregistered Medicine in accordance with this Schedule, </w:t>
      </w:r>
      <w:r w:rsidR="00305882">
        <w:rPr>
          <w:rFonts w:ascii="Calibri" w:hAnsi="Calibri"/>
          <w:color w:val="000000"/>
          <w:sz w:val="22"/>
          <w:szCs w:val="22"/>
        </w:rPr>
        <w:t xml:space="preserve">Te Whatu Ora </w:t>
      </w:r>
      <w:r w:rsidRPr="005B74CC">
        <w:rPr>
          <w:rFonts w:asciiTheme="minorHAnsi" w:hAnsiTheme="minorHAnsi"/>
          <w:color w:val="000000"/>
          <w:sz w:val="22"/>
          <w:szCs w:val="22"/>
        </w:rPr>
        <w:t>will pay the Provider an additional payment for Dispensing the Unregistered Medicine in accordance with clause 33 of Schedule 1.</w:t>
      </w:r>
    </w:p>
    <w:p w14:paraId="776E7D14" w14:textId="77777777" w:rsidR="008841A2" w:rsidRPr="005B74CC" w:rsidRDefault="008841A2" w:rsidP="005B74CC">
      <w:pPr>
        <w:spacing w:before="120" w:after="120" w:line="276" w:lineRule="auto"/>
        <w:ind w:left="720" w:hanging="720"/>
        <w:rPr>
          <w:rFonts w:asciiTheme="minorHAnsi" w:hAnsiTheme="minorHAnsi"/>
          <w:color w:val="000000"/>
          <w:sz w:val="22"/>
          <w:szCs w:val="22"/>
        </w:rPr>
      </w:pPr>
      <w:r w:rsidRPr="005B74CC">
        <w:rPr>
          <w:rFonts w:asciiTheme="minorHAnsi" w:hAnsiTheme="minorHAnsi"/>
          <w:color w:val="000000"/>
          <w:sz w:val="22"/>
          <w:szCs w:val="22"/>
        </w:rPr>
        <w:t>8.4</w:t>
      </w:r>
      <w:r w:rsidRPr="005B74CC">
        <w:rPr>
          <w:rFonts w:asciiTheme="minorHAnsi" w:hAnsiTheme="minorHAnsi"/>
          <w:color w:val="000000"/>
          <w:sz w:val="22"/>
          <w:szCs w:val="22"/>
        </w:rPr>
        <w:tab/>
        <w:t>The Provider must provide the date of birth of each ARRC Service User for which the Provider submits a claim.</w:t>
      </w:r>
    </w:p>
    <w:p w14:paraId="64C1610C" w14:textId="77777777" w:rsidR="008841A2" w:rsidRPr="00C06089" w:rsidRDefault="008841A2" w:rsidP="00C06089">
      <w:pPr>
        <w:keepNext/>
        <w:tabs>
          <w:tab w:val="left" w:pos="-711"/>
        </w:tabs>
        <w:spacing w:before="120" w:after="120" w:line="276" w:lineRule="auto"/>
        <w:ind w:left="720" w:hanging="720"/>
        <w:rPr>
          <w:rFonts w:ascii="Calibri" w:hAnsi="Calibri"/>
          <w:b/>
          <w:color w:val="000000"/>
          <w:sz w:val="22"/>
          <w:szCs w:val="22"/>
        </w:rPr>
      </w:pPr>
      <w:r w:rsidRPr="00C06089">
        <w:rPr>
          <w:rFonts w:ascii="Calibri" w:hAnsi="Calibri"/>
          <w:b/>
          <w:color w:val="000000"/>
          <w:sz w:val="22"/>
          <w:szCs w:val="22"/>
        </w:rPr>
        <w:t>9.</w:t>
      </w:r>
      <w:r w:rsidRPr="00C06089">
        <w:rPr>
          <w:rFonts w:ascii="Calibri" w:hAnsi="Calibri"/>
          <w:b/>
          <w:color w:val="000000"/>
          <w:sz w:val="22"/>
          <w:szCs w:val="22"/>
        </w:rPr>
        <w:tab/>
        <w:t xml:space="preserve">ARRC Pharmacy Services Fee </w:t>
      </w:r>
    </w:p>
    <w:p w14:paraId="69B50211" w14:textId="1D9870C0" w:rsidR="008841A2" w:rsidRPr="005B74CC" w:rsidRDefault="008841A2" w:rsidP="005B74CC">
      <w:pPr>
        <w:spacing w:before="120" w:after="120" w:line="276" w:lineRule="auto"/>
        <w:ind w:left="720" w:hanging="720"/>
        <w:rPr>
          <w:rFonts w:asciiTheme="minorHAnsi" w:hAnsiTheme="minorHAnsi"/>
          <w:color w:val="000000"/>
          <w:sz w:val="22"/>
          <w:szCs w:val="22"/>
        </w:rPr>
      </w:pPr>
      <w:r w:rsidRPr="005B74CC">
        <w:rPr>
          <w:rFonts w:asciiTheme="minorHAnsi" w:hAnsiTheme="minorHAnsi"/>
          <w:color w:val="000000"/>
          <w:sz w:val="22"/>
          <w:szCs w:val="22"/>
        </w:rPr>
        <w:t>9.1</w:t>
      </w:r>
      <w:r w:rsidRPr="005B74CC">
        <w:rPr>
          <w:rFonts w:asciiTheme="minorHAnsi" w:hAnsiTheme="minorHAnsi"/>
          <w:color w:val="000000"/>
          <w:sz w:val="22"/>
          <w:szCs w:val="22"/>
        </w:rPr>
        <w:tab/>
      </w:r>
      <w:r w:rsidR="00305882">
        <w:rPr>
          <w:rFonts w:ascii="Calibri" w:hAnsi="Calibri"/>
          <w:color w:val="000000"/>
          <w:sz w:val="22"/>
          <w:szCs w:val="22"/>
        </w:rPr>
        <w:t xml:space="preserve">Te Whatu Ora </w:t>
      </w:r>
      <w:r w:rsidRPr="005B74CC">
        <w:rPr>
          <w:rFonts w:asciiTheme="minorHAnsi" w:hAnsiTheme="minorHAnsi"/>
          <w:color w:val="000000"/>
          <w:sz w:val="22"/>
          <w:szCs w:val="22"/>
        </w:rPr>
        <w:t>will pay the Provider an ARRC Pharmacy Services Fee for each Pharmaceutical that the Provider Dispenses in accordance with this Agreement.</w:t>
      </w:r>
    </w:p>
    <w:p w14:paraId="601D37EA" w14:textId="77777777" w:rsidR="008841A2" w:rsidRPr="005B74CC" w:rsidRDefault="008841A2" w:rsidP="00C46979">
      <w:pPr>
        <w:keepNext/>
        <w:spacing w:before="120" w:after="120" w:line="276" w:lineRule="auto"/>
        <w:ind w:left="709" w:hanging="720"/>
        <w:rPr>
          <w:rFonts w:asciiTheme="minorHAnsi" w:hAnsiTheme="minorHAnsi"/>
          <w:color w:val="000000"/>
          <w:sz w:val="22"/>
          <w:szCs w:val="22"/>
        </w:rPr>
      </w:pPr>
      <w:r w:rsidRPr="005B74CC">
        <w:rPr>
          <w:rFonts w:asciiTheme="minorHAnsi" w:hAnsiTheme="minorHAnsi"/>
          <w:color w:val="000000"/>
          <w:sz w:val="22"/>
          <w:szCs w:val="22"/>
        </w:rPr>
        <w:t>9.2</w:t>
      </w:r>
      <w:r w:rsidRPr="005B74CC">
        <w:rPr>
          <w:rFonts w:asciiTheme="minorHAnsi" w:hAnsiTheme="minorHAnsi"/>
          <w:color w:val="000000"/>
          <w:sz w:val="22"/>
          <w:szCs w:val="22"/>
        </w:rPr>
        <w:tab/>
        <w:t>The ARRC Pharmacy Services Fee is calculated as follows:</w:t>
      </w:r>
    </w:p>
    <w:p w14:paraId="5BF701DE" w14:textId="77777777" w:rsidR="008841A2" w:rsidRPr="005B74CC" w:rsidRDefault="008841A2" w:rsidP="004A408D">
      <w:pPr>
        <w:keepNext/>
        <w:tabs>
          <w:tab w:val="left" w:pos="1440"/>
        </w:tabs>
        <w:spacing w:before="120" w:after="120" w:line="276" w:lineRule="auto"/>
        <w:ind w:left="2064" w:hanging="1344"/>
        <w:rPr>
          <w:rFonts w:asciiTheme="minorHAnsi" w:eastAsia="Calibri" w:hAnsiTheme="minorHAnsi"/>
          <w:color w:val="000000"/>
          <w:sz w:val="22"/>
          <w:szCs w:val="22"/>
        </w:rPr>
      </w:pPr>
      <w:r w:rsidRPr="005B74CC">
        <w:rPr>
          <w:rFonts w:asciiTheme="minorHAnsi" w:eastAsia="Calibri" w:hAnsiTheme="minorHAnsi"/>
          <w:color w:val="000000"/>
          <w:sz w:val="22"/>
          <w:szCs w:val="22"/>
        </w:rPr>
        <w:t xml:space="preserve">R </w:t>
      </w:r>
      <w:r w:rsidRPr="005B74CC">
        <w:rPr>
          <w:rFonts w:asciiTheme="minorHAnsi" w:eastAsia="Calibri" w:hAnsiTheme="minorHAnsi"/>
          <w:color w:val="000000"/>
          <w:sz w:val="22"/>
          <w:szCs w:val="22"/>
        </w:rPr>
        <w:tab/>
        <w:t xml:space="preserve">= </w:t>
      </w:r>
      <w:r w:rsidRPr="005B74CC">
        <w:rPr>
          <w:rFonts w:asciiTheme="minorHAnsi" w:eastAsia="Calibri" w:hAnsiTheme="minorHAnsi"/>
          <w:color w:val="000000"/>
          <w:sz w:val="22"/>
          <w:szCs w:val="22"/>
        </w:rPr>
        <w:tab/>
        <w:t>((Sc + (Sc x M) + PF + (HF x HFM)) x GST) – CoP</w:t>
      </w:r>
    </w:p>
    <w:p w14:paraId="2E0F9723" w14:textId="77777777" w:rsidR="008841A2" w:rsidRPr="005B74CC" w:rsidRDefault="008841A2" w:rsidP="004A408D">
      <w:pPr>
        <w:keepNext/>
        <w:spacing w:before="120" w:after="120" w:line="276" w:lineRule="auto"/>
        <w:ind w:left="720"/>
        <w:rPr>
          <w:rFonts w:asciiTheme="minorHAnsi" w:hAnsiTheme="minorHAnsi"/>
          <w:color w:val="000000"/>
          <w:sz w:val="22"/>
          <w:szCs w:val="22"/>
        </w:rPr>
      </w:pPr>
      <w:r w:rsidRPr="005B74CC">
        <w:rPr>
          <w:rFonts w:asciiTheme="minorHAnsi" w:hAnsiTheme="minorHAnsi"/>
          <w:color w:val="000000"/>
          <w:sz w:val="22"/>
          <w:szCs w:val="22"/>
        </w:rPr>
        <w:t>where:</w:t>
      </w:r>
    </w:p>
    <w:tbl>
      <w:tblPr>
        <w:tblW w:w="8400" w:type="dxa"/>
        <w:tblInd w:w="720" w:type="dxa"/>
        <w:tblLayout w:type="fixed"/>
        <w:tblCellMar>
          <w:left w:w="0" w:type="dxa"/>
          <w:right w:w="0" w:type="dxa"/>
        </w:tblCellMar>
        <w:tblLook w:val="0000" w:firstRow="0" w:lastRow="0" w:firstColumn="0" w:lastColumn="0" w:noHBand="0" w:noVBand="0"/>
      </w:tblPr>
      <w:tblGrid>
        <w:gridCol w:w="720"/>
        <w:gridCol w:w="600"/>
        <w:gridCol w:w="7080"/>
      </w:tblGrid>
      <w:tr w:rsidR="008841A2" w:rsidRPr="005B74CC" w14:paraId="699DD9FB" w14:textId="77777777" w:rsidTr="004A408D">
        <w:trPr>
          <w:cantSplit/>
        </w:trPr>
        <w:tc>
          <w:tcPr>
            <w:tcW w:w="720" w:type="dxa"/>
          </w:tcPr>
          <w:p w14:paraId="2725EC5D" w14:textId="77777777" w:rsidR="008841A2" w:rsidRPr="005B74CC" w:rsidRDefault="008841A2" w:rsidP="005B74CC">
            <w:pPr>
              <w:autoSpaceDE w:val="0"/>
              <w:autoSpaceDN w:val="0"/>
              <w:adjustRightInd w:val="0"/>
              <w:spacing w:before="120" w:after="120" w:line="276" w:lineRule="auto"/>
              <w:ind w:right="-20"/>
              <w:rPr>
                <w:rFonts w:asciiTheme="minorHAnsi" w:eastAsia="Calibri" w:hAnsiTheme="minorHAnsi"/>
                <w:color w:val="000000"/>
                <w:sz w:val="22"/>
                <w:szCs w:val="22"/>
              </w:rPr>
            </w:pPr>
            <w:r w:rsidRPr="005B74CC">
              <w:rPr>
                <w:rFonts w:asciiTheme="minorHAnsi" w:eastAsia="Calibri" w:hAnsiTheme="minorHAnsi"/>
                <w:color w:val="000000"/>
                <w:sz w:val="22"/>
                <w:szCs w:val="22"/>
              </w:rPr>
              <w:t>R</w:t>
            </w:r>
          </w:p>
        </w:tc>
        <w:tc>
          <w:tcPr>
            <w:tcW w:w="600" w:type="dxa"/>
          </w:tcPr>
          <w:p w14:paraId="74E96CAC" w14:textId="77777777" w:rsidR="008841A2" w:rsidRPr="005B74CC" w:rsidRDefault="008841A2" w:rsidP="005B74CC">
            <w:pPr>
              <w:autoSpaceDE w:val="0"/>
              <w:autoSpaceDN w:val="0"/>
              <w:adjustRightInd w:val="0"/>
              <w:spacing w:before="120" w:after="120" w:line="276" w:lineRule="auto"/>
              <w:ind w:right="-20"/>
              <w:rPr>
                <w:rFonts w:asciiTheme="minorHAnsi" w:eastAsia="Calibri" w:hAnsiTheme="minorHAnsi"/>
                <w:color w:val="000000"/>
                <w:sz w:val="22"/>
                <w:szCs w:val="22"/>
              </w:rPr>
            </w:pPr>
            <w:r w:rsidRPr="005B74CC">
              <w:rPr>
                <w:rFonts w:asciiTheme="minorHAnsi" w:eastAsia="Calibri" w:hAnsiTheme="minorHAnsi"/>
                <w:color w:val="000000"/>
                <w:sz w:val="22"/>
                <w:szCs w:val="22"/>
              </w:rPr>
              <w:t>=</w:t>
            </w:r>
          </w:p>
        </w:tc>
        <w:tc>
          <w:tcPr>
            <w:tcW w:w="7080" w:type="dxa"/>
          </w:tcPr>
          <w:p w14:paraId="39FAE7DD" w14:textId="7CD7B58F" w:rsidR="008841A2" w:rsidRPr="005B74CC" w:rsidRDefault="008841A2" w:rsidP="005B74CC">
            <w:pPr>
              <w:autoSpaceDE w:val="0"/>
              <w:autoSpaceDN w:val="0"/>
              <w:adjustRightInd w:val="0"/>
              <w:spacing w:before="120" w:after="120" w:line="276" w:lineRule="auto"/>
              <w:ind w:left="48" w:right="-20"/>
              <w:rPr>
                <w:rFonts w:asciiTheme="minorHAnsi" w:eastAsia="Calibri" w:hAnsiTheme="minorHAnsi"/>
                <w:color w:val="000000"/>
                <w:sz w:val="22"/>
                <w:szCs w:val="22"/>
              </w:rPr>
            </w:pPr>
            <w:r w:rsidRPr="005B74CC">
              <w:rPr>
                <w:rFonts w:asciiTheme="minorHAnsi" w:eastAsia="Calibri" w:hAnsiTheme="minorHAnsi"/>
                <w:color w:val="000000"/>
                <w:sz w:val="22"/>
                <w:szCs w:val="22"/>
              </w:rPr>
              <w:t xml:space="preserve">the ARRC Pharmacy Services Fee that </w:t>
            </w:r>
            <w:r w:rsidR="00305882">
              <w:rPr>
                <w:rFonts w:ascii="Calibri" w:hAnsi="Calibri"/>
                <w:color w:val="000000"/>
                <w:sz w:val="22"/>
                <w:szCs w:val="22"/>
              </w:rPr>
              <w:t xml:space="preserve">Te Whatu Ora </w:t>
            </w:r>
            <w:r w:rsidRPr="005B74CC">
              <w:rPr>
                <w:rFonts w:asciiTheme="minorHAnsi" w:eastAsia="Calibri" w:hAnsiTheme="minorHAnsi"/>
                <w:color w:val="000000"/>
                <w:sz w:val="22"/>
                <w:szCs w:val="22"/>
              </w:rPr>
              <w:t>will pay the Provider (if R is a positive number)</w:t>
            </w:r>
          </w:p>
        </w:tc>
      </w:tr>
      <w:tr w:rsidR="008841A2" w:rsidRPr="005B74CC" w14:paraId="2BF5F8CF" w14:textId="77777777" w:rsidTr="004A408D">
        <w:trPr>
          <w:cantSplit/>
        </w:trPr>
        <w:tc>
          <w:tcPr>
            <w:tcW w:w="720" w:type="dxa"/>
          </w:tcPr>
          <w:p w14:paraId="67C06413" w14:textId="77777777" w:rsidR="008841A2" w:rsidRPr="005B74CC" w:rsidRDefault="008841A2" w:rsidP="005B74CC">
            <w:pPr>
              <w:autoSpaceDE w:val="0"/>
              <w:autoSpaceDN w:val="0"/>
              <w:adjustRightInd w:val="0"/>
              <w:spacing w:before="120" w:after="120" w:line="276" w:lineRule="auto"/>
              <w:ind w:right="-20"/>
              <w:rPr>
                <w:rFonts w:asciiTheme="minorHAnsi" w:eastAsia="Calibri" w:hAnsiTheme="minorHAnsi"/>
                <w:color w:val="000000"/>
                <w:sz w:val="22"/>
                <w:szCs w:val="22"/>
              </w:rPr>
            </w:pPr>
            <w:r w:rsidRPr="005B74CC">
              <w:rPr>
                <w:rFonts w:asciiTheme="minorHAnsi" w:eastAsia="Calibri" w:hAnsiTheme="minorHAnsi"/>
                <w:color w:val="000000"/>
                <w:sz w:val="22"/>
                <w:szCs w:val="22"/>
              </w:rPr>
              <w:t>Sc</w:t>
            </w:r>
          </w:p>
        </w:tc>
        <w:tc>
          <w:tcPr>
            <w:tcW w:w="600" w:type="dxa"/>
          </w:tcPr>
          <w:p w14:paraId="5ACC0A56" w14:textId="77777777" w:rsidR="008841A2" w:rsidRPr="005B74CC" w:rsidRDefault="008841A2" w:rsidP="005B74CC">
            <w:pPr>
              <w:autoSpaceDE w:val="0"/>
              <w:autoSpaceDN w:val="0"/>
              <w:adjustRightInd w:val="0"/>
              <w:spacing w:before="120" w:after="120" w:line="276" w:lineRule="auto"/>
              <w:ind w:right="-20"/>
              <w:rPr>
                <w:rFonts w:asciiTheme="minorHAnsi" w:eastAsia="Calibri" w:hAnsiTheme="minorHAnsi"/>
                <w:color w:val="000000"/>
                <w:sz w:val="22"/>
                <w:szCs w:val="22"/>
              </w:rPr>
            </w:pPr>
            <w:r w:rsidRPr="005B74CC">
              <w:rPr>
                <w:rFonts w:asciiTheme="minorHAnsi" w:eastAsia="Calibri" w:hAnsiTheme="minorHAnsi"/>
                <w:color w:val="000000"/>
                <w:sz w:val="22"/>
                <w:szCs w:val="22"/>
              </w:rPr>
              <w:t>=</w:t>
            </w:r>
          </w:p>
        </w:tc>
        <w:tc>
          <w:tcPr>
            <w:tcW w:w="7080" w:type="dxa"/>
          </w:tcPr>
          <w:p w14:paraId="60B5727C" w14:textId="77777777" w:rsidR="008841A2" w:rsidRPr="005B74CC" w:rsidRDefault="008841A2" w:rsidP="005B74CC">
            <w:pPr>
              <w:autoSpaceDE w:val="0"/>
              <w:autoSpaceDN w:val="0"/>
              <w:adjustRightInd w:val="0"/>
              <w:spacing w:before="120" w:after="120" w:line="276" w:lineRule="auto"/>
              <w:ind w:left="48" w:right="-20"/>
              <w:rPr>
                <w:rFonts w:asciiTheme="minorHAnsi" w:eastAsia="Calibri" w:hAnsiTheme="minorHAnsi"/>
                <w:color w:val="000000"/>
                <w:sz w:val="22"/>
                <w:szCs w:val="22"/>
              </w:rPr>
            </w:pPr>
            <w:r w:rsidRPr="005B74CC">
              <w:rPr>
                <w:rFonts w:asciiTheme="minorHAnsi" w:eastAsia="Calibri" w:hAnsiTheme="minorHAnsi"/>
                <w:color w:val="000000"/>
                <w:sz w:val="22"/>
                <w:szCs w:val="22"/>
              </w:rPr>
              <w:t>the GST exclusive subsidy specified for the Pharmaceutical in the Pharmaceutical Schedule on the date of Dispensing</w:t>
            </w:r>
          </w:p>
        </w:tc>
      </w:tr>
      <w:tr w:rsidR="008841A2" w:rsidRPr="005B74CC" w14:paraId="19846837" w14:textId="77777777" w:rsidTr="004A408D">
        <w:trPr>
          <w:cantSplit/>
        </w:trPr>
        <w:tc>
          <w:tcPr>
            <w:tcW w:w="720" w:type="dxa"/>
          </w:tcPr>
          <w:p w14:paraId="1656D70C" w14:textId="77777777" w:rsidR="008841A2" w:rsidRPr="005B74CC" w:rsidRDefault="008841A2" w:rsidP="005B74CC">
            <w:pPr>
              <w:autoSpaceDE w:val="0"/>
              <w:autoSpaceDN w:val="0"/>
              <w:adjustRightInd w:val="0"/>
              <w:spacing w:before="120" w:after="120" w:line="276" w:lineRule="auto"/>
              <w:ind w:right="-20"/>
              <w:rPr>
                <w:rFonts w:asciiTheme="minorHAnsi" w:eastAsia="Calibri" w:hAnsiTheme="minorHAnsi"/>
                <w:color w:val="000000"/>
                <w:sz w:val="22"/>
                <w:szCs w:val="22"/>
              </w:rPr>
            </w:pPr>
            <w:r w:rsidRPr="005B74CC">
              <w:rPr>
                <w:rFonts w:asciiTheme="minorHAnsi" w:eastAsia="Calibri" w:hAnsiTheme="minorHAnsi"/>
                <w:color w:val="000000"/>
                <w:sz w:val="22"/>
                <w:szCs w:val="22"/>
              </w:rPr>
              <w:t>M</w:t>
            </w:r>
          </w:p>
        </w:tc>
        <w:tc>
          <w:tcPr>
            <w:tcW w:w="600" w:type="dxa"/>
          </w:tcPr>
          <w:p w14:paraId="1C84A387" w14:textId="77777777" w:rsidR="008841A2" w:rsidRPr="005B74CC" w:rsidRDefault="008841A2" w:rsidP="005B74CC">
            <w:pPr>
              <w:autoSpaceDE w:val="0"/>
              <w:autoSpaceDN w:val="0"/>
              <w:adjustRightInd w:val="0"/>
              <w:spacing w:before="120" w:after="120" w:line="276" w:lineRule="auto"/>
              <w:ind w:right="-20"/>
              <w:rPr>
                <w:rFonts w:asciiTheme="minorHAnsi" w:eastAsia="Calibri" w:hAnsiTheme="minorHAnsi"/>
                <w:color w:val="000000"/>
                <w:sz w:val="22"/>
                <w:szCs w:val="22"/>
              </w:rPr>
            </w:pPr>
            <w:r w:rsidRPr="005B74CC">
              <w:rPr>
                <w:rFonts w:asciiTheme="minorHAnsi" w:eastAsia="Calibri" w:hAnsiTheme="minorHAnsi"/>
                <w:color w:val="000000"/>
                <w:sz w:val="22"/>
                <w:szCs w:val="22"/>
              </w:rPr>
              <w:t>=</w:t>
            </w:r>
          </w:p>
        </w:tc>
        <w:tc>
          <w:tcPr>
            <w:tcW w:w="7080" w:type="dxa"/>
          </w:tcPr>
          <w:p w14:paraId="2782466A" w14:textId="77777777" w:rsidR="008841A2" w:rsidRPr="005B74CC" w:rsidRDefault="008841A2" w:rsidP="005B74CC">
            <w:pPr>
              <w:autoSpaceDE w:val="0"/>
              <w:autoSpaceDN w:val="0"/>
              <w:adjustRightInd w:val="0"/>
              <w:spacing w:before="120" w:after="120" w:line="276" w:lineRule="auto"/>
              <w:ind w:left="48" w:right="-20"/>
              <w:rPr>
                <w:rFonts w:asciiTheme="minorHAnsi" w:eastAsia="Calibri" w:hAnsiTheme="minorHAnsi"/>
                <w:color w:val="000000"/>
                <w:sz w:val="22"/>
                <w:szCs w:val="22"/>
              </w:rPr>
            </w:pPr>
            <w:r w:rsidRPr="005B74CC">
              <w:rPr>
                <w:rFonts w:asciiTheme="minorHAnsi" w:eastAsia="Calibri" w:hAnsiTheme="minorHAnsi"/>
                <w:color w:val="000000"/>
                <w:sz w:val="22"/>
                <w:szCs w:val="22"/>
              </w:rPr>
              <w:t>a margin towards the procurement and stockholding costs for the Pharmaceutical, which is:</w:t>
            </w:r>
          </w:p>
          <w:p w14:paraId="4BD41837" w14:textId="77777777" w:rsidR="008841A2" w:rsidRPr="005B74CC" w:rsidRDefault="008841A2" w:rsidP="005B74CC">
            <w:pPr>
              <w:autoSpaceDE w:val="0"/>
              <w:autoSpaceDN w:val="0"/>
              <w:adjustRightInd w:val="0"/>
              <w:spacing w:before="120" w:after="120" w:line="276" w:lineRule="auto"/>
              <w:ind w:left="480" w:right="-20" w:hanging="432"/>
              <w:rPr>
                <w:rFonts w:asciiTheme="minorHAnsi" w:eastAsia="Calibri" w:hAnsiTheme="minorHAnsi"/>
                <w:color w:val="000000"/>
                <w:sz w:val="22"/>
                <w:szCs w:val="22"/>
              </w:rPr>
            </w:pPr>
            <w:r w:rsidRPr="005B74CC">
              <w:rPr>
                <w:rFonts w:asciiTheme="minorHAnsi" w:eastAsia="Calibri" w:hAnsiTheme="minorHAnsi"/>
                <w:color w:val="000000"/>
                <w:sz w:val="22"/>
                <w:szCs w:val="22"/>
              </w:rPr>
              <w:t>(a)</w:t>
            </w:r>
            <w:r w:rsidRPr="005B74CC">
              <w:rPr>
                <w:rFonts w:asciiTheme="minorHAnsi" w:eastAsia="Calibri" w:hAnsiTheme="minorHAnsi"/>
                <w:color w:val="000000"/>
                <w:sz w:val="22"/>
                <w:szCs w:val="22"/>
              </w:rPr>
              <w:tab/>
              <w:t xml:space="preserve">0.03 if the Pharmaceutical Schedule Pack Subsidy for the Pharmaceuticals is less than $150.00; and </w:t>
            </w:r>
          </w:p>
          <w:p w14:paraId="22B1C94E" w14:textId="77777777" w:rsidR="008841A2" w:rsidRPr="005B74CC" w:rsidRDefault="008841A2" w:rsidP="005B74CC">
            <w:pPr>
              <w:autoSpaceDE w:val="0"/>
              <w:autoSpaceDN w:val="0"/>
              <w:adjustRightInd w:val="0"/>
              <w:spacing w:before="120" w:after="120" w:line="276" w:lineRule="auto"/>
              <w:ind w:left="480" w:right="-20" w:hanging="432"/>
              <w:rPr>
                <w:rFonts w:asciiTheme="minorHAnsi" w:eastAsia="Calibri" w:hAnsiTheme="minorHAnsi"/>
                <w:color w:val="000000"/>
                <w:sz w:val="22"/>
                <w:szCs w:val="22"/>
              </w:rPr>
            </w:pPr>
            <w:r w:rsidRPr="005B74CC">
              <w:rPr>
                <w:rFonts w:asciiTheme="minorHAnsi" w:eastAsia="Calibri" w:hAnsiTheme="minorHAnsi"/>
                <w:color w:val="000000"/>
                <w:sz w:val="22"/>
                <w:szCs w:val="22"/>
              </w:rPr>
              <w:t>(b)</w:t>
            </w:r>
            <w:r w:rsidRPr="005B74CC">
              <w:rPr>
                <w:rFonts w:asciiTheme="minorHAnsi" w:eastAsia="Calibri" w:hAnsiTheme="minorHAnsi"/>
                <w:color w:val="000000"/>
                <w:sz w:val="22"/>
                <w:szCs w:val="22"/>
              </w:rPr>
              <w:tab/>
              <w:t>0.04 if the Pharmaceutical Schedule Pack Subsidy for the Pharmaceuticals is $150.00 or more</w:t>
            </w:r>
          </w:p>
        </w:tc>
      </w:tr>
      <w:tr w:rsidR="008841A2" w:rsidRPr="005B74CC" w14:paraId="0892D590" w14:textId="77777777" w:rsidTr="004A408D">
        <w:trPr>
          <w:cantSplit/>
        </w:trPr>
        <w:tc>
          <w:tcPr>
            <w:tcW w:w="720" w:type="dxa"/>
          </w:tcPr>
          <w:p w14:paraId="079EC646" w14:textId="77777777" w:rsidR="008841A2" w:rsidRPr="005B74CC" w:rsidRDefault="008841A2" w:rsidP="005B74CC">
            <w:pPr>
              <w:autoSpaceDE w:val="0"/>
              <w:autoSpaceDN w:val="0"/>
              <w:adjustRightInd w:val="0"/>
              <w:spacing w:before="120" w:after="120" w:line="276" w:lineRule="auto"/>
              <w:ind w:right="-20"/>
              <w:rPr>
                <w:rFonts w:asciiTheme="minorHAnsi" w:eastAsia="Calibri" w:hAnsiTheme="minorHAnsi"/>
                <w:color w:val="000000"/>
                <w:sz w:val="22"/>
                <w:szCs w:val="22"/>
              </w:rPr>
            </w:pPr>
            <w:r w:rsidRPr="005B74CC">
              <w:rPr>
                <w:rFonts w:asciiTheme="minorHAnsi" w:eastAsia="Calibri" w:hAnsiTheme="minorHAnsi"/>
                <w:color w:val="000000"/>
                <w:sz w:val="22"/>
                <w:szCs w:val="22"/>
              </w:rPr>
              <w:t>PF</w:t>
            </w:r>
          </w:p>
        </w:tc>
        <w:tc>
          <w:tcPr>
            <w:tcW w:w="600" w:type="dxa"/>
          </w:tcPr>
          <w:p w14:paraId="7129190F" w14:textId="77777777" w:rsidR="008841A2" w:rsidRPr="005B74CC" w:rsidRDefault="008841A2" w:rsidP="005B74CC">
            <w:pPr>
              <w:autoSpaceDE w:val="0"/>
              <w:autoSpaceDN w:val="0"/>
              <w:adjustRightInd w:val="0"/>
              <w:spacing w:before="120" w:after="120" w:line="276" w:lineRule="auto"/>
              <w:ind w:right="-20"/>
              <w:rPr>
                <w:rFonts w:asciiTheme="minorHAnsi" w:eastAsia="Calibri" w:hAnsiTheme="minorHAnsi"/>
                <w:color w:val="000000"/>
                <w:sz w:val="22"/>
                <w:szCs w:val="22"/>
              </w:rPr>
            </w:pPr>
            <w:r w:rsidRPr="005B74CC">
              <w:rPr>
                <w:rFonts w:asciiTheme="minorHAnsi" w:eastAsia="Calibri" w:hAnsiTheme="minorHAnsi"/>
                <w:color w:val="000000"/>
                <w:sz w:val="22"/>
                <w:szCs w:val="22"/>
              </w:rPr>
              <w:t>=</w:t>
            </w:r>
          </w:p>
        </w:tc>
        <w:tc>
          <w:tcPr>
            <w:tcW w:w="7080" w:type="dxa"/>
          </w:tcPr>
          <w:p w14:paraId="50B3460A" w14:textId="77777777" w:rsidR="008841A2" w:rsidRPr="005B74CC" w:rsidRDefault="008841A2" w:rsidP="005B74CC">
            <w:pPr>
              <w:autoSpaceDE w:val="0"/>
              <w:autoSpaceDN w:val="0"/>
              <w:adjustRightInd w:val="0"/>
              <w:spacing w:before="120" w:after="120" w:line="276" w:lineRule="auto"/>
              <w:ind w:left="48" w:right="-20"/>
              <w:rPr>
                <w:rFonts w:asciiTheme="minorHAnsi" w:eastAsia="Calibri" w:hAnsiTheme="minorHAnsi"/>
                <w:color w:val="000000"/>
                <w:sz w:val="22"/>
                <w:szCs w:val="22"/>
              </w:rPr>
            </w:pPr>
            <w:r w:rsidRPr="005B74CC">
              <w:rPr>
                <w:rFonts w:asciiTheme="minorHAnsi" w:eastAsia="Calibri" w:hAnsiTheme="minorHAnsi"/>
                <w:color w:val="000000"/>
                <w:sz w:val="22"/>
                <w:szCs w:val="22"/>
              </w:rPr>
              <w:t xml:space="preserve">the Per Pack Fee </w:t>
            </w:r>
          </w:p>
        </w:tc>
      </w:tr>
      <w:tr w:rsidR="008841A2" w:rsidRPr="005B74CC" w14:paraId="102900DB" w14:textId="77777777" w:rsidTr="004A408D">
        <w:trPr>
          <w:cantSplit/>
        </w:trPr>
        <w:tc>
          <w:tcPr>
            <w:tcW w:w="720" w:type="dxa"/>
          </w:tcPr>
          <w:p w14:paraId="0417A652" w14:textId="77777777" w:rsidR="008841A2" w:rsidRPr="005B74CC" w:rsidRDefault="008841A2" w:rsidP="005B74CC">
            <w:pPr>
              <w:autoSpaceDE w:val="0"/>
              <w:autoSpaceDN w:val="0"/>
              <w:adjustRightInd w:val="0"/>
              <w:spacing w:before="120" w:after="120" w:line="276" w:lineRule="auto"/>
              <w:ind w:right="-20"/>
              <w:rPr>
                <w:rFonts w:asciiTheme="minorHAnsi" w:eastAsia="Calibri" w:hAnsiTheme="minorHAnsi"/>
                <w:color w:val="000000"/>
                <w:sz w:val="22"/>
                <w:szCs w:val="22"/>
              </w:rPr>
            </w:pPr>
            <w:r w:rsidRPr="005B74CC">
              <w:rPr>
                <w:rFonts w:asciiTheme="minorHAnsi" w:eastAsia="Calibri" w:hAnsiTheme="minorHAnsi"/>
                <w:color w:val="000000"/>
                <w:sz w:val="22"/>
                <w:szCs w:val="22"/>
              </w:rPr>
              <w:t>HF</w:t>
            </w:r>
          </w:p>
        </w:tc>
        <w:tc>
          <w:tcPr>
            <w:tcW w:w="600" w:type="dxa"/>
          </w:tcPr>
          <w:p w14:paraId="1A544353" w14:textId="77777777" w:rsidR="008841A2" w:rsidRPr="005B74CC" w:rsidRDefault="008841A2" w:rsidP="005B74CC">
            <w:pPr>
              <w:autoSpaceDE w:val="0"/>
              <w:autoSpaceDN w:val="0"/>
              <w:adjustRightInd w:val="0"/>
              <w:spacing w:before="120" w:after="120" w:line="276" w:lineRule="auto"/>
              <w:ind w:right="-20"/>
              <w:rPr>
                <w:rFonts w:asciiTheme="minorHAnsi" w:eastAsia="Calibri" w:hAnsiTheme="minorHAnsi"/>
                <w:color w:val="000000"/>
                <w:sz w:val="22"/>
                <w:szCs w:val="22"/>
              </w:rPr>
            </w:pPr>
            <w:r w:rsidRPr="005B74CC">
              <w:rPr>
                <w:rFonts w:asciiTheme="minorHAnsi" w:eastAsia="Calibri" w:hAnsiTheme="minorHAnsi"/>
                <w:color w:val="000000"/>
                <w:sz w:val="22"/>
                <w:szCs w:val="22"/>
              </w:rPr>
              <w:t>=</w:t>
            </w:r>
          </w:p>
        </w:tc>
        <w:tc>
          <w:tcPr>
            <w:tcW w:w="7080" w:type="dxa"/>
          </w:tcPr>
          <w:p w14:paraId="2DA78F16" w14:textId="77777777" w:rsidR="008841A2" w:rsidRPr="005B74CC" w:rsidRDefault="008841A2" w:rsidP="005B74CC">
            <w:pPr>
              <w:autoSpaceDE w:val="0"/>
              <w:autoSpaceDN w:val="0"/>
              <w:adjustRightInd w:val="0"/>
              <w:spacing w:before="120" w:after="120" w:line="276" w:lineRule="auto"/>
              <w:ind w:left="48" w:right="-20"/>
              <w:rPr>
                <w:rFonts w:asciiTheme="minorHAnsi" w:eastAsia="Calibri" w:hAnsiTheme="minorHAnsi"/>
                <w:color w:val="000000"/>
                <w:sz w:val="22"/>
                <w:szCs w:val="22"/>
              </w:rPr>
            </w:pPr>
            <w:r w:rsidRPr="005B74CC">
              <w:rPr>
                <w:rFonts w:asciiTheme="minorHAnsi" w:eastAsia="Calibri" w:hAnsiTheme="minorHAnsi"/>
                <w:color w:val="000000"/>
                <w:sz w:val="22"/>
                <w:szCs w:val="22"/>
              </w:rPr>
              <w:t>the Handling Fee for the Pharmaceutical, which is $1.01</w:t>
            </w:r>
          </w:p>
        </w:tc>
      </w:tr>
      <w:tr w:rsidR="008841A2" w:rsidRPr="005B74CC" w14:paraId="0EF21184" w14:textId="77777777" w:rsidTr="004A408D">
        <w:trPr>
          <w:cantSplit/>
        </w:trPr>
        <w:tc>
          <w:tcPr>
            <w:tcW w:w="720" w:type="dxa"/>
          </w:tcPr>
          <w:p w14:paraId="10129E70" w14:textId="77777777" w:rsidR="008841A2" w:rsidRPr="005B74CC" w:rsidRDefault="008841A2" w:rsidP="005B74CC">
            <w:pPr>
              <w:autoSpaceDE w:val="0"/>
              <w:autoSpaceDN w:val="0"/>
              <w:adjustRightInd w:val="0"/>
              <w:spacing w:before="120" w:after="120" w:line="276" w:lineRule="auto"/>
              <w:ind w:right="-20"/>
              <w:rPr>
                <w:rFonts w:asciiTheme="minorHAnsi" w:eastAsia="Calibri" w:hAnsiTheme="minorHAnsi"/>
                <w:color w:val="000000"/>
                <w:sz w:val="22"/>
                <w:szCs w:val="22"/>
              </w:rPr>
            </w:pPr>
            <w:r w:rsidRPr="005B74CC">
              <w:rPr>
                <w:rFonts w:asciiTheme="minorHAnsi" w:eastAsia="Calibri" w:hAnsiTheme="minorHAnsi"/>
                <w:color w:val="000000"/>
                <w:sz w:val="22"/>
                <w:szCs w:val="22"/>
              </w:rPr>
              <w:t>HFM</w:t>
            </w:r>
          </w:p>
        </w:tc>
        <w:tc>
          <w:tcPr>
            <w:tcW w:w="600" w:type="dxa"/>
          </w:tcPr>
          <w:p w14:paraId="3554F01A" w14:textId="77777777" w:rsidR="008841A2" w:rsidRPr="005B74CC" w:rsidRDefault="008841A2" w:rsidP="005B74CC">
            <w:pPr>
              <w:autoSpaceDE w:val="0"/>
              <w:autoSpaceDN w:val="0"/>
              <w:adjustRightInd w:val="0"/>
              <w:spacing w:before="120" w:after="120" w:line="276" w:lineRule="auto"/>
              <w:ind w:right="-20"/>
              <w:rPr>
                <w:rFonts w:asciiTheme="minorHAnsi" w:eastAsia="Calibri" w:hAnsiTheme="minorHAnsi"/>
                <w:color w:val="000000"/>
                <w:sz w:val="22"/>
                <w:szCs w:val="22"/>
              </w:rPr>
            </w:pPr>
            <w:r w:rsidRPr="005B74CC">
              <w:rPr>
                <w:rFonts w:asciiTheme="minorHAnsi" w:eastAsia="Calibri" w:hAnsiTheme="minorHAnsi"/>
                <w:color w:val="000000"/>
                <w:sz w:val="22"/>
                <w:szCs w:val="22"/>
              </w:rPr>
              <w:t>=</w:t>
            </w:r>
          </w:p>
        </w:tc>
        <w:tc>
          <w:tcPr>
            <w:tcW w:w="7080" w:type="dxa"/>
          </w:tcPr>
          <w:p w14:paraId="168BDEE1" w14:textId="77777777" w:rsidR="008841A2" w:rsidRPr="005B74CC" w:rsidRDefault="008841A2" w:rsidP="005B74CC">
            <w:pPr>
              <w:autoSpaceDE w:val="0"/>
              <w:autoSpaceDN w:val="0"/>
              <w:adjustRightInd w:val="0"/>
              <w:spacing w:before="120" w:after="120" w:line="276" w:lineRule="auto"/>
              <w:ind w:left="48" w:right="-20"/>
              <w:rPr>
                <w:rFonts w:asciiTheme="minorHAnsi" w:eastAsia="Calibri" w:hAnsiTheme="minorHAnsi"/>
                <w:color w:val="000000"/>
                <w:sz w:val="22"/>
                <w:szCs w:val="22"/>
              </w:rPr>
            </w:pPr>
            <w:r w:rsidRPr="005B74CC">
              <w:rPr>
                <w:rFonts w:asciiTheme="minorHAnsi" w:eastAsia="Calibri" w:hAnsiTheme="minorHAnsi"/>
                <w:color w:val="000000"/>
                <w:sz w:val="22"/>
                <w:szCs w:val="22"/>
              </w:rPr>
              <w:t>the Handling Fee Multiplier for the Pharmaceutical, which is 5.30</w:t>
            </w:r>
          </w:p>
        </w:tc>
      </w:tr>
      <w:tr w:rsidR="008841A2" w:rsidRPr="005B74CC" w14:paraId="3DC7BB06" w14:textId="77777777" w:rsidTr="004A408D">
        <w:trPr>
          <w:cantSplit/>
        </w:trPr>
        <w:tc>
          <w:tcPr>
            <w:tcW w:w="720" w:type="dxa"/>
          </w:tcPr>
          <w:p w14:paraId="7796BC22" w14:textId="77777777" w:rsidR="008841A2" w:rsidRPr="005B74CC" w:rsidRDefault="008841A2" w:rsidP="005B74CC">
            <w:pPr>
              <w:autoSpaceDE w:val="0"/>
              <w:autoSpaceDN w:val="0"/>
              <w:adjustRightInd w:val="0"/>
              <w:spacing w:before="120" w:after="120" w:line="276" w:lineRule="auto"/>
              <w:ind w:right="-20"/>
              <w:rPr>
                <w:rFonts w:asciiTheme="minorHAnsi" w:eastAsia="Calibri" w:hAnsiTheme="minorHAnsi"/>
                <w:color w:val="000000"/>
                <w:sz w:val="22"/>
                <w:szCs w:val="22"/>
              </w:rPr>
            </w:pPr>
            <w:r w:rsidRPr="005B74CC">
              <w:rPr>
                <w:rFonts w:asciiTheme="minorHAnsi" w:eastAsia="Calibri" w:hAnsiTheme="minorHAnsi"/>
                <w:color w:val="000000"/>
                <w:sz w:val="22"/>
                <w:szCs w:val="22"/>
              </w:rPr>
              <w:t>GST</w:t>
            </w:r>
          </w:p>
        </w:tc>
        <w:tc>
          <w:tcPr>
            <w:tcW w:w="600" w:type="dxa"/>
          </w:tcPr>
          <w:p w14:paraId="6CBC539E" w14:textId="77777777" w:rsidR="008841A2" w:rsidRPr="005B74CC" w:rsidRDefault="008841A2" w:rsidP="005B74CC">
            <w:pPr>
              <w:autoSpaceDE w:val="0"/>
              <w:autoSpaceDN w:val="0"/>
              <w:adjustRightInd w:val="0"/>
              <w:spacing w:before="120" w:after="120" w:line="276" w:lineRule="auto"/>
              <w:ind w:right="-20"/>
              <w:rPr>
                <w:rFonts w:asciiTheme="minorHAnsi" w:eastAsia="Calibri" w:hAnsiTheme="minorHAnsi"/>
                <w:color w:val="000000"/>
                <w:sz w:val="22"/>
                <w:szCs w:val="22"/>
              </w:rPr>
            </w:pPr>
            <w:r w:rsidRPr="005B74CC">
              <w:rPr>
                <w:rFonts w:asciiTheme="minorHAnsi" w:eastAsia="Calibri" w:hAnsiTheme="minorHAnsi"/>
                <w:color w:val="000000"/>
                <w:sz w:val="22"/>
                <w:szCs w:val="22"/>
              </w:rPr>
              <w:t>=</w:t>
            </w:r>
          </w:p>
        </w:tc>
        <w:tc>
          <w:tcPr>
            <w:tcW w:w="7080" w:type="dxa"/>
          </w:tcPr>
          <w:p w14:paraId="0FE0CA90" w14:textId="77777777" w:rsidR="008841A2" w:rsidRPr="005B74CC" w:rsidRDefault="008841A2" w:rsidP="005B74CC">
            <w:pPr>
              <w:autoSpaceDE w:val="0"/>
              <w:autoSpaceDN w:val="0"/>
              <w:adjustRightInd w:val="0"/>
              <w:spacing w:before="120" w:after="120" w:line="276" w:lineRule="auto"/>
              <w:ind w:left="48" w:right="-20"/>
              <w:rPr>
                <w:rFonts w:asciiTheme="minorHAnsi" w:eastAsia="Calibri" w:hAnsiTheme="minorHAnsi"/>
                <w:color w:val="000000"/>
                <w:sz w:val="22"/>
                <w:szCs w:val="22"/>
              </w:rPr>
            </w:pPr>
            <w:r w:rsidRPr="005B74CC">
              <w:rPr>
                <w:rFonts w:asciiTheme="minorHAnsi" w:eastAsia="Calibri" w:hAnsiTheme="minorHAnsi"/>
                <w:color w:val="000000"/>
                <w:sz w:val="22"/>
                <w:szCs w:val="22"/>
              </w:rPr>
              <w:t>1.15 (or such other amount as correctly reflects the current GST rate on the date of Dispensing)</w:t>
            </w:r>
          </w:p>
        </w:tc>
      </w:tr>
      <w:tr w:rsidR="008841A2" w:rsidRPr="005B74CC" w14:paraId="6867B1A1" w14:textId="77777777" w:rsidTr="004A408D">
        <w:trPr>
          <w:cantSplit/>
        </w:trPr>
        <w:tc>
          <w:tcPr>
            <w:tcW w:w="720" w:type="dxa"/>
          </w:tcPr>
          <w:p w14:paraId="325E9E50" w14:textId="77777777" w:rsidR="008841A2" w:rsidRPr="005B74CC" w:rsidRDefault="008841A2" w:rsidP="005B74CC">
            <w:pPr>
              <w:autoSpaceDE w:val="0"/>
              <w:autoSpaceDN w:val="0"/>
              <w:adjustRightInd w:val="0"/>
              <w:spacing w:before="120" w:after="120" w:line="276" w:lineRule="auto"/>
              <w:ind w:right="-20"/>
              <w:rPr>
                <w:rFonts w:asciiTheme="minorHAnsi" w:eastAsia="Calibri" w:hAnsiTheme="minorHAnsi"/>
                <w:color w:val="000000"/>
                <w:sz w:val="22"/>
                <w:szCs w:val="22"/>
              </w:rPr>
            </w:pPr>
            <w:r w:rsidRPr="005B74CC">
              <w:rPr>
                <w:rFonts w:asciiTheme="minorHAnsi" w:eastAsia="Calibri" w:hAnsiTheme="minorHAnsi"/>
                <w:color w:val="000000"/>
                <w:sz w:val="22"/>
                <w:szCs w:val="22"/>
              </w:rPr>
              <w:t>CoP</w:t>
            </w:r>
          </w:p>
        </w:tc>
        <w:tc>
          <w:tcPr>
            <w:tcW w:w="600" w:type="dxa"/>
          </w:tcPr>
          <w:p w14:paraId="72EC2153" w14:textId="77777777" w:rsidR="008841A2" w:rsidRPr="005B74CC" w:rsidRDefault="008841A2" w:rsidP="005B74CC">
            <w:pPr>
              <w:autoSpaceDE w:val="0"/>
              <w:autoSpaceDN w:val="0"/>
              <w:adjustRightInd w:val="0"/>
              <w:spacing w:before="120" w:after="120" w:line="276" w:lineRule="auto"/>
              <w:ind w:right="-20"/>
              <w:rPr>
                <w:rFonts w:asciiTheme="minorHAnsi" w:eastAsia="Calibri" w:hAnsiTheme="minorHAnsi"/>
                <w:color w:val="000000"/>
                <w:sz w:val="22"/>
                <w:szCs w:val="22"/>
              </w:rPr>
            </w:pPr>
            <w:r w:rsidRPr="005B74CC">
              <w:rPr>
                <w:rFonts w:asciiTheme="minorHAnsi" w:eastAsia="Calibri" w:hAnsiTheme="minorHAnsi"/>
                <w:color w:val="000000"/>
                <w:sz w:val="22"/>
                <w:szCs w:val="22"/>
              </w:rPr>
              <w:t>=</w:t>
            </w:r>
          </w:p>
        </w:tc>
        <w:tc>
          <w:tcPr>
            <w:tcW w:w="7080" w:type="dxa"/>
          </w:tcPr>
          <w:p w14:paraId="67C76B2E" w14:textId="77777777" w:rsidR="008841A2" w:rsidRPr="005B74CC" w:rsidRDefault="008841A2" w:rsidP="005B74CC">
            <w:pPr>
              <w:autoSpaceDE w:val="0"/>
              <w:autoSpaceDN w:val="0"/>
              <w:adjustRightInd w:val="0"/>
              <w:spacing w:before="120" w:after="120" w:line="276" w:lineRule="auto"/>
              <w:ind w:left="48" w:right="-20"/>
              <w:rPr>
                <w:rFonts w:asciiTheme="minorHAnsi" w:eastAsia="Calibri" w:hAnsiTheme="minorHAnsi"/>
                <w:color w:val="000000"/>
                <w:sz w:val="22"/>
                <w:szCs w:val="22"/>
              </w:rPr>
            </w:pPr>
            <w:r w:rsidRPr="005B74CC">
              <w:rPr>
                <w:rFonts w:asciiTheme="minorHAnsi" w:eastAsia="Calibri" w:hAnsiTheme="minorHAnsi"/>
                <w:color w:val="000000"/>
                <w:sz w:val="22"/>
                <w:szCs w:val="22"/>
              </w:rPr>
              <w:t>the Co-payment that the Provider may charge the Service User (if any)</w:t>
            </w:r>
          </w:p>
        </w:tc>
      </w:tr>
    </w:tbl>
    <w:p w14:paraId="6D16593C" w14:textId="77777777" w:rsidR="008841A2" w:rsidRPr="005B74CC" w:rsidRDefault="008841A2" w:rsidP="00C46979">
      <w:pPr>
        <w:keepNext/>
        <w:spacing w:before="120" w:after="120" w:line="276" w:lineRule="auto"/>
        <w:ind w:left="709" w:hanging="720"/>
        <w:rPr>
          <w:rFonts w:asciiTheme="minorHAnsi" w:hAnsiTheme="minorHAnsi"/>
          <w:color w:val="000000"/>
          <w:sz w:val="22"/>
          <w:szCs w:val="22"/>
        </w:rPr>
      </w:pPr>
      <w:r w:rsidRPr="005B74CC">
        <w:rPr>
          <w:rFonts w:asciiTheme="minorHAnsi" w:hAnsiTheme="minorHAnsi"/>
          <w:color w:val="000000"/>
          <w:sz w:val="22"/>
          <w:szCs w:val="22"/>
        </w:rPr>
        <w:t>9.3</w:t>
      </w:r>
      <w:r w:rsidRPr="005B74CC">
        <w:rPr>
          <w:rFonts w:asciiTheme="minorHAnsi" w:hAnsiTheme="minorHAnsi"/>
          <w:color w:val="000000"/>
          <w:sz w:val="22"/>
          <w:szCs w:val="22"/>
        </w:rPr>
        <w:tab/>
        <w:t>Subject to clause 9.4, if "R" is a negative number:</w:t>
      </w:r>
    </w:p>
    <w:p w14:paraId="0D6A3448" w14:textId="77777777" w:rsidR="008841A2" w:rsidRPr="005B74CC" w:rsidRDefault="008841A2" w:rsidP="005B74CC">
      <w:pPr>
        <w:spacing w:before="120" w:after="120" w:line="276" w:lineRule="auto"/>
        <w:ind w:left="1440" w:hanging="720"/>
        <w:rPr>
          <w:rFonts w:asciiTheme="minorHAnsi" w:hAnsiTheme="minorHAnsi"/>
          <w:color w:val="000000"/>
          <w:sz w:val="22"/>
          <w:szCs w:val="22"/>
        </w:rPr>
      </w:pPr>
      <w:r w:rsidRPr="005B74CC">
        <w:rPr>
          <w:rFonts w:asciiTheme="minorHAnsi" w:hAnsiTheme="minorHAnsi"/>
          <w:color w:val="000000"/>
          <w:sz w:val="22"/>
          <w:szCs w:val="22"/>
        </w:rPr>
        <w:t>(a)</w:t>
      </w:r>
      <w:r w:rsidRPr="005B74CC">
        <w:rPr>
          <w:rFonts w:asciiTheme="minorHAnsi" w:hAnsiTheme="minorHAnsi"/>
          <w:color w:val="000000"/>
          <w:sz w:val="22"/>
          <w:szCs w:val="22"/>
        </w:rPr>
        <w:tab/>
        <w:t xml:space="preserve">that number will be treated as a positive amount; and </w:t>
      </w:r>
    </w:p>
    <w:p w14:paraId="3E646DC5" w14:textId="65B2A838" w:rsidR="008841A2" w:rsidRPr="005B74CC" w:rsidRDefault="008841A2" w:rsidP="005B74CC">
      <w:pPr>
        <w:spacing w:before="120" w:after="120" w:line="276" w:lineRule="auto"/>
        <w:ind w:left="1440" w:hanging="720"/>
        <w:rPr>
          <w:rFonts w:asciiTheme="minorHAnsi" w:hAnsiTheme="minorHAnsi"/>
          <w:color w:val="000000"/>
          <w:sz w:val="22"/>
          <w:szCs w:val="22"/>
        </w:rPr>
      </w:pPr>
      <w:r w:rsidRPr="005B74CC">
        <w:rPr>
          <w:rFonts w:asciiTheme="minorHAnsi" w:hAnsiTheme="minorHAnsi"/>
          <w:color w:val="000000"/>
          <w:sz w:val="22"/>
          <w:szCs w:val="22"/>
        </w:rPr>
        <w:t>(b)</w:t>
      </w:r>
      <w:r w:rsidRPr="005B74CC">
        <w:rPr>
          <w:rFonts w:asciiTheme="minorHAnsi" w:hAnsiTheme="minorHAnsi"/>
          <w:color w:val="000000"/>
          <w:sz w:val="22"/>
          <w:szCs w:val="22"/>
        </w:rPr>
        <w:tab/>
      </w:r>
      <w:r w:rsidR="00305882">
        <w:rPr>
          <w:rFonts w:ascii="Calibri" w:hAnsi="Calibri"/>
          <w:color w:val="000000"/>
          <w:sz w:val="22"/>
          <w:szCs w:val="22"/>
        </w:rPr>
        <w:t xml:space="preserve">Te Whatu Ora </w:t>
      </w:r>
      <w:r w:rsidRPr="005B74CC">
        <w:rPr>
          <w:rFonts w:asciiTheme="minorHAnsi" w:hAnsiTheme="minorHAnsi"/>
          <w:color w:val="000000"/>
          <w:sz w:val="22"/>
          <w:szCs w:val="22"/>
        </w:rPr>
        <w:t>will be entitled to recover that amount from the Provider (including by way of set-off).</w:t>
      </w:r>
    </w:p>
    <w:p w14:paraId="2DD40093" w14:textId="35F60991" w:rsidR="008841A2" w:rsidRPr="005B74CC" w:rsidRDefault="008841A2" w:rsidP="005B74CC">
      <w:pPr>
        <w:spacing w:before="120" w:after="120" w:line="276" w:lineRule="auto"/>
        <w:ind w:left="720" w:hanging="720"/>
        <w:rPr>
          <w:rFonts w:asciiTheme="minorHAnsi" w:hAnsiTheme="minorHAnsi"/>
          <w:color w:val="000000"/>
          <w:sz w:val="22"/>
          <w:szCs w:val="22"/>
        </w:rPr>
      </w:pPr>
      <w:bookmarkStart w:id="233" w:name="_Ref507614103"/>
      <w:r w:rsidRPr="005B74CC">
        <w:rPr>
          <w:rFonts w:asciiTheme="minorHAnsi" w:hAnsiTheme="minorHAnsi"/>
          <w:color w:val="000000"/>
          <w:sz w:val="22"/>
          <w:szCs w:val="22"/>
        </w:rPr>
        <w:t>9.4</w:t>
      </w:r>
      <w:r w:rsidRPr="005B74CC">
        <w:rPr>
          <w:rFonts w:asciiTheme="minorHAnsi" w:hAnsiTheme="minorHAnsi"/>
          <w:color w:val="000000"/>
          <w:sz w:val="22"/>
          <w:szCs w:val="22"/>
        </w:rPr>
        <w:tab/>
      </w:r>
      <w:r w:rsidR="00305882">
        <w:rPr>
          <w:rFonts w:ascii="Calibri" w:hAnsi="Calibri"/>
          <w:color w:val="000000"/>
          <w:sz w:val="22"/>
          <w:szCs w:val="22"/>
        </w:rPr>
        <w:t xml:space="preserve">Te Whatu Ora </w:t>
      </w:r>
      <w:r w:rsidRPr="005B74CC">
        <w:rPr>
          <w:rFonts w:asciiTheme="minorHAnsi" w:hAnsiTheme="minorHAnsi"/>
          <w:color w:val="000000"/>
          <w:sz w:val="22"/>
          <w:szCs w:val="22"/>
        </w:rPr>
        <w:t>will not recover (nor be entitled to recover) the amount "R" if the Dispensing of the Pharmaceutical is a Negative A3 or J3 Transaction.</w:t>
      </w:r>
      <w:bookmarkEnd w:id="233"/>
      <w:r w:rsidRPr="005B74CC">
        <w:rPr>
          <w:rFonts w:asciiTheme="minorHAnsi" w:hAnsiTheme="minorHAnsi"/>
          <w:color w:val="000000"/>
          <w:sz w:val="22"/>
          <w:szCs w:val="22"/>
        </w:rPr>
        <w:t xml:space="preserve">  </w:t>
      </w:r>
    </w:p>
    <w:p w14:paraId="3926D15B" w14:textId="77777777" w:rsidR="008841A2" w:rsidRPr="005B74CC" w:rsidRDefault="008841A2" w:rsidP="005B74CC">
      <w:pPr>
        <w:pStyle w:val="Closing"/>
        <w:keepNext/>
        <w:spacing w:before="120" w:after="120" w:line="276" w:lineRule="auto"/>
        <w:ind w:left="0"/>
        <w:jc w:val="center"/>
        <w:rPr>
          <w:rFonts w:ascii="Calibri" w:hAnsi="Calibri"/>
          <w:i/>
          <w:color w:val="000000"/>
          <w:sz w:val="32"/>
          <w:szCs w:val="32"/>
        </w:rPr>
      </w:pPr>
      <w:r w:rsidRPr="005B74CC">
        <w:rPr>
          <w:rFonts w:ascii="Calibri" w:hAnsi="Calibri"/>
          <w:i/>
          <w:color w:val="000000"/>
          <w:sz w:val="32"/>
          <w:szCs w:val="32"/>
        </w:rPr>
        <w:t>Definitions</w:t>
      </w:r>
    </w:p>
    <w:p w14:paraId="213A749D" w14:textId="77777777" w:rsidR="008841A2" w:rsidRPr="00C06089" w:rsidRDefault="008841A2" w:rsidP="00C06089">
      <w:pPr>
        <w:keepNext/>
        <w:tabs>
          <w:tab w:val="left" w:pos="-711"/>
        </w:tabs>
        <w:spacing w:before="120" w:after="120" w:line="276" w:lineRule="auto"/>
        <w:ind w:left="720" w:hanging="720"/>
        <w:rPr>
          <w:rFonts w:ascii="Calibri" w:hAnsi="Calibri"/>
          <w:b/>
          <w:color w:val="000000"/>
          <w:sz w:val="22"/>
          <w:szCs w:val="22"/>
        </w:rPr>
      </w:pPr>
      <w:r w:rsidRPr="00C06089">
        <w:rPr>
          <w:rFonts w:ascii="Calibri" w:hAnsi="Calibri"/>
          <w:b/>
          <w:color w:val="000000"/>
          <w:sz w:val="22"/>
          <w:szCs w:val="22"/>
        </w:rPr>
        <w:t>10.</w:t>
      </w:r>
      <w:r w:rsidRPr="00C06089">
        <w:rPr>
          <w:rFonts w:ascii="Calibri" w:hAnsi="Calibri"/>
          <w:b/>
          <w:color w:val="000000"/>
          <w:sz w:val="22"/>
          <w:szCs w:val="22"/>
        </w:rPr>
        <w:tab/>
        <w:t>Definitions that apply to this Service Schedule</w:t>
      </w:r>
    </w:p>
    <w:p w14:paraId="5A987BBB" w14:textId="77777777" w:rsidR="008841A2" w:rsidRPr="005B74CC" w:rsidRDefault="008841A2" w:rsidP="00C46979">
      <w:pPr>
        <w:keepNext/>
        <w:spacing w:before="120" w:after="120" w:line="276" w:lineRule="auto"/>
        <w:ind w:left="709" w:hanging="720"/>
        <w:rPr>
          <w:rFonts w:asciiTheme="minorHAnsi" w:hAnsiTheme="minorHAnsi"/>
          <w:color w:val="000000"/>
          <w:sz w:val="22"/>
          <w:szCs w:val="22"/>
        </w:rPr>
      </w:pPr>
      <w:r w:rsidRPr="005B74CC">
        <w:rPr>
          <w:rFonts w:asciiTheme="minorHAnsi" w:hAnsiTheme="minorHAnsi"/>
          <w:color w:val="000000"/>
          <w:sz w:val="22"/>
          <w:szCs w:val="22"/>
        </w:rPr>
        <w:t>10.1</w:t>
      </w:r>
      <w:r w:rsidRPr="005B74CC">
        <w:rPr>
          <w:rFonts w:asciiTheme="minorHAnsi" w:hAnsiTheme="minorHAnsi"/>
          <w:color w:val="000000"/>
          <w:sz w:val="22"/>
          <w:szCs w:val="22"/>
        </w:rPr>
        <w:tab/>
        <w:t>In this Service Schedule, unless the context requires otherwise, the following words and phrases have the following meaning:</w:t>
      </w:r>
    </w:p>
    <w:p w14:paraId="26CFA6D4" w14:textId="77777777" w:rsidR="008841A2" w:rsidRPr="005B74CC" w:rsidRDefault="008841A2" w:rsidP="005B74CC">
      <w:pPr>
        <w:spacing w:before="120" w:after="120" w:line="276" w:lineRule="auto"/>
        <w:ind w:left="720"/>
        <w:rPr>
          <w:rFonts w:asciiTheme="minorHAnsi" w:hAnsiTheme="minorHAnsi"/>
          <w:color w:val="000000"/>
          <w:sz w:val="22"/>
          <w:szCs w:val="22"/>
        </w:rPr>
      </w:pPr>
      <w:r w:rsidRPr="005B74CC">
        <w:rPr>
          <w:rFonts w:asciiTheme="minorHAnsi" w:hAnsiTheme="minorHAnsi"/>
          <w:b/>
          <w:color w:val="000000"/>
          <w:sz w:val="22"/>
          <w:szCs w:val="22"/>
        </w:rPr>
        <w:t>ARRC Facility</w:t>
      </w:r>
      <w:r w:rsidRPr="005B74CC">
        <w:rPr>
          <w:rFonts w:asciiTheme="minorHAnsi" w:hAnsiTheme="minorHAnsi"/>
          <w:color w:val="000000"/>
          <w:sz w:val="22"/>
          <w:szCs w:val="22"/>
        </w:rPr>
        <w:t xml:space="preserve"> means a hospital or rest home, which may contain dementia or psycho-geriatric beds, for which an ARRC Provider provides ARRC Pharmacy Services to ARRC Service Users</w:t>
      </w:r>
    </w:p>
    <w:p w14:paraId="073FCA17" w14:textId="2156E182" w:rsidR="008841A2" w:rsidRPr="005B74CC" w:rsidRDefault="008841A2" w:rsidP="005B74CC">
      <w:pPr>
        <w:spacing w:before="120" w:after="120" w:line="276" w:lineRule="auto"/>
        <w:ind w:left="720"/>
        <w:rPr>
          <w:rFonts w:asciiTheme="minorHAnsi" w:hAnsiTheme="minorHAnsi"/>
          <w:color w:val="000000"/>
          <w:sz w:val="22"/>
          <w:szCs w:val="22"/>
        </w:rPr>
      </w:pPr>
      <w:r w:rsidRPr="005B74CC">
        <w:rPr>
          <w:rFonts w:asciiTheme="minorHAnsi" w:hAnsiTheme="minorHAnsi"/>
          <w:b/>
          <w:color w:val="000000"/>
          <w:sz w:val="22"/>
          <w:szCs w:val="22"/>
        </w:rPr>
        <w:t>ARRC Provider</w:t>
      </w:r>
      <w:r w:rsidRPr="005B74CC">
        <w:rPr>
          <w:rFonts w:asciiTheme="minorHAnsi" w:hAnsiTheme="minorHAnsi"/>
          <w:color w:val="000000"/>
          <w:sz w:val="22"/>
          <w:szCs w:val="22"/>
        </w:rPr>
        <w:t xml:space="preserve"> means a provider who has an agreement with </w:t>
      </w:r>
      <w:r w:rsidR="00305882">
        <w:rPr>
          <w:rFonts w:ascii="Calibri" w:hAnsi="Calibri"/>
          <w:color w:val="000000"/>
          <w:sz w:val="22"/>
          <w:szCs w:val="22"/>
        </w:rPr>
        <w:t xml:space="preserve">Te Whatu Ora </w:t>
      </w:r>
      <w:r w:rsidRPr="005B74CC">
        <w:rPr>
          <w:rFonts w:asciiTheme="minorHAnsi" w:hAnsiTheme="minorHAnsi"/>
          <w:color w:val="000000"/>
          <w:sz w:val="22"/>
          <w:szCs w:val="22"/>
        </w:rPr>
        <w:t>to provide ARRC Pharmacy Services</w:t>
      </w:r>
    </w:p>
    <w:p w14:paraId="35389B3D" w14:textId="77777777" w:rsidR="008841A2" w:rsidRPr="005B74CC" w:rsidRDefault="008841A2" w:rsidP="007F41AA">
      <w:pPr>
        <w:spacing w:before="120" w:after="120" w:line="276" w:lineRule="auto"/>
        <w:ind w:left="720"/>
        <w:rPr>
          <w:rFonts w:asciiTheme="minorHAnsi" w:hAnsiTheme="minorHAnsi"/>
          <w:color w:val="000000"/>
          <w:sz w:val="22"/>
          <w:szCs w:val="22"/>
        </w:rPr>
      </w:pPr>
      <w:r w:rsidRPr="005B74CC">
        <w:rPr>
          <w:rFonts w:asciiTheme="minorHAnsi" w:hAnsiTheme="minorHAnsi"/>
          <w:b/>
          <w:color w:val="000000"/>
          <w:sz w:val="22"/>
          <w:szCs w:val="22"/>
        </w:rPr>
        <w:t>ARRC Service User</w:t>
      </w:r>
      <w:r w:rsidRPr="005B74CC">
        <w:rPr>
          <w:rFonts w:asciiTheme="minorHAnsi" w:hAnsiTheme="minorHAnsi"/>
          <w:color w:val="000000"/>
          <w:sz w:val="22"/>
          <w:szCs w:val="22"/>
        </w:rPr>
        <w:t xml:space="preserve"> means a Service User who has been</w:t>
      </w:r>
      <w:r w:rsidR="009973D8">
        <w:rPr>
          <w:rFonts w:asciiTheme="minorHAnsi" w:hAnsiTheme="minorHAnsi"/>
          <w:color w:val="000000"/>
          <w:sz w:val="22"/>
          <w:szCs w:val="22"/>
        </w:rPr>
        <w:t xml:space="preserve"> positively</w:t>
      </w:r>
      <w:r w:rsidRPr="005B74CC">
        <w:rPr>
          <w:rFonts w:asciiTheme="minorHAnsi" w:hAnsiTheme="minorHAnsi"/>
          <w:color w:val="000000"/>
          <w:sz w:val="22"/>
          <w:szCs w:val="22"/>
        </w:rPr>
        <w:t xml:space="preserve"> needs assessed as requiring long-term residential care in a hospital or rest home indefinitely under the </w:t>
      </w:r>
      <w:r w:rsidR="009973D8">
        <w:rPr>
          <w:rFonts w:asciiTheme="minorHAnsi" w:hAnsiTheme="minorHAnsi"/>
          <w:color w:val="000000"/>
          <w:sz w:val="22"/>
          <w:szCs w:val="22"/>
        </w:rPr>
        <w:t>Residential Care and Disability Support Services Act 2018</w:t>
      </w:r>
      <w:r w:rsidRPr="005B74CC">
        <w:rPr>
          <w:rFonts w:asciiTheme="minorHAnsi" w:hAnsiTheme="minorHAnsi"/>
          <w:color w:val="000000"/>
          <w:sz w:val="22"/>
          <w:szCs w:val="22"/>
        </w:rPr>
        <w:t>, and is receiving ARRC Pharmacy Services from an ARRC Provider in an ARRC Facility.</w:t>
      </w:r>
    </w:p>
    <w:p w14:paraId="57A8468E" w14:textId="77777777" w:rsidR="00734F91" w:rsidRPr="005B74CC" w:rsidRDefault="00734F91" w:rsidP="005B74CC">
      <w:pPr>
        <w:spacing w:before="120" w:after="120" w:line="276" w:lineRule="auto"/>
        <w:rPr>
          <w:rFonts w:asciiTheme="minorHAnsi" w:hAnsiTheme="minorHAnsi"/>
          <w:color w:val="000000"/>
          <w:sz w:val="22"/>
          <w:szCs w:val="22"/>
        </w:rPr>
        <w:sectPr w:rsidR="00734F91" w:rsidRPr="005B74CC" w:rsidSect="00734F91">
          <w:footerReference w:type="default" r:id="rId33"/>
          <w:type w:val="continuous"/>
          <w:pgSz w:w="11907" w:h="16840" w:code="9"/>
          <w:pgMar w:top="1600" w:right="1400" w:bottom="1600" w:left="1400" w:header="720" w:footer="720" w:gutter="0"/>
          <w:cols w:space="720"/>
          <w:docGrid w:linePitch="360"/>
        </w:sectPr>
      </w:pPr>
    </w:p>
    <w:p w14:paraId="6DA795CB" w14:textId="77777777" w:rsidR="008841A2" w:rsidRPr="005B74CC" w:rsidRDefault="008841A2" w:rsidP="005B74CC">
      <w:pPr>
        <w:pStyle w:val="Heading1"/>
        <w:spacing w:before="120" w:line="276" w:lineRule="auto"/>
        <w:jc w:val="center"/>
        <w:rPr>
          <w:caps/>
          <w:snapToGrid w:val="0"/>
          <w:sz w:val="28"/>
          <w:szCs w:val="24"/>
        </w:rPr>
      </w:pPr>
      <w:bookmarkStart w:id="234" w:name="_Toc17119662"/>
      <w:bookmarkStart w:id="235" w:name="_Toc19796833"/>
      <w:bookmarkStart w:id="236" w:name="_Toc118296810"/>
      <w:r w:rsidRPr="005B74CC">
        <w:rPr>
          <w:caps/>
          <w:snapToGrid w:val="0"/>
          <w:sz w:val="28"/>
          <w:szCs w:val="24"/>
        </w:rPr>
        <w:t xml:space="preserve">Schedule 3B.4 </w:t>
      </w:r>
      <w:r w:rsidRPr="005B74CC">
        <w:rPr>
          <w:caps/>
          <w:snapToGrid w:val="0"/>
          <w:sz w:val="28"/>
          <w:szCs w:val="24"/>
        </w:rPr>
        <w:br/>
        <w:t>Special Foods Services</w:t>
      </w:r>
      <w:bookmarkEnd w:id="234"/>
      <w:bookmarkEnd w:id="235"/>
      <w:bookmarkEnd w:id="236"/>
    </w:p>
    <w:p w14:paraId="512A6F47" w14:textId="77777777" w:rsidR="008841A2" w:rsidRPr="005B74CC" w:rsidRDefault="008841A2" w:rsidP="005B74CC">
      <w:pPr>
        <w:pStyle w:val="Closing"/>
        <w:keepNext/>
        <w:spacing w:before="120" w:after="120" w:line="276" w:lineRule="auto"/>
        <w:ind w:left="0"/>
        <w:jc w:val="center"/>
        <w:rPr>
          <w:rFonts w:ascii="Calibri" w:hAnsi="Calibri"/>
          <w:i/>
          <w:color w:val="000000"/>
          <w:sz w:val="32"/>
          <w:szCs w:val="32"/>
        </w:rPr>
      </w:pPr>
      <w:r w:rsidRPr="005B74CC">
        <w:rPr>
          <w:rFonts w:ascii="Calibri" w:hAnsi="Calibri"/>
          <w:i/>
          <w:color w:val="000000"/>
          <w:sz w:val="32"/>
          <w:szCs w:val="32"/>
        </w:rPr>
        <w:t>The Services</w:t>
      </w:r>
    </w:p>
    <w:p w14:paraId="63FBCB3C" w14:textId="77777777" w:rsidR="008841A2" w:rsidRPr="00C06089" w:rsidRDefault="008841A2" w:rsidP="00C06089">
      <w:pPr>
        <w:keepNext/>
        <w:tabs>
          <w:tab w:val="left" w:pos="-711"/>
        </w:tabs>
        <w:spacing w:before="120" w:after="120" w:line="276" w:lineRule="auto"/>
        <w:ind w:left="720" w:hanging="720"/>
        <w:rPr>
          <w:rFonts w:ascii="Calibri" w:hAnsi="Calibri"/>
          <w:b/>
          <w:color w:val="000000"/>
          <w:sz w:val="22"/>
          <w:szCs w:val="22"/>
        </w:rPr>
      </w:pPr>
      <w:r w:rsidRPr="00C06089">
        <w:rPr>
          <w:rFonts w:ascii="Calibri" w:hAnsi="Calibri"/>
          <w:b/>
          <w:color w:val="000000"/>
          <w:sz w:val="22"/>
          <w:szCs w:val="22"/>
        </w:rPr>
        <w:t>1.</w:t>
      </w:r>
      <w:r w:rsidRPr="00C06089">
        <w:rPr>
          <w:rFonts w:ascii="Calibri" w:hAnsi="Calibri"/>
          <w:b/>
          <w:color w:val="000000"/>
          <w:sz w:val="22"/>
          <w:szCs w:val="22"/>
        </w:rPr>
        <w:tab/>
        <w:t>Background and service objectives</w:t>
      </w:r>
    </w:p>
    <w:p w14:paraId="4DB0B1D6" w14:textId="6F28113B" w:rsidR="008841A2" w:rsidRPr="005B74CC" w:rsidRDefault="008841A2" w:rsidP="005B74CC">
      <w:pPr>
        <w:spacing w:before="120" w:after="120" w:line="276" w:lineRule="auto"/>
        <w:ind w:left="720" w:hanging="720"/>
        <w:rPr>
          <w:rFonts w:asciiTheme="minorHAnsi" w:hAnsiTheme="minorHAnsi"/>
          <w:color w:val="000000"/>
          <w:sz w:val="22"/>
          <w:szCs w:val="22"/>
        </w:rPr>
      </w:pPr>
      <w:r w:rsidRPr="005B74CC">
        <w:rPr>
          <w:rFonts w:asciiTheme="minorHAnsi" w:hAnsiTheme="minorHAnsi"/>
          <w:color w:val="000000"/>
          <w:sz w:val="22"/>
          <w:szCs w:val="22"/>
        </w:rPr>
        <w:t>1.1</w:t>
      </w:r>
      <w:r w:rsidRPr="005B74CC">
        <w:rPr>
          <w:rFonts w:asciiTheme="minorHAnsi" w:hAnsiTheme="minorHAnsi"/>
          <w:color w:val="000000"/>
          <w:sz w:val="22"/>
          <w:szCs w:val="22"/>
        </w:rPr>
        <w:tab/>
      </w:r>
      <w:r w:rsidR="00305882">
        <w:rPr>
          <w:rFonts w:ascii="Calibri" w:hAnsi="Calibri"/>
          <w:color w:val="000000"/>
          <w:sz w:val="22"/>
          <w:szCs w:val="22"/>
        </w:rPr>
        <w:t xml:space="preserve">Te Whatu Ora </w:t>
      </w:r>
      <w:r w:rsidRPr="005B74CC">
        <w:rPr>
          <w:rFonts w:asciiTheme="minorHAnsi" w:hAnsiTheme="minorHAnsi"/>
          <w:color w:val="000000"/>
          <w:sz w:val="22"/>
          <w:szCs w:val="22"/>
        </w:rPr>
        <w:t xml:space="preserve">wishes to fund Special Foods Services to enable Service Users to have appropriate access to Special Foods in a community setting.  </w:t>
      </w:r>
    </w:p>
    <w:p w14:paraId="0EA32DF2" w14:textId="77777777" w:rsidR="008841A2" w:rsidRPr="00C06089" w:rsidRDefault="008841A2" w:rsidP="00C06089">
      <w:pPr>
        <w:keepNext/>
        <w:tabs>
          <w:tab w:val="left" w:pos="-711"/>
        </w:tabs>
        <w:spacing w:before="120" w:after="120" w:line="276" w:lineRule="auto"/>
        <w:ind w:left="720" w:hanging="720"/>
        <w:rPr>
          <w:rFonts w:ascii="Calibri" w:hAnsi="Calibri"/>
          <w:b/>
          <w:color w:val="000000"/>
          <w:sz w:val="22"/>
          <w:szCs w:val="22"/>
        </w:rPr>
      </w:pPr>
      <w:bookmarkStart w:id="237" w:name="_Toc15378128"/>
      <w:r w:rsidRPr="00C06089">
        <w:rPr>
          <w:rFonts w:ascii="Calibri" w:hAnsi="Calibri"/>
          <w:b/>
          <w:color w:val="000000"/>
          <w:sz w:val="22"/>
          <w:szCs w:val="22"/>
        </w:rPr>
        <w:t>2.</w:t>
      </w:r>
      <w:r w:rsidRPr="00C06089">
        <w:rPr>
          <w:rFonts w:ascii="Calibri" w:hAnsi="Calibri"/>
          <w:b/>
          <w:color w:val="000000"/>
          <w:sz w:val="22"/>
          <w:szCs w:val="22"/>
        </w:rPr>
        <w:tab/>
        <w:t>Eligible Service Users</w:t>
      </w:r>
      <w:bookmarkEnd w:id="237"/>
    </w:p>
    <w:p w14:paraId="2526502B" w14:textId="77777777" w:rsidR="008841A2" w:rsidRPr="005B74CC" w:rsidRDefault="008841A2" w:rsidP="005B74CC">
      <w:pPr>
        <w:spacing w:before="120" w:after="120" w:line="276" w:lineRule="auto"/>
        <w:ind w:left="720" w:hanging="720"/>
        <w:rPr>
          <w:rFonts w:asciiTheme="minorHAnsi" w:hAnsiTheme="minorHAnsi"/>
          <w:color w:val="000000"/>
          <w:sz w:val="22"/>
          <w:szCs w:val="22"/>
        </w:rPr>
      </w:pPr>
      <w:r w:rsidRPr="005B74CC">
        <w:rPr>
          <w:rFonts w:asciiTheme="minorHAnsi" w:hAnsiTheme="minorHAnsi"/>
          <w:color w:val="000000"/>
          <w:sz w:val="22"/>
          <w:szCs w:val="22"/>
        </w:rPr>
        <w:t>2.1</w:t>
      </w:r>
      <w:r w:rsidRPr="005B74CC">
        <w:rPr>
          <w:rFonts w:asciiTheme="minorHAnsi" w:hAnsiTheme="minorHAnsi"/>
          <w:color w:val="000000"/>
          <w:sz w:val="22"/>
          <w:szCs w:val="22"/>
        </w:rPr>
        <w:tab/>
        <w:t xml:space="preserve">Eligible Service Users are Eligible Persons who are prescribed Special Foods. </w:t>
      </w:r>
    </w:p>
    <w:p w14:paraId="49DE3E63" w14:textId="77777777" w:rsidR="008841A2" w:rsidRPr="00C06089" w:rsidRDefault="008841A2" w:rsidP="00C06089">
      <w:pPr>
        <w:keepNext/>
        <w:tabs>
          <w:tab w:val="left" w:pos="-711"/>
        </w:tabs>
        <w:spacing w:before="120" w:after="120" w:line="276" w:lineRule="auto"/>
        <w:ind w:left="720" w:hanging="720"/>
        <w:rPr>
          <w:rFonts w:ascii="Calibri" w:hAnsi="Calibri"/>
          <w:b/>
          <w:color w:val="000000"/>
          <w:sz w:val="22"/>
          <w:szCs w:val="22"/>
        </w:rPr>
      </w:pPr>
      <w:bookmarkStart w:id="238" w:name="_Toc15378129"/>
      <w:r w:rsidRPr="00C06089">
        <w:rPr>
          <w:rFonts w:ascii="Calibri" w:hAnsi="Calibri"/>
          <w:b/>
          <w:color w:val="000000"/>
          <w:sz w:val="22"/>
          <w:szCs w:val="22"/>
        </w:rPr>
        <w:t>3.</w:t>
      </w:r>
      <w:r w:rsidRPr="00C06089">
        <w:rPr>
          <w:rFonts w:ascii="Calibri" w:hAnsi="Calibri"/>
          <w:b/>
          <w:color w:val="000000"/>
          <w:sz w:val="22"/>
          <w:szCs w:val="22"/>
        </w:rPr>
        <w:tab/>
        <w:t>Access</w:t>
      </w:r>
      <w:bookmarkEnd w:id="238"/>
    </w:p>
    <w:p w14:paraId="6E0C41B7" w14:textId="77777777" w:rsidR="008841A2" w:rsidRPr="005B74CC" w:rsidRDefault="008841A2" w:rsidP="005B74CC">
      <w:pPr>
        <w:spacing w:before="120" w:after="120" w:line="276" w:lineRule="auto"/>
        <w:ind w:left="720" w:hanging="720"/>
        <w:rPr>
          <w:rFonts w:asciiTheme="minorHAnsi" w:hAnsiTheme="minorHAnsi"/>
          <w:color w:val="000000"/>
          <w:sz w:val="22"/>
          <w:szCs w:val="22"/>
        </w:rPr>
      </w:pPr>
      <w:r w:rsidRPr="005B74CC">
        <w:rPr>
          <w:rFonts w:asciiTheme="minorHAnsi" w:hAnsiTheme="minorHAnsi"/>
          <w:color w:val="000000"/>
          <w:sz w:val="22"/>
          <w:szCs w:val="22"/>
        </w:rPr>
        <w:t>3.1</w:t>
      </w:r>
      <w:r w:rsidRPr="005B74CC">
        <w:rPr>
          <w:rFonts w:asciiTheme="minorHAnsi" w:hAnsiTheme="minorHAnsi"/>
          <w:color w:val="000000"/>
          <w:sz w:val="22"/>
          <w:szCs w:val="22"/>
        </w:rPr>
        <w:tab/>
        <w:t>The Provider must provide Special Foods Services to Eligible Service Users at all times when the Provider's Premises is open for normal business, in accordance with clause 11 of Schedule 1.</w:t>
      </w:r>
    </w:p>
    <w:p w14:paraId="6741FCF1" w14:textId="77777777" w:rsidR="008841A2" w:rsidRPr="00C06089" w:rsidRDefault="008841A2" w:rsidP="00C06089">
      <w:pPr>
        <w:keepNext/>
        <w:tabs>
          <w:tab w:val="left" w:pos="-711"/>
        </w:tabs>
        <w:spacing w:before="120" w:after="120" w:line="276" w:lineRule="auto"/>
        <w:ind w:left="720" w:hanging="720"/>
        <w:rPr>
          <w:rFonts w:ascii="Calibri" w:hAnsi="Calibri"/>
          <w:b/>
          <w:color w:val="000000"/>
          <w:sz w:val="22"/>
          <w:szCs w:val="22"/>
        </w:rPr>
      </w:pPr>
      <w:bookmarkStart w:id="239" w:name="_Toc15378130"/>
      <w:r w:rsidRPr="00C06089">
        <w:rPr>
          <w:rFonts w:ascii="Calibri" w:hAnsi="Calibri"/>
          <w:b/>
          <w:color w:val="000000"/>
          <w:sz w:val="22"/>
          <w:szCs w:val="22"/>
        </w:rPr>
        <w:t>4.</w:t>
      </w:r>
      <w:r w:rsidRPr="00C06089">
        <w:rPr>
          <w:rFonts w:ascii="Calibri" w:hAnsi="Calibri"/>
          <w:b/>
          <w:color w:val="000000"/>
          <w:sz w:val="22"/>
          <w:szCs w:val="22"/>
        </w:rPr>
        <w:tab/>
        <w:t>Service components</w:t>
      </w:r>
      <w:bookmarkEnd w:id="239"/>
    </w:p>
    <w:p w14:paraId="6991A64E" w14:textId="77777777" w:rsidR="008841A2" w:rsidRPr="005B74CC" w:rsidRDefault="008841A2" w:rsidP="005B74CC">
      <w:pPr>
        <w:spacing w:before="120" w:after="120" w:line="276" w:lineRule="auto"/>
        <w:ind w:left="720" w:hanging="720"/>
        <w:rPr>
          <w:rFonts w:asciiTheme="minorHAnsi" w:hAnsiTheme="minorHAnsi"/>
          <w:color w:val="000000"/>
          <w:sz w:val="22"/>
          <w:szCs w:val="22"/>
        </w:rPr>
      </w:pPr>
      <w:r w:rsidRPr="005B74CC">
        <w:rPr>
          <w:rFonts w:asciiTheme="minorHAnsi" w:hAnsiTheme="minorHAnsi"/>
          <w:color w:val="000000"/>
          <w:sz w:val="22"/>
          <w:szCs w:val="22"/>
        </w:rPr>
        <w:t>4.1</w:t>
      </w:r>
      <w:r w:rsidRPr="005B74CC">
        <w:rPr>
          <w:rFonts w:asciiTheme="minorHAnsi" w:hAnsiTheme="minorHAnsi"/>
          <w:color w:val="000000"/>
          <w:sz w:val="22"/>
          <w:szCs w:val="22"/>
        </w:rPr>
        <w:tab/>
        <w:t>The Provider must Dispense Special Foods in accordance with clauses 3 to 6 of Schedule 1.</w:t>
      </w:r>
    </w:p>
    <w:p w14:paraId="13A5E8BD" w14:textId="77777777" w:rsidR="008841A2" w:rsidRPr="00C06089" w:rsidRDefault="008841A2" w:rsidP="00C06089">
      <w:pPr>
        <w:keepNext/>
        <w:tabs>
          <w:tab w:val="left" w:pos="-711"/>
        </w:tabs>
        <w:spacing w:before="120" w:after="120" w:line="276" w:lineRule="auto"/>
        <w:ind w:left="720" w:hanging="720"/>
        <w:rPr>
          <w:rFonts w:ascii="Calibri" w:hAnsi="Calibri"/>
          <w:b/>
          <w:color w:val="000000"/>
          <w:sz w:val="22"/>
          <w:szCs w:val="22"/>
        </w:rPr>
      </w:pPr>
      <w:bookmarkStart w:id="240" w:name="_Toc15378131"/>
      <w:r w:rsidRPr="00C06089">
        <w:rPr>
          <w:rFonts w:ascii="Calibri" w:hAnsi="Calibri"/>
          <w:b/>
          <w:color w:val="000000"/>
          <w:sz w:val="22"/>
          <w:szCs w:val="22"/>
        </w:rPr>
        <w:t>5.</w:t>
      </w:r>
      <w:r w:rsidRPr="00C06089">
        <w:rPr>
          <w:rFonts w:ascii="Calibri" w:hAnsi="Calibri"/>
          <w:b/>
          <w:color w:val="000000"/>
          <w:sz w:val="22"/>
          <w:szCs w:val="22"/>
        </w:rPr>
        <w:tab/>
        <w:t>Service linkages</w:t>
      </w:r>
      <w:bookmarkEnd w:id="240"/>
    </w:p>
    <w:p w14:paraId="5EDE4B70" w14:textId="77777777" w:rsidR="008841A2" w:rsidRPr="005B74CC" w:rsidRDefault="008841A2" w:rsidP="00C46979">
      <w:pPr>
        <w:keepNext/>
        <w:spacing w:before="120" w:after="120" w:line="276" w:lineRule="auto"/>
        <w:ind w:left="709" w:hanging="720"/>
        <w:rPr>
          <w:rFonts w:asciiTheme="minorHAnsi" w:hAnsiTheme="minorHAnsi"/>
          <w:color w:val="000000"/>
          <w:sz w:val="22"/>
          <w:szCs w:val="22"/>
        </w:rPr>
      </w:pPr>
      <w:r w:rsidRPr="005B74CC">
        <w:rPr>
          <w:rFonts w:asciiTheme="minorHAnsi" w:hAnsiTheme="minorHAnsi"/>
          <w:color w:val="000000"/>
          <w:sz w:val="22"/>
          <w:szCs w:val="22"/>
        </w:rPr>
        <w:t>5.1</w:t>
      </w:r>
      <w:r w:rsidRPr="005B74CC">
        <w:rPr>
          <w:rFonts w:asciiTheme="minorHAnsi" w:hAnsiTheme="minorHAnsi"/>
          <w:color w:val="000000"/>
          <w:sz w:val="22"/>
          <w:szCs w:val="22"/>
        </w:rPr>
        <w:tab/>
        <w:t>The Provider must have effective links with:</w:t>
      </w:r>
    </w:p>
    <w:p w14:paraId="1100EB0C" w14:textId="77777777" w:rsidR="008841A2" w:rsidRPr="006265A2" w:rsidRDefault="008841A2" w:rsidP="006265A2">
      <w:pPr>
        <w:spacing w:before="120" w:after="120" w:line="276" w:lineRule="auto"/>
        <w:ind w:left="1418" w:hanging="698"/>
        <w:rPr>
          <w:rFonts w:ascii="Calibri" w:hAnsi="Calibri"/>
          <w:color w:val="000000"/>
          <w:sz w:val="22"/>
          <w:szCs w:val="22"/>
        </w:rPr>
      </w:pPr>
      <w:r w:rsidRPr="006265A2">
        <w:rPr>
          <w:rFonts w:ascii="Calibri" w:hAnsi="Calibri"/>
          <w:color w:val="000000"/>
          <w:sz w:val="22"/>
          <w:szCs w:val="22"/>
        </w:rPr>
        <w:t>(a)</w:t>
      </w:r>
      <w:r w:rsidRPr="006265A2">
        <w:rPr>
          <w:rFonts w:ascii="Calibri" w:hAnsi="Calibri"/>
          <w:color w:val="000000"/>
          <w:sz w:val="22"/>
          <w:szCs w:val="22"/>
        </w:rPr>
        <w:tab/>
        <w:t>the service providers and organisations specified in clause 13 of Schedule 1;</w:t>
      </w:r>
    </w:p>
    <w:p w14:paraId="6B45D94A" w14:textId="77777777" w:rsidR="008841A2" w:rsidRPr="006265A2" w:rsidRDefault="008841A2" w:rsidP="006265A2">
      <w:pPr>
        <w:spacing w:before="120" w:after="120" w:line="276" w:lineRule="auto"/>
        <w:ind w:left="1418" w:hanging="698"/>
        <w:rPr>
          <w:rFonts w:ascii="Calibri" w:hAnsi="Calibri"/>
          <w:color w:val="000000"/>
          <w:sz w:val="22"/>
          <w:szCs w:val="22"/>
        </w:rPr>
      </w:pPr>
      <w:r w:rsidRPr="006265A2">
        <w:rPr>
          <w:rFonts w:ascii="Calibri" w:hAnsi="Calibri"/>
          <w:color w:val="000000"/>
          <w:sz w:val="22"/>
          <w:szCs w:val="22"/>
        </w:rPr>
        <w:t>(b)</w:t>
      </w:r>
      <w:r w:rsidRPr="006265A2">
        <w:rPr>
          <w:rFonts w:ascii="Calibri" w:hAnsi="Calibri"/>
          <w:color w:val="000000"/>
          <w:sz w:val="22"/>
          <w:szCs w:val="22"/>
        </w:rPr>
        <w:tab/>
        <w:t>Prescribers in the Provider's area who prescribe Special Foods; and</w:t>
      </w:r>
    </w:p>
    <w:p w14:paraId="71ADD2FB" w14:textId="77777777" w:rsidR="008841A2" w:rsidRPr="006265A2" w:rsidRDefault="008841A2" w:rsidP="006265A2">
      <w:pPr>
        <w:spacing w:before="120" w:after="120" w:line="276" w:lineRule="auto"/>
        <w:ind w:left="1418" w:hanging="698"/>
        <w:rPr>
          <w:rFonts w:ascii="Calibri" w:hAnsi="Calibri"/>
          <w:color w:val="000000"/>
          <w:sz w:val="22"/>
          <w:szCs w:val="22"/>
        </w:rPr>
      </w:pPr>
      <w:r w:rsidRPr="006265A2">
        <w:rPr>
          <w:rFonts w:ascii="Calibri" w:hAnsi="Calibri"/>
          <w:color w:val="000000"/>
          <w:sz w:val="22"/>
          <w:szCs w:val="22"/>
        </w:rPr>
        <w:t>(c)</w:t>
      </w:r>
      <w:r w:rsidRPr="006265A2">
        <w:rPr>
          <w:rFonts w:ascii="Calibri" w:hAnsi="Calibri"/>
          <w:color w:val="000000"/>
          <w:sz w:val="22"/>
          <w:szCs w:val="22"/>
        </w:rPr>
        <w:tab/>
        <w:t>appropriate support groups for Service Users of Special Foods Services.</w:t>
      </w:r>
    </w:p>
    <w:p w14:paraId="3483E4FD" w14:textId="77777777" w:rsidR="008841A2" w:rsidRPr="005B74CC" w:rsidRDefault="008841A2" w:rsidP="005B74CC">
      <w:pPr>
        <w:pStyle w:val="Closing"/>
        <w:keepNext/>
        <w:spacing w:before="120" w:after="120" w:line="276" w:lineRule="auto"/>
        <w:ind w:left="0"/>
        <w:jc w:val="center"/>
        <w:rPr>
          <w:rFonts w:ascii="Calibri" w:hAnsi="Calibri"/>
          <w:i/>
          <w:color w:val="000000"/>
          <w:sz w:val="32"/>
          <w:szCs w:val="32"/>
        </w:rPr>
      </w:pPr>
      <w:r w:rsidRPr="005B74CC">
        <w:rPr>
          <w:rFonts w:ascii="Calibri" w:hAnsi="Calibri"/>
          <w:i/>
          <w:color w:val="000000"/>
          <w:sz w:val="32"/>
          <w:szCs w:val="32"/>
        </w:rPr>
        <w:t>Fees, payments, and claiming rules</w:t>
      </w:r>
    </w:p>
    <w:p w14:paraId="42F496DA" w14:textId="77777777" w:rsidR="008841A2" w:rsidRPr="00C06089" w:rsidRDefault="008841A2" w:rsidP="00C06089">
      <w:pPr>
        <w:keepNext/>
        <w:tabs>
          <w:tab w:val="left" w:pos="-711"/>
        </w:tabs>
        <w:spacing w:before="120" w:after="120" w:line="276" w:lineRule="auto"/>
        <w:ind w:left="720" w:hanging="720"/>
        <w:rPr>
          <w:rFonts w:ascii="Calibri" w:hAnsi="Calibri"/>
          <w:b/>
          <w:color w:val="000000"/>
          <w:sz w:val="22"/>
          <w:szCs w:val="22"/>
        </w:rPr>
      </w:pPr>
      <w:r w:rsidRPr="00C06089">
        <w:rPr>
          <w:rFonts w:ascii="Calibri" w:hAnsi="Calibri"/>
          <w:b/>
          <w:color w:val="000000"/>
          <w:sz w:val="22"/>
          <w:szCs w:val="22"/>
        </w:rPr>
        <w:t>6.</w:t>
      </w:r>
      <w:r w:rsidRPr="00C06089">
        <w:rPr>
          <w:rFonts w:ascii="Calibri" w:hAnsi="Calibri"/>
          <w:b/>
          <w:color w:val="000000"/>
          <w:sz w:val="22"/>
          <w:szCs w:val="22"/>
        </w:rPr>
        <w:tab/>
        <w:t>Additional claiming and payment rules for Special Foods Services</w:t>
      </w:r>
    </w:p>
    <w:p w14:paraId="3C4BF3F9" w14:textId="77777777" w:rsidR="008841A2" w:rsidRPr="005B74CC" w:rsidRDefault="008841A2" w:rsidP="005B74CC">
      <w:pPr>
        <w:spacing w:before="120" w:after="120" w:line="276" w:lineRule="auto"/>
        <w:ind w:left="720" w:hanging="720"/>
        <w:rPr>
          <w:rFonts w:asciiTheme="minorHAnsi" w:hAnsiTheme="minorHAnsi"/>
          <w:color w:val="000000"/>
          <w:sz w:val="22"/>
          <w:szCs w:val="22"/>
        </w:rPr>
      </w:pPr>
      <w:r w:rsidRPr="005B74CC">
        <w:rPr>
          <w:rFonts w:asciiTheme="minorHAnsi" w:hAnsiTheme="minorHAnsi"/>
          <w:color w:val="000000"/>
          <w:sz w:val="22"/>
          <w:szCs w:val="22"/>
        </w:rPr>
        <w:t>6.1</w:t>
      </w:r>
      <w:r w:rsidRPr="005B74CC">
        <w:rPr>
          <w:rFonts w:asciiTheme="minorHAnsi" w:hAnsiTheme="minorHAnsi"/>
          <w:color w:val="000000"/>
          <w:sz w:val="22"/>
          <w:szCs w:val="22"/>
        </w:rPr>
        <w:tab/>
        <w:t>The Provider must charge a Service User only one Co-payment if the Service User receives more than one flavour of the same type of Special Food listed in the Pharmaceutical Schedule.</w:t>
      </w:r>
    </w:p>
    <w:p w14:paraId="48DB7BF0" w14:textId="77777777" w:rsidR="008841A2" w:rsidRPr="005B74CC" w:rsidRDefault="008841A2" w:rsidP="005B74CC">
      <w:pPr>
        <w:spacing w:before="120" w:after="120" w:line="276" w:lineRule="auto"/>
        <w:ind w:left="720" w:hanging="720"/>
        <w:rPr>
          <w:rFonts w:asciiTheme="minorHAnsi" w:hAnsiTheme="minorHAnsi"/>
          <w:color w:val="000000"/>
          <w:sz w:val="22"/>
          <w:szCs w:val="22"/>
        </w:rPr>
      </w:pPr>
      <w:r w:rsidRPr="005B74CC">
        <w:rPr>
          <w:rFonts w:asciiTheme="minorHAnsi" w:hAnsiTheme="minorHAnsi"/>
          <w:color w:val="000000"/>
          <w:sz w:val="22"/>
          <w:szCs w:val="22"/>
        </w:rPr>
        <w:t>6.2</w:t>
      </w:r>
      <w:r w:rsidRPr="005B74CC">
        <w:rPr>
          <w:rFonts w:asciiTheme="minorHAnsi" w:hAnsiTheme="minorHAnsi"/>
          <w:color w:val="000000"/>
          <w:sz w:val="22"/>
          <w:szCs w:val="22"/>
        </w:rPr>
        <w:tab/>
        <w:t xml:space="preserve">If the Provider provides NPPA Services A or NPPA Services B to or for a Service User in accordance with this Schedule, the Provider must claim for each Pharmaceutical Dispensed to the Service User in accordance with the relevant provisions in Schedule 1.  </w:t>
      </w:r>
    </w:p>
    <w:p w14:paraId="272E6FEB" w14:textId="77777777" w:rsidR="008841A2" w:rsidRPr="00C06089" w:rsidRDefault="008841A2" w:rsidP="00C06089">
      <w:pPr>
        <w:keepNext/>
        <w:tabs>
          <w:tab w:val="left" w:pos="-711"/>
        </w:tabs>
        <w:spacing w:before="120" w:after="120" w:line="276" w:lineRule="auto"/>
        <w:ind w:left="720" w:hanging="720"/>
        <w:rPr>
          <w:rFonts w:ascii="Calibri" w:hAnsi="Calibri"/>
          <w:b/>
          <w:color w:val="000000"/>
          <w:sz w:val="22"/>
          <w:szCs w:val="22"/>
        </w:rPr>
      </w:pPr>
      <w:r w:rsidRPr="00C06089">
        <w:rPr>
          <w:rFonts w:ascii="Calibri" w:hAnsi="Calibri"/>
          <w:b/>
          <w:color w:val="000000"/>
          <w:sz w:val="22"/>
          <w:szCs w:val="22"/>
        </w:rPr>
        <w:t>7.</w:t>
      </w:r>
      <w:r w:rsidRPr="00C06089">
        <w:rPr>
          <w:rFonts w:ascii="Calibri" w:hAnsi="Calibri"/>
          <w:b/>
          <w:color w:val="000000"/>
          <w:sz w:val="22"/>
          <w:szCs w:val="22"/>
        </w:rPr>
        <w:tab/>
        <w:t>Special Foods Services Fee</w:t>
      </w:r>
    </w:p>
    <w:p w14:paraId="3B885A05" w14:textId="36579D1F" w:rsidR="008841A2" w:rsidRPr="005B74CC" w:rsidRDefault="008841A2" w:rsidP="005B74CC">
      <w:pPr>
        <w:spacing w:before="120" w:after="120" w:line="276" w:lineRule="auto"/>
        <w:ind w:left="720" w:hanging="720"/>
        <w:rPr>
          <w:rFonts w:asciiTheme="minorHAnsi" w:hAnsiTheme="minorHAnsi"/>
          <w:color w:val="000000"/>
          <w:sz w:val="22"/>
          <w:szCs w:val="22"/>
        </w:rPr>
      </w:pPr>
      <w:r w:rsidRPr="005B74CC">
        <w:rPr>
          <w:rFonts w:asciiTheme="minorHAnsi" w:hAnsiTheme="minorHAnsi"/>
          <w:color w:val="000000"/>
          <w:sz w:val="22"/>
          <w:szCs w:val="22"/>
        </w:rPr>
        <w:t>7.1</w:t>
      </w:r>
      <w:r w:rsidRPr="005B74CC">
        <w:rPr>
          <w:rFonts w:asciiTheme="minorHAnsi" w:hAnsiTheme="minorHAnsi"/>
          <w:color w:val="000000"/>
          <w:sz w:val="22"/>
          <w:szCs w:val="22"/>
        </w:rPr>
        <w:tab/>
      </w:r>
      <w:r w:rsidR="00305882">
        <w:rPr>
          <w:rFonts w:ascii="Calibri" w:hAnsi="Calibri"/>
          <w:color w:val="000000"/>
          <w:sz w:val="22"/>
          <w:szCs w:val="22"/>
        </w:rPr>
        <w:t xml:space="preserve">Te Whatu Ora </w:t>
      </w:r>
      <w:r w:rsidRPr="005B74CC">
        <w:rPr>
          <w:rFonts w:asciiTheme="minorHAnsi" w:hAnsiTheme="minorHAnsi"/>
          <w:color w:val="000000"/>
          <w:sz w:val="22"/>
          <w:szCs w:val="22"/>
        </w:rPr>
        <w:t>will pay the Provider a Special Foods Services Fee for each Special Food that the Provider Dispenses to or for a Service User in accordance with this Agreement.</w:t>
      </w:r>
    </w:p>
    <w:p w14:paraId="78F24EE0" w14:textId="77777777" w:rsidR="008841A2" w:rsidRPr="005B74CC" w:rsidRDefault="008841A2" w:rsidP="00C46979">
      <w:pPr>
        <w:keepNext/>
        <w:spacing w:before="120" w:after="120" w:line="276" w:lineRule="auto"/>
        <w:ind w:left="709" w:hanging="720"/>
        <w:rPr>
          <w:rFonts w:asciiTheme="minorHAnsi" w:hAnsiTheme="minorHAnsi"/>
          <w:color w:val="000000"/>
          <w:sz w:val="22"/>
          <w:szCs w:val="22"/>
        </w:rPr>
      </w:pPr>
      <w:r w:rsidRPr="005B74CC">
        <w:rPr>
          <w:rFonts w:asciiTheme="minorHAnsi" w:hAnsiTheme="minorHAnsi"/>
          <w:color w:val="000000"/>
          <w:sz w:val="22"/>
          <w:szCs w:val="22"/>
        </w:rPr>
        <w:t>7.2</w:t>
      </w:r>
      <w:r w:rsidRPr="005B74CC">
        <w:rPr>
          <w:rFonts w:asciiTheme="minorHAnsi" w:hAnsiTheme="minorHAnsi"/>
          <w:color w:val="000000"/>
          <w:sz w:val="22"/>
          <w:szCs w:val="22"/>
        </w:rPr>
        <w:tab/>
        <w:t>The Special Foods Services Fee is calculated as follows:</w:t>
      </w:r>
    </w:p>
    <w:p w14:paraId="02C8D825" w14:textId="77777777" w:rsidR="008841A2" w:rsidRPr="005B74CC" w:rsidRDefault="008841A2" w:rsidP="004A408D">
      <w:pPr>
        <w:keepNext/>
        <w:tabs>
          <w:tab w:val="left" w:pos="1440"/>
        </w:tabs>
        <w:spacing w:before="120" w:after="120" w:line="276" w:lineRule="auto"/>
        <w:ind w:left="2064" w:hanging="1344"/>
        <w:rPr>
          <w:rFonts w:asciiTheme="minorHAnsi" w:eastAsia="Calibri" w:hAnsiTheme="minorHAnsi"/>
          <w:color w:val="000000"/>
          <w:sz w:val="22"/>
          <w:szCs w:val="22"/>
        </w:rPr>
      </w:pPr>
      <w:r w:rsidRPr="005B74CC">
        <w:rPr>
          <w:rFonts w:asciiTheme="minorHAnsi" w:eastAsia="Calibri" w:hAnsiTheme="minorHAnsi"/>
          <w:color w:val="000000"/>
          <w:sz w:val="22"/>
          <w:szCs w:val="22"/>
        </w:rPr>
        <w:t xml:space="preserve">R </w:t>
      </w:r>
      <w:r w:rsidRPr="005B74CC">
        <w:rPr>
          <w:rFonts w:asciiTheme="minorHAnsi" w:eastAsia="Calibri" w:hAnsiTheme="minorHAnsi"/>
          <w:color w:val="000000"/>
          <w:sz w:val="22"/>
          <w:szCs w:val="22"/>
        </w:rPr>
        <w:tab/>
        <w:t xml:space="preserve">= </w:t>
      </w:r>
      <w:r w:rsidRPr="005B74CC">
        <w:rPr>
          <w:rFonts w:asciiTheme="minorHAnsi" w:eastAsia="Calibri" w:hAnsiTheme="minorHAnsi"/>
          <w:color w:val="000000"/>
          <w:sz w:val="22"/>
          <w:szCs w:val="22"/>
        </w:rPr>
        <w:tab/>
        <w:t>((Sc + (Sc x M) + PF + (HF x HFM)) x GST) – CoP</w:t>
      </w:r>
    </w:p>
    <w:p w14:paraId="6E18C527" w14:textId="77777777" w:rsidR="008841A2" w:rsidRPr="005B74CC" w:rsidRDefault="008841A2" w:rsidP="004A408D">
      <w:pPr>
        <w:keepNext/>
        <w:spacing w:before="120" w:after="120" w:line="276" w:lineRule="auto"/>
        <w:ind w:left="720"/>
        <w:rPr>
          <w:rFonts w:asciiTheme="minorHAnsi" w:hAnsiTheme="minorHAnsi"/>
          <w:color w:val="000000"/>
          <w:sz w:val="22"/>
          <w:szCs w:val="22"/>
        </w:rPr>
      </w:pPr>
      <w:r w:rsidRPr="005B74CC">
        <w:rPr>
          <w:rFonts w:asciiTheme="minorHAnsi" w:hAnsiTheme="minorHAnsi"/>
          <w:color w:val="000000"/>
          <w:sz w:val="22"/>
          <w:szCs w:val="22"/>
        </w:rPr>
        <w:t>where:</w:t>
      </w:r>
    </w:p>
    <w:tbl>
      <w:tblPr>
        <w:tblW w:w="8400" w:type="dxa"/>
        <w:tblInd w:w="720" w:type="dxa"/>
        <w:tblLayout w:type="fixed"/>
        <w:tblCellMar>
          <w:left w:w="0" w:type="dxa"/>
          <w:right w:w="0" w:type="dxa"/>
        </w:tblCellMar>
        <w:tblLook w:val="0000" w:firstRow="0" w:lastRow="0" w:firstColumn="0" w:lastColumn="0" w:noHBand="0" w:noVBand="0"/>
      </w:tblPr>
      <w:tblGrid>
        <w:gridCol w:w="720"/>
        <w:gridCol w:w="600"/>
        <w:gridCol w:w="7080"/>
      </w:tblGrid>
      <w:tr w:rsidR="008841A2" w:rsidRPr="005B74CC" w14:paraId="67117022" w14:textId="77777777" w:rsidTr="004A408D">
        <w:trPr>
          <w:cantSplit/>
        </w:trPr>
        <w:tc>
          <w:tcPr>
            <w:tcW w:w="720" w:type="dxa"/>
          </w:tcPr>
          <w:p w14:paraId="47504E79" w14:textId="77777777" w:rsidR="008841A2" w:rsidRPr="005B74CC" w:rsidRDefault="008841A2" w:rsidP="005B74CC">
            <w:pPr>
              <w:autoSpaceDE w:val="0"/>
              <w:autoSpaceDN w:val="0"/>
              <w:adjustRightInd w:val="0"/>
              <w:spacing w:before="120" w:after="120" w:line="276" w:lineRule="auto"/>
              <w:ind w:right="-20"/>
              <w:rPr>
                <w:rFonts w:asciiTheme="minorHAnsi" w:eastAsia="Calibri" w:hAnsiTheme="minorHAnsi"/>
                <w:color w:val="000000"/>
                <w:sz w:val="22"/>
                <w:szCs w:val="22"/>
              </w:rPr>
            </w:pPr>
            <w:r w:rsidRPr="005B74CC">
              <w:rPr>
                <w:rFonts w:asciiTheme="minorHAnsi" w:eastAsia="Calibri" w:hAnsiTheme="minorHAnsi"/>
                <w:color w:val="000000"/>
                <w:sz w:val="22"/>
                <w:szCs w:val="22"/>
              </w:rPr>
              <w:t>R</w:t>
            </w:r>
          </w:p>
        </w:tc>
        <w:tc>
          <w:tcPr>
            <w:tcW w:w="600" w:type="dxa"/>
          </w:tcPr>
          <w:p w14:paraId="6EDF58B0" w14:textId="77777777" w:rsidR="008841A2" w:rsidRPr="005B74CC" w:rsidRDefault="008841A2" w:rsidP="005B74CC">
            <w:pPr>
              <w:autoSpaceDE w:val="0"/>
              <w:autoSpaceDN w:val="0"/>
              <w:adjustRightInd w:val="0"/>
              <w:spacing w:before="120" w:after="120" w:line="276" w:lineRule="auto"/>
              <w:ind w:right="100"/>
              <w:rPr>
                <w:rFonts w:asciiTheme="minorHAnsi" w:eastAsia="Calibri" w:hAnsiTheme="minorHAnsi"/>
                <w:color w:val="000000"/>
                <w:sz w:val="22"/>
                <w:szCs w:val="22"/>
              </w:rPr>
            </w:pPr>
            <w:r w:rsidRPr="005B74CC">
              <w:rPr>
                <w:rFonts w:asciiTheme="minorHAnsi" w:eastAsia="Calibri" w:hAnsiTheme="minorHAnsi"/>
                <w:color w:val="000000"/>
                <w:sz w:val="22"/>
                <w:szCs w:val="22"/>
              </w:rPr>
              <w:t>=</w:t>
            </w:r>
          </w:p>
        </w:tc>
        <w:tc>
          <w:tcPr>
            <w:tcW w:w="7080" w:type="dxa"/>
          </w:tcPr>
          <w:p w14:paraId="095A44E3" w14:textId="0712D272" w:rsidR="008841A2" w:rsidRPr="005B74CC" w:rsidRDefault="008841A2" w:rsidP="005B74CC">
            <w:pPr>
              <w:autoSpaceDE w:val="0"/>
              <w:autoSpaceDN w:val="0"/>
              <w:adjustRightInd w:val="0"/>
              <w:spacing w:before="120" w:after="120" w:line="276" w:lineRule="auto"/>
              <w:ind w:left="48"/>
              <w:rPr>
                <w:rFonts w:asciiTheme="minorHAnsi" w:eastAsia="Calibri" w:hAnsiTheme="minorHAnsi"/>
                <w:color w:val="000000"/>
                <w:sz w:val="22"/>
                <w:szCs w:val="22"/>
              </w:rPr>
            </w:pPr>
            <w:r w:rsidRPr="005B74CC">
              <w:rPr>
                <w:rFonts w:asciiTheme="minorHAnsi" w:eastAsia="Calibri" w:hAnsiTheme="minorHAnsi"/>
                <w:color w:val="000000"/>
                <w:sz w:val="22"/>
                <w:szCs w:val="22"/>
              </w:rPr>
              <w:t xml:space="preserve">the </w:t>
            </w:r>
            <w:r w:rsidRPr="005B74CC">
              <w:rPr>
                <w:rFonts w:asciiTheme="minorHAnsi" w:hAnsiTheme="minorHAnsi"/>
                <w:color w:val="000000"/>
                <w:sz w:val="22"/>
                <w:szCs w:val="22"/>
              </w:rPr>
              <w:t>Special Foods Services Fee</w:t>
            </w:r>
            <w:r w:rsidRPr="005B74CC">
              <w:rPr>
                <w:rFonts w:asciiTheme="minorHAnsi" w:eastAsia="Calibri" w:hAnsiTheme="minorHAnsi"/>
                <w:color w:val="000000"/>
                <w:sz w:val="22"/>
                <w:szCs w:val="22"/>
              </w:rPr>
              <w:t xml:space="preserve"> that </w:t>
            </w:r>
            <w:r w:rsidR="00305882">
              <w:rPr>
                <w:rFonts w:ascii="Calibri" w:hAnsi="Calibri"/>
                <w:color w:val="000000"/>
                <w:sz w:val="22"/>
                <w:szCs w:val="22"/>
              </w:rPr>
              <w:t xml:space="preserve">Te Whatu Ora </w:t>
            </w:r>
            <w:r w:rsidRPr="005B74CC">
              <w:rPr>
                <w:rFonts w:asciiTheme="minorHAnsi" w:eastAsia="Calibri" w:hAnsiTheme="minorHAnsi"/>
                <w:color w:val="000000"/>
                <w:sz w:val="22"/>
                <w:szCs w:val="22"/>
              </w:rPr>
              <w:t>will pay the Provider (if R is a positive number)</w:t>
            </w:r>
          </w:p>
        </w:tc>
      </w:tr>
      <w:tr w:rsidR="008841A2" w:rsidRPr="005B74CC" w14:paraId="49CA821D" w14:textId="77777777" w:rsidTr="004A408D">
        <w:trPr>
          <w:cantSplit/>
        </w:trPr>
        <w:tc>
          <w:tcPr>
            <w:tcW w:w="720" w:type="dxa"/>
          </w:tcPr>
          <w:p w14:paraId="2307C6FC" w14:textId="77777777" w:rsidR="008841A2" w:rsidRPr="005B74CC" w:rsidRDefault="008841A2" w:rsidP="005B74CC">
            <w:pPr>
              <w:autoSpaceDE w:val="0"/>
              <w:autoSpaceDN w:val="0"/>
              <w:adjustRightInd w:val="0"/>
              <w:spacing w:before="120" w:after="120" w:line="276" w:lineRule="auto"/>
              <w:ind w:right="-20"/>
              <w:rPr>
                <w:rFonts w:asciiTheme="minorHAnsi" w:eastAsia="Calibri" w:hAnsiTheme="minorHAnsi"/>
                <w:color w:val="000000"/>
                <w:sz w:val="22"/>
                <w:szCs w:val="22"/>
              </w:rPr>
            </w:pPr>
            <w:r w:rsidRPr="005B74CC">
              <w:rPr>
                <w:rFonts w:asciiTheme="minorHAnsi" w:eastAsia="Calibri" w:hAnsiTheme="minorHAnsi"/>
                <w:color w:val="000000"/>
                <w:sz w:val="22"/>
                <w:szCs w:val="22"/>
              </w:rPr>
              <w:t>Sc</w:t>
            </w:r>
          </w:p>
        </w:tc>
        <w:tc>
          <w:tcPr>
            <w:tcW w:w="600" w:type="dxa"/>
          </w:tcPr>
          <w:p w14:paraId="7C6963F8" w14:textId="77777777" w:rsidR="008841A2" w:rsidRPr="005B74CC" w:rsidRDefault="008841A2" w:rsidP="005B74CC">
            <w:pPr>
              <w:autoSpaceDE w:val="0"/>
              <w:autoSpaceDN w:val="0"/>
              <w:adjustRightInd w:val="0"/>
              <w:spacing w:before="120" w:after="120" w:line="276" w:lineRule="auto"/>
              <w:ind w:right="100"/>
              <w:rPr>
                <w:rFonts w:asciiTheme="minorHAnsi" w:eastAsia="Calibri" w:hAnsiTheme="minorHAnsi"/>
                <w:color w:val="000000"/>
                <w:sz w:val="22"/>
                <w:szCs w:val="22"/>
              </w:rPr>
            </w:pPr>
            <w:r w:rsidRPr="005B74CC">
              <w:rPr>
                <w:rFonts w:asciiTheme="minorHAnsi" w:eastAsia="Calibri" w:hAnsiTheme="minorHAnsi"/>
                <w:color w:val="000000"/>
                <w:sz w:val="22"/>
                <w:szCs w:val="22"/>
              </w:rPr>
              <w:t>=</w:t>
            </w:r>
          </w:p>
        </w:tc>
        <w:tc>
          <w:tcPr>
            <w:tcW w:w="7080" w:type="dxa"/>
          </w:tcPr>
          <w:p w14:paraId="722D2AA9" w14:textId="77777777" w:rsidR="008841A2" w:rsidRPr="005B74CC" w:rsidRDefault="008841A2" w:rsidP="005B74CC">
            <w:pPr>
              <w:autoSpaceDE w:val="0"/>
              <w:autoSpaceDN w:val="0"/>
              <w:adjustRightInd w:val="0"/>
              <w:spacing w:before="120" w:after="120" w:line="276" w:lineRule="auto"/>
              <w:ind w:left="48"/>
              <w:rPr>
                <w:rFonts w:asciiTheme="minorHAnsi" w:eastAsia="Calibri" w:hAnsiTheme="minorHAnsi"/>
                <w:color w:val="000000"/>
                <w:sz w:val="22"/>
                <w:szCs w:val="22"/>
              </w:rPr>
            </w:pPr>
            <w:r w:rsidRPr="005B74CC">
              <w:rPr>
                <w:rFonts w:asciiTheme="minorHAnsi" w:eastAsia="Calibri" w:hAnsiTheme="minorHAnsi"/>
                <w:color w:val="000000"/>
                <w:sz w:val="22"/>
                <w:szCs w:val="22"/>
              </w:rPr>
              <w:t>the GST exclusive subsidy specified for the Special Food in the Pharmaceutical Schedule on the date of Dispensing</w:t>
            </w:r>
          </w:p>
        </w:tc>
      </w:tr>
      <w:tr w:rsidR="008841A2" w:rsidRPr="005B74CC" w14:paraId="008053B1" w14:textId="77777777" w:rsidTr="004A408D">
        <w:trPr>
          <w:cantSplit/>
        </w:trPr>
        <w:tc>
          <w:tcPr>
            <w:tcW w:w="720" w:type="dxa"/>
          </w:tcPr>
          <w:p w14:paraId="78EE81F3" w14:textId="77777777" w:rsidR="008841A2" w:rsidRPr="005B74CC" w:rsidRDefault="008841A2" w:rsidP="005B74CC">
            <w:pPr>
              <w:autoSpaceDE w:val="0"/>
              <w:autoSpaceDN w:val="0"/>
              <w:adjustRightInd w:val="0"/>
              <w:spacing w:before="120" w:after="120" w:line="276" w:lineRule="auto"/>
              <w:ind w:right="-20"/>
              <w:rPr>
                <w:rFonts w:asciiTheme="minorHAnsi" w:eastAsia="Calibri" w:hAnsiTheme="minorHAnsi"/>
                <w:color w:val="000000"/>
                <w:sz w:val="22"/>
                <w:szCs w:val="22"/>
              </w:rPr>
            </w:pPr>
            <w:r w:rsidRPr="005B74CC">
              <w:rPr>
                <w:rFonts w:asciiTheme="minorHAnsi" w:eastAsia="Calibri" w:hAnsiTheme="minorHAnsi"/>
                <w:color w:val="000000"/>
                <w:sz w:val="22"/>
                <w:szCs w:val="22"/>
              </w:rPr>
              <w:t>M</w:t>
            </w:r>
          </w:p>
        </w:tc>
        <w:tc>
          <w:tcPr>
            <w:tcW w:w="600" w:type="dxa"/>
          </w:tcPr>
          <w:p w14:paraId="70FC4B4C" w14:textId="77777777" w:rsidR="008841A2" w:rsidRPr="005B74CC" w:rsidRDefault="008841A2" w:rsidP="005B74CC">
            <w:pPr>
              <w:autoSpaceDE w:val="0"/>
              <w:autoSpaceDN w:val="0"/>
              <w:adjustRightInd w:val="0"/>
              <w:spacing w:before="120" w:after="120" w:line="276" w:lineRule="auto"/>
              <w:ind w:right="100"/>
              <w:rPr>
                <w:rFonts w:asciiTheme="minorHAnsi" w:eastAsia="Calibri" w:hAnsiTheme="minorHAnsi"/>
                <w:color w:val="000000"/>
                <w:sz w:val="22"/>
                <w:szCs w:val="22"/>
              </w:rPr>
            </w:pPr>
            <w:r w:rsidRPr="005B74CC">
              <w:rPr>
                <w:rFonts w:asciiTheme="minorHAnsi" w:eastAsia="Calibri" w:hAnsiTheme="minorHAnsi"/>
                <w:color w:val="000000"/>
                <w:sz w:val="22"/>
                <w:szCs w:val="22"/>
              </w:rPr>
              <w:t>=</w:t>
            </w:r>
          </w:p>
        </w:tc>
        <w:tc>
          <w:tcPr>
            <w:tcW w:w="7080" w:type="dxa"/>
          </w:tcPr>
          <w:p w14:paraId="19E1A4EA" w14:textId="77777777" w:rsidR="008841A2" w:rsidRPr="005B74CC" w:rsidRDefault="008841A2" w:rsidP="005B74CC">
            <w:pPr>
              <w:autoSpaceDE w:val="0"/>
              <w:autoSpaceDN w:val="0"/>
              <w:adjustRightInd w:val="0"/>
              <w:spacing w:before="120" w:after="120" w:line="276" w:lineRule="auto"/>
              <w:ind w:left="48"/>
              <w:rPr>
                <w:rFonts w:asciiTheme="minorHAnsi" w:eastAsia="Calibri" w:hAnsiTheme="minorHAnsi"/>
                <w:color w:val="000000"/>
                <w:sz w:val="22"/>
                <w:szCs w:val="22"/>
              </w:rPr>
            </w:pPr>
            <w:r w:rsidRPr="005B74CC">
              <w:rPr>
                <w:rFonts w:asciiTheme="minorHAnsi" w:eastAsia="Calibri" w:hAnsiTheme="minorHAnsi"/>
                <w:color w:val="000000"/>
                <w:sz w:val="22"/>
                <w:szCs w:val="22"/>
              </w:rPr>
              <w:t xml:space="preserve">a margin towards the procurement and stockholding costs for the Special Food, which is 0.04 </w:t>
            </w:r>
          </w:p>
        </w:tc>
      </w:tr>
      <w:tr w:rsidR="008841A2" w:rsidRPr="005B74CC" w14:paraId="73B86487" w14:textId="77777777" w:rsidTr="004A408D">
        <w:trPr>
          <w:cantSplit/>
        </w:trPr>
        <w:tc>
          <w:tcPr>
            <w:tcW w:w="720" w:type="dxa"/>
          </w:tcPr>
          <w:p w14:paraId="561766FF" w14:textId="77777777" w:rsidR="008841A2" w:rsidRPr="005B74CC" w:rsidRDefault="008841A2" w:rsidP="005B74CC">
            <w:pPr>
              <w:autoSpaceDE w:val="0"/>
              <w:autoSpaceDN w:val="0"/>
              <w:adjustRightInd w:val="0"/>
              <w:spacing w:before="120" w:after="120" w:line="276" w:lineRule="auto"/>
              <w:ind w:right="-20"/>
              <w:rPr>
                <w:rFonts w:asciiTheme="minorHAnsi" w:eastAsia="Calibri" w:hAnsiTheme="minorHAnsi"/>
                <w:color w:val="000000"/>
                <w:sz w:val="22"/>
                <w:szCs w:val="22"/>
              </w:rPr>
            </w:pPr>
            <w:r w:rsidRPr="005B74CC">
              <w:rPr>
                <w:rFonts w:asciiTheme="minorHAnsi" w:eastAsia="Calibri" w:hAnsiTheme="minorHAnsi"/>
                <w:color w:val="000000"/>
                <w:sz w:val="22"/>
                <w:szCs w:val="22"/>
              </w:rPr>
              <w:t>PF</w:t>
            </w:r>
          </w:p>
        </w:tc>
        <w:tc>
          <w:tcPr>
            <w:tcW w:w="600" w:type="dxa"/>
          </w:tcPr>
          <w:p w14:paraId="5AD7193B" w14:textId="77777777" w:rsidR="008841A2" w:rsidRPr="005B74CC" w:rsidRDefault="008841A2" w:rsidP="005B74CC">
            <w:pPr>
              <w:autoSpaceDE w:val="0"/>
              <w:autoSpaceDN w:val="0"/>
              <w:adjustRightInd w:val="0"/>
              <w:spacing w:before="120" w:after="120" w:line="276" w:lineRule="auto"/>
              <w:ind w:right="100"/>
              <w:rPr>
                <w:rFonts w:asciiTheme="minorHAnsi" w:eastAsia="Calibri" w:hAnsiTheme="minorHAnsi"/>
                <w:color w:val="000000"/>
                <w:sz w:val="22"/>
                <w:szCs w:val="22"/>
              </w:rPr>
            </w:pPr>
            <w:r w:rsidRPr="005B74CC">
              <w:rPr>
                <w:rFonts w:asciiTheme="minorHAnsi" w:eastAsia="Calibri" w:hAnsiTheme="minorHAnsi"/>
                <w:color w:val="000000"/>
                <w:sz w:val="22"/>
                <w:szCs w:val="22"/>
              </w:rPr>
              <w:t>=</w:t>
            </w:r>
          </w:p>
        </w:tc>
        <w:tc>
          <w:tcPr>
            <w:tcW w:w="7080" w:type="dxa"/>
          </w:tcPr>
          <w:p w14:paraId="08EFD483" w14:textId="77777777" w:rsidR="008841A2" w:rsidRPr="005B74CC" w:rsidRDefault="008841A2" w:rsidP="005B74CC">
            <w:pPr>
              <w:autoSpaceDE w:val="0"/>
              <w:autoSpaceDN w:val="0"/>
              <w:adjustRightInd w:val="0"/>
              <w:spacing w:before="120" w:after="120" w:line="276" w:lineRule="auto"/>
              <w:ind w:left="48"/>
              <w:rPr>
                <w:rFonts w:asciiTheme="minorHAnsi" w:eastAsia="Calibri" w:hAnsiTheme="minorHAnsi"/>
                <w:color w:val="000000"/>
                <w:sz w:val="22"/>
                <w:szCs w:val="22"/>
              </w:rPr>
            </w:pPr>
            <w:r w:rsidRPr="005B74CC">
              <w:rPr>
                <w:rFonts w:asciiTheme="minorHAnsi" w:eastAsia="Calibri" w:hAnsiTheme="minorHAnsi"/>
                <w:color w:val="000000"/>
                <w:sz w:val="22"/>
                <w:szCs w:val="22"/>
              </w:rPr>
              <w:t xml:space="preserve">the Per Pack Fee </w:t>
            </w:r>
          </w:p>
        </w:tc>
      </w:tr>
      <w:tr w:rsidR="008841A2" w:rsidRPr="005B74CC" w14:paraId="6CB1FE12" w14:textId="77777777" w:rsidTr="004A408D">
        <w:trPr>
          <w:cantSplit/>
        </w:trPr>
        <w:tc>
          <w:tcPr>
            <w:tcW w:w="720" w:type="dxa"/>
          </w:tcPr>
          <w:p w14:paraId="03F57F11" w14:textId="77777777" w:rsidR="008841A2" w:rsidRPr="005B74CC" w:rsidRDefault="008841A2" w:rsidP="005B74CC">
            <w:pPr>
              <w:autoSpaceDE w:val="0"/>
              <w:autoSpaceDN w:val="0"/>
              <w:adjustRightInd w:val="0"/>
              <w:spacing w:before="120" w:after="120" w:line="276" w:lineRule="auto"/>
              <w:rPr>
                <w:rFonts w:asciiTheme="minorHAnsi" w:eastAsia="Calibri" w:hAnsiTheme="minorHAnsi"/>
                <w:color w:val="000000"/>
                <w:sz w:val="22"/>
                <w:szCs w:val="22"/>
              </w:rPr>
            </w:pPr>
            <w:r w:rsidRPr="005B74CC">
              <w:rPr>
                <w:rFonts w:asciiTheme="minorHAnsi" w:eastAsia="Calibri" w:hAnsiTheme="minorHAnsi"/>
                <w:color w:val="000000"/>
                <w:sz w:val="22"/>
                <w:szCs w:val="22"/>
              </w:rPr>
              <w:t>HF</w:t>
            </w:r>
          </w:p>
        </w:tc>
        <w:tc>
          <w:tcPr>
            <w:tcW w:w="600" w:type="dxa"/>
          </w:tcPr>
          <w:p w14:paraId="7C185191" w14:textId="77777777" w:rsidR="008841A2" w:rsidRPr="005B74CC" w:rsidRDefault="008841A2" w:rsidP="005B74CC">
            <w:pPr>
              <w:autoSpaceDE w:val="0"/>
              <w:autoSpaceDN w:val="0"/>
              <w:adjustRightInd w:val="0"/>
              <w:spacing w:before="120" w:after="120" w:line="276" w:lineRule="auto"/>
              <w:rPr>
                <w:rFonts w:asciiTheme="minorHAnsi" w:eastAsia="Calibri" w:hAnsiTheme="minorHAnsi"/>
                <w:color w:val="000000"/>
                <w:sz w:val="22"/>
                <w:szCs w:val="22"/>
              </w:rPr>
            </w:pPr>
            <w:r w:rsidRPr="005B74CC">
              <w:rPr>
                <w:rFonts w:asciiTheme="minorHAnsi" w:eastAsia="Calibri" w:hAnsiTheme="minorHAnsi"/>
                <w:color w:val="000000"/>
                <w:sz w:val="22"/>
                <w:szCs w:val="22"/>
              </w:rPr>
              <w:t>=</w:t>
            </w:r>
          </w:p>
        </w:tc>
        <w:tc>
          <w:tcPr>
            <w:tcW w:w="7080" w:type="dxa"/>
          </w:tcPr>
          <w:p w14:paraId="4BFE0FD3" w14:textId="77777777" w:rsidR="008841A2" w:rsidRPr="005B74CC" w:rsidRDefault="008841A2" w:rsidP="005B74CC">
            <w:pPr>
              <w:autoSpaceDE w:val="0"/>
              <w:autoSpaceDN w:val="0"/>
              <w:adjustRightInd w:val="0"/>
              <w:spacing w:before="120" w:after="120" w:line="276" w:lineRule="auto"/>
              <w:ind w:left="48"/>
              <w:rPr>
                <w:rFonts w:asciiTheme="minorHAnsi" w:eastAsia="Calibri" w:hAnsiTheme="minorHAnsi"/>
                <w:color w:val="000000"/>
                <w:sz w:val="22"/>
                <w:szCs w:val="22"/>
              </w:rPr>
            </w:pPr>
            <w:r w:rsidRPr="005B74CC">
              <w:rPr>
                <w:rFonts w:asciiTheme="minorHAnsi" w:eastAsia="Calibri" w:hAnsiTheme="minorHAnsi"/>
                <w:color w:val="000000"/>
                <w:sz w:val="22"/>
                <w:szCs w:val="22"/>
              </w:rPr>
              <w:t>the Handling Fee for the Special Food, which is $1.01</w:t>
            </w:r>
          </w:p>
        </w:tc>
      </w:tr>
      <w:tr w:rsidR="008841A2" w:rsidRPr="005B74CC" w14:paraId="3A72B9DC" w14:textId="77777777" w:rsidTr="004A408D">
        <w:trPr>
          <w:cantSplit/>
        </w:trPr>
        <w:tc>
          <w:tcPr>
            <w:tcW w:w="720" w:type="dxa"/>
          </w:tcPr>
          <w:p w14:paraId="036CF260" w14:textId="77777777" w:rsidR="008841A2" w:rsidRPr="005B74CC" w:rsidRDefault="008841A2" w:rsidP="005B74CC">
            <w:pPr>
              <w:autoSpaceDE w:val="0"/>
              <w:autoSpaceDN w:val="0"/>
              <w:adjustRightInd w:val="0"/>
              <w:spacing w:before="120" w:after="120" w:line="276" w:lineRule="auto"/>
              <w:rPr>
                <w:rFonts w:asciiTheme="minorHAnsi" w:eastAsia="Calibri" w:hAnsiTheme="minorHAnsi"/>
                <w:color w:val="000000"/>
                <w:sz w:val="22"/>
                <w:szCs w:val="22"/>
              </w:rPr>
            </w:pPr>
            <w:r w:rsidRPr="005B74CC">
              <w:rPr>
                <w:rFonts w:asciiTheme="minorHAnsi" w:eastAsia="Calibri" w:hAnsiTheme="minorHAnsi"/>
                <w:color w:val="000000"/>
                <w:sz w:val="22"/>
                <w:szCs w:val="22"/>
              </w:rPr>
              <w:t>HFM</w:t>
            </w:r>
          </w:p>
        </w:tc>
        <w:tc>
          <w:tcPr>
            <w:tcW w:w="600" w:type="dxa"/>
          </w:tcPr>
          <w:p w14:paraId="059B0DD7" w14:textId="77777777" w:rsidR="008841A2" w:rsidRPr="005B74CC" w:rsidRDefault="008841A2" w:rsidP="005B74CC">
            <w:pPr>
              <w:autoSpaceDE w:val="0"/>
              <w:autoSpaceDN w:val="0"/>
              <w:adjustRightInd w:val="0"/>
              <w:spacing w:before="120" w:after="120" w:line="276" w:lineRule="auto"/>
              <w:rPr>
                <w:rFonts w:asciiTheme="minorHAnsi" w:eastAsia="Calibri" w:hAnsiTheme="minorHAnsi"/>
                <w:color w:val="000000"/>
                <w:sz w:val="22"/>
                <w:szCs w:val="22"/>
              </w:rPr>
            </w:pPr>
            <w:r w:rsidRPr="005B74CC">
              <w:rPr>
                <w:rFonts w:asciiTheme="minorHAnsi" w:eastAsia="Calibri" w:hAnsiTheme="minorHAnsi"/>
                <w:color w:val="000000"/>
                <w:sz w:val="22"/>
                <w:szCs w:val="22"/>
              </w:rPr>
              <w:t>=</w:t>
            </w:r>
          </w:p>
        </w:tc>
        <w:tc>
          <w:tcPr>
            <w:tcW w:w="7080" w:type="dxa"/>
          </w:tcPr>
          <w:p w14:paraId="286EB717" w14:textId="77777777" w:rsidR="008841A2" w:rsidRPr="005B74CC" w:rsidRDefault="008841A2" w:rsidP="005B74CC">
            <w:pPr>
              <w:autoSpaceDE w:val="0"/>
              <w:autoSpaceDN w:val="0"/>
              <w:adjustRightInd w:val="0"/>
              <w:spacing w:before="120" w:after="120" w:line="276" w:lineRule="auto"/>
              <w:ind w:left="48"/>
              <w:rPr>
                <w:rFonts w:asciiTheme="minorHAnsi" w:eastAsia="Calibri" w:hAnsiTheme="minorHAnsi"/>
                <w:color w:val="000000"/>
                <w:sz w:val="22"/>
                <w:szCs w:val="22"/>
              </w:rPr>
            </w:pPr>
            <w:r w:rsidRPr="005B74CC">
              <w:rPr>
                <w:rFonts w:asciiTheme="minorHAnsi" w:eastAsia="Calibri" w:hAnsiTheme="minorHAnsi"/>
                <w:color w:val="000000"/>
                <w:sz w:val="22"/>
                <w:szCs w:val="22"/>
              </w:rPr>
              <w:t xml:space="preserve">the Handling Fee Multiplier for the Special Food, which is 5.30 </w:t>
            </w:r>
          </w:p>
        </w:tc>
      </w:tr>
      <w:tr w:rsidR="008841A2" w:rsidRPr="005B74CC" w14:paraId="19984CD7" w14:textId="77777777" w:rsidTr="004A408D">
        <w:trPr>
          <w:cantSplit/>
        </w:trPr>
        <w:tc>
          <w:tcPr>
            <w:tcW w:w="720" w:type="dxa"/>
          </w:tcPr>
          <w:p w14:paraId="5E50F1DB" w14:textId="77777777" w:rsidR="008841A2" w:rsidRPr="005B74CC" w:rsidRDefault="008841A2" w:rsidP="005B74CC">
            <w:pPr>
              <w:autoSpaceDE w:val="0"/>
              <w:autoSpaceDN w:val="0"/>
              <w:adjustRightInd w:val="0"/>
              <w:spacing w:before="120" w:after="120" w:line="276" w:lineRule="auto"/>
              <w:rPr>
                <w:rFonts w:asciiTheme="minorHAnsi" w:eastAsia="Calibri" w:hAnsiTheme="minorHAnsi"/>
                <w:color w:val="000000"/>
                <w:sz w:val="22"/>
                <w:szCs w:val="22"/>
              </w:rPr>
            </w:pPr>
            <w:r w:rsidRPr="005B74CC">
              <w:rPr>
                <w:rFonts w:asciiTheme="minorHAnsi" w:eastAsia="Calibri" w:hAnsiTheme="minorHAnsi"/>
                <w:color w:val="000000"/>
                <w:sz w:val="22"/>
                <w:szCs w:val="22"/>
              </w:rPr>
              <w:t>GST</w:t>
            </w:r>
          </w:p>
        </w:tc>
        <w:tc>
          <w:tcPr>
            <w:tcW w:w="600" w:type="dxa"/>
          </w:tcPr>
          <w:p w14:paraId="625B3C98" w14:textId="77777777" w:rsidR="008841A2" w:rsidRPr="005B74CC" w:rsidRDefault="008841A2" w:rsidP="005B74CC">
            <w:pPr>
              <w:autoSpaceDE w:val="0"/>
              <w:autoSpaceDN w:val="0"/>
              <w:adjustRightInd w:val="0"/>
              <w:spacing w:before="120" w:after="120" w:line="276" w:lineRule="auto"/>
              <w:rPr>
                <w:rFonts w:asciiTheme="minorHAnsi" w:eastAsia="Calibri" w:hAnsiTheme="minorHAnsi"/>
                <w:color w:val="000000"/>
                <w:sz w:val="22"/>
                <w:szCs w:val="22"/>
              </w:rPr>
            </w:pPr>
            <w:r w:rsidRPr="005B74CC">
              <w:rPr>
                <w:rFonts w:asciiTheme="minorHAnsi" w:eastAsia="Calibri" w:hAnsiTheme="minorHAnsi"/>
                <w:color w:val="000000"/>
                <w:sz w:val="22"/>
                <w:szCs w:val="22"/>
              </w:rPr>
              <w:t>=</w:t>
            </w:r>
          </w:p>
        </w:tc>
        <w:tc>
          <w:tcPr>
            <w:tcW w:w="7080" w:type="dxa"/>
          </w:tcPr>
          <w:p w14:paraId="61306B7C" w14:textId="77777777" w:rsidR="008841A2" w:rsidRPr="005B74CC" w:rsidRDefault="008841A2" w:rsidP="005B74CC">
            <w:pPr>
              <w:autoSpaceDE w:val="0"/>
              <w:autoSpaceDN w:val="0"/>
              <w:adjustRightInd w:val="0"/>
              <w:spacing w:before="120" w:after="120" w:line="276" w:lineRule="auto"/>
              <w:ind w:left="48"/>
              <w:rPr>
                <w:rFonts w:asciiTheme="minorHAnsi" w:eastAsia="Calibri" w:hAnsiTheme="minorHAnsi"/>
                <w:color w:val="000000"/>
                <w:sz w:val="22"/>
                <w:szCs w:val="22"/>
              </w:rPr>
            </w:pPr>
            <w:r w:rsidRPr="005B74CC">
              <w:rPr>
                <w:rFonts w:asciiTheme="minorHAnsi" w:eastAsia="Calibri" w:hAnsiTheme="minorHAnsi"/>
                <w:color w:val="000000"/>
                <w:sz w:val="22"/>
                <w:szCs w:val="22"/>
              </w:rPr>
              <w:t>1.15 (or such other amount as correctly reflects the GST rate on the date of Dispensing)</w:t>
            </w:r>
          </w:p>
        </w:tc>
      </w:tr>
      <w:tr w:rsidR="008841A2" w:rsidRPr="005B74CC" w14:paraId="661689DB" w14:textId="77777777" w:rsidTr="004A408D">
        <w:trPr>
          <w:cantSplit/>
        </w:trPr>
        <w:tc>
          <w:tcPr>
            <w:tcW w:w="720" w:type="dxa"/>
          </w:tcPr>
          <w:p w14:paraId="02C890F4" w14:textId="77777777" w:rsidR="008841A2" w:rsidRPr="005B74CC" w:rsidRDefault="008841A2" w:rsidP="005B74CC">
            <w:pPr>
              <w:autoSpaceDE w:val="0"/>
              <w:autoSpaceDN w:val="0"/>
              <w:adjustRightInd w:val="0"/>
              <w:spacing w:before="120" w:after="120" w:line="276" w:lineRule="auto"/>
              <w:rPr>
                <w:rFonts w:asciiTheme="minorHAnsi" w:eastAsia="Calibri" w:hAnsiTheme="minorHAnsi"/>
                <w:color w:val="000000"/>
                <w:sz w:val="22"/>
                <w:szCs w:val="22"/>
              </w:rPr>
            </w:pPr>
            <w:r w:rsidRPr="005B74CC">
              <w:rPr>
                <w:rFonts w:asciiTheme="minorHAnsi" w:eastAsia="Calibri" w:hAnsiTheme="minorHAnsi"/>
                <w:color w:val="000000"/>
                <w:sz w:val="22"/>
                <w:szCs w:val="22"/>
              </w:rPr>
              <w:t>CoP</w:t>
            </w:r>
          </w:p>
        </w:tc>
        <w:tc>
          <w:tcPr>
            <w:tcW w:w="600" w:type="dxa"/>
          </w:tcPr>
          <w:p w14:paraId="636D80A2" w14:textId="77777777" w:rsidR="008841A2" w:rsidRPr="005B74CC" w:rsidRDefault="008841A2" w:rsidP="005B74CC">
            <w:pPr>
              <w:autoSpaceDE w:val="0"/>
              <w:autoSpaceDN w:val="0"/>
              <w:adjustRightInd w:val="0"/>
              <w:spacing w:before="120" w:after="120" w:line="276" w:lineRule="auto"/>
              <w:rPr>
                <w:rFonts w:asciiTheme="minorHAnsi" w:eastAsia="Calibri" w:hAnsiTheme="minorHAnsi"/>
                <w:color w:val="000000"/>
                <w:sz w:val="22"/>
                <w:szCs w:val="22"/>
              </w:rPr>
            </w:pPr>
            <w:r w:rsidRPr="005B74CC">
              <w:rPr>
                <w:rFonts w:asciiTheme="minorHAnsi" w:eastAsia="Calibri" w:hAnsiTheme="minorHAnsi"/>
                <w:color w:val="000000"/>
                <w:sz w:val="22"/>
                <w:szCs w:val="22"/>
              </w:rPr>
              <w:t>=</w:t>
            </w:r>
          </w:p>
        </w:tc>
        <w:tc>
          <w:tcPr>
            <w:tcW w:w="7080" w:type="dxa"/>
          </w:tcPr>
          <w:p w14:paraId="7AECB632" w14:textId="77777777" w:rsidR="008841A2" w:rsidRPr="005B74CC" w:rsidRDefault="008841A2" w:rsidP="005B74CC">
            <w:pPr>
              <w:autoSpaceDE w:val="0"/>
              <w:autoSpaceDN w:val="0"/>
              <w:adjustRightInd w:val="0"/>
              <w:spacing w:before="120" w:after="120" w:line="276" w:lineRule="auto"/>
              <w:ind w:left="48"/>
              <w:rPr>
                <w:rFonts w:asciiTheme="minorHAnsi" w:eastAsia="Calibri" w:hAnsiTheme="minorHAnsi"/>
                <w:color w:val="000000"/>
                <w:sz w:val="22"/>
                <w:szCs w:val="22"/>
              </w:rPr>
            </w:pPr>
            <w:r w:rsidRPr="005B74CC">
              <w:rPr>
                <w:rFonts w:asciiTheme="minorHAnsi" w:eastAsia="Calibri" w:hAnsiTheme="minorHAnsi"/>
                <w:color w:val="000000"/>
                <w:sz w:val="22"/>
                <w:szCs w:val="22"/>
              </w:rPr>
              <w:t>the Co-payment that the Provider may charge the Service User (if any)</w:t>
            </w:r>
          </w:p>
        </w:tc>
      </w:tr>
    </w:tbl>
    <w:p w14:paraId="09B393C4" w14:textId="77777777" w:rsidR="008841A2" w:rsidRPr="005B74CC" w:rsidRDefault="008841A2" w:rsidP="00C46979">
      <w:pPr>
        <w:keepNext/>
        <w:spacing w:before="120" w:after="120" w:line="276" w:lineRule="auto"/>
        <w:ind w:left="709" w:hanging="720"/>
        <w:rPr>
          <w:rFonts w:asciiTheme="minorHAnsi" w:hAnsiTheme="minorHAnsi"/>
          <w:color w:val="000000"/>
          <w:sz w:val="22"/>
          <w:szCs w:val="22"/>
        </w:rPr>
      </w:pPr>
      <w:r w:rsidRPr="005B74CC">
        <w:rPr>
          <w:rFonts w:asciiTheme="minorHAnsi" w:hAnsiTheme="minorHAnsi"/>
          <w:color w:val="000000"/>
          <w:sz w:val="22"/>
          <w:szCs w:val="22"/>
        </w:rPr>
        <w:t>7.3</w:t>
      </w:r>
      <w:r w:rsidRPr="005B74CC">
        <w:rPr>
          <w:rFonts w:asciiTheme="minorHAnsi" w:hAnsiTheme="minorHAnsi"/>
          <w:color w:val="000000"/>
          <w:sz w:val="22"/>
          <w:szCs w:val="22"/>
        </w:rPr>
        <w:tab/>
        <w:t>Subject to clause 7.4, if "R" is a negative number:</w:t>
      </w:r>
    </w:p>
    <w:p w14:paraId="49388DAF" w14:textId="77777777" w:rsidR="008841A2" w:rsidRPr="005B74CC" w:rsidRDefault="008841A2" w:rsidP="005B74CC">
      <w:pPr>
        <w:spacing w:before="120" w:after="120" w:line="276" w:lineRule="auto"/>
        <w:ind w:left="1440" w:hanging="720"/>
        <w:rPr>
          <w:rFonts w:asciiTheme="minorHAnsi" w:hAnsiTheme="minorHAnsi"/>
          <w:color w:val="000000"/>
          <w:sz w:val="22"/>
          <w:szCs w:val="22"/>
        </w:rPr>
      </w:pPr>
      <w:r w:rsidRPr="005B74CC">
        <w:rPr>
          <w:rFonts w:asciiTheme="minorHAnsi" w:hAnsiTheme="minorHAnsi"/>
          <w:color w:val="000000"/>
          <w:sz w:val="22"/>
          <w:szCs w:val="22"/>
        </w:rPr>
        <w:t>(a)</w:t>
      </w:r>
      <w:r w:rsidRPr="005B74CC">
        <w:rPr>
          <w:rFonts w:asciiTheme="minorHAnsi" w:hAnsiTheme="minorHAnsi"/>
          <w:color w:val="000000"/>
          <w:sz w:val="22"/>
          <w:szCs w:val="22"/>
        </w:rPr>
        <w:tab/>
        <w:t xml:space="preserve">that number will be treated as a positive amount; and </w:t>
      </w:r>
    </w:p>
    <w:p w14:paraId="19A0575B" w14:textId="0427E7FC" w:rsidR="008841A2" w:rsidRPr="005B74CC" w:rsidRDefault="008841A2" w:rsidP="005B74CC">
      <w:pPr>
        <w:spacing w:before="120" w:after="120" w:line="276" w:lineRule="auto"/>
        <w:ind w:left="1440" w:hanging="720"/>
        <w:rPr>
          <w:rFonts w:asciiTheme="minorHAnsi" w:hAnsiTheme="minorHAnsi"/>
          <w:color w:val="000000"/>
          <w:sz w:val="22"/>
          <w:szCs w:val="22"/>
        </w:rPr>
      </w:pPr>
      <w:r w:rsidRPr="005B74CC">
        <w:rPr>
          <w:rFonts w:asciiTheme="minorHAnsi" w:hAnsiTheme="minorHAnsi"/>
          <w:color w:val="000000"/>
          <w:sz w:val="22"/>
          <w:szCs w:val="22"/>
        </w:rPr>
        <w:t>(b)</w:t>
      </w:r>
      <w:r w:rsidRPr="005B74CC">
        <w:rPr>
          <w:rFonts w:asciiTheme="minorHAnsi" w:hAnsiTheme="minorHAnsi"/>
          <w:color w:val="000000"/>
          <w:sz w:val="22"/>
          <w:szCs w:val="22"/>
        </w:rPr>
        <w:tab/>
      </w:r>
      <w:r w:rsidR="00305882">
        <w:rPr>
          <w:rFonts w:ascii="Calibri" w:hAnsi="Calibri"/>
          <w:color w:val="000000"/>
          <w:sz w:val="22"/>
          <w:szCs w:val="22"/>
        </w:rPr>
        <w:t xml:space="preserve">Te Whatu Ora </w:t>
      </w:r>
      <w:r w:rsidRPr="005B74CC">
        <w:rPr>
          <w:rFonts w:asciiTheme="minorHAnsi" w:hAnsiTheme="minorHAnsi"/>
          <w:color w:val="000000"/>
          <w:sz w:val="22"/>
          <w:szCs w:val="22"/>
        </w:rPr>
        <w:t>will be entitled to recover that amount from the Provider (including by way of set-off).</w:t>
      </w:r>
    </w:p>
    <w:p w14:paraId="3743FD4D" w14:textId="4170D5B4" w:rsidR="008841A2" w:rsidRPr="005B74CC" w:rsidRDefault="008841A2" w:rsidP="005B74CC">
      <w:pPr>
        <w:spacing w:before="120" w:after="120" w:line="276" w:lineRule="auto"/>
        <w:ind w:left="720" w:hanging="720"/>
        <w:rPr>
          <w:rFonts w:asciiTheme="minorHAnsi" w:hAnsiTheme="minorHAnsi"/>
          <w:color w:val="000000"/>
          <w:sz w:val="22"/>
          <w:szCs w:val="22"/>
        </w:rPr>
      </w:pPr>
      <w:bookmarkStart w:id="241" w:name="_Ref507614115"/>
      <w:r w:rsidRPr="005B74CC">
        <w:rPr>
          <w:rFonts w:asciiTheme="minorHAnsi" w:hAnsiTheme="minorHAnsi"/>
          <w:color w:val="000000"/>
          <w:sz w:val="22"/>
          <w:szCs w:val="22"/>
        </w:rPr>
        <w:t>7.4</w:t>
      </w:r>
      <w:r w:rsidRPr="005B74CC">
        <w:rPr>
          <w:rFonts w:asciiTheme="minorHAnsi" w:hAnsiTheme="minorHAnsi"/>
          <w:color w:val="000000"/>
          <w:sz w:val="22"/>
          <w:szCs w:val="22"/>
        </w:rPr>
        <w:tab/>
      </w:r>
      <w:r w:rsidR="00305882">
        <w:rPr>
          <w:rFonts w:ascii="Calibri" w:hAnsi="Calibri"/>
          <w:color w:val="000000"/>
          <w:sz w:val="22"/>
          <w:szCs w:val="22"/>
        </w:rPr>
        <w:t xml:space="preserve">Te Whatu Ora </w:t>
      </w:r>
      <w:r w:rsidRPr="005B74CC">
        <w:rPr>
          <w:rFonts w:asciiTheme="minorHAnsi" w:hAnsiTheme="minorHAnsi"/>
          <w:color w:val="000000"/>
          <w:sz w:val="22"/>
          <w:szCs w:val="22"/>
        </w:rPr>
        <w:t>will not recover (nor be entitled to recover) the amount "R" if the Dispensing of the Pharmaceutical is a Negative A3 or J3 Transaction.</w:t>
      </w:r>
      <w:bookmarkEnd w:id="241"/>
      <w:r w:rsidRPr="005B74CC">
        <w:rPr>
          <w:rFonts w:asciiTheme="minorHAnsi" w:hAnsiTheme="minorHAnsi"/>
          <w:color w:val="000000"/>
          <w:sz w:val="22"/>
          <w:szCs w:val="22"/>
        </w:rPr>
        <w:t xml:space="preserve">  </w:t>
      </w:r>
    </w:p>
    <w:p w14:paraId="46593223" w14:textId="77777777" w:rsidR="00734F91" w:rsidRPr="005B74CC" w:rsidRDefault="00734F91" w:rsidP="005B74CC">
      <w:pPr>
        <w:spacing w:before="120" w:after="120" w:line="276" w:lineRule="auto"/>
        <w:rPr>
          <w:rFonts w:asciiTheme="minorHAnsi" w:hAnsiTheme="minorHAnsi"/>
          <w:color w:val="000000"/>
          <w:sz w:val="22"/>
          <w:szCs w:val="22"/>
        </w:rPr>
      </w:pPr>
    </w:p>
    <w:p w14:paraId="66E54746" w14:textId="77777777" w:rsidR="00734F91" w:rsidRPr="005B74CC" w:rsidRDefault="00734F91" w:rsidP="005B74CC">
      <w:pPr>
        <w:spacing w:before="120" w:after="120" w:line="276" w:lineRule="auto"/>
        <w:rPr>
          <w:rFonts w:asciiTheme="minorHAnsi" w:hAnsiTheme="minorHAnsi"/>
          <w:color w:val="000000"/>
          <w:sz w:val="22"/>
          <w:szCs w:val="22"/>
        </w:rPr>
        <w:sectPr w:rsidR="00734F91" w:rsidRPr="005B74CC" w:rsidSect="00734F91">
          <w:footerReference w:type="default" r:id="rId34"/>
          <w:type w:val="continuous"/>
          <w:pgSz w:w="11907" w:h="16840" w:code="9"/>
          <w:pgMar w:top="1600" w:right="1400" w:bottom="1600" w:left="1400" w:header="720" w:footer="720" w:gutter="0"/>
          <w:cols w:space="720"/>
          <w:docGrid w:linePitch="360"/>
        </w:sectPr>
      </w:pPr>
    </w:p>
    <w:p w14:paraId="04EC2B1D" w14:textId="77777777" w:rsidR="00734F91" w:rsidRPr="005B74CC" w:rsidRDefault="00734F91" w:rsidP="005B74CC">
      <w:pPr>
        <w:spacing w:before="120" w:after="120" w:line="276" w:lineRule="auto"/>
        <w:rPr>
          <w:rFonts w:asciiTheme="minorHAnsi" w:hAnsiTheme="minorHAnsi"/>
          <w:color w:val="000000"/>
          <w:sz w:val="22"/>
          <w:szCs w:val="22"/>
        </w:rPr>
      </w:pPr>
    </w:p>
    <w:p w14:paraId="733EB37A" w14:textId="77777777" w:rsidR="008841A2" w:rsidRPr="005B74CC" w:rsidRDefault="008841A2" w:rsidP="005B74CC">
      <w:pPr>
        <w:pStyle w:val="Heading1"/>
        <w:spacing w:before="120" w:line="276" w:lineRule="auto"/>
        <w:jc w:val="center"/>
        <w:rPr>
          <w:caps/>
          <w:snapToGrid w:val="0"/>
          <w:sz w:val="28"/>
          <w:szCs w:val="24"/>
        </w:rPr>
      </w:pPr>
      <w:bookmarkStart w:id="242" w:name="_Toc17119663"/>
      <w:bookmarkStart w:id="243" w:name="_Toc19796834"/>
      <w:bookmarkStart w:id="244" w:name="_Toc118296811"/>
      <w:r w:rsidRPr="005B74CC">
        <w:rPr>
          <w:caps/>
          <w:snapToGrid w:val="0"/>
          <w:sz w:val="28"/>
          <w:szCs w:val="24"/>
        </w:rPr>
        <w:t xml:space="preserve">Schedule 3B.5 </w:t>
      </w:r>
      <w:r w:rsidRPr="005B74CC">
        <w:rPr>
          <w:caps/>
          <w:snapToGrid w:val="0"/>
          <w:sz w:val="28"/>
          <w:szCs w:val="24"/>
        </w:rPr>
        <w:br/>
        <w:t>Community Pharmacy Anti-Coagulation Management Services</w:t>
      </w:r>
      <w:bookmarkEnd w:id="242"/>
      <w:bookmarkEnd w:id="243"/>
      <w:bookmarkEnd w:id="244"/>
    </w:p>
    <w:p w14:paraId="47783526" w14:textId="77777777" w:rsidR="008841A2" w:rsidRPr="005B74CC" w:rsidRDefault="008841A2" w:rsidP="005B74CC">
      <w:pPr>
        <w:pStyle w:val="Closing"/>
        <w:keepNext/>
        <w:spacing w:before="120" w:after="120" w:line="276" w:lineRule="auto"/>
        <w:ind w:left="0"/>
        <w:jc w:val="center"/>
        <w:rPr>
          <w:rFonts w:ascii="Calibri" w:hAnsi="Calibri"/>
          <w:i/>
          <w:color w:val="000000"/>
          <w:sz w:val="32"/>
          <w:szCs w:val="32"/>
        </w:rPr>
      </w:pPr>
      <w:r w:rsidRPr="005B74CC">
        <w:rPr>
          <w:rFonts w:ascii="Calibri" w:hAnsi="Calibri"/>
          <w:i/>
          <w:color w:val="000000"/>
          <w:sz w:val="32"/>
          <w:szCs w:val="32"/>
        </w:rPr>
        <w:t>The Services</w:t>
      </w:r>
    </w:p>
    <w:p w14:paraId="699BC6F2" w14:textId="77777777" w:rsidR="008841A2" w:rsidRPr="00C06089" w:rsidRDefault="008841A2" w:rsidP="00C06089">
      <w:pPr>
        <w:keepNext/>
        <w:tabs>
          <w:tab w:val="left" w:pos="-711"/>
        </w:tabs>
        <w:spacing w:before="120" w:after="120" w:line="276" w:lineRule="auto"/>
        <w:ind w:left="720" w:hanging="720"/>
        <w:rPr>
          <w:rFonts w:ascii="Calibri" w:hAnsi="Calibri"/>
          <w:b/>
          <w:color w:val="000000"/>
          <w:sz w:val="22"/>
          <w:szCs w:val="22"/>
        </w:rPr>
      </w:pPr>
      <w:r w:rsidRPr="00C06089">
        <w:rPr>
          <w:rFonts w:ascii="Calibri" w:hAnsi="Calibri"/>
          <w:b/>
          <w:color w:val="000000"/>
          <w:sz w:val="22"/>
          <w:szCs w:val="22"/>
        </w:rPr>
        <w:t>1.</w:t>
      </w:r>
      <w:r w:rsidRPr="00C06089">
        <w:rPr>
          <w:rFonts w:ascii="Calibri" w:hAnsi="Calibri"/>
          <w:b/>
          <w:color w:val="000000"/>
          <w:sz w:val="22"/>
          <w:szCs w:val="22"/>
        </w:rPr>
        <w:tab/>
        <w:t>Background and service objectives</w:t>
      </w:r>
    </w:p>
    <w:p w14:paraId="182C3172" w14:textId="77777777" w:rsidR="008841A2" w:rsidRPr="005B74CC" w:rsidRDefault="008841A2" w:rsidP="005B74CC">
      <w:pPr>
        <w:spacing w:before="120" w:after="120" w:line="276" w:lineRule="auto"/>
        <w:ind w:left="720" w:hanging="720"/>
        <w:rPr>
          <w:rFonts w:asciiTheme="minorHAnsi" w:hAnsiTheme="minorHAnsi"/>
          <w:color w:val="000000"/>
          <w:sz w:val="22"/>
          <w:szCs w:val="22"/>
        </w:rPr>
      </w:pPr>
      <w:r w:rsidRPr="005B74CC">
        <w:rPr>
          <w:rFonts w:asciiTheme="minorHAnsi" w:hAnsiTheme="minorHAnsi"/>
          <w:color w:val="000000"/>
          <w:sz w:val="22"/>
          <w:szCs w:val="22"/>
        </w:rPr>
        <w:t>1.1</w:t>
      </w:r>
      <w:r w:rsidRPr="005B74CC">
        <w:rPr>
          <w:rFonts w:asciiTheme="minorHAnsi" w:hAnsiTheme="minorHAnsi"/>
          <w:color w:val="000000"/>
          <w:sz w:val="22"/>
          <w:szCs w:val="22"/>
        </w:rPr>
        <w:tab/>
        <w:t>This Service Schedule relates to the anti-coagulation management of Service Users on warfarin by accredited providers.</w:t>
      </w:r>
    </w:p>
    <w:p w14:paraId="72719BBB" w14:textId="77777777" w:rsidR="008841A2" w:rsidRPr="005B74CC" w:rsidRDefault="008841A2" w:rsidP="005B74CC">
      <w:pPr>
        <w:spacing w:before="120" w:after="120" w:line="276" w:lineRule="auto"/>
        <w:ind w:left="720" w:hanging="720"/>
        <w:rPr>
          <w:rFonts w:asciiTheme="minorHAnsi" w:hAnsiTheme="minorHAnsi"/>
          <w:color w:val="000000"/>
          <w:sz w:val="22"/>
          <w:szCs w:val="22"/>
        </w:rPr>
      </w:pPr>
      <w:r w:rsidRPr="005B74CC">
        <w:rPr>
          <w:rFonts w:asciiTheme="minorHAnsi" w:hAnsiTheme="minorHAnsi"/>
          <w:color w:val="000000"/>
          <w:sz w:val="22"/>
          <w:szCs w:val="22"/>
        </w:rPr>
        <w:t>1.2</w:t>
      </w:r>
      <w:r w:rsidRPr="005B74CC">
        <w:rPr>
          <w:rFonts w:asciiTheme="minorHAnsi" w:hAnsiTheme="minorHAnsi"/>
          <w:color w:val="000000"/>
          <w:sz w:val="22"/>
          <w:szCs w:val="22"/>
        </w:rPr>
        <w:tab/>
        <w:t xml:space="preserve">The objective of the Community Pharmacy Anti-coagulation Management (CPAM) Service is the provision of International Normalised Ratio (INR) point-of-care testing by providers, and the adjustment of warfarin doses within a defined range with the aid of an approved decision-support system.  </w:t>
      </w:r>
    </w:p>
    <w:p w14:paraId="0B70536B" w14:textId="77777777" w:rsidR="008841A2" w:rsidRPr="005B74CC" w:rsidRDefault="008841A2" w:rsidP="00C46979">
      <w:pPr>
        <w:keepNext/>
        <w:spacing w:before="120" w:after="120" w:line="276" w:lineRule="auto"/>
        <w:ind w:left="709" w:hanging="720"/>
        <w:rPr>
          <w:rFonts w:asciiTheme="minorHAnsi" w:hAnsiTheme="minorHAnsi"/>
          <w:color w:val="000000"/>
          <w:sz w:val="22"/>
          <w:szCs w:val="22"/>
        </w:rPr>
      </w:pPr>
      <w:r w:rsidRPr="005B74CC">
        <w:rPr>
          <w:rFonts w:asciiTheme="minorHAnsi" w:hAnsiTheme="minorHAnsi"/>
          <w:color w:val="000000"/>
          <w:sz w:val="22"/>
          <w:szCs w:val="22"/>
        </w:rPr>
        <w:t>1.3</w:t>
      </w:r>
      <w:r w:rsidRPr="005B74CC">
        <w:rPr>
          <w:rFonts w:asciiTheme="minorHAnsi" w:hAnsiTheme="minorHAnsi"/>
          <w:color w:val="000000"/>
          <w:sz w:val="22"/>
          <w:szCs w:val="22"/>
        </w:rPr>
        <w:tab/>
        <w:t>The CPAM Service aims to:</w:t>
      </w:r>
    </w:p>
    <w:p w14:paraId="6F3CD45C" w14:textId="77777777" w:rsidR="008841A2" w:rsidRPr="006265A2" w:rsidRDefault="008841A2" w:rsidP="006265A2">
      <w:pPr>
        <w:spacing w:before="120" w:after="120" w:line="276" w:lineRule="auto"/>
        <w:ind w:left="1418" w:hanging="698"/>
        <w:rPr>
          <w:rFonts w:ascii="Calibri" w:hAnsi="Calibri"/>
          <w:color w:val="000000"/>
          <w:sz w:val="22"/>
          <w:szCs w:val="22"/>
        </w:rPr>
      </w:pPr>
      <w:r w:rsidRPr="006265A2">
        <w:rPr>
          <w:rFonts w:ascii="Calibri" w:hAnsi="Calibri"/>
          <w:color w:val="000000"/>
          <w:sz w:val="22"/>
          <w:szCs w:val="22"/>
        </w:rPr>
        <w:t>(a)</w:t>
      </w:r>
      <w:r w:rsidRPr="006265A2">
        <w:rPr>
          <w:rFonts w:ascii="Calibri" w:hAnsi="Calibri"/>
          <w:color w:val="000000"/>
          <w:sz w:val="22"/>
          <w:szCs w:val="22"/>
        </w:rPr>
        <w:tab/>
        <w:t>support Service Users and their families/whānau to better understand and manage their warfarin medication;</w:t>
      </w:r>
    </w:p>
    <w:p w14:paraId="0BABB8DF" w14:textId="77777777" w:rsidR="008841A2" w:rsidRPr="006265A2" w:rsidRDefault="008841A2" w:rsidP="006265A2">
      <w:pPr>
        <w:spacing w:before="120" w:after="120" w:line="276" w:lineRule="auto"/>
        <w:ind w:left="1418" w:hanging="698"/>
        <w:rPr>
          <w:rFonts w:ascii="Calibri" w:hAnsi="Calibri"/>
          <w:color w:val="000000"/>
          <w:sz w:val="22"/>
          <w:szCs w:val="22"/>
        </w:rPr>
      </w:pPr>
      <w:r w:rsidRPr="006265A2">
        <w:rPr>
          <w:rFonts w:ascii="Calibri" w:hAnsi="Calibri"/>
          <w:color w:val="000000"/>
          <w:sz w:val="22"/>
          <w:szCs w:val="22"/>
        </w:rPr>
        <w:t>(b)</w:t>
      </w:r>
      <w:r w:rsidRPr="006265A2">
        <w:rPr>
          <w:rFonts w:ascii="Calibri" w:hAnsi="Calibri"/>
          <w:color w:val="000000"/>
          <w:sz w:val="22"/>
          <w:szCs w:val="22"/>
        </w:rPr>
        <w:tab/>
        <w:t>reduce warfarin-related adverse medication events;</w:t>
      </w:r>
    </w:p>
    <w:p w14:paraId="55E008C5" w14:textId="77777777" w:rsidR="008841A2" w:rsidRPr="006265A2" w:rsidRDefault="008841A2" w:rsidP="006265A2">
      <w:pPr>
        <w:spacing w:before="120" w:after="120" w:line="276" w:lineRule="auto"/>
        <w:ind w:left="1418" w:hanging="698"/>
        <w:rPr>
          <w:rFonts w:ascii="Calibri" w:hAnsi="Calibri"/>
          <w:color w:val="000000"/>
          <w:sz w:val="22"/>
          <w:szCs w:val="22"/>
        </w:rPr>
      </w:pPr>
      <w:r w:rsidRPr="006265A2">
        <w:rPr>
          <w:rFonts w:ascii="Calibri" w:hAnsi="Calibri"/>
          <w:color w:val="000000"/>
          <w:sz w:val="22"/>
          <w:szCs w:val="22"/>
        </w:rPr>
        <w:t>(c)</w:t>
      </w:r>
      <w:r w:rsidRPr="006265A2">
        <w:rPr>
          <w:rFonts w:ascii="Calibri" w:hAnsi="Calibri"/>
          <w:color w:val="000000"/>
          <w:sz w:val="22"/>
          <w:szCs w:val="22"/>
        </w:rPr>
        <w:tab/>
        <w:t>improve accessibility and convenience for Service Users;</w:t>
      </w:r>
    </w:p>
    <w:p w14:paraId="0EBD4B88" w14:textId="77777777" w:rsidR="008841A2" w:rsidRPr="006265A2" w:rsidRDefault="008841A2" w:rsidP="006265A2">
      <w:pPr>
        <w:spacing w:before="120" w:after="120" w:line="276" w:lineRule="auto"/>
        <w:ind w:left="1418" w:hanging="698"/>
        <w:rPr>
          <w:rFonts w:ascii="Calibri" w:hAnsi="Calibri"/>
          <w:color w:val="000000"/>
          <w:sz w:val="22"/>
          <w:szCs w:val="22"/>
        </w:rPr>
      </w:pPr>
      <w:r w:rsidRPr="006265A2">
        <w:rPr>
          <w:rFonts w:ascii="Calibri" w:hAnsi="Calibri"/>
          <w:color w:val="000000"/>
          <w:sz w:val="22"/>
          <w:szCs w:val="22"/>
        </w:rPr>
        <w:t>(d)</w:t>
      </w:r>
      <w:r w:rsidRPr="006265A2">
        <w:rPr>
          <w:rFonts w:ascii="Calibri" w:hAnsi="Calibri"/>
          <w:color w:val="000000"/>
          <w:sz w:val="22"/>
          <w:szCs w:val="22"/>
        </w:rPr>
        <w:tab/>
        <w:t xml:space="preserve">improve multidisciplinary management of Service Users prescribed warfarin by a community pharmacy service; </w:t>
      </w:r>
    </w:p>
    <w:p w14:paraId="0F074B58" w14:textId="77777777" w:rsidR="008841A2" w:rsidRPr="006265A2" w:rsidRDefault="008841A2" w:rsidP="006265A2">
      <w:pPr>
        <w:spacing w:before="120" w:after="120" w:line="276" w:lineRule="auto"/>
        <w:ind w:left="1418" w:hanging="698"/>
        <w:rPr>
          <w:rFonts w:ascii="Calibri" w:hAnsi="Calibri"/>
          <w:color w:val="000000"/>
          <w:sz w:val="22"/>
          <w:szCs w:val="22"/>
        </w:rPr>
      </w:pPr>
      <w:r w:rsidRPr="006265A2">
        <w:rPr>
          <w:rFonts w:ascii="Calibri" w:hAnsi="Calibri"/>
          <w:color w:val="000000"/>
          <w:sz w:val="22"/>
          <w:szCs w:val="22"/>
        </w:rPr>
        <w:t>(e)</w:t>
      </w:r>
      <w:r w:rsidRPr="006265A2">
        <w:rPr>
          <w:rFonts w:ascii="Calibri" w:hAnsi="Calibri"/>
          <w:color w:val="000000"/>
          <w:sz w:val="22"/>
          <w:szCs w:val="22"/>
        </w:rPr>
        <w:tab/>
        <w:t xml:space="preserve">reduce the burden on Medical Practitioners; and </w:t>
      </w:r>
    </w:p>
    <w:p w14:paraId="25E22585" w14:textId="77777777" w:rsidR="008841A2" w:rsidRPr="006265A2" w:rsidRDefault="008841A2" w:rsidP="004A408D">
      <w:pPr>
        <w:keepNext/>
        <w:spacing w:before="120" w:after="120" w:line="276" w:lineRule="auto"/>
        <w:ind w:left="1418" w:hanging="698"/>
        <w:rPr>
          <w:rFonts w:ascii="Calibri" w:hAnsi="Calibri"/>
          <w:color w:val="000000"/>
          <w:sz w:val="22"/>
          <w:szCs w:val="22"/>
        </w:rPr>
      </w:pPr>
      <w:r w:rsidRPr="006265A2">
        <w:rPr>
          <w:rFonts w:ascii="Calibri" w:hAnsi="Calibri"/>
          <w:color w:val="000000"/>
          <w:sz w:val="22"/>
          <w:szCs w:val="22"/>
        </w:rPr>
        <w:t>(f)</w:t>
      </w:r>
      <w:r w:rsidRPr="006265A2">
        <w:rPr>
          <w:rFonts w:ascii="Calibri" w:hAnsi="Calibri"/>
          <w:color w:val="000000"/>
          <w:sz w:val="22"/>
          <w:szCs w:val="22"/>
        </w:rPr>
        <w:tab/>
        <w:t>prioritise services to the following patient groups, if possible:</w:t>
      </w:r>
    </w:p>
    <w:p w14:paraId="6FC61BC8" w14:textId="77777777" w:rsidR="008841A2" w:rsidRPr="006265A2" w:rsidRDefault="008841A2" w:rsidP="006265A2">
      <w:pPr>
        <w:spacing w:before="120" w:after="120" w:line="276" w:lineRule="auto"/>
        <w:ind w:left="2127" w:hanging="698"/>
        <w:rPr>
          <w:rFonts w:ascii="Calibri" w:hAnsi="Calibri"/>
          <w:color w:val="000000"/>
          <w:sz w:val="22"/>
          <w:szCs w:val="22"/>
        </w:rPr>
      </w:pPr>
      <w:r w:rsidRPr="006265A2">
        <w:rPr>
          <w:rFonts w:ascii="Calibri" w:hAnsi="Calibri"/>
          <w:color w:val="000000"/>
          <w:sz w:val="22"/>
          <w:szCs w:val="22"/>
        </w:rPr>
        <w:t>(i)</w:t>
      </w:r>
      <w:r w:rsidRPr="006265A2">
        <w:rPr>
          <w:rFonts w:ascii="Calibri" w:hAnsi="Calibri"/>
          <w:color w:val="000000"/>
          <w:sz w:val="22"/>
          <w:szCs w:val="22"/>
        </w:rPr>
        <w:tab/>
        <w:t>people with venous access issues;</w:t>
      </w:r>
    </w:p>
    <w:p w14:paraId="1E24B7E7" w14:textId="77777777" w:rsidR="008841A2" w:rsidRPr="006265A2" w:rsidRDefault="008841A2" w:rsidP="006265A2">
      <w:pPr>
        <w:spacing w:before="120" w:after="120" w:line="276" w:lineRule="auto"/>
        <w:ind w:left="2127" w:hanging="698"/>
        <w:rPr>
          <w:rFonts w:ascii="Calibri" w:hAnsi="Calibri"/>
          <w:color w:val="000000"/>
          <w:sz w:val="22"/>
          <w:szCs w:val="22"/>
        </w:rPr>
      </w:pPr>
      <w:r w:rsidRPr="006265A2">
        <w:rPr>
          <w:rFonts w:ascii="Calibri" w:hAnsi="Calibri"/>
          <w:color w:val="000000"/>
          <w:sz w:val="22"/>
          <w:szCs w:val="22"/>
        </w:rPr>
        <w:t>(ii)</w:t>
      </w:r>
      <w:r w:rsidRPr="006265A2">
        <w:rPr>
          <w:rFonts w:ascii="Calibri" w:hAnsi="Calibri"/>
          <w:color w:val="000000"/>
          <w:sz w:val="22"/>
          <w:szCs w:val="22"/>
        </w:rPr>
        <w:tab/>
        <w:t>people with poor attendance at their GP practice, or people that GP practices have difficulty contacting with the results of the INR test;</w:t>
      </w:r>
    </w:p>
    <w:p w14:paraId="01AFD04B" w14:textId="77777777" w:rsidR="008841A2" w:rsidRPr="006265A2" w:rsidRDefault="008841A2" w:rsidP="006265A2">
      <w:pPr>
        <w:spacing w:before="120" w:after="120" w:line="276" w:lineRule="auto"/>
        <w:ind w:left="2127" w:hanging="698"/>
        <w:rPr>
          <w:rFonts w:ascii="Calibri" w:hAnsi="Calibri"/>
          <w:color w:val="000000"/>
          <w:sz w:val="22"/>
          <w:szCs w:val="22"/>
        </w:rPr>
      </w:pPr>
      <w:r w:rsidRPr="006265A2">
        <w:rPr>
          <w:rFonts w:ascii="Calibri" w:hAnsi="Calibri"/>
          <w:color w:val="000000"/>
          <w:sz w:val="22"/>
          <w:szCs w:val="22"/>
        </w:rPr>
        <w:t>(iii)</w:t>
      </w:r>
      <w:r w:rsidRPr="006265A2">
        <w:rPr>
          <w:rFonts w:ascii="Calibri" w:hAnsi="Calibri"/>
          <w:color w:val="000000"/>
          <w:sz w:val="22"/>
          <w:szCs w:val="22"/>
        </w:rPr>
        <w:tab/>
        <w:t>people with reduced compliance and/or with reduced warfarin control;</w:t>
      </w:r>
    </w:p>
    <w:p w14:paraId="50D689A3" w14:textId="77777777" w:rsidR="008841A2" w:rsidRPr="006265A2" w:rsidRDefault="008841A2" w:rsidP="006265A2">
      <w:pPr>
        <w:spacing w:before="120" w:after="120" w:line="276" w:lineRule="auto"/>
        <w:ind w:left="2127" w:hanging="698"/>
        <w:rPr>
          <w:rFonts w:ascii="Calibri" w:hAnsi="Calibri"/>
          <w:color w:val="000000"/>
          <w:sz w:val="22"/>
          <w:szCs w:val="22"/>
        </w:rPr>
      </w:pPr>
      <w:r w:rsidRPr="006265A2">
        <w:rPr>
          <w:rFonts w:ascii="Calibri" w:hAnsi="Calibri"/>
          <w:color w:val="000000"/>
          <w:sz w:val="22"/>
          <w:szCs w:val="22"/>
        </w:rPr>
        <w:t>(iv)</w:t>
      </w:r>
      <w:r w:rsidRPr="006265A2">
        <w:rPr>
          <w:rFonts w:ascii="Calibri" w:hAnsi="Calibri"/>
          <w:color w:val="000000"/>
          <w:sz w:val="22"/>
          <w:szCs w:val="22"/>
        </w:rPr>
        <w:tab/>
        <w:t>high needs patients/people with poor health literacy; and</w:t>
      </w:r>
    </w:p>
    <w:p w14:paraId="516B1B7E" w14:textId="77777777" w:rsidR="008841A2" w:rsidRPr="006265A2" w:rsidRDefault="008841A2" w:rsidP="006265A2">
      <w:pPr>
        <w:spacing w:before="120" w:after="120" w:line="276" w:lineRule="auto"/>
        <w:ind w:left="2127" w:hanging="698"/>
        <w:rPr>
          <w:rFonts w:ascii="Calibri" w:hAnsi="Calibri"/>
          <w:color w:val="000000"/>
          <w:sz w:val="22"/>
          <w:szCs w:val="22"/>
        </w:rPr>
      </w:pPr>
      <w:r w:rsidRPr="006265A2">
        <w:rPr>
          <w:rFonts w:ascii="Calibri" w:hAnsi="Calibri"/>
          <w:color w:val="000000"/>
          <w:sz w:val="22"/>
          <w:szCs w:val="22"/>
        </w:rPr>
        <w:t>(v)</w:t>
      </w:r>
      <w:r w:rsidRPr="006265A2">
        <w:rPr>
          <w:rFonts w:ascii="Calibri" w:hAnsi="Calibri"/>
          <w:color w:val="000000"/>
          <w:sz w:val="22"/>
          <w:szCs w:val="22"/>
        </w:rPr>
        <w:tab/>
        <w:t>people with mobility issues.</w:t>
      </w:r>
    </w:p>
    <w:p w14:paraId="150A831F" w14:textId="77777777" w:rsidR="008841A2" w:rsidRPr="00C06089" w:rsidRDefault="008841A2" w:rsidP="00C06089">
      <w:pPr>
        <w:keepNext/>
        <w:tabs>
          <w:tab w:val="left" w:pos="-711"/>
        </w:tabs>
        <w:spacing w:before="120" w:after="120" w:line="276" w:lineRule="auto"/>
        <w:ind w:left="720" w:hanging="720"/>
        <w:rPr>
          <w:rFonts w:ascii="Calibri" w:hAnsi="Calibri"/>
          <w:b/>
          <w:color w:val="000000"/>
          <w:sz w:val="22"/>
          <w:szCs w:val="22"/>
        </w:rPr>
      </w:pPr>
      <w:r w:rsidRPr="00C06089">
        <w:rPr>
          <w:rFonts w:ascii="Calibri" w:hAnsi="Calibri"/>
          <w:b/>
          <w:color w:val="000000"/>
          <w:sz w:val="22"/>
          <w:szCs w:val="22"/>
        </w:rPr>
        <w:t>2.</w:t>
      </w:r>
      <w:r w:rsidRPr="00C06089">
        <w:rPr>
          <w:rFonts w:ascii="Calibri" w:hAnsi="Calibri"/>
          <w:b/>
          <w:color w:val="000000"/>
          <w:sz w:val="22"/>
          <w:szCs w:val="22"/>
        </w:rPr>
        <w:tab/>
        <w:t>Eligible Service Users</w:t>
      </w:r>
    </w:p>
    <w:p w14:paraId="4F5507A4" w14:textId="77777777" w:rsidR="008841A2" w:rsidRPr="005B74CC" w:rsidRDefault="008841A2" w:rsidP="00C46979">
      <w:pPr>
        <w:keepNext/>
        <w:spacing w:before="120" w:after="120" w:line="276" w:lineRule="auto"/>
        <w:ind w:left="709" w:hanging="720"/>
        <w:rPr>
          <w:rFonts w:asciiTheme="minorHAnsi" w:hAnsiTheme="minorHAnsi"/>
          <w:color w:val="000000"/>
          <w:sz w:val="22"/>
          <w:szCs w:val="22"/>
        </w:rPr>
      </w:pPr>
      <w:r w:rsidRPr="005B74CC">
        <w:rPr>
          <w:rFonts w:asciiTheme="minorHAnsi" w:hAnsiTheme="minorHAnsi"/>
          <w:color w:val="000000"/>
          <w:sz w:val="22"/>
          <w:szCs w:val="22"/>
        </w:rPr>
        <w:t>2.1</w:t>
      </w:r>
      <w:r w:rsidRPr="005B74CC">
        <w:rPr>
          <w:rFonts w:asciiTheme="minorHAnsi" w:hAnsiTheme="minorHAnsi"/>
          <w:color w:val="000000"/>
          <w:sz w:val="22"/>
          <w:szCs w:val="22"/>
        </w:rPr>
        <w:tab/>
        <w:t xml:space="preserve">Eligible Service Users are Service Users who: </w:t>
      </w:r>
    </w:p>
    <w:p w14:paraId="0C12EE15" w14:textId="77777777" w:rsidR="008841A2" w:rsidRPr="006265A2" w:rsidRDefault="008841A2" w:rsidP="006265A2">
      <w:pPr>
        <w:spacing w:before="120" w:after="120" w:line="276" w:lineRule="auto"/>
        <w:ind w:left="1418" w:hanging="698"/>
        <w:rPr>
          <w:rFonts w:ascii="Calibri" w:hAnsi="Calibri"/>
          <w:color w:val="000000"/>
          <w:sz w:val="22"/>
          <w:szCs w:val="22"/>
        </w:rPr>
      </w:pPr>
      <w:r w:rsidRPr="006265A2">
        <w:rPr>
          <w:rFonts w:ascii="Calibri" w:hAnsi="Calibri"/>
          <w:color w:val="000000"/>
          <w:sz w:val="22"/>
          <w:szCs w:val="22"/>
        </w:rPr>
        <w:t>(a)</w:t>
      </w:r>
      <w:r w:rsidRPr="006265A2">
        <w:rPr>
          <w:rFonts w:ascii="Calibri" w:hAnsi="Calibri"/>
          <w:color w:val="000000"/>
          <w:sz w:val="22"/>
          <w:szCs w:val="22"/>
        </w:rPr>
        <w:tab/>
        <w:t>have a Medical Practitioner;</w:t>
      </w:r>
    </w:p>
    <w:p w14:paraId="4D444464" w14:textId="77777777" w:rsidR="008841A2" w:rsidRPr="006265A2" w:rsidRDefault="008841A2" w:rsidP="006265A2">
      <w:pPr>
        <w:spacing w:before="120" w:after="120" w:line="276" w:lineRule="auto"/>
        <w:ind w:left="1418" w:hanging="698"/>
        <w:rPr>
          <w:rFonts w:ascii="Calibri" w:hAnsi="Calibri"/>
          <w:color w:val="000000"/>
          <w:sz w:val="22"/>
          <w:szCs w:val="22"/>
        </w:rPr>
      </w:pPr>
      <w:r w:rsidRPr="006265A2">
        <w:rPr>
          <w:rFonts w:ascii="Calibri" w:hAnsi="Calibri"/>
          <w:color w:val="000000"/>
          <w:sz w:val="22"/>
          <w:szCs w:val="22"/>
        </w:rPr>
        <w:t>(b)</w:t>
      </w:r>
      <w:r w:rsidRPr="006265A2">
        <w:rPr>
          <w:rFonts w:ascii="Calibri" w:hAnsi="Calibri"/>
          <w:color w:val="000000"/>
          <w:sz w:val="22"/>
          <w:szCs w:val="22"/>
        </w:rPr>
        <w:tab/>
        <w:t>are referred to the Provider by the Medical Practitioner, and who delegates point-of-care warfarin testing, dose adjustment and associated patient counselling to the Provider;</w:t>
      </w:r>
    </w:p>
    <w:p w14:paraId="4F0082F9" w14:textId="77777777" w:rsidR="008841A2" w:rsidRPr="006265A2" w:rsidRDefault="008841A2" w:rsidP="006265A2">
      <w:pPr>
        <w:spacing w:before="120" w:after="120" w:line="276" w:lineRule="auto"/>
        <w:ind w:left="1418" w:hanging="698"/>
        <w:rPr>
          <w:rFonts w:ascii="Calibri" w:hAnsi="Calibri"/>
          <w:color w:val="000000"/>
          <w:sz w:val="22"/>
          <w:szCs w:val="22"/>
        </w:rPr>
      </w:pPr>
      <w:r w:rsidRPr="006265A2">
        <w:rPr>
          <w:rFonts w:ascii="Calibri" w:hAnsi="Calibri"/>
          <w:color w:val="000000"/>
          <w:sz w:val="22"/>
          <w:szCs w:val="22"/>
        </w:rPr>
        <w:t>(c)</w:t>
      </w:r>
      <w:r w:rsidRPr="006265A2">
        <w:rPr>
          <w:rFonts w:ascii="Calibri" w:hAnsi="Calibri"/>
          <w:color w:val="000000"/>
          <w:sz w:val="22"/>
          <w:szCs w:val="22"/>
        </w:rPr>
        <w:tab/>
        <w:t>are taking warfarin medication and either:</w:t>
      </w:r>
    </w:p>
    <w:p w14:paraId="61AD71B5" w14:textId="77777777" w:rsidR="008841A2" w:rsidRPr="006265A2" w:rsidRDefault="008841A2" w:rsidP="00662B50">
      <w:pPr>
        <w:spacing w:before="120" w:after="120" w:line="276" w:lineRule="auto"/>
        <w:ind w:left="2127" w:hanging="698"/>
        <w:rPr>
          <w:rFonts w:ascii="Calibri" w:hAnsi="Calibri"/>
          <w:color w:val="000000"/>
          <w:sz w:val="22"/>
          <w:szCs w:val="22"/>
        </w:rPr>
      </w:pPr>
      <w:r w:rsidRPr="006265A2">
        <w:rPr>
          <w:rFonts w:ascii="Calibri" w:hAnsi="Calibri"/>
          <w:color w:val="000000"/>
          <w:sz w:val="22"/>
          <w:szCs w:val="22"/>
        </w:rPr>
        <w:t>(i)</w:t>
      </w:r>
      <w:r w:rsidRPr="006265A2">
        <w:rPr>
          <w:rFonts w:ascii="Calibri" w:hAnsi="Calibri"/>
          <w:color w:val="000000"/>
          <w:sz w:val="22"/>
          <w:szCs w:val="22"/>
        </w:rPr>
        <w:tab/>
        <w:t>require warfarin loading and initial stabilisation; or</w:t>
      </w:r>
    </w:p>
    <w:p w14:paraId="55F01222" w14:textId="77777777" w:rsidR="008841A2" w:rsidRPr="006265A2" w:rsidRDefault="008841A2" w:rsidP="00662B50">
      <w:pPr>
        <w:spacing w:before="120" w:after="120" w:line="276" w:lineRule="auto"/>
        <w:ind w:left="2127" w:hanging="698"/>
        <w:rPr>
          <w:rFonts w:ascii="Calibri" w:hAnsi="Calibri"/>
          <w:color w:val="000000"/>
          <w:sz w:val="22"/>
          <w:szCs w:val="22"/>
        </w:rPr>
      </w:pPr>
      <w:r w:rsidRPr="006265A2">
        <w:rPr>
          <w:rFonts w:ascii="Calibri" w:hAnsi="Calibri"/>
          <w:color w:val="000000"/>
          <w:sz w:val="22"/>
          <w:szCs w:val="22"/>
        </w:rPr>
        <w:t>(ii)</w:t>
      </w:r>
      <w:r w:rsidRPr="006265A2">
        <w:rPr>
          <w:rFonts w:ascii="Calibri" w:hAnsi="Calibri"/>
          <w:color w:val="000000"/>
          <w:sz w:val="22"/>
          <w:szCs w:val="22"/>
        </w:rPr>
        <w:tab/>
        <w:t>have overlapping warfarin medication with low molecular weight heparin (LMWH);</w:t>
      </w:r>
    </w:p>
    <w:p w14:paraId="75F472F9" w14:textId="77777777" w:rsidR="008841A2" w:rsidRPr="006265A2" w:rsidRDefault="008841A2" w:rsidP="006265A2">
      <w:pPr>
        <w:spacing w:before="120" w:after="120" w:line="276" w:lineRule="auto"/>
        <w:ind w:left="1418" w:hanging="698"/>
        <w:rPr>
          <w:rFonts w:ascii="Calibri" w:hAnsi="Calibri"/>
          <w:color w:val="000000"/>
          <w:sz w:val="22"/>
          <w:szCs w:val="22"/>
        </w:rPr>
      </w:pPr>
      <w:r w:rsidRPr="006265A2">
        <w:rPr>
          <w:rFonts w:ascii="Calibri" w:hAnsi="Calibri"/>
          <w:color w:val="000000"/>
          <w:sz w:val="22"/>
          <w:szCs w:val="22"/>
        </w:rPr>
        <w:t>(d)</w:t>
      </w:r>
      <w:r w:rsidRPr="006265A2">
        <w:rPr>
          <w:rFonts w:ascii="Calibri" w:hAnsi="Calibri"/>
          <w:color w:val="000000"/>
          <w:sz w:val="22"/>
          <w:szCs w:val="22"/>
        </w:rPr>
        <w:tab/>
        <w:t xml:space="preserve">are mobile and able to access CPAM Services; </w:t>
      </w:r>
    </w:p>
    <w:p w14:paraId="3DEBA561" w14:textId="77777777" w:rsidR="008841A2" w:rsidRPr="006265A2" w:rsidRDefault="008841A2" w:rsidP="006265A2">
      <w:pPr>
        <w:spacing w:before="120" w:after="120" w:line="276" w:lineRule="auto"/>
        <w:ind w:left="1418" w:hanging="698"/>
        <w:rPr>
          <w:rFonts w:ascii="Calibri" w:hAnsi="Calibri"/>
          <w:color w:val="000000"/>
          <w:sz w:val="22"/>
          <w:szCs w:val="22"/>
        </w:rPr>
      </w:pPr>
      <w:r w:rsidRPr="006265A2">
        <w:rPr>
          <w:rFonts w:ascii="Calibri" w:hAnsi="Calibri"/>
          <w:color w:val="000000"/>
          <w:sz w:val="22"/>
          <w:szCs w:val="22"/>
        </w:rPr>
        <w:t>(e)</w:t>
      </w:r>
      <w:r w:rsidRPr="006265A2">
        <w:rPr>
          <w:rFonts w:ascii="Calibri" w:hAnsi="Calibri"/>
          <w:color w:val="000000"/>
          <w:sz w:val="22"/>
          <w:szCs w:val="22"/>
        </w:rPr>
        <w:tab/>
        <w:t>consent to registration in the CPAM Service;</w:t>
      </w:r>
    </w:p>
    <w:p w14:paraId="14345BDF" w14:textId="77777777" w:rsidR="008841A2" w:rsidRPr="006265A2" w:rsidRDefault="008841A2" w:rsidP="004A408D">
      <w:pPr>
        <w:keepNext/>
        <w:spacing w:before="120" w:after="120" w:line="276" w:lineRule="auto"/>
        <w:ind w:left="1418" w:hanging="698"/>
        <w:rPr>
          <w:rFonts w:ascii="Calibri" w:hAnsi="Calibri"/>
          <w:color w:val="000000"/>
          <w:sz w:val="22"/>
          <w:szCs w:val="22"/>
        </w:rPr>
      </w:pPr>
      <w:r w:rsidRPr="006265A2">
        <w:rPr>
          <w:rFonts w:ascii="Calibri" w:hAnsi="Calibri"/>
          <w:color w:val="000000"/>
          <w:sz w:val="22"/>
          <w:szCs w:val="22"/>
        </w:rPr>
        <w:t>(f)</w:t>
      </w:r>
      <w:r w:rsidRPr="006265A2">
        <w:rPr>
          <w:rFonts w:ascii="Calibri" w:hAnsi="Calibri"/>
          <w:color w:val="000000"/>
          <w:sz w:val="22"/>
          <w:szCs w:val="22"/>
        </w:rPr>
        <w:tab/>
        <w:t>do not:</w:t>
      </w:r>
    </w:p>
    <w:p w14:paraId="37B5477D" w14:textId="7B24F3B3" w:rsidR="008841A2" w:rsidRPr="006265A2" w:rsidRDefault="008841A2" w:rsidP="006265A2">
      <w:pPr>
        <w:spacing w:before="120" w:after="120" w:line="276" w:lineRule="auto"/>
        <w:ind w:left="2127" w:hanging="698"/>
        <w:rPr>
          <w:rFonts w:ascii="Calibri" w:hAnsi="Calibri"/>
          <w:color w:val="000000"/>
          <w:sz w:val="22"/>
          <w:szCs w:val="22"/>
        </w:rPr>
      </w:pPr>
      <w:r w:rsidRPr="006265A2">
        <w:rPr>
          <w:rFonts w:ascii="Calibri" w:hAnsi="Calibri"/>
          <w:color w:val="000000"/>
          <w:sz w:val="22"/>
          <w:szCs w:val="22"/>
        </w:rPr>
        <w:t>(i)</w:t>
      </w:r>
      <w:r w:rsidRPr="006265A2">
        <w:rPr>
          <w:rFonts w:ascii="Calibri" w:hAnsi="Calibri"/>
          <w:color w:val="000000"/>
          <w:sz w:val="22"/>
          <w:szCs w:val="22"/>
        </w:rPr>
        <w:tab/>
        <w:t xml:space="preserve">reside in an Aged Residential Care Facility (unless otherwise agreed by </w:t>
      </w:r>
      <w:r w:rsidR="00305882">
        <w:rPr>
          <w:rFonts w:ascii="Calibri" w:hAnsi="Calibri"/>
          <w:color w:val="000000"/>
          <w:sz w:val="22"/>
          <w:szCs w:val="22"/>
        </w:rPr>
        <w:t xml:space="preserve">Te Whatu Ora </w:t>
      </w:r>
      <w:r w:rsidRPr="006265A2">
        <w:rPr>
          <w:rFonts w:ascii="Calibri" w:hAnsi="Calibri"/>
          <w:color w:val="000000"/>
          <w:sz w:val="22"/>
          <w:szCs w:val="22"/>
        </w:rPr>
        <w:t xml:space="preserve">that CPAM Services may be provided in this setting); or </w:t>
      </w:r>
    </w:p>
    <w:p w14:paraId="40845935" w14:textId="77777777" w:rsidR="008841A2" w:rsidRPr="006265A2" w:rsidRDefault="008841A2" w:rsidP="006265A2">
      <w:pPr>
        <w:spacing w:before="120" w:after="120" w:line="276" w:lineRule="auto"/>
        <w:ind w:left="2127" w:hanging="698"/>
        <w:rPr>
          <w:rFonts w:ascii="Calibri" w:hAnsi="Calibri"/>
          <w:color w:val="000000"/>
          <w:sz w:val="22"/>
          <w:szCs w:val="22"/>
        </w:rPr>
      </w:pPr>
      <w:r w:rsidRPr="006265A2">
        <w:rPr>
          <w:rFonts w:ascii="Calibri" w:hAnsi="Calibri"/>
          <w:color w:val="000000"/>
          <w:sz w:val="22"/>
          <w:szCs w:val="22"/>
        </w:rPr>
        <w:t>(ii)</w:t>
      </w:r>
      <w:r w:rsidRPr="006265A2">
        <w:rPr>
          <w:rFonts w:ascii="Calibri" w:hAnsi="Calibri"/>
          <w:color w:val="000000"/>
          <w:sz w:val="22"/>
          <w:szCs w:val="22"/>
        </w:rPr>
        <w:tab/>
        <w:t xml:space="preserve">have anti-phospholipid syndrome, anti-cardiolipid syndrome, lupus anti-coagulant syndrome; and/or </w:t>
      </w:r>
    </w:p>
    <w:p w14:paraId="305F1514" w14:textId="77777777" w:rsidR="008841A2" w:rsidRPr="006265A2" w:rsidRDefault="008841A2" w:rsidP="006265A2">
      <w:pPr>
        <w:spacing w:before="120" w:after="120" w:line="276" w:lineRule="auto"/>
        <w:ind w:left="1418" w:hanging="698"/>
        <w:rPr>
          <w:rFonts w:ascii="Calibri" w:hAnsi="Calibri"/>
          <w:color w:val="000000"/>
          <w:sz w:val="22"/>
          <w:szCs w:val="22"/>
        </w:rPr>
      </w:pPr>
      <w:r w:rsidRPr="006265A2">
        <w:rPr>
          <w:rFonts w:ascii="Calibri" w:hAnsi="Calibri"/>
          <w:color w:val="000000"/>
          <w:sz w:val="22"/>
          <w:szCs w:val="22"/>
        </w:rPr>
        <w:t>(g)</w:t>
      </w:r>
      <w:r w:rsidRPr="006265A2">
        <w:rPr>
          <w:rFonts w:ascii="Calibri" w:hAnsi="Calibri"/>
          <w:color w:val="000000"/>
          <w:sz w:val="22"/>
          <w:szCs w:val="22"/>
        </w:rPr>
        <w:tab/>
        <w:t>are not receiving active anti-neoplastic treatment.</w:t>
      </w:r>
    </w:p>
    <w:p w14:paraId="4AB87D67" w14:textId="77777777" w:rsidR="008841A2" w:rsidRPr="00C06089" w:rsidRDefault="008841A2" w:rsidP="00C06089">
      <w:pPr>
        <w:keepNext/>
        <w:tabs>
          <w:tab w:val="left" w:pos="-711"/>
        </w:tabs>
        <w:spacing w:before="120" w:after="120" w:line="276" w:lineRule="auto"/>
        <w:ind w:left="720" w:hanging="720"/>
        <w:rPr>
          <w:rFonts w:ascii="Calibri" w:hAnsi="Calibri"/>
          <w:b/>
          <w:color w:val="000000"/>
          <w:sz w:val="22"/>
          <w:szCs w:val="22"/>
        </w:rPr>
      </w:pPr>
      <w:r w:rsidRPr="00C06089">
        <w:rPr>
          <w:rFonts w:ascii="Calibri" w:hAnsi="Calibri"/>
          <w:b/>
          <w:color w:val="000000"/>
          <w:sz w:val="22"/>
          <w:szCs w:val="22"/>
        </w:rPr>
        <w:t>3.</w:t>
      </w:r>
      <w:r w:rsidRPr="00C06089">
        <w:rPr>
          <w:rFonts w:ascii="Calibri" w:hAnsi="Calibri"/>
          <w:b/>
          <w:color w:val="000000"/>
          <w:sz w:val="22"/>
          <w:szCs w:val="22"/>
        </w:rPr>
        <w:tab/>
        <w:t>Exit criteria</w:t>
      </w:r>
    </w:p>
    <w:p w14:paraId="22AFA9CB" w14:textId="77777777" w:rsidR="008841A2" w:rsidRPr="00370095" w:rsidRDefault="008841A2" w:rsidP="00C46979">
      <w:pPr>
        <w:keepNext/>
        <w:spacing w:before="120" w:after="120" w:line="276" w:lineRule="auto"/>
        <w:ind w:left="709" w:hanging="720"/>
        <w:rPr>
          <w:rFonts w:asciiTheme="minorHAnsi" w:hAnsiTheme="minorHAnsi"/>
          <w:color w:val="000000"/>
          <w:sz w:val="22"/>
          <w:szCs w:val="22"/>
        </w:rPr>
      </w:pPr>
      <w:r w:rsidRPr="005B74CC">
        <w:rPr>
          <w:rFonts w:asciiTheme="minorHAnsi" w:hAnsiTheme="minorHAnsi"/>
          <w:color w:val="000000"/>
          <w:sz w:val="22"/>
          <w:szCs w:val="22"/>
        </w:rPr>
        <w:t>3.1</w:t>
      </w:r>
      <w:r w:rsidRPr="005B74CC">
        <w:rPr>
          <w:rFonts w:asciiTheme="minorHAnsi" w:hAnsiTheme="minorHAnsi"/>
          <w:color w:val="000000"/>
          <w:sz w:val="22"/>
          <w:szCs w:val="22"/>
        </w:rPr>
        <w:tab/>
        <w:t xml:space="preserve">The Provider must disenrol a </w:t>
      </w:r>
      <w:r w:rsidRPr="00370095">
        <w:rPr>
          <w:rFonts w:asciiTheme="minorHAnsi" w:hAnsiTheme="minorHAnsi"/>
          <w:color w:val="000000"/>
          <w:sz w:val="22"/>
          <w:szCs w:val="22"/>
        </w:rPr>
        <w:t>Service User from the CPAM Service if:</w:t>
      </w:r>
    </w:p>
    <w:p w14:paraId="48118E43" w14:textId="23385E90" w:rsidR="008841A2" w:rsidRPr="00370095" w:rsidRDefault="008841A2" w:rsidP="006265A2">
      <w:pPr>
        <w:spacing w:before="120" w:after="120" w:line="276" w:lineRule="auto"/>
        <w:ind w:left="1418" w:hanging="698"/>
        <w:rPr>
          <w:rFonts w:ascii="Calibri" w:hAnsi="Calibri"/>
          <w:color w:val="000000"/>
          <w:sz w:val="22"/>
          <w:szCs w:val="22"/>
        </w:rPr>
      </w:pPr>
      <w:r w:rsidRPr="00370095">
        <w:rPr>
          <w:rFonts w:ascii="Calibri" w:hAnsi="Calibri"/>
          <w:color w:val="000000"/>
          <w:sz w:val="22"/>
          <w:szCs w:val="22"/>
        </w:rPr>
        <w:t>(a)</w:t>
      </w:r>
      <w:r w:rsidRPr="00370095">
        <w:rPr>
          <w:rFonts w:ascii="Calibri" w:hAnsi="Calibri"/>
          <w:color w:val="000000"/>
          <w:sz w:val="22"/>
          <w:szCs w:val="22"/>
        </w:rPr>
        <w:tab/>
        <w:t xml:space="preserve">the Service User chooses to exit the CPAM Service, leaves </w:t>
      </w:r>
      <w:r w:rsidR="001E6181" w:rsidRPr="00370095">
        <w:rPr>
          <w:rFonts w:ascii="Calibri" w:hAnsi="Calibri"/>
          <w:color w:val="000000"/>
          <w:sz w:val="22"/>
          <w:szCs w:val="22"/>
        </w:rPr>
        <w:t xml:space="preserve">the </w:t>
      </w:r>
      <w:r w:rsidRPr="00370095">
        <w:rPr>
          <w:rFonts w:ascii="Calibri" w:hAnsi="Calibri"/>
          <w:color w:val="000000"/>
          <w:sz w:val="22"/>
          <w:szCs w:val="22"/>
        </w:rPr>
        <w:t>Geographical Area, or is managed by another provider;</w:t>
      </w:r>
    </w:p>
    <w:p w14:paraId="648B7F0C" w14:textId="77777777" w:rsidR="008841A2" w:rsidRPr="006265A2" w:rsidRDefault="008841A2" w:rsidP="006265A2">
      <w:pPr>
        <w:spacing w:before="120" w:after="120" w:line="276" w:lineRule="auto"/>
        <w:ind w:left="1418" w:hanging="698"/>
        <w:rPr>
          <w:rFonts w:ascii="Calibri" w:hAnsi="Calibri"/>
          <w:color w:val="000000"/>
          <w:sz w:val="22"/>
          <w:szCs w:val="22"/>
        </w:rPr>
      </w:pPr>
      <w:bookmarkStart w:id="245" w:name="_Ref507614164"/>
      <w:r w:rsidRPr="00C6099D">
        <w:rPr>
          <w:rFonts w:ascii="Calibri" w:hAnsi="Calibri"/>
          <w:color w:val="000000"/>
          <w:sz w:val="22"/>
          <w:szCs w:val="22"/>
        </w:rPr>
        <w:t>(b)</w:t>
      </w:r>
      <w:r w:rsidRPr="00C6099D">
        <w:rPr>
          <w:rFonts w:ascii="Calibri" w:hAnsi="Calibri"/>
          <w:color w:val="000000"/>
          <w:sz w:val="22"/>
          <w:szCs w:val="22"/>
        </w:rPr>
        <w:tab/>
        <w:t>the Service User dies; or</w:t>
      </w:r>
      <w:bookmarkEnd w:id="245"/>
    </w:p>
    <w:p w14:paraId="5695DFFA" w14:textId="77777777" w:rsidR="008841A2" w:rsidRPr="006265A2" w:rsidRDefault="008841A2" w:rsidP="006265A2">
      <w:pPr>
        <w:spacing w:before="120" w:after="120" w:line="276" w:lineRule="auto"/>
        <w:ind w:left="1418" w:hanging="698"/>
        <w:rPr>
          <w:rFonts w:ascii="Calibri" w:hAnsi="Calibri"/>
          <w:color w:val="000000"/>
          <w:sz w:val="22"/>
          <w:szCs w:val="22"/>
        </w:rPr>
      </w:pPr>
      <w:r w:rsidRPr="006265A2">
        <w:rPr>
          <w:rFonts w:ascii="Calibri" w:hAnsi="Calibri"/>
          <w:color w:val="000000"/>
          <w:sz w:val="22"/>
          <w:szCs w:val="22"/>
        </w:rPr>
        <w:t>(c)</w:t>
      </w:r>
      <w:r w:rsidRPr="006265A2">
        <w:rPr>
          <w:rFonts w:ascii="Calibri" w:hAnsi="Calibri"/>
          <w:color w:val="000000"/>
          <w:sz w:val="22"/>
          <w:szCs w:val="22"/>
        </w:rPr>
        <w:tab/>
        <w:t xml:space="preserve">the Service User is non-compliant or has not attended the CPAM Service. </w:t>
      </w:r>
    </w:p>
    <w:p w14:paraId="4EBE53E2" w14:textId="77777777" w:rsidR="008841A2" w:rsidRPr="005B74CC" w:rsidRDefault="008841A2" w:rsidP="005B74CC">
      <w:pPr>
        <w:spacing w:before="120" w:after="120" w:line="276" w:lineRule="auto"/>
        <w:ind w:left="720" w:hanging="720"/>
        <w:rPr>
          <w:rFonts w:asciiTheme="minorHAnsi" w:hAnsiTheme="minorHAnsi"/>
          <w:color w:val="000000"/>
          <w:sz w:val="22"/>
          <w:szCs w:val="22"/>
        </w:rPr>
      </w:pPr>
      <w:r w:rsidRPr="005B74CC">
        <w:rPr>
          <w:rFonts w:asciiTheme="minorHAnsi" w:hAnsiTheme="minorHAnsi"/>
          <w:color w:val="000000"/>
          <w:sz w:val="22"/>
          <w:szCs w:val="22"/>
        </w:rPr>
        <w:t>3.2</w:t>
      </w:r>
      <w:r w:rsidRPr="005B74CC">
        <w:rPr>
          <w:rFonts w:asciiTheme="minorHAnsi" w:hAnsiTheme="minorHAnsi"/>
          <w:color w:val="000000"/>
          <w:sz w:val="22"/>
          <w:szCs w:val="22"/>
        </w:rPr>
        <w:tab/>
        <w:t>If clause 3.1(b) applies, the Provider's obligation to disenrol the Service User arises when the Provider is informed that the Service User has died.</w:t>
      </w:r>
    </w:p>
    <w:p w14:paraId="76A4EBAD" w14:textId="77777777" w:rsidR="008841A2" w:rsidRPr="005B74CC" w:rsidRDefault="008841A2" w:rsidP="005B74CC">
      <w:pPr>
        <w:spacing w:before="120" w:after="120" w:line="276" w:lineRule="auto"/>
        <w:ind w:left="720" w:hanging="720"/>
        <w:rPr>
          <w:rFonts w:asciiTheme="minorHAnsi" w:hAnsiTheme="minorHAnsi"/>
          <w:color w:val="000000"/>
          <w:sz w:val="22"/>
          <w:szCs w:val="22"/>
        </w:rPr>
      </w:pPr>
      <w:r w:rsidRPr="005B74CC">
        <w:rPr>
          <w:rFonts w:asciiTheme="minorHAnsi" w:hAnsiTheme="minorHAnsi"/>
          <w:color w:val="000000"/>
          <w:sz w:val="22"/>
          <w:szCs w:val="22"/>
        </w:rPr>
        <w:t>3.3</w:t>
      </w:r>
      <w:r w:rsidRPr="005B74CC">
        <w:rPr>
          <w:rFonts w:asciiTheme="minorHAnsi" w:hAnsiTheme="minorHAnsi"/>
          <w:color w:val="000000"/>
          <w:sz w:val="22"/>
          <w:szCs w:val="22"/>
        </w:rPr>
        <w:tab/>
        <w:t xml:space="preserve">Unless otherwise agreed and advised by </w:t>
      </w:r>
      <w:r w:rsidR="00305882">
        <w:rPr>
          <w:rFonts w:ascii="Calibri" w:hAnsi="Calibri"/>
          <w:color w:val="000000"/>
          <w:sz w:val="22"/>
          <w:szCs w:val="22"/>
        </w:rPr>
        <w:t>Te Whatu Ora – Health New Zealand</w:t>
      </w:r>
      <w:r w:rsidRPr="005B74CC">
        <w:rPr>
          <w:rFonts w:asciiTheme="minorHAnsi" w:hAnsiTheme="minorHAnsi"/>
          <w:color w:val="000000"/>
          <w:sz w:val="22"/>
          <w:szCs w:val="22"/>
        </w:rPr>
        <w:t xml:space="preserve">, the maximum number of Service Users that the Provider may provide CPAM Services to is 50.  </w:t>
      </w:r>
    </w:p>
    <w:p w14:paraId="2FF23F3D" w14:textId="77777777" w:rsidR="008841A2" w:rsidRPr="00C06089" w:rsidRDefault="008841A2" w:rsidP="00C06089">
      <w:pPr>
        <w:keepNext/>
        <w:tabs>
          <w:tab w:val="left" w:pos="-711"/>
        </w:tabs>
        <w:spacing w:before="120" w:after="120" w:line="276" w:lineRule="auto"/>
        <w:ind w:left="720" w:hanging="720"/>
        <w:rPr>
          <w:rFonts w:ascii="Calibri" w:hAnsi="Calibri"/>
          <w:b/>
          <w:color w:val="000000"/>
          <w:sz w:val="22"/>
          <w:szCs w:val="22"/>
        </w:rPr>
      </w:pPr>
      <w:r w:rsidRPr="00C06089">
        <w:rPr>
          <w:rFonts w:ascii="Calibri" w:hAnsi="Calibri"/>
          <w:b/>
          <w:color w:val="000000"/>
          <w:sz w:val="22"/>
          <w:szCs w:val="22"/>
        </w:rPr>
        <w:t>4.</w:t>
      </w:r>
      <w:r w:rsidRPr="00C06089">
        <w:rPr>
          <w:rFonts w:ascii="Calibri" w:hAnsi="Calibri"/>
          <w:b/>
          <w:color w:val="000000"/>
          <w:sz w:val="22"/>
          <w:szCs w:val="22"/>
        </w:rPr>
        <w:tab/>
        <w:t>Access</w:t>
      </w:r>
    </w:p>
    <w:p w14:paraId="7B70D682" w14:textId="77777777" w:rsidR="008841A2" w:rsidRPr="005B74CC" w:rsidRDefault="008841A2" w:rsidP="005B74CC">
      <w:pPr>
        <w:spacing w:before="120" w:after="120" w:line="276" w:lineRule="auto"/>
        <w:ind w:left="720" w:hanging="720"/>
        <w:rPr>
          <w:rFonts w:asciiTheme="minorHAnsi" w:hAnsiTheme="minorHAnsi"/>
          <w:color w:val="000000"/>
          <w:sz w:val="22"/>
          <w:szCs w:val="22"/>
        </w:rPr>
      </w:pPr>
      <w:r w:rsidRPr="005B74CC">
        <w:rPr>
          <w:rFonts w:asciiTheme="minorHAnsi" w:hAnsiTheme="minorHAnsi"/>
          <w:color w:val="000000"/>
          <w:sz w:val="22"/>
          <w:szCs w:val="22"/>
        </w:rPr>
        <w:t>4.1</w:t>
      </w:r>
      <w:r w:rsidRPr="005B74CC">
        <w:rPr>
          <w:rFonts w:asciiTheme="minorHAnsi" w:hAnsiTheme="minorHAnsi"/>
          <w:color w:val="000000"/>
          <w:sz w:val="22"/>
          <w:szCs w:val="22"/>
        </w:rPr>
        <w:tab/>
        <w:t xml:space="preserve">The Provider must provide CPAM Services to Service Users at all times when the Provider's Premises is open for normal business, subject to the conditions set out in clause 11 of Schedule 1 and the availability of an accredited Pharmacist. </w:t>
      </w:r>
    </w:p>
    <w:p w14:paraId="32E220C7" w14:textId="77777777" w:rsidR="008841A2" w:rsidRPr="00C06089" w:rsidRDefault="008841A2" w:rsidP="00C06089">
      <w:pPr>
        <w:keepNext/>
        <w:tabs>
          <w:tab w:val="left" w:pos="-711"/>
        </w:tabs>
        <w:spacing w:before="120" w:after="120" w:line="276" w:lineRule="auto"/>
        <w:ind w:left="720" w:hanging="720"/>
        <w:rPr>
          <w:rFonts w:ascii="Calibri" w:hAnsi="Calibri"/>
          <w:b/>
          <w:color w:val="000000"/>
          <w:sz w:val="22"/>
          <w:szCs w:val="22"/>
        </w:rPr>
      </w:pPr>
      <w:r w:rsidRPr="00C06089">
        <w:rPr>
          <w:rFonts w:ascii="Calibri" w:hAnsi="Calibri"/>
          <w:b/>
          <w:color w:val="000000"/>
          <w:sz w:val="22"/>
          <w:szCs w:val="22"/>
        </w:rPr>
        <w:t>5.</w:t>
      </w:r>
      <w:r w:rsidRPr="00C06089">
        <w:rPr>
          <w:rFonts w:ascii="Calibri" w:hAnsi="Calibri"/>
          <w:b/>
          <w:color w:val="000000"/>
          <w:sz w:val="22"/>
          <w:szCs w:val="22"/>
        </w:rPr>
        <w:tab/>
        <w:t>Service components</w:t>
      </w:r>
    </w:p>
    <w:p w14:paraId="28104D55" w14:textId="77777777" w:rsidR="008841A2" w:rsidRPr="005B74CC" w:rsidRDefault="008841A2" w:rsidP="005B74CC">
      <w:pPr>
        <w:spacing w:before="120" w:after="120" w:line="276" w:lineRule="auto"/>
        <w:ind w:left="720" w:hanging="720"/>
        <w:rPr>
          <w:rFonts w:asciiTheme="minorHAnsi" w:hAnsiTheme="minorHAnsi"/>
          <w:color w:val="000000"/>
          <w:sz w:val="22"/>
          <w:szCs w:val="22"/>
        </w:rPr>
      </w:pPr>
      <w:r w:rsidRPr="005B74CC">
        <w:rPr>
          <w:rFonts w:asciiTheme="minorHAnsi" w:hAnsiTheme="minorHAnsi"/>
          <w:color w:val="000000"/>
          <w:sz w:val="22"/>
          <w:szCs w:val="22"/>
        </w:rPr>
        <w:t>5.1</w:t>
      </w:r>
      <w:r w:rsidRPr="005B74CC">
        <w:rPr>
          <w:rFonts w:asciiTheme="minorHAnsi" w:hAnsiTheme="minorHAnsi"/>
          <w:color w:val="000000"/>
          <w:sz w:val="22"/>
          <w:szCs w:val="22"/>
        </w:rPr>
        <w:tab/>
        <w:t xml:space="preserve">The Provider must provide CPAM Services in accordance with clauses 3 to 6 of Schedule 1. </w:t>
      </w:r>
    </w:p>
    <w:p w14:paraId="147383F5" w14:textId="77777777" w:rsidR="008841A2" w:rsidRPr="005B74CC" w:rsidRDefault="008841A2" w:rsidP="00C46979">
      <w:pPr>
        <w:keepNext/>
        <w:spacing w:before="120" w:after="120" w:line="276" w:lineRule="auto"/>
        <w:ind w:left="709" w:hanging="720"/>
        <w:rPr>
          <w:rFonts w:asciiTheme="minorHAnsi" w:hAnsiTheme="minorHAnsi"/>
          <w:color w:val="000000"/>
          <w:sz w:val="22"/>
          <w:szCs w:val="22"/>
        </w:rPr>
      </w:pPr>
      <w:r w:rsidRPr="005B74CC">
        <w:rPr>
          <w:rFonts w:asciiTheme="minorHAnsi" w:hAnsiTheme="minorHAnsi"/>
          <w:color w:val="000000"/>
          <w:sz w:val="22"/>
          <w:szCs w:val="22"/>
        </w:rPr>
        <w:t>5.2</w:t>
      </w:r>
      <w:r w:rsidRPr="005B74CC">
        <w:rPr>
          <w:rFonts w:asciiTheme="minorHAnsi" w:hAnsiTheme="minorHAnsi"/>
          <w:color w:val="000000"/>
          <w:sz w:val="22"/>
          <w:szCs w:val="22"/>
        </w:rPr>
        <w:tab/>
        <w:t>The services the Provider must provide as part of providing CPAM Services include:</w:t>
      </w:r>
    </w:p>
    <w:p w14:paraId="2E9A0BD2" w14:textId="77777777" w:rsidR="008841A2" w:rsidRPr="006265A2" w:rsidRDefault="008841A2" w:rsidP="006265A2">
      <w:pPr>
        <w:spacing w:before="120" w:after="120" w:line="276" w:lineRule="auto"/>
        <w:ind w:left="1418" w:hanging="698"/>
        <w:rPr>
          <w:rFonts w:ascii="Calibri" w:hAnsi="Calibri"/>
          <w:color w:val="000000"/>
          <w:sz w:val="22"/>
          <w:szCs w:val="22"/>
        </w:rPr>
      </w:pPr>
      <w:r w:rsidRPr="006265A2">
        <w:rPr>
          <w:rFonts w:ascii="Calibri" w:hAnsi="Calibri"/>
          <w:color w:val="000000"/>
          <w:sz w:val="22"/>
          <w:szCs w:val="22"/>
        </w:rPr>
        <w:t>(a)</w:t>
      </w:r>
      <w:r w:rsidRPr="006265A2">
        <w:rPr>
          <w:rFonts w:ascii="Calibri" w:hAnsi="Calibri"/>
          <w:color w:val="000000"/>
          <w:sz w:val="22"/>
          <w:szCs w:val="22"/>
        </w:rPr>
        <w:tab/>
        <w:t>obtaining the consent of the Service User to be registered with the Provider for the CPAM Service;</w:t>
      </w:r>
    </w:p>
    <w:p w14:paraId="66C44B82" w14:textId="77777777" w:rsidR="008841A2" w:rsidRPr="006265A2" w:rsidRDefault="008841A2" w:rsidP="006265A2">
      <w:pPr>
        <w:spacing w:before="120" w:after="120" w:line="276" w:lineRule="auto"/>
        <w:ind w:left="1418" w:hanging="698"/>
        <w:rPr>
          <w:rFonts w:ascii="Calibri" w:hAnsi="Calibri"/>
          <w:color w:val="000000"/>
          <w:sz w:val="22"/>
          <w:szCs w:val="22"/>
        </w:rPr>
      </w:pPr>
      <w:r w:rsidRPr="006265A2">
        <w:rPr>
          <w:rFonts w:ascii="Calibri" w:hAnsi="Calibri"/>
          <w:color w:val="000000"/>
          <w:sz w:val="22"/>
          <w:szCs w:val="22"/>
        </w:rPr>
        <w:t>(b)</w:t>
      </w:r>
      <w:r w:rsidRPr="006265A2">
        <w:rPr>
          <w:rFonts w:ascii="Calibri" w:hAnsi="Calibri"/>
          <w:color w:val="000000"/>
          <w:sz w:val="22"/>
          <w:szCs w:val="22"/>
        </w:rPr>
        <w:tab/>
        <w:t>documenting Medical Practitioner consent to be involved in the CPAM Service and acceptance of the CPAM Service standing order;</w:t>
      </w:r>
    </w:p>
    <w:p w14:paraId="13919A5D" w14:textId="77777777" w:rsidR="008841A2" w:rsidRPr="006265A2" w:rsidRDefault="008841A2" w:rsidP="006265A2">
      <w:pPr>
        <w:spacing w:before="120" w:after="120" w:line="276" w:lineRule="auto"/>
        <w:ind w:left="1418" w:hanging="698"/>
        <w:rPr>
          <w:rFonts w:ascii="Calibri" w:hAnsi="Calibri"/>
          <w:color w:val="000000"/>
          <w:sz w:val="22"/>
          <w:szCs w:val="22"/>
        </w:rPr>
      </w:pPr>
      <w:r w:rsidRPr="006265A2">
        <w:rPr>
          <w:rFonts w:ascii="Calibri" w:hAnsi="Calibri"/>
          <w:color w:val="000000"/>
          <w:sz w:val="22"/>
          <w:szCs w:val="22"/>
        </w:rPr>
        <w:t>(c)</w:t>
      </w:r>
      <w:r w:rsidRPr="006265A2">
        <w:rPr>
          <w:rFonts w:ascii="Calibri" w:hAnsi="Calibri"/>
          <w:color w:val="000000"/>
          <w:sz w:val="22"/>
          <w:szCs w:val="22"/>
        </w:rPr>
        <w:tab/>
        <w:t>undertaking Service User assessment each time the INR test is undertaken in order to establish the Service User’s history and any symptoms, and if any Service User factors may influence the results (eg, a missed dose of warfarin);</w:t>
      </w:r>
    </w:p>
    <w:p w14:paraId="53DB96FC" w14:textId="77777777" w:rsidR="008841A2" w:rsidRPr="006265A2" w:rsidRDefault="008841A2" w:rsidP="006265A2">
      <w:pPr>
        <w:spacing w:before="120" w:after="120" w:line="276" w:lineRule="auto"/>
        <w:ind w:left="1418" w:hanging="698"/>
        <w:rPr>
          <w:rFonts w:ascii="Calibri" w:hAnsi="Calibri"/>
          <w:color w:val="000000"/>
          <w:sz w:val="22"/>
          <w:szCs w:val="22"/>
        </w:rPr>
      </w:pPr>
      <w:r w:rsidRPr="006265A2">
        <w:rPr>
          <w:rFonts w:ascii="Calibri" w:hAnsi="Calibri"/>
          <w:color w:val="000000"/>
          <w:sz w:val="22"/>
          <w:szCs w:val="22"/>
        </w:rPr>
        <w:t>(d)</w:t>
      </w:r>
      <w:r w:rsidRPr="006265A2">
        <w:rPr>
          <w:rFonts w:ascii="Calibri" w:hAnsi="Calibri"/>
          <w:color w:val="000000"/>
          <w:sz w:val="22"/>
          <w:szCs w:val="22"/>
        </w:rPr>
        <w:tab/>
        <w:t>performing the INR test using a drop of blood on the test strip of an approved testing device using an approved decision support tool;</w:t>
      </w:r>
    </w:p>
    <w:p w14:paraId="2A3C1A0A" w14:textId="77777777" w:rsidR="008841A2" w:rsidRPr="006265A2" w:rsidRDefault="008841A2" w:rsidP="006265A2">
      <w:pPr>
        <w:spacing w:before="120" w:after="120" w:line="276" w:lineRule="auto"/>
        <w:ind w:left="1418" w:hanging="698"/>
        <w:rPr>
          <w:rFonts w:ascii="Calibri" w:hAnsi="Calibri"/>
          <w:color w:val="000000"/>
          <w:sz w:val="22"/>
          <w:szCs w:val="22"/>
        </w:rPr>
      </w:pPr>
      <w:r w:rsidRPr="006265A2">
        <w:rPr>
          <w:rFonts w:ascii="Calibri" w:hAnsi="Calibri"/>
          <w:color w:val="000000"/>
          <w:sz w:val="22"/>
          <w:szCs w:val="22"/>
        </w:rPr>
        <w:t>(e)</w:t>
      </w:r>
      <w:r w:rsidRPr="006265A2">
        <w:rPr>
          <w:rFonts w:ascii="Calibri" w:hAnsi="Calibri"/>
          <w:color w:val="000000"/>
          <w:sz w:val="22"/>
          <w:szCs w:val="22"/>
        </w:rPr>
        <w:tab/>
        <w:t>dose adjustment made by the supervising Pharmacist supported by an approved decision support tool with a validated dosing algorithm supported by published data;</w:t>
      </w:r>
    </w:p>
    <w:p w14:paraId="5EBFB8F7" w14:textId="77777777" w:rsidR="008841A2" w:rsidRPr="006265A2" w:rsidRDefault="008841A2" w:rsidP="006265A2">
      <w:pPr>
        <w:spacing w:before="120" w:after="120" w:line="276" w:lineRule="auto"/>
        <w:ind w:left="1418" w:hanging="698"/>
        <w:rPr>
          <w:rFonts w:ascii="Calibri" w:hAnsi="Calibri"/>
          <w:color w:val="000000"/>
          <w:sz w:val="22"/>
          <w:szCs w:val="22"/>
        </w:rPr>
      </w:pPr>
      <w:r w:rsidRPr="006265A2">
        <w:rPr>
          <w:rFonts w:ascii="Calibri" w:hAnsi="Calibri"/>
          <w:color w:val="000000"/>
          <w:sz w:val="22"/>
          <w:szCs w:val="22"/>
        </w:rPr>
        <w:t>(f)</w:t>
      </w:r>
      <w:r w:rsidRPr="006265A2">
        <w:rPr>
          <w:rFonts w:ascii="Calibri" w:hAnsi="Calibri"/>
          <w:color w:val="000000"/>
          <w:sz w:val="22"/>
          <w:szCs w:val="22"/>
        </w:rPr>
        <w:tab/>
        <w:t>giving the Service User the results of the INR test and providing advice on the dose of warfarin to take each day until the next INR test as a hard copy dosing calendar;</w:t>
      </w:r>
    </w:p>
    <w:p w14:paraId="7C27B292" w14:textId="77777777" w:rsidR="008841A2" w:rsidRPr="006265A2" w:rsidRDefault="008841A2" w:rsidP="006265A2">
      <w:pPr>
        <w:spacing w:before="120" w:after="120" w:line="276" w:lineRule="auto"/>
        <w:ind w:left="1418" w:hanging="698"/>
        <w:rPr>
          <w:rFonts w:ascii="Calibri" w:hAnsi="Calibri"/>
          <w:color w:val="000000"/>
          <w:sz w:val="22"/>
          <w:szCs w:val="22"/>
        </w:rPr>
      </w:pPr>
      <w:r w:rsidRPr="006265A2">
        <w:rPr>
          <w:rFonts w:ascii="Calibri" w:hAnsi="Calibri"/>
          <w:color w:val="000000"/>
          <w:sz w:val="22"/>
          <w:szCs w:val="22"/>
        </w:rPr>
        <w:t>(g)</w:t>
      </w:r>
      <w:r w:rsidRPr="006265A2">
        <w:rPr>
          <w:rFonts w:ascii="Calibri" w:hAnsi="Calibri"/>
          <w:color w:val="000000"/>
          <w:sz w:val="22"/>
          <w:szCs w:val="22"/>
        </w:rPr>
        <w:tab/>
        <w:t>giving the Service User counselling and education about warfarin medication, and when required, using an approved Warfarin Education Programme;</w:t>
      </w:r>
    </w:p>
    <w:p w14:paraId="19FA78E3" w14:textId="77777777" w:rsidR="008841A2" w:rsidRPr="006265A2" w:rsidRDefault="008841A2" w:rsidP="006265A2">
      <w:pPr>
        <w:spacing w:before="120" w:after="120" w:line="276" w:lineRule="auto"/>
        <w:ind w:left="1418" w:hanging="698"/>
        <w:rPr>
          <w:rFonts w:ascii="Calibri" w:hAnsi="Calibri"/>
          <w:color w:val="000000"/>
          <w:sz w:val="22"/>
          <w:szCs w:val="22"/>
        </w:rPr>
      </w:pPr>
      <w:r w:rsidRPr="006265A2">
        <w:rPr>
          <w:rFonts w:ascii="Calibri" w:hAnsi="Calibri"/>
          <w:color w:val="000000"/>
          <w:sz w:val="22"/>
          <w:szCs w:val="22"/>
        </w:rPr>
        <w:t>(h)</w:t>
      </w:r>
      <w:r w:rsidRPr="006265A2">
        <w:rPr>
          <w:rFonts w:ascii="Calibri" w:hAnsi="Calibri"/>
          <w:color w:val="000000"/>
          <w:sz w:val="22"/>
          <w:szCs w:val="22"/>
        </w:rPr>
        <w:tab/>
        <w:t>electronically providing the Medical Practitioner with information on the results of the monitoring and changes to the warfarin regime;</w:t>
      </w:r>
    </w:p>
    <w:p w14:paraId="38FC5B08" w14:textId="77777777" w:rsidR="008841A2" w:rsidRPr="006265A2" w:rsidRDefault="008841A2" w:rsidP="006265A2">
      <w:pPr>
        <w:spacing w:before="120" w:after="120" w:line="276" w:lineRule="auto"/>
        <w:ind w:left="1418" w:hanging="698"/>
        <w:rPr>
          <w:rFonts w:ascii="Calibri" w:hAnsi="Calibri"/>
          <w:color w:val="000000"/>
          <w:sz w:val="22"/>
          <w:szCs w:val="22"/>
        </w:rPr>
      </w:pPr>
      <w:r w:rsidRPr="006265A2">
        <w:rPr>
          <w:rFonts w:ascii="Calibri" w:hAnsi="Calibri"/>
          <w:color w:val="000000"/>
          <w:sz w:val="22"/>
          <w:szCs w:val="22"/>
        </w:rPr>
        <w:t>(i)</w:t>
      </w:r>
      <w:r w:rsidRPr="006265A2">
        <w:rPr>
          <w:rFonts w:ascii="Calibri" w:hAnsi="Calibri"/>
          <w:color w:val="000000"/>
          <w:sz w:val="22"/>
          <w:szCs w:val="22"/>
        </w:rPr>
        <w:tab/>
        <w:t>requesting medical review by the Service User’s Medical Practitioner if any INR test result is less than 1.5 or more than 4.0;</w:t>
      </w:r>
    </w:p>
    <w:p w14:paraId="443D0F15" w14:textId="77777777" w:rsidR="008841A2" w:rsidRPr="006265A2" w:rsidRDefault="008841A2" w:rsidP="006265A2">
      <w:pPr>
        <w:spacing w:before="120" w:after="120" w:line="276" w:lineRule="auto"/>
        <w:ind w:left="1418" w:hanging="698"/>
        <w:rPr>
          <w:rFonts w:ascii="Calibri" w:hAnsi="Calibri"/>
          <w:color w:val="000000"/>
          <w:sz w:val="22"/>
          <w:szCs w:val="22"/>
        </w:rPr>
      </w:pPr>
      <w:r w:rsidRPr="006265A2">
        <w:rPr>
          <w:rFonts w:ascii="Calibri" w:hAnsi="Calibri"/>
          <w:color w:val="000000"/>
          <w:sz w:val="22"/>
          <w:szCs w:val="22"/>
        </w:rPr>
        <w:t>(j)</w:t>
      </w:r>
      <w:r w:rsidRPr="006265A2">
        <w:rPr>
          <w:rFonts w:ascii="Calibri" w:hAnsi="Calibri"/>
          <w:color w:val="000000"/>
          <w:sz w:val="22"/>
          <w:szCs w:val="22"/>
        </w:rPr>
        <w:tab/>
        <w:t>contacting the Service User’s Medical Practitioner directly if the Pharmacist is concerned about the Service User’s symptoms, results, or the dose recommendation;</w:t>
      </w:r>
    </w:p>
    <w:p w14:paraId="757875E9" w14:textId="77777777" w:rsidR="008841A2" w:rsidRPr="006265A2" w:rsidRDefault="008841A2" w:rsidP="006265A2">
      <w:pPr>
        <w:spacing w:before="120" w:after="120" w:line="276" w:lineRule="auto"/>
        <w:ind w:left="1418" w:hanging="698"/>
        <w:rPr>
          <w:rFonts w:ascii="Calibri" w:hAnsi="Calibri"/>
          <w:color w:val="000000"/>
          <w:sz w:val="22"/>
          <w:szCs w:val="22"/>
        </w:rPr>
      </w:pPr>
      <w:r w:rsidRPr="006265A2">
        <w:rPr>
          <w:rFonts w:ascii="Calibri" w:hAnsi="Calibri"/>
          <w:color w:val="000000"/>
          <w:sz w:val="22"/>
          <w:szCs w:val="22"/>
        </w:rPr>
        <w:t>(k)</w:t>
      </w:r>
      <w:r w:rsidRPr="006265A2">
        <w:rPr>
          <w:rFonts w:ascii="Calibri" w:hAnsi="Calibri"/>
          <w:color w:val="000000"/>
          <w:sz w:val="22"/>
          <w:szCs w:val="22"/>
        </w:rPr>
        <w:tab/>
        <w:t>keeping a full record of the Service User’s care management plan as provided by the approved online decision support tool;</w:t>
      </w:r>
    </w:p>
    <w:p w14:paraId="29507151" w14:textId="77777777" w:rsidR="008841A2" w:rsidRPr="006265A2" w:rsidRDefault="008841A2" w:rsidP="006265A2">
      <w:pPr>
        <w:spacing w:before="120" w:after="120" w:line="276" w:lineRule="auto"/>
        <w:ind w:left="1418" w:hanging="698"/>
        <w:rPr>
          <w:rFonts w:ascii="Calibri" w:hAnsi="Calibri"/>
          <w:color w:val="000000"/>
          <w:sz w:val="22"/>
          <w:szCs w:val="22"/>
        </w:rPr>
      </w:pPr>
      <w:r w:rsidRPr="006265A2">
        <w:rPr>
          <w:rFonts w:ascii="Calibri" w:hAnsi="Calibri"/>
          <w:color w:val="000000"/>
          <w:sz w:val="22"/>
          <w:szCs w:val="22"/>
        </w:rPr>
        <w:t>(l)</w:t>
      </w:r>
      <w:r w:rsidRPr="006265A2">
        <w:rPr>
          <w:rFonts w:ascii="Calibri" w:hAnsi="Calibri"/>
          <w:color w:val="000000"/>
          <w:sz w:val="22"/>
          <w:szCs w:val="22"/>
        </w:rPr>
        <w:tab/>
        <w:t>undertaking quality assurance activities (in accordance with clause 7);</w:t>
      </w:r>
    </w:p>
    <w:p w14:paraId="0E180C11" w14:textId="77777777" w:rsidR="008841A2" w:rsidRPr="006265A2" w:rsidRDefault="008841A2" w:rsidP="006265A2">
      <w:pPr>
        <w:spacing w:before="120" w:after="120" w:line="276" w:lineRule="auto"/>
        <w:ind w:left="1418" w:hanging="698"/>
        <w:rPr>
          <w:rFonts w:ascii="Calibri" w:hAnsi="Calibri"/>
          <w:color w:val="000000"/>
          <w:sz w:val="22"/>
          <w:szCs w:val="22"/>
        </w:rPr>
      </w:pPr>
      <w:r w:rsidRPr="006265A2">
        <w:rPr>
          <w:rFonts w:ascii="Calibri" w:hAnsi="Calibri"/>
          <w:color w:val="000000"/>
          <w:sz w:val="22"/>
          <w:szCs w:val="22"/>
        </w:rPr>
        <w:t>(m)</w:t>
      </w:r>
      <w:r w:rsidRPr="006265A2">
        <w:rPr>
          <w:rFonts w:ascii="Calibri" w:hAnsi="Calibri"/>
          <w:color w:val="000000"/>
          <w:sz w:val="22"/>
          <w:szCs w:val="22"/>
        </w:rPr>
        <w:tab/>
        <w:t>auditing anti-coagulant management by regularly monitoring anti-coagulant control of Service Users and cumulative results using approved decision support software;</w:t>
      </w:r>
    </w:p>
    <w:p w14:paraId="4B93A145" w14:textId="77777777" w:rsidR="008841A2" w:rsidRPr="006265A2" w:rsidRDefault="008841A2" w:rsidP="006265A2">
      <w:pPr>
        <w:spacing w:before="120" w:after="120" w:line="276" w:lineRule="auto"/>
        <w:ind w:left="1418" w:hanging="698"/>
        <w:rPr>
          <w:rFonts w:ascii="Calibri" w:hAnsi="Calibri"/>
          <w:color w:val="000000"/>
          <w:sz w:val="22"/>
          <w:szCs w:val="22"/>
        </w:rPr>
      </w:pPr>
      <w:r w:rsidRPr="006265A2">
        <w:rPr>
          <w:rFonts w:ascii="Calibri" w:hAnsi="Calibri"/>
          <w:color w:val="000000"/>
          <w:sz w:val="22"/>
          <w:szCs w:val="22"/>
        </w:rPr>
        <w:t>(n)</w:t>
      </w:r>
      <w:r w:rsidRPr="006265A2">
        <w:rPr>
          <w:rFonts w:ascii="Calibri" w:hAnsi="Calibri"/>
          <w:color w:val="000000"/>
          <w:sz w:val="22"/>
          <w:szCs w:val="22"/>
        </w:rPr>
        <w:tab/>
        <w:t xml:space="preserve">auditing compliance for timeliness of testing in order to identify Service Users with compliance issues using the approved decision support software; </w:t>
      </w:r>
    </w:p>
    <w:p w14:paraId="799EBDA3" w14:textId="77777777" w:rsidR="008841A2" w:rsidRPr="006265A2" w:rsidRDefault="008841A2" w:rsidP="006265A2">
      <w:pPr>
        <w:spacing w:before="120" w:after="120" w:line="276" w:lineRule="auto"/>
        <w:ind w:left="1418" w:hanging="698"/>
        <w:rPr>
          <w:rFonts w:ascii="Calibri" w:hAnsi="Calibri"/>
          <w:color w:val="000000"/>
          <w:sz w:val="22"/>
          <w:szCs w:val="22"/>
        </w:rPr>
      </w:pPr>
      <w:r w:rsidRPr="006265A2">
        <w:rPr>
          <w:rFonts w:ascii="Calibri" w:hAnsi="Calibri"/>
          <w:color w:val="000000"/>
          <w:sz w:val="22"/>
          <w:szCs w:val="22"/>
        </w:rPr>
        <w:t>(o)</w:t>
      </w:r>
      <w:r w:rsidRPr="006265A2">
        <w:rPr>
          <w:rFonts w:ascii="Calibri" w:hAnsi="Calibri"/>
          <w:color w:val="000000"/>
          <w:sz w:val="22"/>
          <w:szCs w:val="22"/>
        </w:rPr>
        <w:tab/>
        <w:t>recording the incidence of adverse events (in particular the incidence of bleeding) including hospital admissions using the approved decision support software; and</w:t>
      </w:r>
    </w:p>
    <w:p w14:paraId="59DE13CB" w14:textId="77777777" w:rsidR="008841A2" w:rsidRPr="006265A2" w:rsidRDefault="008841A2" w:rsidP="006265A2">
      <w:pPr>
        <w:spacing w:before="120" w:after="120" w:line="276" w:lineRule="auto"/>
        <w:ind w:left="1418" w:hanging="698"/>
        <w:rPr>
          <w:rFonts w:ascii="Calibri" w:hAnsi="Calibri"/>
          <w:color w:val="000000"/>
          <w:sz w:val="22"/>
          <w:szCs w:val="22"/>
        </w:rPr>
      </w:pPr>
      <w:r w:rsidRPr="006265A2">
        <w:rPr>
          <w:rFonts w:ascii="Calibri" w:hAnsi="Calibri"/>
          <w:color w:val="000000"/>
          <w:sz w:val="22"/>
          <w:szCs w:val="22"/>
        </w:rPr>
        <w:t>(p)</w:t>
      </w:r>
      <w:r w:rsidRPr="006265A2">
        <w:rPr>
          <w:rFonts w:ascii="Calibri" w:hAnsi="Calibri"/>
          <w:color w:val="000000"/>
          <w:sz w:val="22"/>
          <w:szCs w:val="22"/>
        </w:rPr>
        <w:tab/>
        <w:t>sending the results to a laboratory test repository, if available, via Healthlink.</w:t>
      </w:r>
    </w:p>
    <w:p w14:paraId="37AA3D12" w14:textId="77777777" w:rsidR="008841A2" w:rsidRPr="00C06089" w:rsidRDefault="008841A2" w:rsidP="00C06089">
      <w:pPr>
        <w:keepNext/>
        <w:tabs>
          <w:tab w:val="left" w:pos="-711"/>
        </w:tabs>
        <w:spacing w:before="120" w:after="120" w:line="276" w:lineRule="auto"/>
        <w:ind w:left="720" w:hanging="720"/>
        <w:rPr>
          <w:rFonts w:ascii="Calibri" w:hAnsi="Calibri"/>
          <w:b/>
          <w:color w:val="000000"/>
          <w:sz w:val="22"/>
          <w:szCs w:val="22"/>
        </w:rPr>
      </w:pPr>
      <w:r w:rsidRPr="00C06089">
        <w:rPr>
          <w:rFonts w:ascii="Calibri" w:hAnsi="Calibri"/>
          <w:b/>
          <w:color w:val="000000"/>
          <w:sz w:val="22"/>
          <w:szCs w:val="22"/>
        </w:rPr>
        <w:t>6.</w:t>
      </w:r>
      <w:r w:rsidRPr="00C06089">
        <w:rPr>
          <w:rFonts w:ascii="Calibri" w:hAnsi="Calibri"/>
          <w:b/>
          <w:color w:val="000000"/>
          <w:sz w:val="22"/>
          <w:szCs w:val="22"/>
        </w:rPr>
        <w:tab/>
        <w:t xml:space="preserve">Service linkages </w:t>
      </w:r>
    </w:p>
    <w:p w14:paraId="18F5ABB7" w14:textId="77777777" w:rsidR="008841A2" w:rsidRPr="005B74CC" w:rsidRDefault="008841A2" w:rsidP="005B74CC">
      <w:pPr>
        <w:spacing w:before="120" w:after="120" w:line="276" w:lineRule="auto"/>
        <w:ind w:left="720" w:hanging="720"/>
        <w:rPr>
          <w:rFonts w:asciiTheme="minorHAnsi" w:hAnsiTheme="minorHAnsi"/>
          <w:color w:val="000000"/>
          <w:sz w:val="22"/>
          <w:szCs w:val="22"/>
        </w:rPr>
      </w:pPr>
      <w:r w:rsidRPr="005B74CC">
        <w:rPr>
          <w:rFonts w:asciiTheme="minorHAnsi" w:hAnsiTheme="minorHAnsi"/>
          <w:color w:val="000000"/>
          <w:sz w:val="22"/>
          <w:szCs w:val="22"/>
        </w:rPr>
        <w:t>6.1</w:t>
      </w:r>
      <w:r w:rsidRPr="005B74CC">
        <w:rPr>
          <w:rFonts w:asciiTheme="minorHAnsi" w:hAnsiTheme="minorHAnsi"/>
          <w:color w:val="000000"/>
          <w:sz w:val="22"/>
          <w:szCs w:val="22"/>
        </w:rPr>
        <w:tab/>
        <w:t xml:space="preserve">A strong professional relationship must be in place between the Medical Practitioner and the Provider. </w:t>
      </w:r>
    </w:p>
    <w:p w14:paraId="23C94C98" w14:textId="77777777" w:rsidR="008841A2" w:rsidRPr="005B74CC" w:rsidRDefault="008841A2" w:rsidP="005B74CC">
      <w:pPr>
        <w:spacing w:before="120" w:after="120" w:line="276" w:lineRule="auto"/>
        <w:ind w:left="720" w:hanging="720"/>
        <w:rPr>
          <w:rFonts w:asciiTheme="minorHAnsi" w:hAnsiTheme="minorHAnsi"/>
          <w:color w:val="000000"/>
          <w:sz w:val="22"/>
          <w:szCs w:val="22"/>
        </w:rPr>
      </w:pPr>
      <w:r w:rsidRPr="005B74CC">
        <w:rPr>
          <w:rFonts w:asciiTheme="minorHAnsi" w:hAnsiTheme="minorHAnsi"/>
          <w:color w:val="000000"/>
          <w:sz w:val="22"/>
          <w:szCs w:val="22"/>
        </w:rPr>
        <w:t>6.2</w:t>
      </w:r>
      <w:r w:rsidRPr="005B74CC">
        <w:rPr>
          <w:rFonts w:asciiTheme="minorHAnsi" w:hAnsiTheme="minorHAnsi"/>
          <w:color w:val="000000"/>
          <w:sz w:val="22"/>
          <w:szCs w:val="22"/>
        </w:rPr>
        <w:tab/>
        <w:t>The Provider will work within the framework of local anti-coagulation policies, procedures and referral processes.</w:t>
      </w:r>
    </w:p>
    <w:p w14:paraId="7C8C3723" w14:textId="77777777" w:rsidR="008841A2" w:rsidRPr="005B74CC" w:rsidRDefault="008841A2" w:rsidP="005B74CC">
      <w:pPr>
        <w:spacing w:before="120" w:after="120" w:line="276" w:lineRule="auto"/>
        <w:ind w:left="720" w:hanging="720"/>
        <w:rPr>
          <w:rFonts w:asciiTheme="minorHAnsi" w:hAnsiTheme="minorHAnsi"/>
          <w:color w:val="000000"/>
          <w:sz w:val="22"/>
          <w:szCs w:val="22"/>
        </w:rPr>
      </w:pPr>
      <w:r w:rsidRPr="005B74CC">
        <w:rPr>
          <w:rFonts w:asciiTheme="minorHAnsi" w:hAnsiTheme="minorHAnsi"/>
          <w:color w:val="000000"/>
          <w:sz w:val="22"/>
          <w:szCs w:val="22"/>
        </w:rPr>
        <w:t>6.3</w:t>
      </w:r>
      <w:r w:rsidRPr="005B74CC">
        <w:rPr>
          <w:rFonts w:asciiTheme="minorHAnsi" w:hAnsiTheme="minorHAnsi"/>
          <w:color w:val="000000"/>
          <w:sz w:val="22"/>
          <w:szCs w:val="22"/>
        </w:rPr>
        <w:tab/>
        <w:t xml:space="preserve">The Provider will ensure that the Premises has an appropriate secure IT connection to allow electronic linkage with general practice. </w:t>
      </w:r>
    </w:p>
    <w:p w14:paraId="2A2C2457" w14:textId="77777777" w:rsidR="008841A2" w:rsidRPr="005B74CC" w:rsidRDefault="008841A2" w:rsidP="005B74CC">
      <w:pPr>
        <w:spacing w:before="120" w:after="120" w:line="276" w:lineRule="auto"/>
        <w:ind w:left="720" w:hanging="720"/>
        <w:rPr>
          <w:rFonts w:asciiTheme="minorHAnsi" w:hAnsiTheme="minorHAnsi"/>
          <w:color w:val="000000"/>
          <w:sz w:val="22"/>
          <w:szCs w:val="22"/>
        </w:rPr>
      </w:pPr>
      <w:r w:rsidRPr="005B74CC">
        <w:rPr>
          <w:rFonts w:asciiTheme="minorHAnsi" w:hAnsiTheme="minorHAnsi"/>
          <w:color w:val="000000"/>
          <w:sz w:val="22"/>
          <w:szCs w:val="22"/>
        </w:rPr>
        <w:t>6.4</w:t>
      </w:r>
      <w:r w:rsidRPr="005B74CC">
        <w:rPr>
          <w:rFonts w:asciiTheme="minorHAnsi" w:hAnsiTheme="minorHAnsi"/>
          <w:color w:val="000000"/>
          <w:sz w:val="22"/>
          <w:szCs w:val="22"/>
        </w:rPr>
        <w:tab/>
        <w:t>The Provider will ensure that the Premises is involved in an organised system of external quality assurance in accordance with clause 7.</w:t>
      </w:r>
    </w:p>
    <w:p w14:paraId="7A7AE35C" w14:textId="77777777" w:rsidR="008841A2" w:rsidRPr="00C06089" w:rsidRDefault="008841A2" w:rsidP="00C06089">
      <w:pPr>
        <w:keepNext/>
        <w:tabs>
          <w:tab w:val="left" w:pos="-711"/>
        </w:tabs>
        <w:spacing w:before="120" w:after="120" w:line="276" w:lineRule="auto"/>
        <w:ind w:left="720" w:hanging="720"/>
        <w:rPr>
          <w:rFonts w:ascii="Calibri" w:hAnsi="Calibri"/>
          <w:b/>
          <w:color w:val="000000"/>
          <w:sz w:val="22"/>
          <w:szCs w:val="22"/>
        </w:rPr>
      </w:pPr>
      <w:r w:rsidRPr="00C06089">
        <w:rPr>
          <w:rFonts w:ascii="Calibri" w:hAnsi="Calibri"/>
          <w:b/>
          <w:color w:val="000000"/>
          <w:sz w:val="22"/>
          <w:szCs w:val="22"/>
        </w:rPr>
        <w:t>7.</w:t>
      </w:r>
      <w:r w:rsidRPr="00C06089">
        <w:rPr>
          <w:rFonts w:ascii="Calibri" w:hAnsi="Calibri"/>
          <w:b/>
          <w:color w:val="000000"/>
          <w:sz w:val="22"/>
          <w:szCs w:val="22"/>
        </w:rPr>
        <w:tab/>
        <w:t>Quality requirements</w:t>
      </w:r>
    </w:p>
    <w:p w14:paraId="577144BF" w14:textId="77777777" w:rsidR="008841A2" w:rsidRPr="005B74CC" w:rsidRDefault="008841A2" w:rsidP="00C46979">
      <w:pPr>
        <w:keepNext/>
        <w:spacing w:before="120" w:after="120" w:line="276" w:lineRule="auto"/>
        <w:ind w:left="709" w:hanging="720"/>
        <w:rPr>
          <w:rFonts w:asciiTheme="minorHAnsi" w:hAnsiTheme="minorHAnsi"/>
          <w:color w:val="000000"/>
          <w:sz w:val="22"/>
          <w:szCs w:val="22"/>
        </w:rPr>
      </w:pPr>
      <w:r w:rsidRPr="005B74CC">
        <w:rPr>
          <w:rFonts w:asciiTheme="minorHAnsi" w:hAnsiTheme="minorHAnsi"/>
          <w:color w:val="000000"/>
          <w:sz w:val="22"/>
          <w:szCs w:val="22"/>
        </w:rPr>
        <w:t>7.1</w:t>
      </w:r>
      <w:r w:rsidRPr="005B74CC">
        <w:rPr>
          <w:rFonts w:asciiTheme="minorHAnsi" w:hAnsiTheme="minorHAnsi"/>
          <w:color w:val="000000"/>
          <w:sz w:val="22"/>
          <w:szCs w:val="22"/>
        </w:rPr>
        <w:tab/>
        <w:t>The following quality requirements also apply to CPAM Services:</w:t>
      </w:r>
    </w:p>
    <w:p w14:paraId="2F6724D6" w14:textId="77777777" w:rsidR="008841A2" w:rsidRPr="006265A2" w:rsidRDefault="008841A2" w:rsidP="004A408D">
      <w:pPr>
        <w:keepNext/>
        <w:spacing w:before="120" w:after="120" w:line="276" w:lineRule="auto"/>
        <w:ind w:left="1418" w:hanging="698"/>
        <w:rPr>
          <w:rFonts w:ascii="Calibri" w:hAnsi="Calibri"/>
          <w:color w:val="000000"/>
          <w:sz w:val="22"/>
          <w:szCs w:val="22"/>
        </w:rPr>
      </w:pPr>
      <w:r w:rsidRPr="006265A2">
        <w:rPr>
          <w:rFonts w:ascii="Calibri" w:hAnsi="Calibri"/>
          <w:color w:val="000000"/>
          <w:sz w:val="22"/>
          <w:szCs w:val="22"/>
        </w:rPr>
        <w:t>(a)</w:t>
      </w:r>
      <w:r w:rsidRPr="006265A2">
        <w:rPr>
          <w:rFonts w:ascii="Calibri" w:hAnsi="Calibri"/>
          <w:color w:val="000000"/>
          <w:sz w:val="22"/>
          <w:szCs w:val="22"/>
        </w:rPr>
        <w:tab/>
        <w:t>the Provider must undertake the following internal quality control activities:</w:t>
      </w:r>
    </w:p>
    <w:p w14:paraId="22FCEA3B" w14:textId="77777777" w:rsidR="008841A2" w:rsidRPr="006265A2" w:rsidRDefault="008841A2" w:rsidP="006265A2">
      <w:pPr>
        <w:spacing w:before="120" w:after="120" w:line="276" w:lineRule="auto"/>
        <w:ind w:left="2127" w:hanging="698"/>
        <w:rPr>
          <w:rFonts w:ascii="Calibri" w:hAnsi="Calibri"/>
          <w:color w:val="000000"/>
          <w:sz w:val="22"/>
          <w:szCs w:val="22"/>
        </w:rPr>
      </w:pPr>
      <w:r w:rsidRPr="006265A2">
        <w:rPr>
          <w:rFonts w:ascii="Calibri" w:hAnsi="Calibri"/>
          <w:color w:val="000000"/>
          <w:sz w:val="22"/>
          <w:szCs w:val="22"/>
        </w:rPr>
        <w:t>(i)</w:t>
      </w:r>
      <w:r w:rsidRPr="006265A2">
        <w:rPr>
          <w:rFonts w:ascii="Calibri" w:hAnsi="Calibri"/>
          <w:color w:val="000000"/>
          <w:sz w:val="22"/>
          <w:szCs w:val="22"/>
        </w:rPr>
        <w:tab/>
        <w:t>deliver the Service as per the standing order, and undertake annual reviews to ensure Pharmacists accredited to undertake the Service are operating according to the standing order;</w:t>
      </w:r>
    </w:p>
    <w:p w14:paraId="5BB28DA8" w14:textId="77777777" w:rsidR="008841A2" w:rsidRPr="006265A2" w:rsidRDefault="008841A2" w:rsidP="006265A2">
      <w:pPr>
        <w:spacing w:before="120" w:after="120" w:line="276" w:lineRule="auto"/>
        <w:ind w:left="2127" w:hanging="698"/>
        <w:rPr>
          <w:rFonts w:ascii="Calibri" w:hAnsi="Calibri"/>
          <w:color w:val="000000"/>
          <w:sz w:val="22"/>
          <w:szCs w:val="22"/>
        </w:rPr>
      </w:pPr>
      <w:r w:rsidRPr="006265A2">
        <w:rPr>
          <w:rFonts w:ascii="Calibri" w:hAnsi="Calibri"/>
          <w:color w:val="000000"/>
          <w:sz w:val="22"/>
          <w:szCs w:val="22"/>
        </w:rPr>
        <w:t>(ii)</w:t>
      </w:r>
      <w:r w:rsidRPr="006265A2">
        <w:rPr>
          <w:rFonts w:ascii="Calibri" w:hAnsi="Calibri"/>
          <w:color w:val="000000"/>
          <w:sz w:val="22"/>
          <w:szCs w:val="22"/>
        </w:rPr>
        <w:tab/>
        <w:t>perform testing in line with the standard operating procedure;</w:t>
      </w:r>
    </w:p>
    <w:p w14:paraId="6BF15705" w14:textId="77777777" w:rsidR="008841A2" w:rsidRPr="006265A2" w:rsidRDefault="008841A2" w:rsidP="006265A2">
      <w:pPr>
        <w:spacing w:before="120" w:after="120" w:line="276" w:lineRule="auto"/>
        <w:ind w:left="2127" w:hanging="698"/>
        <w:rPr>
          <w:rFonts w:ascii="Calibri" w:hAnsi="Calibri"/>
          <w:color w:val="000000"/>
          <w:sz w:val="22"/>
          <w:szCs w:val="22"/>
        </w:rPr>
      </w:pPr>
      <w:r w:rsidRPr="006265A2">
        <w:rPr>
          <w:rFonts w:ascii="Calibri" w:hAnsi="Calibri"/>
          <w:color w:val="000000"/>
          <w:sz w:val="22"/>
          <w:szCs w:val="22"/>
        </w:rPr>
        <w:t>(iii)</w:t>
      </w:r>
      <w:r w:rsidRPr="006265A2">
        <w:rPr>
          <w:rFonts w:ascii="Calibri" w:hAnsi="Calibri"/>
          <w:color w:val="000000"/>
          <w:sz w:val="22"/>
          <w:szCs w:val="22"/>
        </w:rPr>
        <w:tab/>
        <w:t>report on adverse events, anti-coagulant control and patient compliance in each quarterly monitoring report; and</w:t>
      </w:r>
    </w:p>
    <w:p w14:paraId="24A457B9" w14:textId="77777777" w:rsidR="008841A2" w:rsidRPr="006265A2" w:rsidRDefault="008841A2" w:rsidP="006265A2">
      <w:pPr>
        <w:spacing w:before="120" w:after="120" w:line="276" w:lineRule="auto"/>
        <w:ind w:left="2127" w:hanging="698"/>
        <w:rPr>
          <w:rFonts w:ascii="Calibri" w:hAnsi="Calibri"/>
          <w:color w:val="000000"/>
          <w:sz w:val="22"/>
          <w:szCs w:val="22"/>
        </w:rPr>
      </w:pPr>
      <w:r w:rsidRPr="006265A2">
        <w:rPr>
          <w:rFonts w:ascii="Calibri" w:hAnsi="Calibri"/>
          <w:color w:val="000000"/>
          <w:sz w:val="22"/>
          <w:szCs w:val="22"/>
        </w:rPr>
        <w:t>(iv)</w:t>
      </w:r>
      <w:r w:rsidRPr="006265A2">
        <w:rPr>
          <w:rFonts w:ascii="Calibri" w:hAnsi="Calibri"/>
          <w:color w:val="000000"/>
          <w:sz w:val="22"/>
          <w:szCs w:val="22"/>
        </w:rPr>
        <w:tab/>
        <w:t>ensure internal quality control testing on the INR Monitoring device is performed in line with the recommended procedure (a code chip is supplied by the manufacturer to regularly calibrate the machine);</w:t>
      </w:r>
    </w:p>
    <w:p w14:paraId="4FC62641" w14:textId="77777777" w:rsidR="008841A2" w:rsidRPr="006265A2" w:rsidRDefault="008841A2" w:rsidP="006265A2">
      <w:pPr>
        <w:spacing w:before="120" w:after="120" w:line="276" w:lineRule="auto"/>
        <w:ind w:left="1418" w:hanging="698"/>
        <w:rPr>
          <w:rFonts w:ascii="Calibri" w:hAnsi="Calibri"/>
          <w:color w:val="000000"/>
          <w:sz w:val="22"/>
          <w:szCs w:val="22"/>
        </w:rPr>
      </w:pPr>
      <w:r w:rsidRPr="006265A2">
        <w:rPr>
          <w:rFonts w:ascii="Calibri" w:hAnsi="Calibri"/>
          <w:color w:val="000000"/>
          <w:sz w:val="22"/>
          <w:szCs w:val="22"/>
        </w:rPr>
        <w:t>(b)</w:t>
      </w:r>
      <w:r w:rsidRPr="006265A2">
        <w:rPr>
          <w:rFonts w:ascii="Calibri" w:hAnsi="Calibri"/>
          <w:color w:val="000000"/>
          <w:sz w:val="22"/>
          <w:szCs w:val="22"/>
        </w:rPr>
        <w:tab/>
        <w:t>be involved with an organised system of external quality assurance (eg, National External Quality Assessment Service (United Kingdom), or The Royal College of Pathologists of Australasia (Australia) RCPA) or other external quality assurance programme, for example with the local laboratory, and may, as an additional quality check, compare test results on selected Service Users;</w:t>
      </w:r>
    </w:p>
    <w:p w14:paraId="7FB6617A" w14:textId="77777777" w:rsidR="008841A2" w:rsidRPr="006265A2" w:rsidRDefault="008841A2" w:rsidP="006265A2">
      <w:pPr>
        <w:spacing w:before="120" w:after="120" w:line="276" w:lineRule="auto"/>
        <w:ind w:left="1418" w:hanging="698"/>
        <w:rPr>
          <w:rFonts w:ascii="Calibri" w:hAnsi="Calibri"/>
          <w:color w:val="000000"/>
          <w:sz w:val="22"/>
          <w:szCs w:val="22"/>
        </w:rPr>
      </w:pPr>
      <w:r w:rsidRPr="006265A2">
        <w:rPr>
          <w:rFonts w:ascii="Calibri" w:hAnsi="Calibri"/>
          <w:color w:val="000000"/>
          <w:sz w:val="22"/>
          <w:szCs w:val="22"/>
        </w:rPr>
        <w:t>(c)</w:t>
      </w:r>
      <w:r w:rsidRPr="006265A2">
        <w:rPr>
          <w:rFonts w:ascii="Calibri" w:hAnsi="Calibri"/>
          <w:color w:val="000000"/>
          <w:sz w:val="22"/>
          <w:szCs w:val="22"/>
        </w:rPr>
        <w:tab/>
        <w:t>ensure access to a private area within the Premises for testing and counselling; and</w:t>
      </w:r>
    </w:p>
    <w:p w14:paraId="12C68BAB" w14:textId="77B6232D" w:rsidR="008841A2" w:rsidRPr="006265A2" w:rsidRDefault="008841A2" w:rsidP="006265A2">
      <w:pPr>
        <w:spacing w:before="120" w:after="120" w:line="276" w:lineRule="auto"/>
        <w:ind w:left="1418" w:hanging="698"/>
        <w:rPr>
          <w:rFonts w:ascii="Calibri" w:hAnsi="Calibri"/>
          <w:color w:val="000000"/>
          <w:sz w:val="22"/>
          <w:szCs w:val="22"/>
        </w:rPr>
      </w:pPr>
      <w:r w:rsidRPr="006265A2">
        <w:rPr>
          <w:rFonts w:ascii="Calibri" w:hAnsi="Calibri"/>
          <w:color w:val="000000"/>
          <w:sz w:val="22"/>
          <w:szCs w:val="22"/>
        </w:rPr>
        <w:t>(d)</w:t>
      </w:r>
      <w:r w:rsidRPr="006265A2">
        <w:rPr>
          <w:rFonts w:ascii="Calibri" w:hAnsi="Calibri"/>
          <w:color w:val="000000"/>
          <w:sz w:val="22"/>
          <w:szCs w:val="22"/>
        </w:rPr>
        <w:tab/>
        <w:t xml:space="preserve">undertake a quarterly CPAM Service evaluation to determine quality outcomes and measures as measured against goals determined by </w:t>
      </w:r>
      <w:r w:rsidR="00305882">
        <w:rPr>
          <w:rFonts w:ascii="Calibri" w:hAnsi="Calibri"/>
          <w:color w:val="000000"/>
          <w:sz w:val="22"/>
          <w:szCs w:val="22"/>
        </w:rPr>
        <w:t xml:space="preserve">Te Whatu Ora </w:t>
      </w:r>
      <w:r w:rsidRPr="006265A2">
        <w:rPr>
          <w:rFonts w:ascii="Calibri" w:hAnsi="Calibri"/>
          <w:color w:val="000000"/>
          <w:sz w:val="22"/>
          <w:szCs w:val="22"/>
        </w:rPr>
        <w:t>or the Pharmaceutical Society.</w:t>
      </w:r>
    </w:p>
    <w:p w14:paraId="65E8ECD2" w14:textId="77777777" w:rsidR="008841A2" w:rsidRPr="00C06089" w:rsidRDefault="008841A2" w:rsidP="00C06089">
      <w:pPr>
        <w:keepNext/>
        <w:tabs>
          <w:tab w:val="left" w:pos="-711"/>
        </w:tabs>
        <w:spacing w:before="120" w:after="120" w:line="276" w:lineRule="auto"/>
        <w:ind w:left="720" w:hanging="720"/>
        <w:rPr>
          <w:rFonts w:ascii="Calibri" w:hAnsi="Calibri"/>
          <w:b/>
          <w:color w:val="000000"/>
          <w:sz w:val="22"/>
          <w:szCs w:val="22"/>
        </w:rPr>
      </w:pPr>
      <w:r w:rsidRPr="00C06089">
        <w:rPr>
          <w:rFonts w:ascii="Calibri" w:hAnsi="Calibri"/>
          <w:b/>
          <w:color w:val="000000"/>
          <w:sz w:val="22"/>
          <w:szCs w:val="22"/>
        </w:rPr>
        <w:t>8.</w:t>
      </w:r>
      <w:r w:rsidRPr="00C06089">
        <w:rPr>
          <w:rFonts w:ascii="Calibri" w:hAnsi="Calibri"/>
          <w:b/>
          <w:color w:val="000000"/>
          <w:sz w:val="22"/>
          <w:szCs w:val="22"/>
        </w:rPr>
        <w:tab/>
        <w:t>Qualified Provider</w:t>
      </w:r>
    </w:p>
    <w:p w14:paraId="33D21BFE" w14:textId="77777777" w:rsidR="008841A2" w:rsidRPr="005B74CC" w:rsidRDefault="008841A2" w:rsidP="00C46979">
      <w:pPr>
        <w:keepNext/>
        <w:spacing w:before="120" w:after="120" w:line="276" w:lineRule="auto"/>
        <w:ind w:left="709" w:hanging="720"/>
        <w:rPr>
          <w:rFonts w:asciiTheme="minorHAnsi" w:hAnsiTheme="minorHAnsi"/>
          <w:color w:val="000000"/>
          <w:sz w:val="22"/>
          <w:szCs w:val="22"/>
        </w:rPr>
      </w:pPr>
      <w:bookmarkStart w:id="246" w:name="_Ref507614183"/>
      <w:r w:rsidRPr="005B74CC">
        <w:rPr>
          <w:rFonts w:asciiTheme="minorHAnsi" w:hAnsiTheme="minorHAnsi"/>
          <w:color w:val="000000"/>
          <w:sz w:val="22"/>
          <w:szCs w:val="22"/>
        </w:rPr>
        <w:t>8.1</w:t>
      </w:r>
      <w:r w:rsidRPr="005B74CC">
        <w:rPr>
          <w:rFonts w:asciiTheme="minorHAnsi" w:hAnsiTheme="minorHAnsi"/>
          <w:color w:val="000000"/>
          <w:sz w:val="22"/>
          <w:szCs w:val="22"/>
        </w:rPr>
        <w:tab/>
        <w:t>In order to provide CPAM Services:</w:t>
      </w:r>
      <w:bookmarkEnd w:id="246"/>
    </w:p>
    <w:p w14:paraId="1E88A1BD" w14:textId="77777777" w:rsidR="008841A2" w:rsidRPr="006265A2" w:rsidRDefault="008841A2" w:rsidP="006265A2">
      <w:pPr>
        <w:spacing w:before="120" w:after="120" w:line="276" w:lineRule="auto"/>
        <w:ind w:left="1418" w:hanging="698"/>
        <w:rPr>
          <w:rFonts w:ascii="Calibri" w:hAnsi="Calibri"/>
          <w:color w:val="000000"/>
          <w:sz w:val="22"/>
          <w:szCs w:val="22"/>
        </w:rPr>
      </w:pPr>
      <w:r w:rsidRPr="006265A2">
        <w:rPr>
          <w:rFonts w:ascii="Calibri" w:hAnsi="Calibri"/>
          <w:color w:val="000000"/>
          <w:sz w:val="22"/>
          <w:szCs w:val="22"/>
        </w:rPr>
        <w:t>(a)</w:t>
      </w:r>
      <w:r w:rsidRPr="006265A2">
        <w:rPr>
          <w:rFonts w:ascii="Calibri" w:hAnsi="Calibri"/>
          <w:color w:val="000000"/>
          <w:sz w:val="22"/>
          <w:szCs w:val="22"/>
        </w:rPr>
        <w:tab/>
        <w:t>the Pharmacists providing the CPAM Service must have a current Annual Practicing Certificate with no restrictions; and</w:t>
      </w:r>
    </w:p>
    <w:p w14:paraId="7AB1878E" w14:textId="77777777" w:rsidR="008841A2" w:rsidRPr="006265A2" w:rsidRDefault="008841A2" w:rsidP="006265A2">
      <w:pPr>
        <w:spacing w:before="120" w:after="120" w:line="276" w:lineRule="auto"/>
        <w:ind w:left="1418" w:hanging="698"/>
        <w:rPr>
          <w:rFonts w:ascii="Calibri" w:hAnsi="Calibri"/>
          <w:color w:val="000000"/>
          <w:sz w:val="22"/>
          <w:szCs w:val="22"/>
        </w:rPr>
      </w:pPr>
      <w:r w:rsidRPr="006265A2">
        <w:rPr>
          <w:rFonts w:ascii="Calibri" w:hAnsi="Calibri"/>
          <w:color w:val="000000"/>
          <w:sz w:val="22"/>
          <w:szCs w:val="22"/>
        </w:rPr>
        <w:t>(b)</w:t>
      </w:r>
      <w:r w:rsidRPr="006265A2">
        <w:rPr>
          <w:rFonts w:ascii="Calibri" w:hAnsi="Calibri"/>
          <w:color w:val="000000"/>
          <w:sz w:val="22"/>
          <w:szCs w:val="22"/>
        </w:rPr>
        <w:tab/>
        <w:t xml:space="preserve">at least two Pharmacists for each Premises must have attended an accredited CPAM Services training course and be accredited to provide CPAM Services, and are re-accredited every two years.  </w:t>
      </w:r>
    </w:p>
    <w:p w14:paraId="07AA3FC3" w14:textId="70B3E6E7" w:rsidR="008841A2" w:rsidRPr="005B74CC" w:rsidRDefault="008841A2" w:rsidP="005B74CC">
      <w:pPr>
        <w:spacing w:before="120" w:after="120" w:line="276" w:lineRule="auto"/>
        <w:ind w:left="720" w:hanging="720"/>
        <w:rPr>
          <w:rFonts w:asciiTheme="minorHAnsi" w:hAnsiTheme="minorHAnsi"/>
          <w:color w:val="000000"/>
          <w:sz w:val="22"/>
          <w:szCs w:val="22"/>
        </w:rPr>
      </w:pPr>
      <w:r w:rsidRPr="005B74CC">
        <w:rPr>
          <w:rFonts w:asciiTheme="minorHAnsi" w:hAnsiTheme="minorHAnsi"/>
          <w:color w:val="000000"/>
          <w:sz w:val="22"/>
          <w:szCs w:val="22"/>
        </w:rPr>
        <w:t>8.2</w:t>
      </w:r>
      <w:r w:rsidRPr="005B74CC">
        <w:rPr>
          <w:rFonts w:asciiTheme="minorHAnsi" w:hAnsiTheme="minorHAnsi"/>
          <w:color w:val="000000"/>
          <w:sz w:val="22"/>
          <w:szCs w:val="22"/>
        </w:rPr>
        <w:tab/>
        <w:t xml:space="preserve">If there is a reason that the requirements in clause 8.1(b) cannot be met (eg, the Pharmacist is a sole operator) </w:t>
      </w:r>
      <w:r w:rsidR="00305882">
        <w:rPr>
          <w:rFonts w:ascii="Calibri" w:hAnsi="Calibri"/>
          <w:color w:val="000000"/>
          <w:sz w:val="22"/>
          <w:szCs w:val="22"/>
        </w:rPr>
        <w:t xml:space="preserve">Te Whatu Ora </w:t>
      </w:r>
      <w:r w:rsidRPr="005B74CC">
        <w:rPr>
          <w:rFonts w:asciiTheme="minorHAnsi" w:hAnsiTheme="minorHAnsi"/>
          <w:color w:val="000000"/>
          <w:sz w:val="22"/>
          <w:szCs w:val="22"/>
        </w:rPr>
        <w:t>must be satisfied that the Provider can guarantee safety and quality of the CPAM Services in the event of unexpected absence or leave.</w:t>
      </w:r>
    </w:p>
    <w:p w14:paraId="295CC1FB" w14:textId="77777777" w:rsidR="008841A2" w:rsidRPr="00C06089" w:rsidRDefault="008841A2" w:rsidP="00C06089">
      <w:pPr>
        <w:keepNext/>
        <w:tabs>
          <w:tab w:val="left" w:pos="-711"/>
        </w:tabs>
        <w:spacing w:before="120" w:after="120" w:line="276" w:lineRule="auto"/>
        <w:ind w:left="720" w:hanging="720"/>
        <w:rPr>
          <w:rFonts w:ascii="Calibri" w:hAnsi="Calibri"/>
          <w:b/>
          <w:color w:val="000000"/>
          <w:sz w:val="22"/>
          <w:szCs w:val="22"/>
        </w:rPr>
      </w:pPr>
      <w:r w:rsidRPr="00C06089">
        <w:rPr>
          <w:rFonts w:ascii="Calibri" w:hAnsi="Calibri"/>
          <w:b/>
          <w:color w:val="000000"/>
          <w:sz w:val="22"/>
          <w:szCs w:val="22"/>
        </w:rPr>
        <w:t>9.</w:t>
      </w:r>
      <w:r w:rsidRPr="00C06089">
        <w:rPr>
          <w:rFonts w:ascii="Calibri" w:hAnsi="Calibri"/>
          <w:b/>
          <w:color w:val="000000"/>
          <w:sz w:val="22"/>
          <w:szCs w:val="22"/>
        </w:rPr>
        <w:tab/>
        <w:t>Safety</w:t>
      </w:r>
    </w:p>
    <w:p w14:paraId="668A7F1E" w14:textId="77777777" w:rsidR="008841A2" w:rsidRPr="005B74CC" w:rsidRDefault="008841A2" w:rsidP="005B74CC">
      <w:pPr>
        <w:spacing w:before="120" w:after="120" w:line="276" w:lineRule="auto"/>
        <w:ind w:left="720" w:hanging="720"/>
        <w:rPr>
          <w:rFonts w:asciiTheme="minorHAnsi" w:hAnsiTheme="minorHAnsi"/>
          <w:color w:val="000000"/>
          <w:sz w:val="22"/>
          <w:szCs w:val="22"/>
        </w:rPr>
      </w:pPr>
      <w:r w:rsidRPr="005B74CC">
        <w:rPr>
          <w:rFonts w:asciiTheme="minorHAnsi" w:hAnsiTheme="minorHAnsi"/>
          <w:color w:val="000000"/>
          <w:sz w:val="22"/>
          <w:szCs w:val="22"/>
        </w:rPr>
        <w:t>9.1</w:t>
      </w:r>
      <w:r w:rsidRPr="005B74CC">
        <w:rPr>
          <w:rFonts w:asciiTheme="minorHAnsi" w:hAnsiTheme="minorHAnsi"/>
          <w:color w:val="000000"/>
          <w:sz w:val="22"/>
          <w:szCs w:val="22"/>
        </w:rPr>
        <w:tab/>
        <w:t xml:space="preserve">The Medical Practitioner retains overall responsibility for management of Service Users, but delegates that care to the Pharmacist through a standing order.  </w:t>
      </w:r>
    </w:p>
    <w:p w14:paraId="6A3B7FEE" w14:textId="77777777" w:rsidR="008841A2" w:rsidRPr="005B74CC" w:rsidRDefault="008841A2" w:rsidP="005B74CC">
      <w:pPr>
        <w:spacing w:before="120" w:after="120" w:line="276" w:lineRule="auto"/>
        <w:ind w:left="720" w:hanging="720"/>
        <w:rPr>
          <w:rFonts w:asciiTheme="minorHAnsi" w:hAnsiTheme="minorHAnsi"/>
          <w:color w:val="000000"/>
          <w:sz w:val="22"/>
          <w:szCs w:val="22"/>
        </w:rPr>
      </w:pPr>
      <w:r w:rsidRPr="005B74CC">
        <w:rPr>
          <w:rFonts w:asciiTheme="minorHAnsi" w:hAnsiTheme="minorHAnsi"/>
          <w:color w:val="000000"/>
          <w:sz w:val="22"/>
          <w:szCs w:val="22"/>
        </w:rPr>
        <w:t>9.2</w:t>
      </w:r>
      <w:r w:rsidRPr="005B74CC">
        <w:rPr>
          <w:rFonts w:asciiTheme="minorHAnsi" w:hAnsiTheme="minorHAnsi"/>
          <w:color w:val="000000"/>
          <w:sz w:val="22"/>
          <w:szCs w:val="22"/>
        </w:rPr>
        <w:tab/>
        <w:t>The Provider will work within the framework of local anti-coagulation policies, procedures, and referral processes.</w:t>
      </w:r>
    </w:p>
    <w:p w14:paraId="07A7CC18" w14:textId="77777777" w:rsidR="008841A2" w:rsidRPr="005B74CC" w:rsidRDefault="008841A2" w:rsidP="005B74CC">
      <w:pPr>
        <w:spacing w:before="120" w:after="120" w:line="276" w:lineRule="auto"/>
        <w:ind w:left="720" w:hanging="720"/>
        <w:rPr>
          <w:rFonts w:asciiTheme="minorHAnsi" w:hAnsiTheme="minorHAnsi"/>
          <w:color w:val="000000"/>
          <w:sz w:val="22"/>
          <w:szCs w:val="22"/>
        </w:rPr>
      </w:pPr>
      <w:r w:rsidRPr="005B74CC">
        <w:rPr>
          <w:rFonts w:asciiTheme="minorHAnsi" w:hAnsiTheme="minorHAnsi"/>
          <w:color w:val="000000"/>
          <w:sz w:val="22"/>
          <w:szCs w:val="22"/>
        </w:rPr>
        <w:t>9.3</w:t>
      </w:r>
      <w:r w:rsidRPr="005B74CC">
        <w:rPr>
          <w:rFonts w:asciiTheme="minorHAnsi" w:hAnsiTheme="minorHAnsi"/>
          <w:color w:val="000000"/>
          <w:sz w:val="22"/>
          <w:szCs w:val="22"/>
        </w:rPr>
        <w:tab/>
        <w:t>The Pharmacist is responsible for the quality assurance programme that ensures the test device, used to carry out the tests described in clause 7, is providing reliable results.</w:t>
      </w:r>
    </w:p>
    <w:p w14:paraId="4B4D6725" w14:textId="77777777" w:rsidR="008841A2" w:rsidRPr="005B74CC" w:rsidRDefault="008841A2" w:rsidP="005B74CC">
      <w:pPr>
        <w:pStyle w:val="Closing"/>
        <w:keepNext/>
        <w:spacing w:before="120" w:after="120" w:line="276" w:lineRule="auto"/>
        <w:ind w:left="0"/>
        <w:jc w:val="center"/>
        <w:rPr>
          <w:rFonts w:ascii="Calibri" w:hAnsi="Calibri"/>
          <w:i/>
          <w:color w:val="000000"/>
          <w:sz w:val="32"/>
          <w:szCs w:val="32"/>
        </w:rPr>
      </w:pPr>
      <w:r w:rsidRPr="005B74CC">
        <w:rPr>
          <w:rFonts w:ascii="Calibri" w:hAnsi="Calibri"/>
          <w:i/>
          <w:color w:val="000000"/>
          <w:sz w:val="32"/>
          <w:szCs w:val="32"/>
        </w:rPr>
        <w:t>Reporting requirements</w:t>
      </w:r>
    </w:p>
    <w:p w14:paraId="737AD9A5" w14:textId="77777777" w:rsidR="008841A2" w:rsidRPr="00C06089" w:rsidRDefault="008841A2" w:rsidP="00C06089">
      <w:pPr>
        <w:keepNext/>
        <w:tabs>
          <w:tab w:val="left" w:pos="-711"/>
        </w:tabs>
        <w:spacing w:before="120" w:after="120" w:line="276" w:lineRule="auto"/>
        <w:ind w:left="720" w:hanging="720"/>
        <w:rPr>
          <w:rFonts w:ascii="Calibri" w:hAnsi="Calibri"/>
          <w:b/>
          <w:color w:val="000000"/>
          <w:sz w:val="22"/>
          <w:szCs w:val="22"/>
        </w:rPr>
      </w:pPr>
      <w:r w:rsidRPr="00C06089">
        <w:rPr>
          <w:rFonts w:ascii="Calibri" w:hAnsi="Calibri"/>
          <w:b/>
          <w:color w:val="000000"/>
          <w:sz w:val="22"/>
          <w:szCs w:val="22"/>
        </w:rPr>
        <w:t>10.</w:t>
      </w:r>
      <w:r w:rsidRPr="00C06089">
        <w:rPr>
          <w:rFonts w:ascii="Calibri" w:hAnsi="Calibri"/>
          <w:b/>
          <w:color w:val="000000"/>
          <w:sz w:val="22"/>
          <w:szCs w:val="22"/>
        </w:rPr>
        <w:tab/>
        <w:t>Reporting requirements</w:t>
      </w:r>
    </w:p>
    <w:p w14:paraId="4AFC7BA9" w14:textId="739AA1B2" w:rsidR="008841A2" w:rsidRPr="005B74CC" w:rsidRDefault="008841A2" w:rsidP="005B74CC">
      <w:pPr>
        <w:spacing w:before="120" w:after="120" w:line="276" w:lineRule="auto"/>
        <w:ind w:left="720" w:hanging="720"/>
        <w:rPr>
          <w:rFonts w:asciiTheme="minorHAnsi" w:hAnsiTheme="minorHAnsi"/>
          <w:color w:val="000000"/>
          <w:sz w:val="22"/>
          <w:szCs w:val="22"/>
        </w:rPr>
      </w:pPr>
      <w:r w:rsidRPr="005B74CC">
        <w:rPr>
          <w:rFonts w:asciiTheme="minorHAnsi" w:hAnsiTheme="minorHAnsi"/>
          <w:color w:val="000000"/>
          <w:sz w:val="22"/>
          <w:szCs w:val="22"/>
        </w:rPr>
        <w:t>10.1</w:t>
      </w:r>
      <w:r w:rsidRPr="005B74CC">
        <w:rPr>
          <w:rFonts w:asciiTheme="minorHAnsi" w:hAnsiTheme="minorHAnsi"/>
          <w:color w:val="000000"/>
          <w:sz w:val="22"/>
          <w:szCs w:val="22"/>
        </w:rPr>
        <w:tab/>
        <w:t xml:space="preserve">The Provider must record each Service User's NHI Number and, if requested by </w:t>
      </w:r>
      <w:r w:rsidR="00305882">
        <w:rPr>
          <w:rFonts w:ascii="Calibri" w:hAnsi="Calibri"/>
          <w:color w:val="000000"/>
          <w:sz w:val="22"/>
          <w:szCs w:val="22"/>
        </w:rPr>
        <w:t>Te Whatu Ora – Health New Zealand</w:t>
      </w:r>
      <w:r w:rsidRPr="005B74CC">
        <w:rPr>
          <w:rFonts w:asciiTheme="minorHAnsi" w:hAnsiTheme="minorHAnsi"/>
          <w:color w:val="000000"/>
          <w:sz w:val="22"/>
          <w:szCs w:val="22"/>
        </w:rPr>
        <w:t xml:space="preserve">, will provide NHI number information to </w:t>
      </w:r>
      <w:r w:rsidR="00305882">
        <w:rPr>
          <w:rFonts w:ascii="Calibri" w:hAnsi="Calibri"/>
          <w:color w:val="000000"/>
          <w:sz w:val="22"/>
          <w:szCs w:val="22"/>
        </w:rPr>
        <w:t xml:space="preserve">Te Whatu Ora </w:t>
      </w:r>
      <w:r w:rsidRPr="005B74CC">
        <w:rPr>
          <w:rFonts w:asciiTheme="minorHAnsi" w:hAnsiTheme="minorHAnsi"/>
          <w:color w:val="000000"/>
          <w:sz w:val="22"/>
          <w:szCs w:val="22"/>
        </w:rPr>
        <w:t>for more detailed analysis.</w:t>
      </w:r>
    </w:p>
    <w:p w14:paraId="5320F1D0" w14:textId="77777777" w:rsidR="008841A2" w:rsidRPr="005B74CC" w:rsidRDefault="008841A2" w:rsidP="005B74CC">
      <w:pPr>
        <w:spacing w:before="120" w:after="120" w:line="276" w:lineRule="auto"/>
        <w:ind w:left="720" w:hanging="720"/>
        <w:rPr>
          <w:rFonts w:asciiTheme="minorHAnsi" w:hAnsiTheme="minorHAnsi"/>
          <w:color w:val="000000"/>
          <w:sz w:val="22"/>
          <w:szCs w:val="22"/>
        </w:rPr>
      </w:pPr>
      <w:r w:rsidRPr="005B74CC">
        <w:rPr>
          <w:rFonts w:asciiTheme="minorHAnsi" w:hAnsiTheme="minorHAnsi"/>
          <w:color w:val="000000"/>
          <w:sz w:val="22"/>
          <w:szCs w:val="22"/>
        </w:rPr>
        <w:t>10.2</w:t>
      </w:r>
      <w:r w:rsidRPr="005B74CC">
        <w:rPr>
          <w:rFonts w:asciiTheme="minorHAnsi" w:hAnsiTheme="minorHAnsi"/>
          <w:color w:val="000000"/>
          <w:sz w:val="22"/>
          <w:szCs w:val="22"/>
        </w:rPr>
        <w:tab/>
        <w:t xml:space="preserve">The Provider will be advised of any additional reporting requirements.  </w:t>
      </w:r>
    </w:p>
    <w:p w14:paraId="31E99639" w14:textId="6576BD39" w:rsidR="008841A2" w:rsidRPr="005B74CC" w:rsidRDefault="008841A2" w:rsidP="00C46979">
      <w:pPr>
        <w:keepNext/>
        <w:spacing w:before="120" w:after="120" w:line="276" w:lineRule="auto"/>
        <w:ind w:left="709" w:hanging="720"/>
        <w:rPr>
          <w:rFonts w:asciiTheme="minorHAnsi" w:hAnsiTheme="minorHAnsi"/>
          <w:color w:val="000000"/>
          <w:sz w:val="22"/>
          <w:szCs w:val="22"/>
        </w:rPr>
      </w:pPr>
      <w:r w:rsidRPr="005B74CC">
        <w:rPr>
          <w:rFonts w:asciiTheme="minorHAnsi" w:hAnsiTheme="minorHAnsi"/>
          <w:color w:val="000000"/>
          <w:sz w:val="22"/>
          <w:szCs w:val="22"/>
        </w:rPr>
        <w:t>10.3</w:t>
      </w:r>
      <w:r w:rsidRPr="005B74CC">
        <w:rPr>
          <w:rFonts w:asciiTheme="minorHAnsi" w:hAnsiTheme="minorHAnsi"/>
          <w:color w:val="000000"/>
          <w:sz w:val="22"/>
          <w:szCs w:val="22"/>
        </w:rPr>
        <w:tab/>
        <w:t xml:space="preserve">The Provider must report quarterly to </w:t>
      </w:r>
      <w:r w:rsidR="00305882">
        <w:rPr>
          <w:rFonts w:ascii="Calibri" w:hAnsi="Calibri"/>
          <w:color w:val="000000"/>
          <w:sz w:val="22"/>
          <w:szCs w:val="22"/>
        </w:rPr>
        <w:t xml:space="preserve">Te Whatu Ora </w:t>
      </w:r>
      <w:r w:rsidRPr="005B74CC">
        <w:rPr>
          <w:rFonts w:asciiTheme="minorHAnsi" w:hAnsiTheme="minorHAnsi"/>
          <w:color w:val="000000"/>
          <w:sz w:val="22"/>
          <w:szCs w:val="22"/>
        </w:rPr>
        <w:t>as follows, using an agreed reporting template:</w:t>
      </w:r>
    </w:p>
    <w:p w14:paraId="6934E47E" w14:textId="77777777" w:rsidR="008841A2" w:rsidRPr="005B74CC" w:rsidRDefault="008841A2" w:rsidP="00C46979">
      <w:pPr>
        <w:ind w:left="720" w:hanging="720"/>
        <w:rPr>
          <w:rFonts w:asciiTheme="minorHAnsi" w:hAnsiTheme="minorHAnsi"/>
          <w:color w:val="000000"/>
          <w:sz w:val="22"/>
          <w:szCs w:val="22"/>
        </w:rPr>
      </w:pP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3"/>
        <w:gridCol w:w="4209"/>
      </w:tblGrid>
      <w:tr w:rsidR="008841A2" w:rsidRPr="005B74CC" w14:paraId="54572D9B" w14:textId="77777777" w:rsidTr="00920F36">
        <w:trPr>
          <w:tblHeader/>
        </w:trPr>
        <w:tc>
          <w:tcPr>
            <w:tcW w:w="4276" w:type="dxa"/>
            <w:tcBorders>
              <w:top w:val="single" w:sz="4" w:space="0" w:color="000000"/>
              <w:left w:val="single" w:sz="4" w:space="0" w:color="000000"/>
              <w:bottom w:val="single" w:sz="4" w:space="0" w:color="000000"/>
              <w:right w:val="single" w:sz="4" w:space="0" w:color="000000"/>
            </w:tcBorders>
            <w:shd w:val="clear" w:color="auto" w:fill="D9D9D9"/>
            <w:hideMark/>
          </w:tcPr>
          <w:p w14:paraId="2D2EA32C" w14:textId="77777777" w:rsidR="008841A2" w:rsidRPr="005B74CC" w:rsidRDefault="008841A2" w:rsidP="00C46979">
            <w:pPr>
              <w:spacing w:before="60" w:after="60" w:line="276" w:lineRule="auto"/>
              <w:rPr>
                <w:rFonts w:asciiTheme="minorHAnsi" w:hAnsiTheme="minorHAnsi"/>
                <w:b/>
                <w:color w:val="000000"/>
                <w:sz w:val="22"/>
                <w:szCs w:val="22"/>
              </w:rPr>
            </w:pPr>
            <w:r w:rsidRPr="005B74CC">
              <w:rPr>
                <w:rFonts w:asciiTheme="minorHAnsi" w:hAnsiTheme="minorHAnsi"/>
                <w:b/>
                <w:color w:val="000000"/>
                <w:sz w:val="22"/>
                <w:szCs w:val="22"/>
              </w:rPr>
              <w:t>Reporting Period</w:t>
            </w:r>
          </w:p>
        </w:tc>
        <w:tc>
          <w:tcPr>
            <w:tcW w:w="4277" w:type="dxa"/>
            <w:tcBorders>
              <w:top w:val="single" w:sz="4" w:space="0" w:color="000000"/>
              <w:left w:val="single" w:sz="4" w:space="0" w:color="000000"/>
              <w:bottom w:val="single" w:sz="4" w:space="0" w:color="000000"/>
              <w:right w:val="single" w:sz="4" w:space="0" w:color="000000"/>
            </w:tcBorders>
            <w:shd w:val="clear" w:color="auto" w:fill="D9D9D9"/>
            <w:hideMark/>
          </w:tcPr>
          <w:p w14:paraId="713689F3" w14:textId="77777777" w:rsidR="008841A2" w:rsidRPr="005B74CC" w:rsidRDefault="008841A2" w:rsidP="00C46979">
            <w:pPr>
              <w:spacing w:before="60" w:after="60" w:line="276" w:lineRule="auto"/>
              <w:rPr>
                <w:rFonts w:asciiTheme="minorHAnsi" w:hAnsiTheme="minorHAnsi"/>
                <w:b/>
                <w:color w:val="000000"/>
                <w:sz w:val="22"/>
                <w:szCs w:val="22"/>
              </w:rPr>
            </w:pPr>
            <w:r w:rsidRPr="005B74CC">
              <w:rPr>
                <w:rFonts w:asciiTheme="minorHAnsi" w:hAnsiTheme="minorHAnsi"/>
                <w:b/>
                <w:color w:val="000000"/>
                <w:sz w:val="22"/>
                <w:szCs w:val="22"/>
              </w:rPr>
              <w:t>Report Due</w:t>
            </w:r>
          </w:p>
        </w:tc>
      </w:tr>
      <w:tr w:rsidR="008841A2" w:rsidRPr="005B74CC" w14:paraId="09733FB8" w14:textId="77777777" w:rsidTr="00920F36">
        <w:tc>
          <w:tcPr>
            <w:tcW w:w="4276" w:type="dxa"/>
            <w:tcBorders>
              <w:top w:val="single" w:sz="4" w:space="0" w:color="000000"/>
              <w:left w:val="single" w:sz="4" w:space="0" w:color="000000"/>
              <w:bottom w:val="single" w:sz="4" w:space="0" w:color="000000"/>
              <w:right w:val="single" w:sz="4" w:space="0" w:color="000000"/>
            </w:tcBorders>
            <w:hideMark/>
          </w:tcPr>
          <w:p w14:paraId="2F7D76BD" w14:textId="77777777" w:rsidR="008841A2" w:rsidRPr="005B74CC" w:rsidRDefault="008841A2" w:rsidP="00C46979">
            <w:pPr>
              <w:spacing w:before="60" w:after="60" w:line="276" w:lineRule="auto"/>
              <w:rPr>
                <w:rFonts w:asciiTheme="minorHAnsi" w:hAnsiTheme="minorHAnsi"/>
                <w:color w:val="000000"/>
                <w:sz w:val="22"/>
                <w:szCs w:val="22"/>
              </w:rPr>
            </w:pPr>
            <w:r w:rsidRPr="005B74CC">
              <w:rPr>
                <w:rFonts w:asciiTheme="minorHAnsi" w:hAnsiTheme="minorHAnsi"/>
                <w:color w:val="000000"/>
                <w:sz w:val="22"/>
                <w:szCs w:val="22"/>
              </w:rPr>
              <w:t>1 July – 30 September</w:t>
            </w:r>
          </w:p>
        </w:tc>
        <w:tc>
          <w:tcPr>
            <w:tcW w:w="4277" w:type="dxa"/>
            <w:tcBorders>
              <w:top w:val="single" w:sz="4" w:space="0" w:color="000000"/>
              <w:left w:val="single" w:sz="4" w:space="0" w:color="000000"/>
              <w:bottom w:val="single" w:sz="4" w:space="0" w:color="000000"/>
              <w:right w:val="single" w:sz="4" w:space="0" w:color="000000"/>
            </w:tcBorders>
            <w:hideMark/>
          </w:tcPr>
          <w:p w14:paraId="7B410BEB" w14:textId="77777777" w:rsidR="008841A2" w:rsidRPr="005B74CC" w:rsidRDefault="008841A2" w:rsidP="00C46979">
            <w:pPr>
              <w:spacing w:before="60" w:after="60" w:line="276" w:lineRule="auto"/>
              <w:rPr>
                <w:rFonts w:asciiTheme="minorHAnsi" w:hAnsiTheme="minorHAnsi"/>
                <w:color w:val="000000"/>
                <w:sz w:val="22"/>
                <w:szCs w:val="22"/>
              </w:rPr>
            </w:pPr>
            <w:r w:rsidRPr="005B74CC">
              <w:rPr>
                <w:rFonts w:asciiTheme="minorHAnsi" w:hAnsiTheme="minorHAnsi"/>
                <w:color w:val="000000"/>
                <w:sz w:val="22"/>
                <w:szCs w:val="22"/>
              </w:rPr>
              <w:t>20 October</w:t>
            </w:r>
          </w:p>
        </w:tc>
      </w:tr>
      <w:tr w:rsidR="008841A2" w:rsidRPr="005B74CC" w14:paraId="67DDC719" w14:textId="77777777" w:rsidTr="00920F36">
        <w:tc>
          <w:tcPr>
            <w:tcW w:w="4276" w:type="dxa"/>
            <w:tcBorders>
              <w:top w:val="single" w:sz="4" w:space="0" w:color="000000"/>
              <w:left w:val="single" w:sz="4" w:space="0" w:color="000000"/>
              <w:bottom w:val="single" w:sz="4" w:space="0" w:color="000000"/>
              <w:right w:val="single" w:sz="4" w:space="0" w:color="000000"/>
            </w:tcBorders>
            <w:hideMark/>
          </w:tcPr>
          <w:p w14:paraId="25602760" w14:textId="77777777" w:rsidR="008841A2" w:rsidRPr="005B74CC" w:rsidRDefault="008841A2" w:rsidP="00C46979">
            <w:pPr>
              <w:spacing w:before="60" w:after="60" w:line="276" w:lineRule="auto"/>
              <w:rPr>
                <w:rFonts w:asciiTheme="minorHAnsi" w:hAnsiTheme="minorHAnsi"/>
                <w:color w:val="000000"/>
                <w:sz w:val="22"/>
                <w:szCs w:val="22"/>
              </w:rPr>
            </w:pPr>
            <w:r w:rsidRPr="005B74CC">
              <w:rPr>
                <w:rFonts w:asciiTheme="minorHAnsi" w:hAnsiTheme="minorHAnsi"/>
                <w:color w:val="000000"/>
                <w:sz w:val="22"/>
                <w:szCs w:val="22"/>
              </w:rPr>
              <w:t>1 October – 31 December</w:t>
            </w:r>
          </w:p>
        </w:tc>
        <w:tc>
          <w:tcPr>
            <w:tcW w:w="4277" w:type="dxa"/>
            <w:tcBorders>
              <w:top w:val="single" w:sz="4" w:space="0" w:color="000000"/>
              <w:left w:val="single" w:sz="4" w:space="0" w:color="000000"/>
              <w:bottom w:val="single" w:sz="4" w:space="0" w:color="000000"/>
              <w:right w:val="single" w:sz="4" w:space="0" w:color="000000"/>
            </w:tcBorders>
            <w:hideMark/>
          </w:tcPr>
          <w:p w14:paraId="74D343D2" w14:textId="77777777" w:rsidR="008841A2" w:rsidRPr="005B74CC" w:rsidRDefault="008841A2" w:rsidP="00C46979">
            <w:pPr>
              <w:spacing w:before="60" w:after="60" w:line="276" w:lineRule="auto"/>
              <w:rPr>
                <w:rFonts w:asciiTheme="minorHAnsi" w:hAnsiTheme="minorHAnsi"/>
                <w:color w:val="000000"/>
                <w:sz w:val="22"/>
                <w:szCs w:val="22"/>
              </w:rPr>
            </w:pPr>
            <w:r w:rsidRPr="005B74CC">
              <w:rPr>
                <w:rFonts w:asciiTheme="minorHAnsi" w:hAnsiTheme="minorHAnsi"/>
                <w:color w:val="000000"/>
                <w:sz w:val="22"/>
                <w:szCs w:val="22"/>
              </w:rPr>
              <w:t>20 January</w:t>
            </w:r>
          </w:p>
        </w:tc>
      </w:tr>
      <w:tr w:rsidR="008841A2" w:rsidRPr="005B74CC" w14:paraId="115A0C3F" w14:textId="77777777" w:rsidTr="00920F36">
        <w:tc>
          <w:tcPr>
            <w:tcW w:w="4276" w:type="dxa"/>
            <w:tcBorders>
              <w:top w:val="single" w:sz="4" w:space="0" w:color="000000"/>
              <w:left w:val="single" w:sz="4" w:space="0" w:color="000000"/>
              <w:bottom w:val="single" w:sz="4" w:space="0" w:color="000000"/>
              <w:right w:val="single" w:sz="4" w:space="0" w:color="000000"/>
            </w:tcBorders>
            <w:hideMark/>
          </w:tcPr>
          <w:p w14:paraId="422BF501" w14:textId="77777777" w:rsidR="008841A2" w:rsidRPr="005B74CC" w:rsidRDefault="008841A2" w:rsidP="00C46979">
            <w:pPr>
              <w:spacing w:before="60" w:after="60" w:line="276" w:lineRule="auto"/>
              <w:rPr>
                <w:rFonts w:asciiTheme="minorHAnsi" w:hAnsiTheme="minorHAnsi"/>
                <w:color w:val="000000"/>
                <w:sz w:val="22"/>
                <w:szCs w:val="22"/>
              </w:rPr>
            </w:pPr>
            <w:r w:rsidRPr="005B74CC">
              <w:rPr>
                <w:rFonts w:asciiTheme="minorHAnsi" w:hAnsiTheme="minorHAnsi"/>
                <w:color w:val="000000"/>
                <w:sz w:val="22"/>
                <w:szCs w:val="22"/>
              </w:rPr>
              <w:t>1 January – 31 March</w:t>
            </w:r>
          </w:p>
        </w:tc>
        <w:tc>
          <w:tcPr>
            <w:tcW w:w="4277" w:type="dxa"/>
            <w:tcBorders>
              <w:top w:val="single" w:sz="4" w:space="0" w:color="000000"/>
              <w:left w:val="single" w:sz="4" w:space="0" w:color="000000"/>
              <w:bottom w:val="single" w:sz="4" w:space="0" w:color="000000"/>
              <w:right w:val="single" w:sz="4" w:space="0" w:color="000000"/>
            </w:tcBorders>
            <w:hideMark/>
          </w:tcPr>
          <w:p w14:paraId="2B6308EC" w14:textId="77777777" w:rsidR="008841A2" w:rsidRPr="005B74CC" w:rsidRDefault="008841A2" w:rsidP="00C46979">
            <w:pPr>
              <w:spacing w:before="60" w:after="60" w:line="276" w:lineRule="auto"/>
              <w:rPr>
                <w:rFonts w:asciiTheme="minorHAnsi" w:hAnsiTheme="minorHAnsi"/>
                <w:color w:val="000000"/>
                <w:sz w:val="22"/>
                <w:szCs w:val="22"/>
              </w:rPr>
            </w:pPr>
            <w:r w:rsidRPr="005B74CC">
              <w:rPr>
                <w:rFonts w:asciiTheme="minorHAnsi" w:hAnsiTheme="minorHAnsi"/>
                <w:color w:val="000000"/>
                <w:sz w:val="22"/>
                <w:szCs w:val="22"/>
              </w:rPr>
              <w:t>20 April</w:t>
            </w:r>
          </w:p>
        </w:tc>
      </w:tr>
      <w:tr w:rsidR="008841A2" w:rsidRPr="005B74CC" w14:paraId="2CDADD29" w14:textId="77777777" w:rsidTr="00920F36">
        <w:trPr>
          <w:trHeight w:val="207"/>
        </w:trPr>
        <w:tc>
          <w:tcPr>
            <w:tcW w:w="4276" w:type="dxa"/>
            <w:tcBorders>
              <w:top w:val="single" w:sz="4" w:space="0" w:color="000000"/>
              <w:left w:val="single" w:sz="4" w:space="0" w:color="000000"/>
              <w:bottom w:val="single" w:sz="4" w:space="0" w:color="000000"/>
              <w:right w:val="single" w:sz="4" w:space="0" w:color="000000"/>
            </w:tcBorders>
            <w:hideMark/>
          </w:tcPr>
          <w:p w14:paraId="46947D71" w14:textId="77777777" w:rsidR="008841A2" w:rsidRPr="005B74CC" w:rsidRDefault="008841A2" w:rsidP="00C46979">
            <w:pPr>
              <w:spacing w:before="60" w:after="60" w:line="276" w:lineRule="auto"/>
              <w:rPr>
                <w:rFonts w:asciiTheme="minorHAnsi" w:hAnsiTheme="minorHAnsi"/>
                <w:color w:val="000000"/>
                <w:sz w:val="22"/>
                <w:szCs w:val="22"/>
              </w:rPr>
            </w:pPr>
            <w:r w:rsidRPr="005B74CC">
              <w:rPr>
                <w:rFonts w:asciiTheme="minorHAnsi" w:hAnsiTheme="minorHAnsi"/>
                <w:color w:val="000000"/>
                <w:sz w:val="22"/>
                <w:szCs w:val="22"/>
              </w:rPr>
              <w:t>1 April – 30 June</w:t>
            </w:r>
          </w:p>
        </w:tc>
        <w:tc>
          <w:tcPr>
            <w:tcW w:w="4277" w:type="dxa"/>
            <w:tcBorders>
              <w:top w:val="single" w:sz="4" w:space="0" w:color="000000"/>
              <w:left w:val="single" w:sz="4" w:space="0" w:color="000000"/>
              <w:bottom w:val="single" w:sz="4" w:space="0" w:color="000000"/>
              <w:right w:val="single" w:sz="4" w:space="0" w:color="000000"/>
            </w:tcBorders>
            <w:hideMark/>
          </w:tcPr>
          <w:p w14:paraId="499D2680" w14:textId="77777777" w:rsidR="008841A2" w:rsidRPr="005B74CC" w:rsidRDefault="008841A2" w:rsidP="00C46979">
            <w:pPr>
              <w:spacing w:before="60" w:after="60" w:line="276" w:lineRule="auto"/>
              <w:rPr>
                <w:rFonts w:asciiTheme="minorHAnsi" w:hAnsiTheme="minorHAnsi"/>
                <w:color w:val="000000"/>
                <w:sz w:val="22"/>
                <w:szCs w:val="22"/>
              </w:rPr>
            </w:pPr>
            <w:r w:rsidRPr="005B74CC">
              <w:rPr>
                <w:rFonts w:asciiTheme="minorHAnsi" w:hAnsiTheme="minorHAnsi"/>
                <w:color w:val="000000"/>
                <w:sz w:val="22"/>
                <w:szCs w:val="22"/>
              </w:rPr>
              <w:t xml:space="preserve">20 July </w:t>
            </w:r>
          </w:p>
        </w:tc>
      </w:tr>
    </w:tbl>
    <w:p w14:paraId="63632D82" w14:textId="77777777" w:rsidR="008841A2" w:rsidRPr="005B74CC" w:rsidRDefault="008841A2" w:rsidP="00C46979">
      <w:pPr>
        <w:ind w:left="720" w:hanging="720"/>
        <w:rPr>
          <w:rFonts w:asciiTheme="minorHAnsi" w:hAnsiTheme="minorHAnsi"/>
          <w:color w:val="000000"/>
          <w:sz w:val="22"/>
          <w:szCs w:val="22"/>
        </w:rPr>
      </w:pP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8"/>
        <w:gridCol w:w="6724"/>
      </w:tblGrid>
      <w:tr w:rsidR="008841A2" w:rsidRPr="005B74CC" w14:paraId="17BCE5C1" w14:textId="77777777" w:rsidTr="00920F36">
        <w:trPr>
          <w:tblHeader/>
        </w:trPr>
        <w:tc>
          <w:tcPr>
            <w:tcW w:w="8553" w:type="dxa"/>
            <w:gridSpan w:val="2"/>
            <w:tcBorders>
              <w:top w:val="single" w:sz="4" w:space="0" w:color="000000"/>
              <w:left w:val="single" w:sz="4" w:space="0" w:color="000000"/>
              <w:bottom w:val="single" w:sz="4" w:space="0" w:color="000000"/>
              <w:right w:val="single" w:sz="4" w:space="0" w:color="000000"/>
            </w:tcBorders>
            <w:hideMark/>
          </w:tcPr>
          <w:p w14:paraId="6ED5B63B" w14:textId="77777777" w:rsidR="008841A2" w:rsidRPr="005B74CC" w:rsidRDefault="008841A2" w:rsidP="00C46979">
            <w:pPr>
              <w:numPr>
                <w:ilvl w:val="12"/>
                <w:numId w:val="0"/>
              </w:numPr>
              <w:tabs>
                <w:tab w:val="left" w:pos="284"/>
              </w:tabs>
              <w:spacing w:before="60" w:after="60" w:line="276" w:lineRule="auto"/>
              <w:rPr>
                <w:rFonts w:asciiTheme="minorHAnsi" w:hAnsiTheme="minorHAnsi"/>
                <w:b/>
                <w:color w:val="000000"/>
                <w:sz w:val="22"/>
                <w:szCs w:val="22"/>
              </w:rPr>
            </w:pPr>
            <w:r w:rsidRPr="005B74CC">
              <w:rPr>
                <w:rFonts w:asciiTheme="minorHAnsi" w:hAnsiTheme="minorHAnsi"/>
                <w:b/>
                <w:color w:val="000000"/>
                <w:sz w:val="22"/>
                <w:szCs w:val="22"/>
              </w:rPr>
              <w:t>Quarterly Report</w:t>
            </w:r>
          </w:p>
        </w:tc>
      </w:tr>
      <w:tr w:rsidR="008841A2" w:rsidRPr="005B74CC" w14:paraId="39325EB0" w14:textId="77777777" w:rsidTr="00920F36">
        <w:tc>
          <w:tcPr>
            <w:tcW w:w="1713" w:type="dxa"/>
            <w:vMerge w:val="restart"/>
            <w:tcBorders>
              <w:top w:val="single" w:sz="4" w:space="0" w:color="000000"/>
              <w:left w:val="single" w:sz="4" w:space="0" w:color="000000"/>
              <w:right w:val="single" w:sz="4" w:space="0" w:color="000000"/>
            </w:tcBorders>
            <w:shd w:val="clear" w:color="auto" w:fill="D9D9D9"/>
            <w:hideMark/>
          </w:tcPr>
          <w:p w14:paraId="44C6DB61" w14:textId="77777777" w:rsidR="008841A2" w:rsidRPr="005B74CC" w:rsidRDefault="008841A2" w:rsidP="00C46979">
            <w:pPr>
              <w:numPr>
                <w:ilvl w:val="12"/>
                <w:numId w:val="0"/>
              </w:numPr>
              <w:tabs>
                <w:tab w:val="left" w:pos="284"/>
              </w:tabs>
              <w:spacing w:before="60" w:after="60" w:line="276" w:lineRule="auto"/>
              <w:rPr>
                <w:rFonts w:asciiTheme="minorHAnsi" w:hAnsiTheme="minorHAnsi"/>
                <w:color w:val="000000"/>
                <w:sz w:val="22"/>
                <w:szCs w:val="22"/>
              </w:rPr>
            </w:pPr>
            <w:r w:rsidRPr="005B74CC">
              <w:rPr>
                <w:rFonts w:asciiTheme="minorHAnsi" w:hAnsiTheme="minorHAnsi"/>
                <w:color w:val="000000"/>
                <w:sz w:val="22"/>
                <w:szCs w:val="22"/>
              </w:rPr>
              <w:t>Quarterly Summary</w:t>
            </w:r>
          </w:p>
        </w:tc>
        <w:tc>
          <w:tcPr>
            <w:tcW w:w="6840" w:type="dxa"/>
            <w:tcBorders>
              <w:top w:val="single" w:sz="4" w:space="0" w:color="000000"/>
              <w:left w:val="single" w:sz="4" w:space="0" w:color="000000"/>
              <w:bottom w:val="single" w:sz="4" w:space="0" w:color="000000"/>
              <w:right w:val="single" w:sz="4" w:space="0" w:color="000000"/>
            </w:tcBorders>
            <w:hideMark/>
          </w:tcPr>
          <w:p w14:paraId="1BDAEFE8" w14:textId="77777777" w:rsidR="008841A2" w:rsidRPr="005B74CC" w:rsidRDefault="008841A2" w:rsidP="00C46979">
            <w:pPr>
              <w:numPr>
                <w:ilvl w:val="12"/>
                <w:numId w:val="0"/>
              </w:numPr>
              <w:tabs>
                <w:tab w:val="left" w:pos="284"/>
              </w:tabs>
              <w:spacing w:before="60" w:after="60" w:line="276" w:lineRule="auto"/>
              <w:rPr>
                <w:rFonts w:asciiTheme="minorHAnsi" w:hAnsiTheme="minorHAnsi"/>
                <w:color w:val="000000"/>
                <w:sz w:val="22"/>
                <w:szCs w:val="22"/>
              </w:rPr>
            </w:pPr>
            <w:r w:rsidRPr="005B74CC">
              <w:rPr>
                <w:rFonts w:asciiTheme="minorHAnsi" w:hAnsiTheme="minorHAnsi"/>
                <w:color w:val="000000"/>
                <w:sz w:val="22"/>
                <w:szCs w:val="22"/>
              </w:rPr>
              <w:t>Number of Service Users registered by NHI Number with the CPAM Service in the quarter (ie, active Service Users plus new Service Users minus Service Users who have exited the CPAM Service)</w:t>
            </w:r>
          </w:p>
        </w:tc>
      </w:tr>
      <w:tr w:rsidR="008841A2" w:rsidRPr="005B74CC" w14:paraId="61C19753" w14:textId="77777777" w:rsidTr="00920F36">
        <w:tc>
          <w:tcPr>
            <w:tcW w:w="1713" w:type="dxa"/>
            <w:vMerge/>
            <w:tcBorders>
              <w:left w:val="single" w:sz="4" w:space="0" w:color="000000"/>
              <w:right w:val="single" w:sz="4" w:space="0" w:color="000000"/>
            </w:tcBorders>
            <w:vAlign w:val="center"/>
            <w:hideMark/>
          </w:tcPr>
          <w:p w14:paraId="5C6763BF" w14:textId="77777777" w:rsidR="008841A2" w:rsidRPr="005B74CC" w:rsidRDefault="008841A2" w:rsidP="00C46979">
            <w:pPr>
              <w:spacing w:before="60" w:after="60" w:line="276" w:lineRule="auto"/>
              <w:rPr>
                <w:rFonts w:asciiTheme="minorHAnsi" w:hAnsiTheme="minorHAnsi"/>
                <w:color w:val="000000"/>
                <w:sz w:val="22"/>
                <w:szCs w:val="22"/>
              </w:rPr>
            </w:pPr>
          </w:p>
        </w:tc>
        <w:tc>
          <w:tcPr>
            <w:tcW w:w="6840" w:type="dxa"/>
            <w:tcBorders>
              <w:top w:val="single" w:sz="4" w:space="0" w:color="000000"/>
              <w:left w:val="single" w:sz="4" w:space="0" w:color="000000"/>
              <w:bottom w:val="single" w:sz="4" w:space="0" w:color="000000"/>
              <w:right w:val="single" w:sz="4" w:space="0" w:color="000000"/>
            </w:tcBorders>
            <w:hideMark/>
          </w:tcPr>
          <w:p w14:paraId="056A801D" w14:textId="77777777" w:rsidR="008841A2" w:rsidRPr="005B74CC" w:rsidRDefault="008841A2" w:rsidP="00C46979">
            <w:pPr>
              <w:numPr>
                <w:ilvl w:val="12"/>
                <w:numId w:val="0"/>
              </w:numPr>
              <w:tabs>
                <w:tab w:val="left" w:pos="284"/>
              </w:tabs>
              <w:spacing w:before="60" w:after="60" w:line="276" w:lineRule="auto"/>
              <w:rPr>
                <w:rFonts w:asciiTheme="minorHAnsi" w:hAnsiTheme="minorHAnsi"/>
                <w:color w:val="000000"/>
                <w:sz w:val="22"/>
                <w:szCs w:val="22"/>
              </w:rPr>
            </w:pPr>
            <w:r w:rsidRPr="005B74CC">
              <w:rPr>
                <w:rFonts w:asciiTheme="minorHAnsi" w:hAnsiTheme="minorHAnsi"/>
                <w:color w:val="000000"/>
                <w:sz w:val="22"/>
                <w:szCs w:val="22"/>
              </w:rPr>
              <w:t>Average number of INR tests per quarter</w:t>
            </w:r>
          </w:p>
        </w:tc>
      </w:tr>
      <w:tr w:rsidR="008841A2" w:rsidRPr="005B74CC" w14:paraId="344E3B9B" w14:textId="77777777" w:rsidTr="00920F36">
        <w:tc>
          <w:tcPr>
            <w:tcW w:w="1713" w:type="dxa"/>
            <w:vMerge/>
            <w:tcBorders>
              <w:left w:val="single" w:sz="4" w:space="0" w:color="000000"/>
              <w:right w:val="single" w:sz="4" w:space="0" w:color="000000"/>
            </w:tcBorders>
            <w:vAlign w:val="center"/>
            <w:hideMark/>
          </w:tcPr>
          <w:p w14:paraId="5AD72D3B" w14:textId="77777777" w:rsidR="008841A2" w:rsidRPr="005B74CC" w:rsidRDefault="008841A2" w:rsidP="00C46979">
            <w:pPr>
              <w:spacing w:before="60" w:after="60" w:line="276" w:lineRule="auto"/>
              <w:rPr>
                <w:rFonts w:asciiTheme="minorHAnsi" w:hAnsiTheme="minorHAnsi"/>
                <w:color w:val="000000"/>
                <w:sz w:val="22"/>
                <w:szCs w:val="22"/>
              </w:rPr>
            </w:pPr>
          </w:p>
        </w:tc>
        <w:tc>
          <w:tcPr>
            <w:tcW w:w="6840" w:type="dxa"/>
            <w:tcBorders>
              <w:top w:val="single" w:sz="4" w:space="0" w:color="000000"/>
              <w:left w:val="single" w:sz="4" w:space="0" w:color="000000"/>
              <w:bottom w:val="single" w:sz="4" w:space="0" w:color="000000"/>
              <w:right w:val="single" w:sz="4" w:space="0" w:color="000000"/>
            </w:tcBorders>
            <w:hideMark/>
          </w:tcPr>
          <w:p w14:paraId="0BEF27B9" w14:textId="77777777" w:rsidR="008841A2" w:rsidRPr="005B74CC" w:rsidRDefault="008841A2" w:rsidP="00C46979">
            <w:pPr>
              <w:tabs>
                <w:tab w:val="left" w:pos="284"/>
              </w:tabs>
              <w:spacing w:before="60" w:after="60" w:line="276" w:lineRule="auto"/>
              <w:rPr>
                <w:rFonts w:asciiTheme="minorHAnsi" w:hAnsiTheme="minorHAnsi"/>
                <w:color w:val="000000"/>
                <w:sz w:val="22"/>
                <w:szCs w:val="22"/>
              </w:rPr>
            </w:pPr>
            <w:r w:rsidRPr="005B74CC">
              <w:rPr>
                <w:rFonts w:asciiTheme="minorHAnsi" w:hAnsiTheme="minorHAnsi"/>
                <w:color w:val="000000"/>
                <w:sz w:val="22"/>
                <w:szCs w:val="22"/>
              </w:rPr>
              <w:t>Documentation of key performance indicators</w:t>
            </w:r>
          </w:p>
          <w:p w14:paraId="70D39E46" w14:textId="77777777" w:rsidR="008841A2" w:rsidRPr="005B74CC" w:rsidRDefault="008841A2" w:rsidP="00C46979">
            <w:pPr>
              <w:spacing w:before="60" w:after="60" w:line="276" w:lineRule="auto"/>
              <w:ind w:left="360" w:hanging="360"/>
              <w:rPr>
                <w:rFonts w:asciiTheme="minorHAnsi" w:hAnsiTheme="minorHAnsi"/>
                <w:color w:val="000000"/>
                <w:sz w:val="22"/>
                <w:szCs w:val="22"/>
              </w:rPr>
            </w:pPr>
            <w:r w:rsidRPr="005B74CC">
              <w:rPr>
                <w:rFonts w:asciiTheme="minorHAnsi" w:hAnsiTheme="minorHAnsi" w:cs="Arial"/>
                <w:color w:val="000000"/>
                <w:sz w:val="22"/>
                <w:szCs w:val="22"/>
              </w:rPr>
              <w:sym w:font="Symbol" w:char="F0B7"/>
            </w:r>
            <w:r w:rsidRPr="005B74CC">
              <w:rPr>
                <w:rFonts w:asciiTheme="minorHAnsi" w:hAnsiTheme="minorHAnsi"/>
                <w:color w:val="000000"/>
                <w:sz w:val="22"/>
                <w:szCs w:val="22"/>
              </w:rPr>
              <w:tab/>
              <w:t>Compliance (Tests on time, 1-3 days, 4-7 days, 7+ days)</w:t>
            </w:r>
          </w:p>
          <w:p w14:paraId="016BDADF" w14:textId="77777777" w:rsidR="008841A2" w:rsidRPr="005B74CC" w:rsidRDefault="008841A2" w:rsidP="00C46979">
            <w:pPr>
              <w:spacing w:before="60" w:after="60" w:line="276" w:lineRule="auto"/>
              <w:ind w:left="360" w:hanging="360"/>
              <w:rPr>
                <w:rFonts w:asciiTheme="minorHAnsi" w:hAnsiTheme="minorHAnsi"/>
                <w:color w:val="000000"/>
                <w:sz w:val="22"/>
                <w:szCs w:val="22"/>
              </w:rPr>
            </w:pPr>
            <w:r w:rsidRPr="005B74CC">
              <w:rPr>
                <w:rFonts w:asciiTheme="minorHAnsi" w:hAnsiTheme="minorHAnsi" w:cs="Arial"/>
                <w:color w:val="000000"/>
                <w:sz w:val="22"/>
                <w:szCs w:val="22"/>
              </w:rPr>
              <w:sym w:font="Symbol" w:char="F0B7"/>
            </w:r>
            <w:r w:rsidRPr="005B74CC">
              <w:rPr>
                <w:rFonts w:asciiTheme="minorHAnsi" w:hAnsiTheme="minorHAnsi"/>
                <w:color w:val="000000"/>
                <w:sz w:val="22"/>
                <w:szCs w:val="22"/>
              </w:rPr>
              <w:tab/>
              <w:t>Control (Tests in range, tests above, tests below)</w:t>
            </w:r>
          </w:p>
          <w:p w14:paraId="21B83ECE" w14:textId="77777777" w:rsidR="008841A2" w:rsidRPr="005B74CC" w:rsidRDefault="008841A2" w:rsidP="00C46979">
            <w:pPr>
              <w:spacing w:before="60" w:after="60" w:line="276" w:lineRule="auto"/>
              <w:ind w:left="360" w:hanging="360"/>
              <w:rPr>
                <w:rFonts w:asciiTheme="minorHAnsi" w:hAnsiTheme="minorHAnsi"/>
                <w:color w:val="000000"/>
                <w:sz w:val="22"/>
                <w:szCs w:val="22"/>
              </w:rPr>
            </w:pPr>
            <w:r w:rsidRPr="005B74CC">
              <w:rPr>
                <w:rFonts w:asciiTheme="minorHAnsi" w:hAnsiTheme="minorHAnsi" w:cs="Arial"/>
                <w:color w:val="000000"/>
                <w:sz w:val="22"/>
                <w:szCs w:val="22"/>
              </w:rPr>
              <w:sym w:font="Symbol" w:char="F0B7"/>
            </w:r>
            <w:r w:rsidRPr="005B74CC">
              <w:rPr>
                <w:rFonts w:asciiTheme="minorHAnsi" w:hAnsiTheme="minorHAnsi"/>
                <w:color w:val="000000"/>
                <w:sz w:val="22"/>
                <w:szCs w:val="22"/>
              </w:rPr>
              <w:tab/>
              <w:t>Adverse events (Total recorded bleeds, Total recorded hospital admissions)</w:t>
            </w:r>
          </w:p>
        </w:tc>
      </w:tr>
      <w:tr w:rsidR="008841A2" w:rsidRPr="005B74CC" w14:paraId="594242D8" w14:textId="77777777" w:rsidTr="00920F36">
        <w:tc>
          <w:tcPr>
            <w:tcW w:w="1713" w:type="dxa"/>
            <w:vMerge/>
            <w:tcBorders>
              <w:left w:val="single" w:sz="4" w:space="0" w:color="000000"/>
              <w:bottom w:val="single" w:sz="4" w:space="0" w:color="000000"/>
              <w:right w:val="single" w:sz="4" w:space="0" w:color="000000"/>
            </w:tcBorders>
            <w:shd w:val="clear" w:color="auto" w:fill="D9D9D9"/>
            <w:vAlign w:val="center"/>
          </w:tcPr>
          <w:p w14:paraId="38517553" w14:textId="77777777" w:rsidR="008841A2" w:rsidRPr="005B74CC" w:rsidRDefault="008841A2" w:rsidP="00C46979">
            <w:pPr>
              <w:spacing w:before="60" w:after="60" w:line="276" w:lineRule="auto"/>
              <w:rPr>
                <w:rFonts w:asciiTheme="minorHAnsi" w:hAnsiTheme="minorHAnsi"/>
                <w:color w:val="000000"/>
                <w:sz w:val="22"/>
                <w:szCs w:val="22"/>
              </w:rPr>
            </w:pPr>
          </w:p>
        </w:tc>
        <w:tc>
          <w:tcPr>
            <w:tcW w:w="6840" w:type="dxa"/>
            <w:tcBorders>
              <w:top w:val="single" w:sz="4" w:space="0" w:color="000000"/>
              <w:left w:val="single" w:sz="4" w:space="0" w:color="000000"/>
              <w:bottom w:val="single" w:sz="4" w:space="0" w:color="000000"/>
              <w:right w:val="single" w:sz="4" w:space="0" w:color="000000"/>
            </w:tcBorders>
          </w:tcPr>
          <w:p w14:paraId="280EC257" w14:textId="77777777" w:rsidR="008841A2" w:rsidRPr="005B74CC" w:rsidRDefault="008841A2" w:rsidP="00C46979">
            <w:pPr>
              <w:tabs>
                <w:tab w:val="left" w:pos="284"/>
              </w:tabs>
              <w:spacing w:before="60" w:after="60" w:line="276" w:lineRule="auto"/>
              <w:rPr>
                <w:rFonts w:asciiTheme="minorHAnsi" w:hAnsiTheme="minorHAnsi"/>
                <w:color w:val="000000"/>
                <w:sz w:val="22"/>
                <w:szCs w:val="22"/>
              </w:rPr>
            </w:pPr>
            <w:r w:rsidRPr="005B74CC">
              <w:rPr>
                <w:rFonts w:asciiTheme="minorHAnsi" w:hAnsiTheme="minorHAnsi"/>
                <w:color w:val="000000"/>
                <w:sz w:val="22"/>
                <w:szCs w:val="22"/>
              </w:rPr>
              <w:t>A brief narrative report outlining progress implementing the service in this quarter, and any issues experienced.</w:t>
            </w:r>
          </w:p>
        </w:tc>
      </w:tr>
    </w:tbl>
    <w:p w14:paraId="5E0B3DFF" w14:textId="77777777" w:rsidR="008841A2" w:rsidRPr="005B74CC" w:rsidRDefault="008841A2" w:rsidP="00C46979">
      <w:pPr>
        <w:ind w:left="720" w:hanging="720"/>
        <w:rPr>
          <w:rFonts w:asciiTheme="minorHAnsi" w:hAnsiTheme="minorHAnsi"/>
          <w:color w:val="000000"/>
          <w:sz w:val="22"/>
          <w:szCs w:val="22"/>
        </w:rPr>
      </w:pPr>
    </w:p>
    <w:p w14:paraId="70563E32" w14:textId="77777777" w:rsidR="008841A2" w:rsidRPr="005B74CC" w:rsidRDefault="008841A2" w:rsidP="00C46979">
      <w:pPr>
        <w:keepNext/>
        <w:spacing w:before="120" w:after="120" w:line="276" w:lineRule="auto"/>
        <w:ind w:left="709" w:hanging="720"/>
        <w:rPr>
          <w:rFonts w:asciiTheme="minorHAnsi" w:hAnsiTheme="minorHAnsi"/>
          <w:color w:val="000000"/>
          <w:sz w:val="22"/>
          <w:szCs w:val="22"/>
        </w:rPr>
      </w:pPr>
      <w:r w:rsidRPr="005B74CC">
        <w:rPr>
          <w:rFonts w:asciiTheme="minorHAnsi" w:hAnsiTheme="minorHAnsi"/>
          <w:color w:val="000000"/>
          <w:sz w:val="22"/>
          <w:szCs w:val="22"/>
        </w:rPr>
        <w:t>10.4</w:t>
      </w:r>
      <w:r w:rsidRPr="005B74CC">
        <w:rPr>
          <w:rFonts w:asciiTheme="minorHAnsi" w:hAnsiTheme="minorHAnsi"/>
          <w:color w:val="000000"/>
          <w:sz w:val="22"/>
          <w:szCs w:val="22"/>
        </w:rPr>
        <w:tab/>
        <w:t>The Provider must send the quarterly reports to performance_reporting</w:t>
      </w:r>
      <w:r w:rsidR="006B072D" w:rsidRPr="005B74CC">
        <w:rPr>
          <w:rFonts w:asciiTheme="minorHAnsi" w:hAnsiTheme="minorHAnsi"/>
          <w:color w:val="000000"/>
          <w:sz w:val="22"/>
          <w:szCs w:val="22"/>
        </w:rPr>
        <w:t>@health</w:t>
      </w:r>
      <w:r w:rsidRPr="005B74CC">
        <w:rPr>
          <w:rFonts w:asciiTheme="minorHAnsi" w:hAnsiTheme="minorHAnsi"/>
          <w:color w:val="000000"/>
          <w:sz w:val="22"/>
          <w:szCs w:val="22"/>
        </w:rPr>
        <w:t>.govt.nz or</w:t>
      </w:r>
    </w:p>
    <w:p w14:paraId="379CE6D8" w14:textId="77777777" w:rsidR="008841A2" w:rsidRPr="005B74CC" w:rsidRDefault="008841A2" w:rsidP="005B74CC">
      <w:pPr>
        <w:spacing w:before="120" w:after="120" w:line="276" w:lineRule="auto"/>
        <w:ind w:left="567"/>
        <w:rPr>
          <w:rFonts w:asciiTheme="minorHAnsi" w:hAnsiTheme="minorHAnsi"/>
          <w:color w:val="000000"/>
          <w:sz w:val="22"/>
          <w:szCs w:val="22"/>
        </w:rPr>
      </w:pPr>
      <w:r w:rsidRPr="005B74CC">
        <w:rPr>
          <w:rFonts w:asciiTheme="minorHAnsi" w:hAnsiTheme="minorHAnsi"/>
          <w:color w:val="000000"/>
          <w:sz w:val="22"/>
          <w:szCs w:val="22"/>
        </w:rPr>
        <w:t xml:space="preserve">Performance Reporting, Sector Operations, </w:t>
      </w:r>
      <w:r w:rsidR="00305882">
        <w:rPr>
          <w:rFonts w:asciiTheme="minorHAnsi" w:hAnsiTheme="minorHAnsi"/>
          <w:color w:val="000000"/>
          <w:sz w:val="22"/>
          <w:szCs w:val="22"/>
        </w:rPr>
        <w:br/>
      </w:r>
      <w:r w:rsidR="00305882">
        <w:rPr>
          <w:rFonts w:ascii="Calibri" w:hAnsi="Calibri"/>
          <w:color w:val="000000"/>
          <w:sz w:val="22"/>
          <w:szCs w:val="22"/>
        </w:rPr>
        <w:t>Te Whatu Ora – Health New Zealand</w:t>
      </w:r>
      <w:r w:rsidRPr="005B74CC">
        <w:rPr>
          <w:rFonts w:asciiTheme="minorHAnsi" w:hAnsiTheme="minorHAnsi"/>
          <w:color w:val="000000"/>
          <w:sz w:val="22"/>
          <w:szCs w:val="22"/>
        </w:rPr>
        <w:t xml:space="preserve"> </w:t>
      </w:r>
      <w:r w:rsidRPr="005B74CC">
        <w:rPr>
          <w:rFonts w:asciiTheme="minorHAnsi" w:hAnsiTheme="minorHAnsi"/>
          <w:color w:val="000000"/>
          <w:sz w:val="22"/>
          <w:szCs w:val="22"/>
        </w:rPr>
        <w:br/>
        <w:t xml:space="preserve">Private Bag 1942 </w:t>
      </w:r>
      <w:r w:rsidRPr="005B74CC">
        <w:rPr>
          <w:rFonts w:asciiTheme="minorHAnsi" w:hAnsiTheme="minorHAnsi"/>
          <w:color w:val="000000"/>
          <w:sz w:val="22"/>
          <w:szCs w:val="22"/>
        </w:rPr>
        <w:br/>
        <w:t xml:space="preserve">Dunedin 9054 </w:t>
      </w:r>
    </w:p>
    <w:p w14:paraId="1950CEDA" w14:textId="77777777" w:rsidR="008841A2" w:rsidRPr="005B74CC" w:rsidRDefault="008841A2" w:rsidP="005B74CC">
      <w:pPr>
        <w:spacing w:before="120" w:after="120" w:line="276" w:lineRule="auto"/>
        <w:ind w:left="567"/>
        <w:rPr>
          <w:rFonts w:asciiTheme="minorHAnsi" w:hAnsiTheme="minorHAnsi"/>
          <w:color w:val="000000"/>
          <w:sz w:val="22"/>
          <w:szCs w:val="22"/>
        </w:rPr>
      </w:pPr>
      <w:r w:rsidRPr="005B74CC">
        <w:rPr>
          <w:rFonts w:asciiTheme="minorHAnsi" w:hAnsiTheme="minorHAnsi"/>
          <w:color w:val="000000"/>
          <w:sz w:val="22"/>
          <w:szCs w:val="22"/>
        </w:rPr>
        <w:t>or such other email address or address as advised by the Payment Agent.</w:t>
      </w:r>
    </w:p>
    <w:p w14:paraId="4C1C47A1" w14:textId="77777777" w:rsidR="008841A2" w:rsidRPr="005B74CC" w:rsidRDefault="008841A2" w:rsidP="005B74CC">
      <w:pPr>
        <w:pStyle w:val="Closing"/>
        <w:keepNext/>
        <w:spacing w:before="120" w:after="120" w:line="276" w:lineRule="auto"/>
        <w:ind w:left="0"/>
        <w:jc w:val="center"/>
        <w:rPr>
          <w:rFonts w:ascii="Calibri" w:hAnsi="Calibri"/>
          <w:i/>
          <w:color w:val="000000"/>
          <w:sz w:val="32"/>
          <w:szCs w:val="32"/>
        </w:rPr>
      </w:pPr>
      <w:r w:rsidRPr="005B74CC">
        <w:rPr>
          <w:rFonts w:ascii="Calibri" w:hAnsi="Calibri"/>
          <w:i/>
          <w:color w:val="000000"/>
          <w:sz w:val="32"/>
          <w:szCs w:val="32"/>
        </w:rPr>
        <w:t>Fees, payments, and claiming rules</w:t>
      </w:r>
    </w:p>
    <w:p w14:paraId="73F4BB6F" w14:textId="77777777" w:rsidR="008841A2" w:rsidRPr="00C06089" w:rsidRDefault="008841A2" w:rsidP="00C06089">
      <w:pPr>
        <w:keepNext/>
        <w:tabs>
          <w:tab w:val="left" w:pos="-711"/>
        </w:tabs>
        <w:spacing w:before="120" w:after="120" w:line="276" w:lineRule="auto"/>
        <w:ind w:left="720" w:hanging="720"/>
        <w:rPr>
          <w:rFonts w:ascii="Calibri" w:hAnsi="Calibri"/>
          <w:b/>
          <w:color w:val="000000"/>
          <w:sz w:val="22"/>
          <w:szCs w:val="22"/>
        </w:rPr>
      </w:pPr>
      <w:r w:rsidRPr="00C06089">
        <w:rPr>
          <w:rFonts w:ascii="Calibri" w:hAnsi="Calibri"/>
          <w:b/>
          <w:color w:val="000000"/>
          <w:sz w:val="22"/>
          <w:szCs w:val="22"/>
        </w:rPr>
        <w:t>11.</w:t>
      </w:r>
      <w:r w:rsidRPr="00C06089">
        <w:rPr>
          <w:rFonts w:ascii="Calibri" w:hAnsi="Calibri"/>
          <w:b/>
          <w:color w:val="000000"/>
          <w:sz w:val="22"/>
          <w:szCs w:val="22"/>
        </w:rPr>
        <w:tab/>
        <w:t xml:space="preserve">CPAM Services Fee </w:t>
      </w:r>
    </w:p>
    <w:p w14:paraId="0EC78A43" w14:textId="77BE8BCB" w:rsidR="008841A2" w:rsidRPr="005B74CC" w:rsidRDefault="008841A2" w:rsidP="005B74CC">
      <w:pPr>
        <w:spacing w:before="120" w:after="120" w:line="276" w:lineRule="auto"/>
        <w:ind w:left="720" w:hanging="720"/>
        <w:rPr>
          <w:rFonts w:asciiTheme="minorHAnsi" w:hAnsiTheme="minorHAnsi"/>
          <w:color w:val="000000"/>
          <w:sz w:val="22"/>
          <w:szCs w:val="22"/>
        </w:rPr>
      </w:pPr>
      <w:r w:rsidRPr="005B74CC">
        <w:rPr>
          <w:rFonts w:asciiTheme="minorHAnsi" w:hAnsiTheme="minorHAnsi"/>
          <w:color w:val="000000"/>
          <w:sz w:val="22"/>
          <w:szCs w:val="22"/>
        </w:rPr>
        <w:t>11.1</w:t>
      </w:r>
      <w:r w:rsidRPr="005B74CC">
        <w:rPr>
          <w:rFonts w:asciiTheme="minorHAnsi" w:hAnsiTheme="minorHAnsi"/>
          <w:color w:val="000000"/>
          <w:sz w:val="22"/>
          <w:szCs w:val="22"/>
        </w:rPr>
        <w:tab/>
      </w:r>
      <w:r w:rsidR="00305882">
        <w:rPr>
          <w:rFonts w:ascii="Calibri" w:hAnsi="Calibri"/>
          <w:color w:val="000000"/>
          <w:sz w:val="22"/>
          <w:szCs w:val="22"/>
        </w:rPr>
        <w:t xml:space="preserve">Te Whatu Ora </w:t>
      </w:r>
      <w:r w:rsidRPr="005B74CC">
        <w:rPr>
          <w:rFonts w:asciiTheme="minorHAnsi" w:hAnsiTheme="minorHAnsi"/>
          <w:color w:val="000000"/>
          <w:sz w:val="22"/>
          <w:szCs w:val="22"/>
        </w:rPr>
        <w:t xml:space="preserve">will pay the Provider a Dispensing Services Fee for each Pharmaceutical that the Provider Dispenses to or for a Service User and claims in accordance with this Agreement, in accordance with Schedule 1.  </w:t>
      </w:r>
    </w:p>
    <w:p w14:paraId="180FE669" w14:textId="4FD737AF" w:rsidR="008841A2" w:rsidRPr="005B74CC" w:rsidRDefault="008841A2" w:rsidP="00C46979">
      <w:pPr>
        <w:keepNext/>
        <w:spacing w:before="120" w:after="120" w:line="276" w:lineRule="auto"/>
        <w:ind w:left="709" w:hanging="720"/>
        <w:rPr>
          <w:rFonts w:asciiTheme="minorHAnsi" w:hAnsiTheme="minorHAnsi"/>
          <w:color w:val="000000"/>
          <w:sz w:val="22"/>
          <w:szCs w:val="22"/>
        </w:rPr>
      </w:pPr>
      <w:r w:rsidRPr="005B74CC">
        <w:rPr>
          <w:rFonts w:asciiTheme="minorHAnsi" w:hAnsiTheme="minorHAnsi"/>
          <w:color w:val="000000"/>
          <w:sz w:val="22"/>
          <w:szCs w:val="22"/>
        </w:rPr>
        <w:t>11.2</w:t>
      </w:r>
      <w:r w:rsidRPr="005B74CC">
        <w:rPr>
          <w:rFonts w:asciiTheme="minorHAnsi" w:hAnsiTheme="minorHAnsi"/>
          <w:color w:val="000000"/>
          <w:sz w:val="22"/>
          <w:szCs w:val="22"/>
        </w:rPr>
        <w:tab/>
      </w:r>
      <w:r w:rsidR="00305882">
        <w:rPr>
          <w:rFonts w:ascii="Calibri" w:hAnsi="Calibri"/>
          <w:color w:val="000000"/>
          <w:sz w:val="22"/>
          <w:szCs w:val="22"/>
        </w:rPr>
        <w:t xml:space="preserve">Te Whatu Ora </w:t>
      </w:r>
      <w:r w:rsidRPr="005B74CC">
        <w:rPr>
          <w:rFonts w:asciiTheme="minorHAnsi" w:hAnsiTheme="minorHAnsi"/>
          <w:color w:val="000000"/>
          <w:sz w:val="22"/>
          <w:szCs w:val="22"/>
        </w:rPr>
        <w:t>will pay the Provider a CPAM Services Fee as follows:</w:t>
      </w:r>
    </w:p>
    <w:p w14:paraId="35071B38" w14:textId="77777777" w:rsidR="008841A2" w:rsidRPr="006265A2" w:rsidRDefault="008841A2" w:rsidP="006265A2">
      <w:pPr>
        <w:spacing w:before="120" w:after="120" w:line="276" w:lineRule="auto"/>
        <w:ind w:left="1418" w:hanging="698"/>
        <w:rPr>
          <w:rFonts w:ascii="Calibri" w:hAnsi="Calibri"/>
          <w:color w:val="000000"/>
          <w:sz w:val="22"/>
          <w:szCs w:val="22"/>
        </w:rPr>
      </w:pPr>
      <w:r w:rsidRPr="006265A2">
        <w:rPr>
          <w:rFonts w:ascii="Calibri" w:hAnsi="Calibri"/>
          <w:color w:val="000000"/>
          <w:sz w:val="22"/>
          <w:szCs w:val="22"/>
        </w:rPr>
        <w:t>(a)</w:t>
      </w:r>
      <w:r w:rsidRPr="006265A2">
        <w:rPr>
          <w:rFonts w:ascii="Calibri" w:hAnsi="Calibri"/>
          <w:color w:val="000000"/>
          <w:sz w:val="22"/>
          <w:szCs w:val="22"/>
        </w:rPr>
        <w:tab/>
        <w:t>if the Provider has not previously provided CPAM Services, a one-off payment of $1,600 for establishment costs; and</w:t>
      </w:r>
    </w:p>
    <w:p w14:paraId="6CABFB59" w14:textId="77777777" w:rsidR="008841A2" w:rsidRPr="006265A2" w:rsidRDefault="008841A2" w:rsidP="006265A2">
      <w:pPr>
        <w:spacing w:before="120" w:after="120" w:line="276" w:lineRule="auto"/>
        <w:ind w:left="1418" w:hanging="698"/>
        <w:rPr>
          <w:rFonts w:ascii="Calibri" w:hAnsi="Calibri"/>
          <w:color w:val="000000"/>
          <w:sz w:val="22"/>
          <w:szCs w:val="22"/>
        </w:rPr>
      </w:pPr>
      <w:r w:rsidRPr="006265A2">
        <w:rPr>
          <w:rFonts w:ascii="Calibri" w:hAnsi="Calibri"/>
          <w:color w:val="000000"/>
          <w:sz w:val="22"/>
          <w:szCs w:val="22"/>
        </w:rPr>
        <w:t>(b)</w:t>
      </w:r>
      <w:r w:rsidRPr="006265A2">
        <w:rPr>
          <w:rFonts w:ascii="Calibri" w:hAnsi="Calibri"/>
          <w:color w:val="000000"/>
          <w:sz w:val="22"/>
          <w:szCs w:val="22"/>
        </w:rPr>
        <w:tab/>
        <w:t xml:space="preserve">$45.00 per month for each CPAM Service User to whom the Provider provided CPAM Services in the month. </w:t>
      </w:r>
    </w:p>
    <w:p w14:paraId="1CD67487" w14:textId="63CF51FE" w:rsidR="008841A2" w:rsidRPr="005B74CC" w:rsidRDefault="008841A2" w:rsidP="00C46979">
      <w:pPr>
        <w:keepNext/>
        <w:spacing w:before="120" w:after="120" w:line="276" w:lineRule="auto"/>
        <w:ind w:left="709" w:hanging="720"/>
        <w:rPr>
          <w:rFonts w:asciiTheme="minorHAnsi" w:hAnsiTheme="minorHAnsi"/>
          <w:color w:val="000000"/>
          <w:sz w:val="22"/>
          <w:szCs w:val="22"/>
        </w:rPr>
      </w:pPr>
      <w:r w:rsidRPr="005B74CC">
        <w:rPr>
          <w:rFonts w:asciiTheme="minorHAnsi" w:hAnsiTheme="minorHAnsi"/>
          <w:color w:val="000000"/>
          <w:sz w:val="22"/>
          <w:szCs w:val="22"/>
        </w:rPr>
        <w:t>11.3</w:t>
      </w:r>
      <w:r w:rsidRPr="005B74CC">
        <w:rPr>
          <w:rFonts w:asciiTheme="minorHAnsi" w:hAnsiTheme="minorHAnsi"/>
          <w:color w:val="000000"/>
          <w:sz w:val="22"/>
          <w:szCs w:val="22"/>
        </w:rPr>
        <w:tab/>
      </w:r>
      <w:r w:rsidR="00305882">
        <w:rPr>
          <w:rFonts w:ascii="Calibri" w:hAnsi="Calibri"/>
          <w:color w:val="000000"/>
          <w:sz w:val="22"/>
          <w:szCs w:val="22"/>
        </w:rPr>
        <w:t xml:space="preserve">Te Whatu Ora </w:t>
      </w:r>
      <w:r w:rsidRPr="005B74CC">
        <w:rPr>
          <w:rFonts w:asciiTheme="minorHAnsi" w:hAnsiTheme="minorHAnsi"/>
          <w:color w:val="000000"/>
          <w:sz w:val="22"/>
          <w:szCs w:val="22"/>
        </w:rPr>
        <w:t>will pay the CPAM Services Fee on receipt of a valid GST tax invoice that meets all legal requirements and contains the following information:</w:t>
      </w:r>
    </w:p>
    <w:p w14:paraId="6A4127CC" w14:textId="77777777" w:rsidR="008841A2" w:rsidRPr="006265A2" w:rsidRDefault="008841A2" w:rsidP="006265A2">
      <w:pPr>
        <w:spacing w:before="120" w:after="120" w:line="276" w:lineRule="auto"/>
        <w:ind w:left="1418" w:hanging="698"/>
        <w:rPr>
          <w:rFonts w:ascii="Calibri" w:hAnsi="Calibri"/>
          <w:color w:val="000000"/>
          <w:sz w:val="22"/>
          <w:szCs w:val="22"/>
        </w:rPr>
      </w:pPr>
      <w:r w:rsidRPr="006265A2">
        <w:rPr>
          <w:rFonts w:ascii="Calibri" w:hAnsi="Calibri"/>
          <w:color w:val="000000"/>
          <w:sz w:val="22"/>
          <w:szCs w:val="22"/>
        </w:rPr>
        <w:t>(a)</w:t>
      </w:r>
      <w:r w:rsidRPr="006265A2">
        <w:rPr>
          <w:rFonts w:ascii="Calibri" w:hAnsi="Calibri"/>
          <w:color w:val="000000"/>
          <w:sz w:val="22"/>
          <w:szCs w:val="22"/>
        </w:rPr>
        <w:tab/>
        <w:t>unique invoice number;</w:t>
      </w:r>
    </w:p>
    <w:p w14:paraId="60A0A542" w14:textId="77777777" w:rsidR="008841A2" w:rsidRPr="006265A2" w:rsidRDefault="008841A2" w:rsidP="006265A2">
      <w:pPr>
        <w:spacing w:before="120" w:after="120" w:line="276" w:lineRule="auto"/>
        <w:ind w:left="1418" w:hanging="698"/>
        <w:rPr>
          <w:rFonts w:ascii="Calibri" w:hAnsi="Calibri"/>
          <w:color w:val="000000"/>
          <w:sz w:val="22"/>
          <w:szCs w:val="22"/>
        </w:rPr>
      </w:pPr>
      <w:r w:rsidRPr="006265A2">
        <w:rPr>
          <w:rFonts w:ascii="Calibri" w:hAnsi="Calibri"/>
          <w:color w:val="000000"/>
          <w:sz w:val="22"/>
          <w:szCs w:val="22"/>
        </w:rPr>
        <w:t>(b)</w:t>
      </w:r>
      <w:r w:rsidRPr="006265A2">
        <w:rPr>
          <w:rFonts w:ascii="Calibri" w:hAnsi="Calibri"/>
          <w:color w:val="000000"/>
          <w:sz w:val="22"/>
          <w:szCs w:val="22"/>
        </w:rPr>
        <w:tab/>
        <w:t>invoice date (date invoice produced);</w:t>
      </w:r>
    </w:p>
    <w:p w14:paraId="0DF0C140" w14:textId="77777777" w:rsidR="008841A2" w:rsidRPr="006265A2" w:rsidRDefault="008841A2" w:rsidP="006265A2">
      <w:pPr>
        <w:spacing w:before="120" w:after="120" w:line="276" w:lineRule="auto"/>
        <w:ind w:left="1418" w:hanging="698"/>
        <w:rPr>
          <w:rFonts w:ascii="Calibri" w:hAnsi="Calibri"/>
          <w:color w:val="000000"/>
          <w:sz w:val="22"/>
          <w:szCs w:val="22"/>
        </w:rPr>
      </w:pPr>
      <w:r w:rsidRPr="006265A2">
        <w:rPr>
          <w:rFonts w:ascii="Calibri" w:hAnsi="Calibri"/>
          <w:color w:val="000000"/>
          <w:sz w:val="22"/>
          <w:szCs w:val="22"/>
        </w:rPr>
        <w:t>(c)</w:t>
      </w:r>
      <w:r w:rsidRPr="006265A2">
        <w:rPr>
          <w:rFonts w:ascii="Calibri" w:hAnsi="Calibri"/>
          <w:color w:val="000000"/>
          <w:sz w:val="22"/>
          <w:szCs w:val="22"/>
        </w:rPr>
        <w:tab/>
        <w:t>GST number;</w:t>
      </w:r>
    </w:p>
    <w:p w14:paraId="683279C8" w14:textId="77777777" w:rsidR="008841A2" w:rsidRPr="006265A2" w:rsidRDefault="008841A2" w:rsidP="006265A2">
      <w:pPr>
        <w:spacing w:before="120" w:after="120" w:line="276" w:lineRule="auto"/>
        <w:ind w:left="1418" w:hanging="698"/>
        <w:rPr>
          <w:rFonts w:ascii="Calibri" w:hAnsi="Calibri"/>
          <w:color w:val="000000"/>
          <w:sz w:val="22"/>
          <w:szCs w:val="22"/>
        </w:rPr>
      </w:pPr>
      <w:r w:rsidRPr="006265A2">
        <w:rPr>
          <w:rFonts w:ascii="Calibri" w:hAnsi="Calibri"/>
          <w:color w:val="000000"/>
          <w:sz w:val="22"/>
          <w:szCs w:val="22"/>
        </w:rPr>
        <w:t>(d)</w:t>
      </w:r>
      <w:r w:rsidRPr="006265A2">
        <w:rPr>
          <w:rFonts w:ascii="Calibri" w:hAnsi="Calibri"/>
          <w:color w:val="000000"/>
          <w:sz w:val="22"/>
          <w:szCs w:val="22"/>
        </w:rPr>
        <w:tab/>
        <w:t>provider name;</w:t>
      </w:r>
    </w:p>
    <w:p w14:paraId="7376DD12" w14:textId="77777777" w:rsidR="008841A2" w:rsidRPr="006265A2" w:rsidRDefault="008841A2" w:rsidP="006265A2">
      <w:pPr>
        <w:spacing w:before="120" w:after="120" w:line="276" w:lineRule="auto"/>
        <w:ind w:left="1418" w:hanging="698"/>
        <w:rPr>
          <w:rFonts w:ascii="Calibri" w:hAnsi="Calibri"/>
          <w:color w:val="000000"/>
          <w:sz w:val="22"/>
          <w:szCs w:val="22"/>
        </w:rPr>
      </w:pPr>
      <w:r w:rsidRPr="006265A2">
        <w:rPr>
          <w:rFonts w:ascii="Calibri" w:hAnsi="Calibri"/>
          <w:color w:val="000000"/>
          <w:sz w:val="22"/>
          <w:szCs w:val="22"/>
        </w:rPr>
        <w:t>(e)</w:t>
      </w:r>
      <w:r w:rsidRPr="006265A2">
        <w:rPr>
          <w:rFonts w:ascii="Calibri" w:hAnsi="Calibri"/>
          <w:color w:val="000000"/>
          <w:sz w:val="22"/>
          <w:szCs w:val="22"/>
        </w:rPr>
        <w:tab/>
        <w:t>claimant number;</w:t>
      </w:r>
    </w:p>
    <w:p w14:paraId="320BFF90" w14:textId="77777777" w:rsidR="008841A2" w:rsidRPr="006265A2" w:rsidRDefault="008841A2" w:rsidP="006265A2">
      <w:pPr>
        <w:spacing w:before="120" w:after="120" w:line="276" w:lineRule="auto"/>
        <w:ind w:left="1418" w:hanging="698"/>
        <w:rPr>
          <w:rFonts w:ascii="Calibri" w:hAnsi="Calibri"/>
          <w:color w:val="000000"/>
          <w:sz w:val="22"/>
          <w:szCs w:val="22"/>
        </w:rPr>
      </w:pPr>
      <w:r w:rsidRPr="006265A2">
        <w:rPr>
          <w:rFonts w:ascii="Calibri" w:hAnsi="Calibri"/>
          <w:color w:val="000000"/>
          <w:sz w:val="22"/>
          <w:szCs w:val="22"/>
        </w:rPr>
        <w:t>(f)</w:t>
      </w:r>
      <w:r w:rsidRPr="006265A2">
        <w:rPr>
          <w:rFonts w:ascii="Calibri" w:hAnsi="Calibri"/>
          <w:color w:val="000000"/>
          <w:sz w:val="22"/>
          <w:szCs w:val="22"/>
        </w:rPr>
        <w:tab/>
        <w:t>agreement number;</w:t>
      </w:r>
    </w:p>
    <w:p w14:paraId="11581341" w14:textId="77777777" w:rsidR="008841A2" w:rsidRPr="006265A2" w:rsidRDefault="008841A2" w:rsidP="006265A2">
      <w:pPr>
        <w:spacing w:before="120" w:after="120" w:line="276" w:lineRule="auto"/>
        <w:ind w:left="1418" w:hanging="698"/>
        <w:rPr>
          <w:rFonts w:ascii="Calibri" w:hAnsi="Calibri"/>
          <w:color w:val="000000"/>
          <w:sz w:val="22"/>
          <w:szCs w:val="22"/>
        </w:rPr>
      </w:pPr>
      <w:r w:rsidRPr="006265A2">
        <w:rPr>
          <w:rFonts w:ascii="Calibri" w:hAnsi="Calibri"/>
          <w:color w:val="000000"/>
          <w:sz w:val="22"/>
          <w:szCs w:val="22"/>
        </w:rPr>
        <w:t>(g)</w:t>
      </w:r>
      <w:r w:rsidRPr="006265A2">
        <w:rPr>
          <w:rFonts w:ascii="Calibri" w:hAnsi="Calibri"/>
          <w:color w:val="000000"/>
          <w:sz w:val="22"/>
          <w:szCs w:val="22"/>
        </w:rPr>
        <w:tab/>
        <w:t>address;</w:t>
      </w:r>
    </w:p>
    <w:p w14:paraId="7AE75337" w14:textId="77777777" w:rsidR="008841A2" w:rsidRPr="006265A2" w:rsidRDefault="008841A2" w:rsidP="006265A2">
      <w:pPr>
        <w:spacing w:before="120" w:after="120" w:line="276" w:lineRule="auto"/>
        <w:ind w:left="1418" w:hanging="698"/>
        <w:rPr>
          <w:rFonts w:ascii="Calibri" w:hAnsi="Calibri"/>
          <w:color w:val="000000"/>
          <w:sz w:val="22"/>
          <w:szCs w:val="22"/>
        </w:rPr>
      </w:pPr>
      <w:r w:rsidRPr="006265A2">
        <w:rPr>
          <w:rFonts w:ascii="Calibri" w:hAnsi="Calibri"/>
          <w:color w:val="000000"/>
          <w:sz w:val="22"/>
          <w:szCs w:val="22"/>
        </w:rPr>
        <w:t>(h)</w:t>
      </w:r>
      <w:r w:rsidRPr="006265A2">
        <w:rPr>
          <w:rFonts w:ascii="Calibri" w:hAnsi="Calibri"/>
          <w:color w:val="000000"/>
          <w:sz w:val="22"/>
          <w:szCs w:val="22"/>
        </w:rPr>
        <w:tab/>
        <w:t>contact details (phone, fax and email);</w:t>
      </w:r>
    </w:p>
    <w:p w14:paraId="17706470" w14:textId="78630D14" w:rsidR="008841A2" w:rsidRPr="006265A2" w:rsidRDefault="008841A2" w:rsidP="006265A2">
      <w:pPr>
        <w:spacing w:before="120" w:after="120" w:line="276" w:lineRule="auto"/>
        <w:ind w:left="1418" w:hanging="698"/>
        <w:rPr>
          <w:rFonts w:ascii="Calibri" w:hAnsi="Calibri"/>
          <w:color w:val="000000"/>
          <w:sz w:val="22"/>
          <w:szCs w:val="22"/>
        </w:rPr>
      </w:pPr>
      <w:r w:rsidRPr="006265A2">
        <w:rPr>
          <w:rFonts w:ascii="Calibri" w:hAnsi="Calibri"/>
          <w:color w:val="000000"/>
          <w:sz w:val="22"/>
          <w:szCs w:val="22"/>
        </w:rPr>
        <w:t>(i)</w:t>
      </w:r>
      <w:r w:rsidRPr="006265A2">
        <w:rPr>
          <w:rFonts w:ascii="Calibri" w:hAnsi="Calibri"/>
          <w:color w:val="000000"/>
          <w:sz w:val="22"/>
          <w:szCs w:val="22"/>
        </w:rPr>
        <w:tab/>
      </w:r>
      <w:r w:rsidR="0067037E" w:rsidRPr="006265A2">
        <w:rPr>
          <w:rFonts w:ascii="Calibri" w:hAnsi="Calibri"/>
          <w:color w:val="000000"/>
          <w:sz w:val="22"/>
          <w:szCs w:val="22"/>
        </w:rPr>
        <w:t>D</w:t>
      </w:r>
      <w:r w:rsidR="0067037E">
        <w:rPr>
          <w:rFonts w:ascii="Calibri" w:hAnsi="Calibri"/>
          <w:color w:val="000000"/>
          <w:sz w:val="22"/>
          <w:szCs w:val="22"/>
        </w:rPr>
        <w:t xml:space="preserve">istrict </w:t>
      </w:r>
      <w:r w:rsidRPr="006265A2">
        <w:rPr>
          <w:rFonts w:ascii="Calibri" w:hAnsi="Calibri"/>
          <w:color w:val="000000"/>
          <w:sz w:val="22"/>
          <w:szCs w:val="22"/>
        </w:rPr>
        <w:t>name;</w:t>
      </w:r>
    </w:p>
    <w:p w14:paraId="4DC9CF1D" w14:textId="77777777" w:rsidR="008841A2" w:rsidRPr="006265A2" w:rsidRDefault="008841A2" w:rsidP="006265A2">
      <w:pPr>
        <w:spacing w:before="120" w:after="120" w:line="276" w:lineRule="auto"/>
        <w:ind w:left="1418" w:hanging="698"/>
        <w:rPr>
          <w:rFonts w:ascii="Calibri" w:hAnsi="Calibri"/>
          <w:color w:val="000000"/>
          <w:sz w:val="22"/>
          <w:szCs w:val="22"/>
        </w:rPr>
      </w:pPr>
      <w:r w:rsidRPr="006265A2">
        <w:rPr>
          <w:rFonts w:ascii="Calibri" w:hAnsi="Calibri"/>
          <w:color w:val="000000"/>
          <w:sz w:val="22"/>
          <w:szCs w:val="22"/>
        </w:rPr>
        <w:t>(j)</w:t>
      </w:r>
      <w:r w:rsidRPr="006265A2">
        <w:rPr>
          <w:rFonts w:ascii="Calibri" w:hAnsi="Calibri"/>
          <w:color w:val="000000"/>
          <w:sz w:val="22"/>
          <w:szCs w:val="22"/>
        </w:rPr>
        <w:tab/>
        <w:t>Service provided;</w:t>
      </w:r>
    </w:p>
    <w:p w14:paraId="521B6EBD" w14:textId="77777777" w:rsidR="008841A2" w:rsidRPr="006265A2" w:rsidRDefault="008841A2" w:rsidP="006265A2">
      <w:pPr>
        <w:spacing w:before="120" w:after="120" w:line="276" w:lineRule="auto"/>
        <w:ind w:left="1418" w:hanging="698"/>
        <w:rPr>
          <w:rFonts w:ascii="Calibri" w:hAnsi="Calibri"/>
          <w:color w:val="000000"/>
          <w:sz w:val="22"/>
          <w:szCs w:val="22"/>
        </w:rPr>
      </w:pPr>
      <w:r w:rsidRPr="006265A2">
        <w:rPr>
          <w:rFonts w:ascii="Calibri" w:hAnsi="Calibri"/>
          <w:color w:val="000000"/>
          <w:sz w:val="22"/>
          <w:szCs w:val="22"/>
        </w:rPr>
        <w:t>(k)</w:t>
      </w:r>
      <w:r w:rsidRPr="006265A2">
        <w:rPr>
          <w:rFonts w:ascii="Calibri" w:hAnsi="Calibri"/>
          <w:color w:val="000000"/>
          <w:sz w:val="22"/>
          <w:szCs w:val="22"/>
        </w:rPr>
        <w:tab/>
        <w:t>volume (if required);</w:t>
      </w:r>
    </w:p>
    <w:p w14:paraId="01743563" w14:textId="77777777" w:rsidR="008841A2" w:rsidRPr="006265A2" w:rsidRDefault="008841A2" w:rsidP="006265A2">
      <w:pPr>
        <w:spacing w:before="120" w:after="120" w:line="276" w:lineRule="auto"/>
        <w:ind w:left="1418" w:hanging="698"/>
        <w:rPr>
          <w:rFonts w:ascii="Calibri" w:hAnsi="Calibri"/>
          <w:color w:val="000000"/>
          <w:sz w:val="22"/>
          <w:szCs w:val="22"/>
        </w:rPr>
      </w:pPr>
      <w:r w:rsidRPr="006265A2">
        <w:rPr>
          <w:rFonts w:ascii="Calibri" w:hAnsi="Calibri"/>
          <w:color w:val="000000"/>
          <w:sz w:val="22"/>
          <w:szCs w:val="22"/>
        </w:rPr>
        <w:t>(l)</w:t>
      </w:r>
      <w:r w:rsidRPr="006265A2">
        <w:rPr>
          <w:rFonts w:ascii="Calibri" w:hAnsi="Calibri"/>
          <w:color w:val="000000"/>
          <w:sz w:val="22"/>
          <w:szCs w:val="22"/>
        </w:rPr>
        <w:tab/>
        <w:t>period claiming for;</w:t>
      </w:r>
    </w:p>
    <w:p w14:paraId="6230B994" w14:textId="77777777" w:rsidR="008841A2" w:rsidRPr="006265A2" w:rsidRDefault="008841A2" w:rsidP="006265A2">
      <w:pPr>
        <w:spacing w:before="120" w:after="120" w:line="276" w:lineRule="auto"/>
        <w:ind w:left="1418" w:hanging="698"/>
        <w:rPr>
          <w:rFonts w:ascii="Calibri" w:hAnsi="Calibri"/>
          <w:color w:val="000000"/>
          <w:sz w:val="22"/>
          <w:szCs w:val="22"/>
        </w:rPr>
      </w:pPr>
      <w:r w:rsidRPr="006265A2">
        <w:rPr>
          <w:rFonts w:ascii="Calibri" w:hAnsi="Calibri"/>
          <w:color w:val="000000"/>
          <w:sz w:val="22"/>
          <w:szCs w:val="22"/>
        </w:rPr>
        <w:t>(m)</w:t>
      </w:r>
      <w:r w:rsidRPr="006265A2">
        <w:rPr>
          <w:rFonts w:ascii="Calibri" w:hAnsi="Calibri"/>
          <w:color w:val="000000"/>
          <w:sz w:val="22"/>
          <w:szCs w:val="22"/>
        </w:rPr>
        <w:tab/>
        <w:t>amount excluding GST;</w:t>
      </w:r>
    </w:p>
    <w:p w14:paraId="024C5FD4" w14:textId="77777777" w:rsidR="008841A2" w:rsidRPr="006265A2" w:rsidRDefault="008841A2" w:rsidP="006265A2">
      <w:pPr>
        <w:spacing w:before="120" w:after="120" w:line="276" w:lineRule="auto"/>
        <w:ind w:left="1418" w:hanging="698"/>
        <w:rPr>
          <w:rFonts w:ascii="Calibri" w:hAnsi="Calibri"/>
          <w:color w:val="000000"/>
          <w:sz w:val="22"/>
          <w:szCs w:val="22"/>
        </w:rPr>
      </w:pPr>
      <w:r w:rsidRPr="006265A2">
        <w:rPr>
          <w:rFonts w:ascii="Calibri" w:hAnsi="Calibri"/>
          <w:color w:val="000000"/>
          <w:sz w:val="22"/>
          <w:szCs w:val="22"/>
        </w:rPr>
        <w:t>(n)</w:t>
      </w:r>
      <w:r w:rsidRPr="006265A2">
        <w:rPr>
          <w:rFonts w:ascii="Calibri" w:hAnsi="Calibri"/>
          <w:color w:val="000000"/>
          <w:sz w:val="22"/>
          <w:szCs w:val="22"/>
        </w:rPr>
        <w:tab/>
        <w:t>GST amount;</w:t>
      </w:r>
    </w:p>
    <w:p w14:paraId="4704E6A9" w14:textId="77777777" w:rsidR="008841A2" w:rsidRPr="006265A2" w:rsidRDefault="008841A2" w:rsidP="006265A2">
      <w:pPr>
        <w:spacing w:before="120" w:after="120" w:line="276" w:lineRule="auto"/>
        <w:ind w:left="1418" w:hanging="698"/>
        <w:rPr>
          <w:rFonts w:ascii="Calibri" w:hAnsi="Calibri"/>
          <w:color w:val="000000"/>
          <w:sz w:val="22"/>
          <w:szCs w:val="22"/>
        </w:rPr>
      </w:pPr>
      <w:r w:rsidRPr="006265A2">
        <w:rPr>
          <w:rFonts w:ascii="Calibri" w:hAnsi="Calibri"/>
          <w:color w:val="000000"/>
          <w:sz w:val="22"/>
          <w:szCs w:val="22"/>
        </w:rPr>
        <w:t>(o)</w:t>
      </w:r>
      <w:r w:rsidRPr="006265A2">
        <w:rPr>
          <w:rFonts w:ascii="Calibri" w:hAnsi="Calibri"/>
          <w:color w:val="000000"/>
          <w:sz w:val="22"/>
          <w:szCs w:val="22"/>
        </w:rPr>
        <w:tab/>
        <w:t>total amount including GST; and</w:t>
      </w:r>
    </w:p>
    <w:p w14:paraId="2211C667" w14:textId="77777777" w:rsidR="008841A2" w:rsidRPr="006265A2" w:rsidRDefault="008841A2" w:rsidP="006265A2">
      <w:pPr>
        <w:spacing w:before="120" w:after="120" w:line="276" w:lineRule="auto"/>
        <w:ind w:left="1418" w:hanging="698"/>
        <w:rPr>
          <w:rFonts w:ascii="Calibri" w:hAnsi="Calibri"/>
          <w:color w:val="000000"/>
          <w:sz w:val="22"/>
          <w:szCs w:val="22"/>
        </w:rPr>
      </w:pPr>
      <w:r w:rsidRPr="006265A2">
        <w:rPr>
          <w:rFonts w:ascii="Calibri" w:hAnsi="Calibri"/>
          <w:color w:val="000000"/>
          <w:sz w:val="22"/>
          <w:szCs w:val="22"/>
        </w:rPr>
        <w:t>(p)</w:t>
      </w:r>
      <w:r w:rsidRPr="006265A2">
        <w:rPr>
          <w:rFonts w:ascii="Calibri" w:hAnsi="Calibri"/>
          <w:color w:val="000000"/>
          <w:sz w:val="22"/>
          <w:szCs w:val="22"/>
        </w:rPr>
        <w:tab/>
        <w:t>purchase unit number.</w:t>
      </w:r>
    </w:p>
    <w:p w14:paraId="1EF52234" w14:textId="77777777" w:rsidR="008841A2" w:rsidRPr="005B74CC" w:rsidRDefault="008841A2" w:rsidP="005B74CC">
      <w:pPr>
        <w:spacing w:before="120" w:after="120" w:line="276" w:lineRule="auto"/>
        <w:ind w:left="720" w:hanging="720"/>
        <w:rPr>
          <w:rFonts w:asciiTheme="minorHAnsi" w:hAnsiTheme="minorHAnsi"/>
          <w:color w:val="000000"/>
          <w:sz w:val="22"/>
          <w:szCs w:val="22"/>
        </w:rPr>
      </w:pPr>
      <w:r w:rsidRPr="005B74CC">
        <w:rPr>
          <w:rFonts w:asciiTheme="minorHAnsi" w:hAnsiTheme="minorHAnsi"/>
          <w:color w:val="000000"/>
          <w:sz w:val="22"/>
          <w:szCs w:val="22"/>
        </w:rPr>
        <w:t>11.4</w:t>
      </w:r>
      <w:r w:rsidRPr="005B74CC">
        <w:rPr>
          <w:rFonts w:asciiTheme="minorHAnsi" w:hAnsiTheme="minorHAnsi"/>
          <w:color w:val="000000"/>
          <w:sz w:val="22"/>
          <w:szCs w:val="22"/>
        </w:rPr>
        <w:tab/>
        <w:t>The Provider must send its invoice to provider_invoices</w:t>
      </w:r>
      <w:r w:rsidR="006B072D" w:rsidRPr="005B74CC">
        <w:rPr>
          <w:rFonts w:asciiTheme="minorHAnsi" w:hAnsiTheme="minorHAnsi"/>
          <w:color w:val="000000"/>
          <w:sz w:val="22"/>
          <w:szCs w:val="22"/>
        </w:rPr>
        <w:t>@health</w:t>
      </w:r>
      <w:r w:rsidRPr="005B74CC">
        <w:rPr>
          <w:rFonts w:asciiTheme="minorHAnsi" w:hAnsiTheme="minorHAnsi"/>
          <w:color w:val="000000"/>
          <w:sz w:val="22"/>
          <w:szCs w:val="22"/>
        </w:rPr>
        <w:t xml:space="preserve">.govt.nz or such other email address as advised by the Payment Agent.  </w:t>
      </w:r>
    </w:p>
    <w:p w14:paraId="3D2DF4FD" w14:textId="77777777" w:rsidR="00626986" w:rsidRPr="006265A2" w:rsidRDefault="00626986" w:rsidP="006265A2">
      <w:pPr>
        <w:pStyle w:val="Closing"/>
        <w:keepNext/>
        <w:spacing w:before="120" w:after="120" w:line="276" w:lineRule="auto"/>
        <w:ind w:left="0"/>
        <w:jc w:val="center"/>
        <w:rPr>
          <w:rFonts w:ascii="Calibri" w:hAnsi="Calibri"/>
          <w:i/>
          <w:color w:val="000000"/>
          <w:sz w:val="32"/>
          <w:szCs w:val="32"/>
        </w:rPr>
      </w:pPr>
      <w:r w:rsidRPr="006265A2">
        <w:rPr>
          <w:rFonts w:ascii="Calibri" w:hAnsi="Calibri"/>
          <w:i/>
          <w:color w:val="000000"/>
          <w:sz w:val="32"/>
          <w:szCs w:val="32"/>
        </w:rPr>
        <w:t>Volumes of Service Users</w:t>
      </w:r>
    </w:p>
    <w:p w14:paraId="271C6E6B" w14:textId="77777777" w:rsidR="00626986" w:rsidRPr="00C06089" w:rsidRDefault="00626986" w:rsidP="00C06089">
      <w:pPr>
        <w:keepNext/>
        <w:tabs>
          <w:tab w:val="left" w:pos="-711"/>
        </w:tabs>
        <w:spacing w:before="120" w:after="120" w:line="276" w:lineRule="auto"/>
        <w:ind w:left="720" w:hanging="720"/>
        <w:rPr>
          <w:rFonts w:ascii="Calibri" w:hAnsi="Calibri"/>
          <w:b/>
          <w:color w:val="000000"/>
          <w:sz w:val="22"/>
          <w:szCs w:val="22"/>
        </w:rPr>
      </w:pPr>
      <w:r w:rsidRPr="00C06089">
        <w:rPr>
          <w:rFonts w:ascii="Calibri" w:hAnsi="Calibri"/>
          <w:b/>
          <w:color w:val="000000"/>
          <w:sz w:val="22"/>
          <w:szCs w:val="22"/>
        </w:rPr>
        <w:t>12</w:t>
      </w:r>
      <w:r w:rsidRPr="00C06089">
        <w:rPr>
          <w:rFonts w:ascii="Calibri" w:hAnsi="Calibri"/>
          <w:b/>
          <w:color w:val="000000"/>
          <w:sz w:val="22"/>
          <w:szCs w:val="22"/>
        </w:rPr>
        <w:tab/>
        <w:t>Maximum numbers of Service users</w:t>
      </w:r>
    </w:p>
    <w:p w14:paraId="08C4D6EA" w14:textId="77777777" w:rsidR="00734F91" w:rsidRPr="005B74CC" w:rsidRDefault="00626986" w:rsidP="00C46979">
      <w:pPr>
        <w:spacing w:before="120" w:after="120" w:line="276" w:lineRule="auto"/>
        <w:ind w:left="720" w:hanging="720"/>
        <w:rPr>
          <w:rFonts w:asciiTheme="minorHAnsi" w:hAnsiTheme="minorHAnsi"/>
          <w:color w:val="000000"/>
          <w:sz w:val="22"/>
          <w:szCs w:val="22"/>
        </w:rPr>
      </w:pPr>
      <w:r w:rsidRPr="005B74CC">
        <w:rPr>
          <w:rFonts w:asciiTheme="minorHAnsi" w:hAnsiTheme="minorHAnsi"/>
          <w:color w:val="000000"/>
          <w:sz w:val="22"/>
          <w:szCs w:val="22"/>
        </w:rPr>
        <w:t>12.1</w:t>
      </w:r>
      <w:r w:rsidRPr="005B74CC">
        <w:rPr>
          <w:rFonts w:asciiTheme="minorHAnsi" w:hAnsiTheme="minorHAnsi"/>
          <w:color w:val="000000"/>
          <w:sz w:val="22"/>
          <w:szCs w:val="22"/>
        </w:rPr>
        <w:tab/>
        <w:t xml:space="preserve">The standard number of Service Users stated in clause 3.3 is 50. This figure is revised to a maximum of </w:t>
      </w:r>
      <w:r w:rsidRPr="005B74CC">
        <w:rPr>
          <w:rFonts w:asciiTheme="minorHAnsi" w:hAnsiTheme="minorHAnsi"/>
          <w:color w:val="000000"/>
          <w:sz w:val="22"/>
          <w:szCs w:val="22"/>
          <w:highlight w:val="yellow"/>
        </w:rPr>
        <w:t>XX</w:t>
      </w:r>
      <w:r w:rsidRPr="005B74CC">
        <w:rPr>
          <w:rFonts w:asciiTheme="minorHAnsi" w:hAnsiTheme="minorHAnsi"/>
          <w:color w:val="000000"/>
          <w:sz w:val="22"/>
          <w:szCs w:val="22"/>
        </w:rPr>
        <w:t xml:space="preserve"> Service users. </w:t>
      </w:r>
      <w:r w:rsidRPr="005B74CC">
        <w:rPr>
          <w:rFonts w:asciiTheme="minorHAnsi" w:hAnsiTheme="minorHAnsi"/>
          <w:color w:val="000000"/>
          <w:sz w:val="22"/>
          <w:szCs w:val="22"/>
          <w:highlight w:val="yellow"/>
        </w:rPr>
        <w:t>(delete if the number of service users is 50)</w:t>
      </w:r>
    </w:p>
    <w:p w14:paraId="027592E6" w14:textId="77777777" w:rsidR="00734F91" w:rsidRDefault="00734F91" w:rsidP="005B74CC">
      <w:pPr>
        <w:spacing w:before="120" w:after="120" w:line="276" w:lineRule="auto"/>
        <w:rPr>
          <w:rFonts w:asciiTheme="minorHAnsi" w:hAnsiTheme="minorHAnsi"/>
          <w:color w:val="000000"/>
          <w:sz w:val="22"/>
          <w:szCs w:val="22"/>
        </w:rPr>
      </w:pPr>
    </w:p>
    <w:p w14:paraId="73912465" w14:textId="77777777" w:rsidR="00FE37B5" w:rsidRPr="005B74CC" w:rsidRDefault="00FE37B5" w:rsidP="005B74CC">
      <w:pPr>
        <w:spacing w:before="120" w:after="120" w:line="276" w:lineRule="auto"/>
        <w:rPr>
          <w:rFonts w:asciiTheme="minorHAnsi" w:hAnsiTheme="minorHAnsi"/>
          <w:color w:val="000000"/>
          <w:sz w:val="22"/>
          <w:szCs w:val="22"/>
        </w:rPr>
        <w:sectPr w:rsidR="00FE37B5" w:rsidRPr="005B74CC" w:rsidSect="00734F91">
          <w:footerReference w:type="default" r:id="rId35"/>
          <w:type w:val="continuous"/>
          <w:pgSz w:w="11907" w:h="16840" w:code="9"/>
          <w:pgMar w:top="1600" w:right="1400" w:bottom="1600" w:left="1400" w:header="720" w:footer="720" w:gutter="0"/>
          <w:cols w:space="720"/>
          <w:docGrid w:linePitch="360"/>
        </w:sectPr>
      </w:pPr>
    </w:p>
    <w:p w14:paraId="222E224B" w14:textId="77777777" w:rsidR="008841A2" w:rsidRPr="005B74CC" w:rsidRDefault="008841A2" w:rsidP="005B74CC">
      <w:pPr>
        <w:pStyle w:val="Heading1"/>
        <w:spacing w:before="120" w:line="276" w:lineRule="auto"/>
        <w:jc w:val="center"/>
        <w:rPr>
          <w:caps/>
          <w:snapToGrid w:val="0"/>
          <w:sz w:val="28"/>
          <w:szCs w:val="24"/>
        </w:rPr>
      </w:pPr>
      <w:bookmarkStart w:id="247" w:name="_Toc17119664"/>
      <w:bookmarkStart w:id="248" w:name="_Toc19796835"/>
      <w:bookmarkStart w:id="249" w:name="_Toc118296812"/>
      <w:r w:rsidRPr="005B74CC">
        <w:rPr>
          <w:caps/>
          <w:snapToGrid w:val="0"/>
          <w:sz w:val="28"/>
          <w:szCs w:val="24"/>
        </w:rPr>
        <w:t xml:space="preserve">Schedule 3B.6 </w:t>
      </w:r>
      <w:r w:rsidRPr="005B74CC">
        <w:rPr>
          <w:caps/>
          <w:snapToGrid w:val="0"/>
          <w:sz w:val="28"/>
          <w:szCs w:val="24"/>
        </w:rPr>
        <w:br/>
        <w:t>Smoking Cessation Services</w:t>
      </w:r>
      <w:bookmarkEnd w:id="247"/>
      <w:bookmarkEnd w:id="248"/>
      <w:bookmarkEnd w:id="249"/>
    </w:p>
    <w:p w14:paraId="5EE65B81" w14:textId="77777777" w:rsidR="008841A2" w:rsidRPr="005B74CC" w:rsidRDefault="008841A2" w:rsidP="005B74CC">
      <w:pPr>
        <w:pStyle w:val="Closing"/>
        <w:keepNext/>
        <w:spacing w:before="120" w:after="120" w:line="276" w:lineRule="auto"/>
        <w:ind w:left="0"/>
        <w:jc w:val="center"/>
        <w:rPr>
          <w:rFonts w:ascii="Calibri" w:hAnsi="Calibri"/>
          <w:i/>
          <w:color w:val="000000"/>
          <w:sz w:val="32"/>
          <w:szCs w:val="32"/>
        </w:rPr>
      </w:pPr>
      <w:r w:rsidRPr="005B74CC">
        <w:rPr>
          <w:rFonts w:ascii="Calibri" w:hAnsi="Calibri"/>
          <w:i/>
          <w:color w:val="000000"/>
          <w:sz w:val="32"/>
          <w:szCs w:val="32"/>
        </w:rPr>
        <w:t>The Services</w:t>
      </w:r>
    </w:p>
    <w:p w14:paraId="46514FE9" w14:textId="77777777" w:rsidR="008841A2" w:rsidRPr="00C06089" w:rsidRDefault="008841A2" w:rsidP="00C06089">
      <w:pPr>
        <w:keepNext/>
        <w:tabs>
          <w:tab w:val="left" w:pos="-711"/>
        </w:tabs>
        <w:spacing w:before="120" w:after="120" w:line="276" w:lineRule="auto"/>
        <w:ind w:left="720" w:hanging="720"/>
        <w:rPr>
          <w:rFonts w:ascii="Calibri" w:hAnsi="Calibri"/>
          <w:b/>
          <w:color w:val="000000"/>
          <w:sz w:val="22"/>
          <w:szCs w:val="22"/>
        </w:rPr>
      </w:pPr>
      <w:r w:rsidRPr="00C06089">
        <w:rPr>
          <w:rFonts w:ascii="Calibri" w:hAnsi="Calibri"/>
          <w:b/>
          <w:color w:val="000000"/>
          <w:sz w:val="22"/>
          <w:szCs w:val="22"/>
        </w:rPr>
        <w:t>1.</w:t>
      </w:r>
      <w:r w:rsidRPr="00C06089">
        <w:rPr>
          <w:rFonts w:ascii="Calibri" w:hAnsi="Calibri"/>
          <w:b/>
          <w:color w:val="000000"/>
          <w:sz w:val="22"/>
          <w:szCs w:val="22"/>
        </w:rPr>
        <w:tab/>
        <w:t>Background and service objectives</w:t>
      </w:r>
    </w:p>
    <w:p w14:paraId="387374A3" w14:textId="6C0CE996" w:rsidR="008841A2" w:rsidRPr="005B74CC" w:rsidRDefault="008841A2" w:rsidP="00C46979">
      <w:pPr>
        <w:keepNext/>
        <w:spacing w:before="120" w:after="120" w:line="276" w:lineRule="auto"/>
        <w:ind w:left="709" w:hanging="720"/>
        <w:rPr>
          <w:rFonts w:asciiTheme="minorHAnsi" w:hAnsiTheme="minorHAnsi"/>
          <w:color w:val="000000"/>
          <w:sz w:val="22"/>
          <w:szCs w:val="22"/>
        </w:rPr>
      </w:pPr>
      <w:r w:rsidRPr="005B74CC">
        <w:rPr>
          <w:rFonts w:asciiTheme="minorHAnsi" w:hAnsiTheme="minorHAnsi"/>
          <w:color w:val="000000"/>
          <w:sz w:val="22"/>
          <w:szCs w:val="22"/>
        </w:rPr>
        <w:t>1.1</w:t>
      </w:r>
      <w:r w:rsidRPr="005B74CC">
        <w:rPr>
          <w:rFonts w:asciiTheme="minorHAnsi" w:hAnsiTheme="minorHAnsi"/>
          <w:color w:val="000000"/>
          <w:sz w:val="22"/>
          <w:szCs w:val="22"/>
        </w:rPr>
        <w:tab/>
      </w:r>
      <w:r w:rsidR="00305882">
        <w:rPr>
          <w:rFonts w:ascii="Calibri" w:hAnsi="Calibri"/>
          <w:color w:val="000000"/>
          <w:sz w:val="22"/>
          <w:szCs w:val="22"/>
        </w:rPr>
        <w:t xml:space="preserve">Te Whatu Ora </w:t>
      </w:r>
      <w:r w:rsidRPr="005B74CC">
        <w:rPr>
          <w:rFonts w:asciiTheme="minorHAnsi" w:hAnsiTheme="minorHAnsi"/>
          <w:color w:val="000000"/>
          <w:sz w:val="22"/>
          <w:szCs w:val="22"/>
        </w:rPr>
        <w:t>wishes to fund the provision of Smoking Cessation Services to Service Users who want to quit smoking by:</w:t>
      </w:r>
    </w:p>
    <w:p w14:paraId="404E66A2" w14:textId="77777777" w:rsidR="008841A2" w:rsidRPr="006265A2" w:rsidRDefault="008841A2" w:rsidP="006265A2">
      <w:pPr>
        <w:spacing w:before="120" w:after="120" w:line="276" w:lineRule="auto"/>
        <w:ind w:left="1418" w:hanging="698"/>
        <w:rPr>
          <w:rFonts w:ascii="Calibri" w:hAnsi="Calibri"/>
          <w:color w:val="000000"/>
          <w:sz w:val="22"/>
          <w:szCs w:val="22"/>
        </w:rPr>
      </w:pPr>
      <w:r w:rsidRPr="006265A2">
        <w:rPr>
          <w:rFonts w:ascii="Calibri" w:hAnsi="Calibri"/>
          <w:color w:val="000000"/>
          <w:sz w:val="22"/>
          <w:szCs w:val="22"/>
        </w:rPr>
        <w:t>(a)</w:t>
      </w:r>
      <w:r w:rsidRPr="006265A2">
        <w:rPr>
          <w:rFonts w:ascii="Calibri" w:hAnsi="Calibri"/>
          <w:color w:val="000000"/>
          <w:sz w:val="22"/>
          <w:szCs w:val="22"/>
        </w:rPr>
        <w:tab/>
        <w:t xml:space="preserve">helping people to stop smoking completely, as soon as possible; and </w:t>
      </w:r>
    </w:p>
    <w:p w14:paraId="1AC43164" w14:textId="77777777" w:rsidR="008841A2" w:rsidRPr="006265A2" w:rsidRDefault="008841A2" w:rsidP="006265A2">
      <w:pPr>
        <w:spacing w:before="120" w:after="120" w:line="276" w:lineRule="auto"/>
        <w:ind w:left="1418" w:hanging="698"/>
        <w:rPr>
          <w:rFonts w:ascii="Calibri" w:hAnsi="Calibri"/>
          <w:color w:val="000000"/>
          <w:sz w:val="22"/>
          <w:szCs w:val="22"/>
        </w:rPr>
      </w:pPr>
      <w:r w:rsidRPr="006265A2">
        <w:rPr>
          <w:rFonts w:ascii="Calibri" w:hAnsi="Calibri"/>
          <w:color w:val="000000"/>
          <w:sz w:val="22"/>
          <w:szCs w:val="22"/>
        </w:rPr>
        <w:t>(b)</w:t>
      </w:r>
      <w:r w:rsidRPr="006265A2">
        <w:rPr>
          <w:rFonts w:ascii="Calibri" w:hAnsi="Calibri"/>
          <w:color w:val="000000"/>
          <w:sz w:val="22"/>
          <w:szCs w:val="22"/>
        </w:rPr>
        <w:tab/>
        <w:t xml:space="preserve">providing an accessible and effective service to all people who smoke.  </w:t>
      </w:r>
    </w:p>
    <w:p w14:paraId="73A78950" w14:textId="77777777" w:rsidR="008841A2" w:rsidRPr="005B74CC" w:rsidRDefault="008841A2" w:rsidP="00C46979">
      <w:pPr>
        <w:keepNext/>
        <w:spacing w:before="120" w:after="120" w:line="276" w:lineRule="auto"/>
        <w:ind w:left="709" w:hanging="720"/>
        <w:rPr>
          <w:rFonts w:asciiTheme="minorHAnsi" w:hAnsiTheme="minorHAnsi"/>
          <w:color w:val="000000"/>
          <w:sz w:val="22"/>
          <w:szCs w:val="22"/>
        </w:rPr>
      </w:pPr>
      <w:r w:rsidRPr="005B74CC">
        <w:rPr>
          <w:rFonts w:asciiTheme="minorHAnsi" w:hAnsiTheme="minorHAnsi"/>
          <w:color w:val="000000"/>
          <w:sz w:val="22"/>
          <w:szCs w:val="22"/>
        </w:rPr>
        <w:t>1.2</w:t>
      </w:r>
      <w:r w:rsidRPr="005B74CC">
        <w:rPr>
          <w:rFonts w:asciiTheme="minorHAnsi" w:hAnsiTheme="minorHAnsi"/>
          <w:color w:val="000000"/>
          <w:sz w:val="22"/>
          <w:szCs w:val="22"/>
        </w:rPr>
        <w:tab/>
        <w:t xml:space="preserve">The evidence-based interventions that are the focus of the Smoking Cessation Services include providing: </w:t>
      </w:r>
    </w:p>
    <w:p w14:paraId="7D4BC6E8" w14:textId="77777777" w:rsidR="008841A2" w:rsidRPr="006265A2" w:rsidRDefault="008841A2" w:rsidP="006265A2">
      <w:pPr>
        <w:spacing w:before="120" w:after="120" w:line="276" w:lineRule="auto"/>
        <w:ind w:left="1418" w:hanging="698"/>
        <w:rPr>
          <w:rFonts w:ascii="Calibri" w:hAnsi="Calibri"/>
          <w:color w:val="000000"/>
          <w:sz w:val="22"/>
          <w:szCs w:val="22"/>
        </w:rPr>
      </w:pPr>
      <w:r w:rsidRPr="006265A2">
        <w:rPr>
          <w:rFonts w:ascii="Calibri" w:hAnsi="Calibri"/>
          <w:color w:val="000000"/>
          <w:sz w:val="22"/>
          <w:szCs w:val="22"/>
        </w:rPr>
        <w:t>(a)</w:t>
      </w:r>
      <w:r w:rsidRPr="006265A2">
        <w:rPr>
          <w:rFonts w:ascii="Calibri" w:hAnsi="Calibri"/>
          <w:color w:val="000000"/>
          <w:sz w:val="22"/>
          <w:szCs w:val="22"/>
        </w:rPr>
        <w:tab/>
        <w:t>information about access and use of approved cessation pharmacotherapies; and</w:t>
      </w:r>
    </w:p>
    <w:p w14:paraId="5F1AB46E" w14:textId="77777777" w:rsidR="008841A2" w:rsidRPr="006265A2" w:rsidRDefault="008841A2" w:rsidP="006265A2">
      <w:pPr>
        <w:spacing w:before="120" w:after="120" w:line="276" w:lineRule="auto"/>
        <w:ind w:left="1418" w:hanging="698"/>
        <w:rPr>
          <w:rFonts w:ascii="Calibri" w:hAnsi="Calibri"/>
          <w:color w:val="000000"/>
          <w:sz w:val="22"/>
          <w:szCs w:val="22"/>
        </w:rPr>
      </w:pPr>
      <w:r w:rsidRPr="006265A2">
        <w:rPr>
          <w:rFonts w:ascii="Calibri" w:hAnsi="Calibri"/>
          <w:color w:val="000000"/>
          <w:sz w:val="22"/>
          <w:szCs w:val="22"/>
        </w:rPr>
        <w:t>(b)</w:t>
      </w:r>
      <w:r w:rsidRPr="006265A2">
        <w:rPr>
          <w:rFonts w:ascii="Calibri" w:hAnsi="Calibri"/>
          <w:color w:val="000000"/>
          <w:sz w:val="22"/>
          <w:szCs w:val="22"/>
        </w:rPr>
        <w:tab/>
        <w:t>behavioural support, which may be delivered in many ways including telephone, online, and face to face (individually or group based).</w:t>
      </w:r>
    </w:p>
    <w:p w14:paraId="1E88CD6F" w14:textId="77777777" w:rsidR="008841A2" w:rsidRPr="005B74CC" w:rsidRDefault="008841A2" w:rsidP="00C46979">
      <w:pPr>
        <w:keepNext/>
        <w:spacing w:before="120" w:after="120" w:line="276" w:lineRule="auto"/>
        <w:ind w:left="709" w:hanging="720"/>
        <w:rPr>
          <w:rFonts w:asciiTheme="minorHAnsi" w:hAnsiTheme="minorHAnsi"/>
          <w:color w:val="000000"/>
          <w:sz w:val="22"/>
          <w:szCs w:val="22"/>
        </w:rPr>
      </w:pPr>
      <w:r w:rsidRPr="005B74CC">
        <w:rPr>
          <w:rFonts w:asciiTheme="minorHAnsi" w:hAnsiTheme="minorHAnsi"/>
          <w:color w:val="000000"/>
          <w:sz w:val="22"/>
          <w:szCs w:val="22"/>
        </w:rPr>
        <w:t>1.3</w:t>
      </w:r>
      <w:r w:rsidRPr="005B74CC">
        <w:rPr>
          <w:rFonts w:asciiTheme="minorHAnsi" w:hAnsiTheme="minorHAnsi"/>
          <w:color w:val="000000"/>
          <w:sz w:val="22"/>
          <w:szCs w:val="22"/>
        </w:rPr>
        <w:tab/>
        <w:t xml:space="preserve">The Provider is encouraged to target high priority populations for the Smoking Cessation Service, meaning:  </w:t>
      </w:r>
    </w:p>
    <w:p w14:paraId="013DDD44" w14:textId="77777777" w:rsidR="008841A2" w:rsidRPr="006265A2" w:rsidRDefault="008841A2" w:rsidP="006265A2">
      <w:pPr>
        <w:spacing w:before="120" w:after="120" w:line="276" w:lineRule="auto"/>
        <w:ind w:left="1418" w:hanging="698"/>
        <w:rPr>
          <w:rFonts w:ascii="Calibri" w:hAnsi="Calibri"/>
          <w:color w:val="000000"/>
          <w:sz w:val="22"/>
          <w:szCs w:val="22"/>
        </w:rPr>
      </w:pPr>
      <w:r w:rsidRPr="006265A2">
        <w:rPr>
          <w:rFonts w:ascii="Calibri" w:hAnsi="Calibri"/>
          <w:color w:val="000000"/>
          <w:sz w:val="22"/>
          <w:szCs w:val="22"/>
        </w:rPr>
        <w:t>(a)</w:t>
      </w:r>
      <w:r w:rsidRPr="006265A2">
        <w:rPr>
          <w:rFonts w:ascii="Calibri" w:hAnsi="Calibri"/>
          <w:color w:val="000000"/>
          <w:sz w:val="22"/>
          <w:szCs w:val="22"/>
        </w:rPr>
        <w:tab/>
        <w:t xml:space="preserve">people with a mental health diagnosis; </w:t>
      </w:r>
    </w:p>
    <w:p w14:paraId="3D5E272F" w14:textId="77777777" w:rsidR="008841A2" w:rsidRPr="006265A2" w:rsidRDefault="008841A2" w:rsidP="006265A2">
      <w:pPr>
        <w:spacing w:before="120" w:after="120" w:line="276" w:lineRule="auto"/>
        <w:ind w:left="1418" w:hanging="698"/>
        <w:rPr>
          <w:rFonts w:ascii="Calibri" w:hAnsi="Calibri"/>
          <w:color w:val="000000"/>
          <w:sz w:val="22"/>
          <w:szCs w:val="22"/>
        </w:rPr>
      </w:pPr>
      <w:r w:rsidRPr="006265A2">
        <w:rPr>
          <w:rFonts w:ascii="Calibri" w:hAnsi="Calibri"/>
          <w:color w:val="000000"/>
          <w:sz w:val="22"/>
          <w:szCs w:val="22"/>
        </w:rPr>
        <w:t>(b)</w:t>
      </w:r>
      <w:r w:rsidRPr="006265A2">
        <w:rPr>
          <w:rFonts w:ascii="Calibri" w:hAnsi="Calibri"/>
          <w:color w:val="000000"/>
          <w:sz w:val="22"/>
          <w:szCs w:val="22"/>
        </w:rPr>
        <w:tab/>
        <w:t>pregnant women (of any ethnicity) because of the serious impacts of smoking during pregnancy;</w:t>
      </w:r>
    </w:p>
    <w:p w14:paraId="601219BA" w14:textId="77777777" w:rsidR="008841A2" w:rsidRPr="006265A2" w:rsidRDefault="008841A2" w:rsidP="006265A2">
      <w:pPr>
        <w:spacing w:before="120" w:after="120" w:line="276" w:lineRule="auto"/>
        <w:ind w:left="1418" w:hanging="698"/>
        <w:rPr>
          <w:rFonts w:ascii="Calibri" w:hAnsi="Calibri"/>
          <w:color w:val="000000"/>
          <w:sz w:val="22"/>
          <w:szCs w:val="22"/>
        </w:rPr>
      </w:pPr>
      <w:r w:rsidRPr="006265A2">
        <w:rPr>
          <w:rFonts w:ascii="Calibri" w:hAnsi="Calibri"/>
          <w:color w:val="000000"/>
          <w:sz w:val="22"/>
          <w:szCs w:val="22"/>
        </w:rPr>
        <w:t>(c)</w:t>
      </w:r>
      <w:r w:rsidRPr="006265A2">
        <w:rPr>
          <w:rFonts w:ascii="Calibri" w:hAnsi="Calibri"/>
          <w:color w:val="000000"/>
          <w:sz w:val="22"/>
          <w:szCs w:val="22"/>
        </w:rPr>
        <w:tab/>
        <w:t>smoking partners of, and family living with, pregnant women; and</w:t>
      </w:r>
    </w:p>
    <w:p w14:paraId="3171F034" w14:textId="77777777" w:rsidR="008841A2" w:rsidRPr="006265A2" w:rsidRDefault="008841A2" w:rsidP="006265A2">
      <w:pPr>
        <w:spacing w:before="120" w:after="120" w:line="276" w:lineRule="auto"/>
        <w:ind w:left="1418" w:hanging="698"/>
        <w:rPr>
          <w:rFonts w:ascii="Calibri" w:hAnsi="Calibri"/>
          <w:color w:val="000000"/>
          <w:sz w:val="22"/>
          <w:szCs w:val="22"/>
        </w:rPr>
      </w:pPr>
      <w:r w:rsidRPr="006265A2">
        <w:rPr>
          <w:rFonts w:ascii="Calibri" w:hAnsi="Calibri"/>
          <w:color w:val="000000"/>
          <w:sz w:val="22"/>
          <w:szCs w:val="22"/>
        </w:rPr>
        <w:t>(d)</w:t>
      </w:r>
      <w:r w:rsidRPr="006265A2">
        <w:rPr>
          <w:rFonts w:ascii="Calibri" w:hAnsi="Calibri"/>
          <w:color w:val="000000"/>
          <w:sz w:val="22"/>
          <w:szCs w:val="22"/>
        </w:rPr>
        <w:tab/>
        <w:t>Māori and Pacific people.</w:t>
      </w:r>
    </w:p>
    <w:p w14:paraId="7B18C97D" w14:textId="77777777" w:rsidR="008841A2" w:rsidRPr="00C06089" w:rsidRDefault="008841A2" w:rsidP="00C06089">
      <w:pPr>
        <w:keepNext/>
        <w:tabs>
          <w:tab w:val="left" w:pos="-711"/>
        </w:tabs>
        <w:spacing w:before="120" w:after="120" w:line="276" w:lineRule="auto"/>
        <w:ind w:left="720" w:hanging="720"/>
        <w:rPr>
          <w:rFonts w:ascii="Calibri" w:hAnsi="Calibri"/>
          <w:b/>
          <w:color w:val="000000"/>
          <w:sz w:val="22"/>
          <w:szCs w:val="22"/>
        </w:rPr>
      </w:pPr>
      <w:r w:rsidRPr="00C06089">
        <w:rPr>
          <w:rFonts w:ascii="Calibri" w:hAnsi="Calibri"/>
          <w:b/>
          <w:color w:val="000000"/>
          <w:sz w:val="22"/>
          <w:szCs w:val="22"/>
        </w:rPr>
        <w:t>2.</w:t>
      </w:r>
      <w:r w:rsidRPr="00C06089">
        <w:rPr>
          <w:rFonts w:ascii="Calibri" w:hAnsi="Calibri"/>
          <w:b/>
          <w:color w:val="000000"/>
          <w:sz w:val="22"/>
          <w:szCs w:val="22"/>
        </w:rPr>
        <w:tab/>
        <w:t>Eligible Service Users</w:t>
      </w:r>
    </w:p>
    <w:p w14:paraId="00F6AF02" w14:textId="77777777" w:rsidR="008841A2" w:rsidRPr="005B74CC" w:rsidRDefault="008841A2" w:rsidP="00C46979">
      <w:pPr>
        <w:keepNext/>
        <w:spacing w:before="120" w:after="120" w:line="276" w:lineRule="auto"/>
        <w:ind w:left="709" w:hanging="720"/>
        <w:rPr>
          <w:rFonts w:asciiTheme="minorHAnsi" w:hAnsiTheme="minorHAnsi"/>
          <w:color w:val="000000"/>
          <w:sz w:val="22"/>
          <w:szCs w:val="22"/>
        </w:rPr>
      </w:pPr>
      <w:r w:rsidRPr="005B74CC">
        <w:rPr>
          <w:rFonts w:asciiTheme="minorHAnsi" w:hAnsiTheme="minorHAnsi"/>
          <w:color w:val="000000"/>
          <w:sz w:val="22"/>
          <w:szCs w:val="22"/>
        </w:rPr>
        <w:t>2.1</w:t>
      </w:r>
      <w:r w:rsidRPr="005B74CC">
        <w:rPr>
          <w:rFonts w:asciiTheme="minorHAnsi" w:hAnsiTheme="minorHAnsi"/>
          <w:color w:val="000000"/>
          <w:sz w:val="22"/>
          <w:szCs w:val="22"/>
        </w:rPr>
        <w:tab/>
        <w:t>Eligible Service Users are Service Users who:</w:t>
      </w:r>
    </w:p>
    <w:p w14:paraId="12A4971A" w14:textId="77777777" w:rsidR="008841A2" w:rsidRPr="006265A2" w:rsidRDefault="008841A2" w:rsidP="006265A2">
      <w:pPr>
        <w:spacing w:before="120" w:after="120" w:line="276" w:lineRule="auto"/>
        <w:ind w:left="1418" w:hanging="698"/>
        <w:rPr>
          <w:rFonts w:ascii="Calibri" w:hAnsi="Calibri"/>
          <w:color w:val="000000"/>
          <w:sz w:val="22"/>
          <w:szCs w:val="22"/>
        </w:rPr>
      </w:pPr>
      <w:r w:rsidRPr="006265A2">
        <w:rPr>
          <w:rFonts w:ascii="Calibri" w:hAnsi="Calibri"/>
          <w:color w:val="000000"/>
          <w:sz w:val="22"/>
          <w:szCs w:val="22"/>
        </w:rPr>
        <w:t>(a)</w:t>
      </w:r>
      <w:r w:rsidRPr="006265A2">
        <w:rPr>
          <w:rFonts w:ascii="Calibri" w:hAnsi="Calibri"/>
          <w:color w:val="000000"/>
          <w:sz w:val="22"/>
          <w:szCs w:val="22"/>
        </w:rPr>
        <w:tab/>
        <w:t>present a Prescription to the Provider for a smoking cessation medicine;</w:t>
      </w:r>
    </w:p>
    <w:p w14:paraId="4F457CD7" w14:textId="77777777" w:rsidR="008841A2" w:rsidRPr="006265A2" w:rsidRDefault="008841A2" w:rsidP="006265A2">
      <w:pPr>
        <w:spacing w:before="120" w:after="120" w:line="276" w:lineRule="auto"/>
        <w:ind w:left="1418" w:hanging="698"/>
        <w:rPr>
          <w:rFonts w:ascii="Calibri" w:hAnsi="Calibri"/>
          <w:color w:val="000000"/>
          <w:sz w:val="22"/>
          <w:szCs w:val="22"/>
        </w:rPr>
      </w:pPr>
      <w:r w:rsidRPr="006265A2">
        <w:rPr>
          <w:rFonts w:ascii="Calibri" w:hAnsi="Calibri"/>
          <w:color w:val="000000"/>
          <w:sz w:val="22"/>
          <w:szCs w:val="22"/>
        </w:rPr>
        <w:t>(b)</w:t>
      </w:r>
      <w:r w:rsidRPr="006265A2">
        <w:rPr>
          <w:rFonts w:ascii="Calibri" w:hAnsi="Calibri"/>
          <w:color w:val="000000"/>
          <w:sz w:val="22"/>
          <w:szCs w:val="22"/>
        </w:rPr>
        <w:tab/>
        <w:t xml:space="preserve">present to purchase a smoking cessation product from the Provider; </w:t>
      </w:r>
    </w:p>
    <w:p w14:paraId="37D31285" w14:textId="77777777" w:rsidR="008841A2" w:rsidRPr="006265A2" w:rsidRDefault="008841A2" w:rsidP="006265A2">
      <w:pPr>
        <w:spacing w:before="120" w:after="120" w:line="276" w:lineRule="auto"/>
        <w:ind w:left="1418" w:hanging="698"/>
        <w:rPr>
          <w:rFonts w:ascii="Calibri" w:hAnsi="Calibri"/>
          <w:color w:val="000000"/>
          <w:sz w:val="22"/>
          <w:szCs w:val="22"/>
        </w:rPr>
      </w:pPr>
      <w:r w:rsidRPr="006265A2">
        <w:rPr>
          <w:rFonts w:ascii="Calibri" w:hAnsi="Calibri"/>
          <w:color w:val="000000"/>
          <w:sz w:val="22"/>
          <w:szCs w:val="22"/>
        </w:rPr>
        <w:t>(c)</w:t>
      </w:r>
      <w:r w:rsidRPr="006265A2">
        <w:rPr>
          <w:rFonts w:ascii="Calibri" w:hAnsi="Calibri"/>
          <w:color w:val="000000"/>
          <w:sz w:val="22"/>
          <w:szCs w:val="22"/>
        </w:rPr>
        <w:tab/>
        <w:t>ask the Provider to register them for Smoking Cessation Services; or</w:t>
      </w:r>
    </w:p>
    <w:p w14:paraId="377A4259" w14:textId="77777777" w:rsidR="008841A2" w:rsidRPr="006265A2" w:rsidRDefault="008841A2" w:rsidP="006265A2">
      <w:pPr>
        <w:spacing w:before="120" w:after="120" w:line="276" w:lineRule="auto"/>
        <w:ind w:left="1418" w:hanging="698"/>
        <w:rPr>
          <w:rFonts w:ascii="Calibri" w:hAnsi="Calibri"/>
          <w:color w:val="000000"/>
          <w:sz w:val="22"/>
          <w:szCs w:val="22"/>
        </w:rPr>
      </w:pPr>
      <w:r w:rsidRPr="006265A2">
        <w:rPr>
          <w:rFonts w:ascii="Calibri" w:hAnsi="Calibri"/>
          <w:color w:val="000000"/>
          <w:sz w:val="22"/>
          <w:szCs w:val="22"/>
        </w:rPr>
        <w:t>(d)</w:t>
      </w:r>
      <w:r w:rsidRPr="006265A2">
        <w:rPr>
          <w:rFonts w:ascii="Calibri" w:hAnsi="Calibri"/>
          <w:color w:val="000000"/>
          <w:sz w:val="22"/>
          <w:szCs w:val="22"/>
        </w:rPr>
        <w:tab/>
        <w:t>present and to whom the Provider provides subsidised nicotine replacement therapy without a Prescription</w:t>
      </w:r>
    </w:p>
    <w:p w14:paraId="6850157D" w14:textId="77777777" w:rsidR="008841A2" w:rsidRPr="006265A2" w:rsidRDefault="008841A2" w:rsidP="00C46979">
      <w:pPr>
        <w:keepNext/>
        <w:spacing w:before="120" w:after="120" w:line="276" w:lineRule="auto"/>
        <w:ind w:left="709" w:hanging="698"/>
        <w:rPr>
          <w:rFonts w:ascii="Calibri" w:hAnsi="Calibri"/>
          <w:color w:val="000000"/>
          <w:sz w:val="22"/>
          <w:szCs w:val="22"/>
        </w:rPr>
      </w:pPr>
      <w:r w:rsidRPr="006265A2">
        <w:rPr>
          <w:rFonts w:ascii="Calibri" w:hAnsi="Calibri"/>
          <w:color w:val="000000"/>
          <w:sz w:val="22"/>
          <w:szCs w:val="22"/>
        </w:rPr>
        <w:t>2.2</w:t>
      </w:r>
      <w:r w:rsidRPr="006265A2">
        <w:rPr>
          <w:rFonts w:ascii="Calibri" w:hAnsi="Calibri"/>
          <w:color w:val="000000"/>
          <w:sz w:val="22"/>
          <w:szCs w:val="22"/>
        </w:rPr>
        <w:tab/>
        <w:t>The Provider must not provide, or claim for providing, Smoking Cessation Services:</w:t>
      </w:r>
    </w:p>
    <w:p w14:paraId="63554F59" w14:textId="77777777" w:rsidR="008841A2" w:rsidRPr="006265A2" w:rsidRDefault="008841A2" w:rsidP="006265A2">
      <w:pPr>
        <w:spacing w:before="120" w:after="120" w:line="276" w:lineRule="auto"/>
        <w:ind w:left="1418" w:hanging="698"/>
        <w:rPr>
          <w:rFonts w:ascii="Calibri" w:hAnsi="Calibri"/>
          <w:color w:val="000000"/>
          <w:sz w:val="22"/>
          <w:szCs w:val="22"/>
        </w:rPr>
      </w:pPr>
      <w:r w:rsidRPr="006265A2">
        <w:rPr>
          <w:rFonts w:ascii="Calibri" w:hAnsi="Calibri"/>
          <w:color w:val="000000"/>
          <w:sz w:val="22"/>
          <w:szCs w:val="22"/>
        </w:rPr>
        <w:t>(a)</w:t>
      </w:r>
      <w:r w:rsidRPr="006265A2">
        <w:rPr>
          <w:rFonts w:ascii="Calibri" w:hAnsi="Calibri"/>
          <w:color w:val="000000"/>
          <w:sz w:val="22"/>
          <w:szCs w:val="22"/>
        </w:rPr>
        <w:tab/>
        <w:t>to people who are already receiving Smoking Cessation Services from another provider; or</w:t>
      </w:r>
    </w:p>
    <w:p w14:paraId="5AD1FB99" w14:textId="77777777" w:rsidR="008841A2" w:rsidRPr="006265A2" w:rsidRDefault="008841A2" w:rsidP="006265A2">
      <w:pPr>
        <w:spacing w:before="120" w:after="120" w:line="276" w:lineRule="auto"/>
        <w:ind w:left="1418" w:hanging="698"/>
        <w:rPr>
          <w:rFonts w:ascii="Calibri" w:hAnsi="Calibri"/>
          <w:color w:val="000000"/>
          <w:sz w:val="22"/>
          <w:szCs w:val="22"/>
        </w:rPr>
      </w:pPr>
      <w:r w:rsidRPr="006265A2">
        <w:rPr>
          <w:rFonts w:ascii="Calibri" w:hAnsi="Calibri"/>
          <w:color w:val="000000"/>
          <w:sz w:val="22"/>
          <w:szCs w:val="22"/>
        </w:rPr>
        <w:t>(b)</w:t>
      </w:r>
      <w:r w:rsidRPr="006265A2">
        <w:rPr>
          <w:rFonts w:ascii="Calibri" w:hAnsi="Calibri"/>
          <w:color w:val="000000"/>
          <w:sz w:val="22"/>
          <w:szCs w:val="22"/>
        </w:rPr>
        <w:tab/>
        <w:t xml:space="preserve">to or for a Service User in excess of the Cap described in clause 3(1). </w:t>
      </w:r>
    </w:p>
    <w:p w14:paraId="44ADF67F" w14:textId="77777777" w:rsidR="008841A2" w:rsidRPr="00C06089" w:rsidRDefault="008841A2" w:rsidP="00C06089">
      <w:pPr>
        <w:keepNext/>
        <w:tabs>
          <w:tab w:val="left" w:pos="-711"/>
        </w:tabs>
        <w:spacing w:before="120" w:after="120" w:line="276" w:lineRule="auto"/>
        <w:ind w:left="720" w:hanging="720"/>
        <w:rPr>
          <w:rFonts w:ascii="Calibri" w:hAnsi="Calibri"/>
          <w:b/>
          <w:color w:val="000000"/>
          <w:sz w:val="22"/>
          <w:szCs w:val="22"/>
        </w:rPr>
      </w:pPr>
      <w:r w:rsidRPr="00C06089">
        <w:rPr>
          <w:rFonts w:ascii="Calibri" w:hAnsi="Calibri"/>
          <w:b/>
          <w:color w:val="000000"/>
          <w:sz w:val="22"/>
          <w:szCs w:val="22"/>
        </w:rPr>
        <w:t>3.</w:t>
      </w:r>
      <w:r w:rsidRPr="00C06089">
        <w:rPr>
          <w:rFonts w:ascii="Calibri" w:hAnsi="Calibri"/>
          <w:b/>
          <w:color w:val="000000"/>
          <w:sz w:val="22"/>
          <w:szCs w:val="22"/>
        </w:rPr>
        <w:tab/>
        <w:t>Cap on number of Service Users</w:t>
      </w:r>
    </w:p>
    <w:p w14:paraId="60D63EC6" w14:textId="6D3E04CA" w:rsidR="008841A2" w:rsidRPr="005B74CC" w:rsidRDefault="008841A2" w:rsidP="005B74CC">
      <w:pPr>
        <w:spacing w:before="120" w:after="120" w:line="276" w:lineRule="auto"/>
        <w:ind w:left="720" w:hanging="720"/>
        <w:rPr>
          <w:rFonts w:asciiTheme="minorHAnsi" w:hAnsiTheme="minorHAnsi"/>
          <w:color w:val="000000"/>
          <w:sz w:val="22"/>
          <w:szCs w:val="22"/>
        </w:rPr>
      </w:pPr>
      <w:r w:rsidRPr="005B74CC">
        <w:rPr>
          <w:rFonts w:asciiTheme="minorHAnsi" w:hAnsiTheme="minorHAnsi"/>
          <w:color w:val="000000"/>
          <w:sz w:val="22"/>
          <w:szCs w:val="22"/>
        </w:rPr>
        <w:t>3.1</w:t>
      </w:r>
      <w:r w:rsidRPr="005B74CC">
        <w:rPr>
          <w:rFonts w:asciiTheme="minorHAnsi" w:hAnsiTheme="minorHAnsi"/>
          <w:color w:val="000000"/>
          <w:sz w:val="22"/>
          <w:szCs w:val="22"/>
        </w:rPr>
        <w:tab/>
      </w:r>
      <w:r w:rsidR="00305882">
        <w:rPr>
          <w:rFonts w:ascii="Calibri" w:hAnsi="Calibri"/>
          <w:color w:val="000000"/>
          <w:sz w:val="22"/>
          <w:szCs w:val="22"/>
        </w:rPr>
        <w:t xml:space="preserve">Te Whatu Ora </w:t>
      </w:r>
      <w:r w:rsidRPr="005B74CC">
        <w:rPr>
          <w:rFonts w:asciiTheme="minorHAnsi" w:hAnsiTheme="minorHAnsi"/>
          <w:color w:val="000000"/>
          <w:sz w:val="22"/>
          <w:szCs w:val="22"/>
        </w:rPr>
        <w:t>will notify the Provider in writing on or before 1 October of each year of the cap on the total number of Services Users the Provider may register to receive the Smoking Cessation Services ("Cap").</w:t>
      </w:r>
    </w:p>
    <w:p w14:paraId="16332D90" w14:textId="77777777" w:rsidR="008841A2" w:rsidRPr="005B74CC" w:rsidRDefault="008841A2" w:rsidP="00C46979">
      <w:pPr>
        <w:keepNext/>
        <w:spacing w:before="120" w:after="120" w:line="276" w:lineRule="auto"/>
        <w:ind w:left="709" w:hanging="720"/>
        <w:rPr>
          <w:rFonts w:asciiTheme="minorHAnsi" w:hAnsiTheme="minorHAnsi"/>
          <w:color w:val="000000"/>
          <w:sz w:val="22"/>
          <w:szCs w:val="22"/>
        </w:rPr>
      </w:pPr>
      <w:r w:rsidRPr="005B74CC">
        <w:rPr>
          <w:rFonts w:asciiTheme="minorHAnsi" w:hAnsiTheme="minorHAnsi"/>
          <w:color w:val="000000"/>
          <w:sz w:val="22"/>
          <w:szCs w:val="22"/>
        </w:rPr>
        <w:t>3.2</w:t>
      </w:r>
      <w:r w:rsidRPr="005B74CC">
        <w:rPr>
          <w:rFonts w:asciiTheme="minorHAnsi" w:hAnsiTheme="minorHAnsi"/>
          <w:color w:val="000000"/>
          <w:sz w:val="22"/>
          <w:szCs w:val="22"/>
        </w:rPr>
        <w:tab/>
        <w:t>The Provider must:</w:t>
      </w:r>
    </w:p>
    <w:p w14:paraId="4467BBEA" w14:textId="77777777" w:rsidR="008841A2" w:rsidRPr="006265A2" w:rsidRDefault="008841A2" w:rsidP="006265A2">
      <w:pPr>
        <w:spacing w:before="120" w:after="120" w:line="276" w:lineRule="auto"/>
        <w:ind w:left="1418" w:hanging="698"/>
        <w:rPr>
          <w:rFonts w:ascii="Calibri" w:hAnsi="Calibri"/>
          <w:color w:val="000000"/>
          <w:sz w:val="22"/>
          <w:szCs w:val="22"/>
        </w:rPr>
      </w:pPr>
      <w:r w:rsidRPr="006265A2">
        <w:rPr>
          <w:rFonts w:ascii="Calibri" w:hAnsi="Calibri"/>
          <w:color w:val="000000"/>
          <w:sz w:val="22"/>
          <w:szCs w:val="22"/>
        </w:rPr>
        <w:t>(a)</w:t>
      </w:r>
      <w:r w:rsidRPr="006265A2">
        <w:rPr>
          <w:rFonts w:ascii="Calibri" w:hAnsi="Calibri"/>
          <w:color w:val="000000"/>
          <w:sz w:val="22"/>
          <w:szCs w:val="22"/>
        </w:rPr>
        <w:tab/>
        <w:t xml:space="preserve">monitor the number of Service Users registered by the Provider to receive Smoking Cessation Services; and </w:t>
      </w:r>
    </w:p>
    <w:p w14:paraId="5AA0C83D" w14:textId="77777777" w:rsidR="008841A2" w:rsidRPr="006265A2" w:rsidRDefault="008841A2" w:rsidP="006265A2">
      <w:pPr>
        <w:spacing w:before="120" w:after="120" w:line="276" w:lineRule="auto"/>
        <w:ind w:left="1418" w:hanging="698"/>
        <w:rPr>
          <w:rFonts w:ascii="Calibri" w:hAnsi="Calibri"/>
          <w:color w:val="000000"/>
          <w:sz w:val="22"/>
          <w:szCs w:val="22"/>
        </w:rPr>
      </w:pPr>
      <w:r w:rsidRPr="006265A2">
        <w:rPr>
          <w:rFonts w:ascii="Calibri" w:hAnsi="Calibri"/>
          <w:color w:val="000000"/>
          <w:sz w:val="22"/>
          <w:szCs w:val="22"/>
        </w:rPr>
        <w:t>(b)</w:t>
      </w:r>
      <w:r w:rsidRPr="006265A2">
        <w:rPr>
          <w:rFonts w:ascii="Calibri" w:hAnsi="Calibri"/>
          <w:color w:val="000000"/>
          <w:sz w:val="22"/>
          <w:szCs w:val="22"/>
        </w:rPr>
        <w:tab/>
        <w:t>not register new Service Users to receive Smoking Cessation Services if the number of registered Service Users reaches the Cap.</w:t>
      </w:r>
    </w:p>
    <w:p w14:paraId="652EA9E5" w14:textId="6EA20DCC" w:rsidR="008841A2" w:rsidRPr="005B74CC" w:rsidRDefault="008841A2" w:rsidP="005B74CC">
      <w:pPr>
        <w:spacing w:before="120" w:after="120" w:line="276" w:lineRule="auto"/>
        <w:ind w:left="720" w:hanging="720"/>
        <w:rPr>
          <w:rFonts w:asciiTheme="minorHAnsi" w:hAnsiTheme="minorHAnsi"/>
          <w:color w:val="000000"/>
          <w:sz w:val="22"/>
          <w:szCs w:val="22"/>
        </w:rPr>
      </w:pPr>
      <w:r w:rsidRPr="005B74CC">
        <w:rPr>
          <w:rFonts w:asciiTheme="minorHAnsi" w:hAnsiTheme="minorHAnsi"/>
          <w:color w:val="000000"/>
          <w:sz w:val="22"/>
          <w:szCs w:val="22"/>
        </w:rPr>
        <w:t>3.3</w:t>
      </w:r>
      <w:r w:rsidRPr="005B74CC">
        <w:rPr>
          <w:rFonts w:asciiTheme="minorHAnsi" w:hAnsiTheme="minorHAnsi"/>
          <w:color w:val="000000"/>
          <w:sz w:val="22"/>
          <w:szCs w:val="22"/>
        </w:rPr>
        <w:tab/>
        <w:t xml:space="preserve">If </w:t>
      </w:r>
      <w:r w:rsidR="00305882">
        <w:rPr>
          <w:rFonts w:ascii="Calibri" w:hAnsi="Calibri"/>
          <w:color w:val="000000"/>
          <w:sz w:val="22"/>
          <w:szCs w:val="22"/>
        </w:rPr>
        <w:t xml:space="preserve">Te Whatu Ora </w:t>
      </w:r>
      <w:r w:rsidRPr="005B74CC">
        <w:rPr>
          <w:rFonts w:asciiTheme="minorHAnsi" w:hAnsiTheme="minorHAnsi"/>
          <w:color w:val="000000"/>
          <w:sz w:val="22"/>
          <w:szCs w:val="22"/>
        </w:rPr>
        <w:t xml:space="preserve">receives an application from the Provider requesting an increase in the Cap, </w:t>
      </w:r>
      <w:r w:rsidR="00305882">
        <w:rPr>
          <w:rFonts w:ascii="Calibri" w:hAnsi="Calibri"/>
          <w:color w:val="000000"/>
          <w:sz w:val="22"/>
          <w:szCs w:val="22"/>
        </w:rPr>
        <w:t xml:space="preserve">Te Whatu Ora </w:t>
      </w:r>
      <w:r w:rsidRPr="005B74CC">
        <w:rPr>
          <w:rFonts w:asciiTheme="minorHAnsi" w:hAnsiTheme="minorHAnsi"/>
          <w:color w:val="000000"/>
          <w:sz w:val="22"/>
          <w:szCs w:val="22"/>
        </w:rPr>
        <w:t xml:space="preserve">may, in its sole discretion, increase the Cap by notice in writing to the Provider. </w:t>
      </w:r>
    </w:p>
    <w:p w14:paraId="4A3898F2" w14:textId="77777777" w:rsidR="008841A2" w:rsidRPr="00C06089" w:rsidRDefault="008841A2" w:rsidP="00C06089">
      <w:pPr>
        <w:keepNext/>
        <w:tabs>
          <w:tab w:val="left" w:pos="-711"/>
        </w:tabs>
        <w:spacing w:before="120" w:after="120" w:line="276" w:lineRule="auto"/>
        <w:ind w:left="720" w:hanging="720"/>
        <w:rPr>
          <w:rFonts w:ascii="Calibri" w:hAnsi="Calibri"/>
          <w:b/>
          <w:color w:val="000000"/>
          <w:sz w:val="22"/>
          <w:szCs w:val="22"/>
        </w:rPr>
      </w:pPr>
      <w:r w:rsidRPr="00C06089">
        <w:rPr>
          <w:rFonts w:ascii="Calibri" w:hAnsi="Calibri"/>
          <w:b/>
          <w:color w:val="000000"/>
          <w:sz w:val="22"/>
          <w:szCs w:val="22"/>
        </w:rPr>
        <w:t>4.</w:t>
      </w:r>
      <w:r w:rsidRPr="00C06089">
        <w:rPr>
          <w:rFonts w:ascii="Calibri" w:hAnsi="Calibri"/>
          <w:b/>
          <w:color w:val="000000"/>
          <w:sz w:val="22"/>
          <w:szCs w:val="22"/>
        </w:rPr>
        <w:tab/>
        <w:t>Exit criteria</w:t>
      </w:r>
    </w:p>
    <w:p w14:paraId="7850652F" w14:textId="77777777" w:rsidR="008841A2" w:rsidRPr="005B74CC" w:rsidRDefault="008841A2" w:rsidP="00C46979">
      <w:pPr>
        <w:keepNext/>
        <w:spacing w:before="120" w:after="120" w:line="276" w:lineRule="auto"/>
        <w:ind w:left="720" w:hanging="720"/>
        <w:rPr>
          <w:rFonts w:asciiTheme="minorHAnsi" w:hAnsiTheme="minorHAnsi"/>
          <w:color w:val="000000"/>
          <w:sz w:val="22"/>
          <w:szCs w:val="22"/>
        </w:rPr>
      </w:pPr>
      <w:r w:rsidRPr="005B74CC">
        <w:rPr>
          <w:rFonts w:asciiTheme="minorHAnsi" w:hAnsiTheme="minorHAnsi"/>
          <w:color w:val="000000"/>
          <w:sz w:val="22"/>
          <w:szCs w:val="22"/>
        </w:rPr>
        <w:t>4.1</w:t>
      </w:r>
      <w:r w:rsidRPr="005B74CC">
        <w:rPr>
          <w:rFonts w:asciiTheme="minorHAnsi" w:hAnsiTheme="minorHAnsi"/>
          <w:color w:val="000000"/>
          <w:sz w:val="22"/>
          <w:szCs w:val="22"/>
        </w:rPr>
        <w:tab/>
        <w:t>The Provider may stop providing Smoking Cessation Services to or for a Service User if:</w:t>
      </w:r>
    </w:p>
    <w:p w14:paraId="3F46C425" w14:textId="77777777" w:rsidR="008841A2" w:rsidRPr="006265A2" w:rsidRDefault="008841A2" w:rsidP="006265A2">
      <w:pPr>
        <w:spacing w:before="120" w:after="120" w:line="276" w:lineRule="auto"/>
        <w:ind w:left="1418" w:hanging="698"/>
        <w:rPr>
          <w:rFonts w:ascii="Calibri" w:hAnsi="Calibri"/>
          <w:color w:val="000000"/>
          <w:sz w:val="22"/>
          <w:szCs w:val="22"/>
        </w:rPr>
      </w:pPr>
      <w:r w:rsidRPr="006265A2">
        <w:rPr>
          <w:rFonts w:ascii="Calibri" w:hAnsi="Calibri"/>
          <w:color w:val="000000"/>
          <w:sz w:val="22"/>
          <w:szCs w:val="22"/>
        </w:rPr>
        <w:t>(a)</w:t>
      </w:r>
      <w:r w:rsidRPr="006265A2">
        <w:rPr>
          <w:rFonts w:ascii="Calibri" w:hAnsi="Calibri"/>
          <w:color w:val="000000"/>
          <w:sz w:val="22"/>
          <w:szCs w:val="22"/>
        </w:rPr>
        <w:tab/>
        <w:t>the Service User has successfully quit;</w:t>
      </w:r>
    </w:p>
    <w:p w14:paraId="18DF93E3" w14:textId="77777777" w:rsidR="008841A2" w:rsidRPr="006265A2" w:rsidRDefault="008841A2" w:rsidP="006265A2">
      <w:pPr>
        <w:spacing w:before="120" w:after="120" w:line="276" w:lineRule="auto"/>
        <w:ind w:left="1418" w:hanging="698"/>
        <w:rPr>
          <w:rFonts w:ascii="Calibri" w:hAnsi="Calibri"/>
          <w:color w:val="000000"/>
          <w:sz w:val="22"/>
          <w:szCs w:val="22"/>
        </w:rPr>
      </w:pPr>
      <w:r w:rsidRPr="006265A2">
        <w:rPr>
          <w:rFonts w:ascii="Calibri" w:hAnsi="Calibri"/>
          <w:color w:val="000000"/>
          <w:sz w:val="22"/>
          <w:szCs w:val="22"/>
        </w:rPr>
        <w:t>(b)</w:t>
      </w:r>
      <w:r w:rsidRPr="006265A2">
        <w:rPr>
          <w:rFonts w:ascii="Calibri" w:hAnsi="Calibri"/>
          <w:color w:val="000000"/>
          <w:sz w:val="22"/>
          <w:szCs w:val="22"/>
        </w:rPr>
        <w:tab/>
        <w:t>the Provider reasonably considers that no further interventions are required (four sessions are recommended as a minimum standard);</w:t>
      </w:r>
    </w:p>
    <w:p w14:paraId="54393A23" w14:textId="77777777" w:rsidR="008841A2" w:rsidRPr="006265A2" w:rsidRDefault="008841A2" w:rsidP="006265A2">
      <w:pPr>
        <w:spacing w:before="120" w:after="120" w:line="276" w:lineRule="auto"/>
        <w:ind w:left="1418" w:hanging="698"/>
        <w:rPr>
          <w:rFonts w:ascii="Calibri" w:hAnsi="Calibri"/>
          <w:color w:val="000000"/>
          <w:sz w:val="22"/>
          <w:szCs w:val="22"/>
        </w:rPr>
      </w:pPr>
      <w:r w:rsidRPr="006265A2">
        <w:rPr>
          <w:rFonts w:ascii="Calibri" w:hAnsi="Calibri"/>
          <w:color w:val="000000"/>
          <w:sz w:val="22"/>
          <w:szCs w:val="22"/>
        </w:rPr>
        <w:t>(c)</w:t>
      </w:r>
      <w:r w:rsidRPr="006265A2">
        <w:rPr>
          <w:rFonts w:ascii="Calibri" w:hAnsi="Calibri"/>
          <w:color w:val="000000"/>
          <w:sz w:val="22"/>
          <w:szCs w:val="22"/>
        </w:rPr>
        <w:tab/>
        <w:t>the Service User decides to discontinue receiving the Smoking Cessation Services; or</w:t>
      </w:r>
    </w:p>
    <w:p w14:paraId="32784647" w14:textId="77777777" w:rsidR="008841A2" w:rsidRPr="006265A2" w:rsidRDefault="008841A2" w:rsidP="006265A2">
      <w:pPr>
        <w:spacing w:before="120" w:after="120" w:line="276" w:lineRule="auto"/>
        <w:ind w:left="1418" w:hanging="698"/>
        <w:rPr>
          <w:rFonts w:ascii="Calibri" w:hAnsi="Calibri"/>
          <w:color w:val="000000"/>
          <w:sz w:val="22"/>
          <w:szCs w:val="22"/>
        </w:rPr>
      </w:pPr>
      <w:r w:rsidRPr="006265A2">
        <w:rPr>
          <w:rFonts w:ascii="Calibri" w:hAnsi="Calibri"/>
          <w:color w:val="000000"/>
          <w:sz w:val="22"/>
          <w:szCs w:val="22"/>
        </w:rPr>
        <w:t>(d)</w:t>
      </w:r>
      <w:r w:rsidRPr="006265A2">
        <w:rPr>
          <w:rFonts w:ascii="Calibri" w:hAnsi="Calibri"/>
          <w:color w:val="000000"/>
          <w:sz w:val="22"/>
          <w:szCs w:val="22"/>
        </w:rPr>
        <w:tab/>
        <w:t>the Service User is unable to be contacted after a minimum three attempts by the Provider using at least two methods of contact (eg, telephone and letter).</w:t>
      </w:r>
    </w:p>
    <w:p w14:paraId="4B2CEB68" w14:textId="77777777" w:rsidR="008841A2" w:rsidRPr="00C06089" w:rsidRDefault="008841A2" w:rsidP="00C06089">
      <w:pPr>
        <w:keepNext/>
        <w:tabs>
          <w:tab w:val="left" w:pos="-711"/>
        </w:tabs>
        <w:spacing w:before="120" w:after="120" w:line="276" w:lineRule="auto"/>
        <w:ind w:left="720" w:hanging="720"/>
        <w:rPr>
          <w:rFonts w:ascii="Calibri" w:hAnsi="Calibri"/>
          <w:b/>
          <w:color w:val="000000"/>
          <w:sz w:val="22"/>
          <w:szCs w:val="22"/>
        </w:rPr>
      </w:pPr>
      <w:r w:rsidRPr="00C06089">
        <w:rPr>
          <w:rFonts w:ascii="Calibri" w:hAnsi="Calibri"/>
          <w:b/>
          <w:color w:val="000000"/>
          <w:sz w:val="22"/>
          <w:szCs w:val="22"/>
        </w:rPr>
        <w:t>5.</w:t>
      </w:r>
      <w:r w:rsidRPr="00C06089">
        <w:rPr>
          <w:rFonts w:ascii="Calibri" w:hAnsi="Calibri"/>
          <w:b/>
          <w:color w:val="000000"/>
          <w:sz w:val="22"/>
          <w:szCs w:val="22"/>
        </w:rPr>
        <w:tab/>
        <w:t>Service components</w:t>
      </w:r>
    </w:p>
    <w:p w14:paraId="154FD7EA" w14:textId="77777777" w:rsidR="008841A2" w:rsidRPr="005B74CC" w:rsidRDefault="008841A2" w:rsidP="00C46979">
      <w:pPr>
        <w:keepNext/>
        <w:spacing w:before="120" w:after="120" w:line="276" w:lineRule="auto"/>
        <w:ind w:left="720" w:hanging="720"/>
        <w:rPr>
          <w:rFonts w:asciiTheme="minorHAnsi" w:hAnsiTheme="minorHAnsi"/>
          <w:color w:val="000000"/>
          <w:sz w:val="22"/>
          <w:szCs w:val="22"/>
        </w:rPr>
      </w:pPr>
      <w:r w:rsidRPr="005B74CC">
        <w:rPr>
          <w:rFonts w:asciiTheme="minorHAnsi" w:hAnsiTheme="minorHAnsi"/>
          <w:color w:val="000000"/>
          <w:sz w:val="22"/>
          <w:szCs w:val="22"/>
        </w:rPr>
        <w:t>5.1</w:t>
      </w:r>
      <w:r w:rsidRPr="005B74CC">
        <w:rPr>
          <w:rFonts w:asciiTheme="minorHAnsi" w:hAnsiTheme="minorHAnsi"/>
          <w:color w:val="000000"/>
          <w:sz w:val="22"/>
          <w:szCs w:val="22"/>
        </w:rPr>
        <w:tab/>
        <w:t>The services the Provider must provide as part of providing the Smoking Cessation Service include:</w:t>
      </w:r>
    </w:p>
    <w:p w14:paraId="331AEB66" w14:textId="77777777" w:rsidR="008841A2" w:rsidRPr="006265A2" w:rsidRDefault="008841A2" w:rsidP="00962CEF">
      <w:pPr>
        <w:keepNext/>
        <w:spacing w:before="120" w:after="120" w:line="276" w:lineRule="auto"/>
        <w:ind w:left="1560" w:hanging="698"/>
        <w:rPr>
          <w:rFonts w:ascii="Calibri" w:hAnsi="Calibri"/>
          <w:color w:val="000000"/>
          <w:sz w:val="22"/>
          <w:szCs w:val="22"/>
        </w:rPr>
      </w:pPr>
      <w:r w:rsidRPr="006265A2">
        <w:rPr>
          <w:rFonts w:ascii="Calibri" w:hAnsi="Calibri"/>
          <w:color w:val="000000"/>
          <w:sz w:val="22"/>
          <w:szCs w:val="22"/>
        </w:rPr>
        <w:t>(a)</w:t>
      </w:r>
      <w:r w:rsidRPr="006265A2">
        <w:rPr>
          <w:rFonts w:ascii="Calibri" w:hAnsi="Calibri"/>
          <w:color w:val="000000"/>
          <w:sz w:val="22"/>
          <w:szCs w:val="22"/>
        </w:rPr>
        <w:tab/>
        <w:t>an initial contact with the Service User that:</w:t>
      </w:r>
    </w:p>
    <w:p w14:paraId="2AC57528" w14:textId="77777777" w:rsidR="008841A2" w:rsidRPr="006265A2" w:rsidRDefault="008841A2" w:rsidP="00C46979">
      <w:pPr>
        <w:spacing w:before="120" w:after="120" w:line="276" w:lineRule="auto"/>
        <w:ind w:left="2127" w:hanging="698"/>
        <w:rPr>
          <w:rFonts w:ascii="Calibri" w:hAnsi="Calibri"/>
          <w:color w:val="000000"/>
          <w:sz w:val="22"/>
          <w:szCs w:val="22"/>
        </w:rPr>
      </w:pPr>
      <w:r w:rsidRPr="006265A2">
        <w:rPr>
          <w:rFonts w:ascii="Calibri" w:hAnsi="Calibri"/>
          <w:color w:val="000000"/>
          <w:sz w:val="22"/>
          <w:szCs w:val="22"/>
        </w:rPr>
        <w:t>(i)</w:t>
      </w:r>
      <w:r w:rsidRPr="006265A2">
        <w:rPr>
          <w:rFonts w:ascii="Calibri" w:hAnsi="Calibri"/>
          <w:color w:val="000000"/>
          <w:sz w:val="22"/>
          <w:szCs w:val="22"/>
        </w:rPr>
        <w:tab/>
        <w:t>provides information on what the Smoking Cessation Service offers (including information about follow-up support sessions and behavioural support approach);</w:t>
      </w:r>
    </w:p>
    <w:p w14:paraId="742C55D9" w14:textId="77777777" w:rsidR="008841A2" w:rsidRPr="006265A2" w:rsidRDefault="008841A2" w:rsidP="00C46979">
      <w:pPr>
        <w:spacing w:before="120" w:after="120" w:line="276" w:lineRule="auto"/>
        <w:ind w:left="2127" w:hanging="698"/>
        <w:rPr>
          <w:rFonts w:ascii="Calibri" w:hAnsi="Calibri"/>
          <w:color w:val="000000"/>
          <w:sz w:val="22"/>
          <w:szCs w:val="22"/>
        </w:rPr>
      </w:pPr>
      <w:r w:rsidRPr="006265A2">
        <w:rPr>
          <w:rFonts w:ascii="Calibri" w:hAnsi="Calibri"/>
          <w:color w:val="000000"/>
          <w:sz w:val="22"/>
          <w:szCs w:val="22"/>
        </w:rPr>
        <w:t>(ii)</w:t>
      </w:r>
      <w:r w:rsidRPr="006265A2">
        <w:rPr>
          <w:rFonts w:ascii="Calibri" w:hAnsi="Calibri"/>
          <w:color w:val="000000"/>
          <w:sz w:val="22"/>
          <w:szCs w:val="22"/>
        </w:rPr>
        <w:tab/>
        <w:t>motivates and encourages the Service User to complete ongoing follow up support sessions;</w:t>
      </w:r>
    </w:p>
    <w:p w14:paraId="63E64943" w14:textId="77777777" w:rsidR="008841A2" w:rsidRPr="006265A2" w:rsidRDefault="008841A2" w:rsidP="00C46979">
      <w:pPr>
        <w:spacing w:before="120" w:after="120" w:line="276" w:lineRule="auto"/>
        <w:ind w:left="2127" w:hanging="698"/>
        <w:rPr>
          <w:rFonts w:ascii="Calibri" w:hAnsi="Calibri"/>
          <w:color w:val="000000"/>
          <w:sz w:val="22"/>
          <w:szCs w:val="22"/>
        </w:rPr>
      </w:pPr>
      <w:r w:rsidRPr="006265A2">
        <w:rPr>
          <w:rFonts w:ascii="Calibri" w:hAnsi="Calibri"/>
          <w:color w:val="000000"/>
          <w:sz w:val="22"/>
          <w:szCs w:val="22"/>
        </w:rPr>
        <w:t>(iii)</w:t>
      </w:r>
      <w:r w:rsidRPr="006265A2">
        <w:rPr>
          <w:rFonts w:ascii="Calibri" w:hAnsi="Calibri"/>
          <w:color w:val="000000"/>
          <w:sz w:val="22"/>
          <w:szCs w:val="22"/>
        </w:rPr>
        <w:tab/>
        <w:t>assesses the Service User’s needs (including degree of tobacco dependence, smoking history, social circumstances, and suitable times to attend or be contacted);</w:t>
      </w:r>
    </w:p>
    <w:p w14:paraId="14956AAE" w14:textId="77777777" w:rsidR="008841A2" w:rsidRPr="006265A2" w:rsidRDefault="008841A2" w:rsidP="00C46979">
      <w:pPr>
        <w:spacing w:before="120" w:after="120" w:line="276" w:lineRule="auto"/>
        <w:ind w:left="2127" w:hanging="698"/>
        <w:rPr>
          <w:rFonts w:ascii="Calibri" w:hAnsi="Calibri"/>
          <w:color w:val="000000"/>
          <w:sz w:val="22"/>
          <w:szCs w:val="22"/>
        </w:rPr>
      </w:pPr>
      <w:r w:rsidRPr="006265A2">
        <w:rPr>
          <w:rFonts w:ascii="Calibri" w:hAnsi="Calibri"/>
          <w:color w:val="000000"/>
          <w:sz w:val="22"/>
          <w:szCs w:val="22"/>
        </w:rPr>
        <w:t>(iv)</w:t>
      </w:r>
      <w:r w:rsidRPr="006265A2">
        <w:rPr>
          <w:rFonts w:ascii="Calibri" w:hAnsi="Calibri"/>
          <w:color w:val="000000"/>
          <w:sz w:val="22"/>
          <w:szCs w:val="22"/>
        </w:rPr>
        <w:tab/>
        <w:t>helps the Service User to set a Target Quit Date (TQD); and</w:t>
      </w:r>
    </w:p>
    <w:p w14:paraId="432A58CC" w14:textId="77777777" w:rsidR="008841A2" w:rsidRPr="006265A2" w:rsidRDefault="008841A2" w:rsidP="00C46979">
      <w:pPr>
        <w:spacing w:before="120" w:after="120" w:line="276" w:lineRule="auto"/>
        <w:ind w:left="2127" w:hanging="698"/>
        <w:rPr>
          <w:rFonts w:ascii="Calibri" w:hAnsi="Calibri"/>
          <w:color w:val="000000"/>
          <w:sz w:val="22"/>
          <w:szCs w:val="22"/>
        </w:rPr>
      </w:pPr>
      <w:r w:rsidRPr="006265A2">
        <w:rPr>
          <w:rFonts w:ascii="Calibri" w:hAnsi="Calibri"/>
          <w:color w:val="000000"/>
          <w:sz w:val="22"/>
          <w:szCs w:val="22"/>
        </w:rPr>
        <w:t>(v)</w:t>
      </w:r>
      <w:r w:rsidRPr="006265A2">
        <w:rPr>
          <w:rFonts w:ascii="Calibri" w:hAnsi="Calibri"/>
          <w:color w:val="000000"/>
          <w:sz w:val="22"/>
          <w:szCs w:val="22"/>
        </w:rPr>
        <w:tab/>
        <w:t>builds a system of support that best matches the Service User’s needs; and</w:t>
      </w:r>
    </w:p>
    <w:p w14:paraId="4A9D5DCE" w14:textId="77777777" w:rsidR="008841A2" w:rsidRPr="006265A2" w:rsidRDefault="008841A2" w:rsidP="00C46979">
      <w:pPr>
        <w:keepNext/>
        <w:spacing w:before="120" w:after="120" w:line="276" w:lineRule="auto"/>
        <w:ind w:left="2127" w:hanging="698"/>
        <w:rPr>
          <w:rFonts w:ascii="Calibri" w:hAnsi="Calibri"/>
          <w:color w:val="000000"/>
          <w:sz w:val="22"/>
          <w:szCs w:val="22"/>
        </w:rPr>
      </w:pPr>
      <w:r w:rsidRPr="006265A2">
        <w:rPr>
          <w:rFonts w:ascii="Calibri" w:hAnsi="Calibri"/>
          <w:color w:val="000000"/>
          <w:sz w:val="22"/>
          <w:szCs w:val="22"/>
        </w:rPr>
        <w:t>(b)</w:t>
      </w:r>
      <w:r w:rsidRPr="006265A2">
        <w:rPr>
          <w:rFonts w:ascii="Calibri" w:hAnsi="Calibri"/>
          <w:color w:val="000000"/>
          <w:sz w:val="22"/>
          <w:szCs w:val="22"/>
        </w:rPr>
        <w:tab/>
        <w:t>mutually agreed and scheduled follow up support sessions with the Service User that include:</w:t>
      </w:r>
    </w:p>
    <w:p w14:paraId="12247D8F" w14:textId="77777777" w:rsidR="008841A2" w:rsidRPr="006265A2" w:rsidRDefault="008841A2" w:rsidP="006265A2">
      <w:pPr>
        <w:spacing w:before="120" w:after="120" w:line="276" w:lineRule="auto"/>
        <w:ind w:left="2127" w:hanging="698"/>
        <w:rPr>
          <w:rFonts w:ascii="Calibri" w:hAnsi="Calibri"/>
          <w:color w:val="000000"/>
          <w:sz w:val="22"/>
          <w:szCs w:val="22"/>
        </w:rPr>
      </w:pPr>
      <w:r w:rsidRPr="006265A2">
        <w:rPr>
          <w:rFonts w:ascii="Calibri" w:hAnsi="Calibri"/>
          <w:color w:val="000000"/>
          <w:sz w:val="22"/>
          <w:szCs w:val="22"/>
        </w:rPr>
        <w:t>(i)</w:t>
      </w:r>
      <w:r w:rsidRPr="006265A2">
        <w:rPr>
          <w:rFonts w:ascii="Calibri" w:hAnsi="Calibri"/>
          <w:color w:val="000000"/>
          <w:sz w:val="22"/>
          <w:szCs w:val="22"/>
        </w:rPr>
        <w:tab/>
        <w:t>provision of information about follow up support services;</w:t>
      </w:r>
    </w:p>
    <w:p w14:paraId="1CF182A3" w14:textId="77777777" w:rsidR="008841A2" w:rsidRPr="006265A2" w:rsidRDefault="008841A2" w:rsidP="006265A2">
      <w:pPr>
        <w:spacing w:before="120" w:after="120" w:line="276" w:lineRule="auto"/>
        <w:ind w:left="2127" w:hanging="698"/>
        <w:rPr>
          <w:rFonts w:ascii="Calibri" w:hAnsi="Calibri"/>
          <w:color w:val="000000"/>
          <w:sz w:val="22"/>
          <w:szCs w:val="22"/>
        </w:rPr>
      </w:pPr>
      <w:r w:rsidRPr="006265A2">
        <w:rPr>
          <w:rFonts w:ascii="Calibri" w:hAnsi="Calibri"/>
          <w:color w:val="000000"/>
          <w:sz w:val="22"/>
          <w:szCs w:val="22"/>
        </w:rPr>
        <w:t>(ii)</w:t>
      </w:r>
      <w:r w:rsidRPr="006265A2">
        <w:rPr>
          <w:rFonts w:ascii="Calibri" w:hAnsi="Calibri"/>
          <w:color w:val="000000"/>
          <w:sz w:val="22"/>
          <w:szCs w:val="22"/>
        </w:rPr>
        <w:tab/>
        <w:t xml:space="preserve">provision of support that boosts and maintains motivation, addresses tobacco withdrawal symptoms, addresses issues with medication use, helps Service Users to maintain abstinence and provides basic coping strategies as needed; and </w:t>
      </w:r>
    </w:p>
    <w:p w14:paraId="782D56B7" w14:textId="77777777" w:rsidR="008841A2" w:rsidRPr="006265A2" w:rsidRDefault="008841A2" w:rsidP="006265A2">
      <w:pPr>
        <w:spacing w:before="120" w:after="120" w:line="276" w:lineRule="auto"/>
        <w:ind w:left="2127" w:hanging="698"/>
        <w:rPr>
          <w:rFonts w:ascii="Calibri" w:hAnsi="Calibri"/>
          <w:color w:val="000000"/>
          <w:sz w:val="22"/>
          <w:szCs w:val="22"/>
        </w:rPr>
      </w:pPr>
      <w:r w:rsidRPr="006265A2">
        <w:rPr>
          <w:rFonts w:ascii="Calibri" w:hAnsi="Calibri"/>
          <w:color w:val="000000"/>
          <w:sz w:val="22"/>
          <w:szCs w:val="22"/>
        </w:rPr>
        <w:t>(iii)</w:t>
      </w:r>
      <w:r w:rsidRPr="006265A2">
        <w:rPr>
          <w:rFonts w:ascii="Calibri" w:hAnsi="Calibri"/>
          <w:color w:val="000000"/>
          <w:sz w:val="22"/>
          <w:szCs w:val="22"/>
        </w:rPr>
        <w:tab/>
        <w:t>working with family and whānau, as appropriate, to enable them to provide the necessary support for the Service User to stop smoking.</w:t>
      </w:r>
    </w:p>
    <w:p w14:paraId="7E64B0D3" w14:textId="24B3364B" w:rsidR="008841A2" w:rsidRPr="005B74CC" w:rsidRDefault="008841A2" w:rsidP="00C46979">
      <w:pPr>
        <w:keepNext/>
        <w:spacing w:before="120" w:after="120" w:line="276" w:lineRule="auto"/>
        <w:ind w:left="2127" w:hanging="720"/>
        <w:rPr>
          <w:rFonts w:asciiTheme="minorHAnsi" w:hAnsiTheme="minorHAnsi"/>
          <w:color w:val="000000"/>
          <w:sz w:val="22"/>
          <w:szCs w:val="22"/>
        </w:rPr>
      </w:pPr>
      <w:r w:rsidRPr="005B74CC">
        <w:rPr>
          <w:rFonts w:asciiTheme="minorHAnsi" w:hAnsiTheme="minorHAnsi"/>
          <w:color w:val="000000"/>
          <w:sz w:val="22"/>
          <w:szCs w:val="22"/>
        </w:rPr>
        <w:t>5.2</w:t>
      </w:r>
      <w:r w:rsidRPr="005B74CC">
        <w:rPr>
          <w:rFonts w:asciiTheme="minorHAnsi" w:hAnsiTheme="minorHAnsi"/>
          <w:color w:val="000000"/>
          <w:sz w:val="22"/>
          <w:szCs w:val="22"/>
        </w:rPr>
        <w:tab/>
      </w:r>
      <w:r w:rsidR="00305882">
        <w:rPr>
          <w:rFonts w:ascii="Calibri" w:hAnsi="Calibri"/>
          <w:color w:val="000000"/>
          <w:sz w:val="22"/>
          <w:szCs w:val="22"/>
        </w:rPr>
        <w:t xml:space="preserve">Te Whatu Ora </w:t>
      </w:r>
      <w:r w:rsidRPr="005B74CC">
        <w:rPr>
          <w:rFonts w:asciiTheme="minorHAnsi" w:hAnsiTheme="minorHAnsi"/>
          <w:color w:val="000000"/>
          <w:sz w:val="22"/>
          <w:szCs w:val="22"/>
        </w:rPr>
        <w:t>and the Provider acknowledge that:</w:t>
      </w:r>
    </w:p>
    <w:p w14:paraId="77E082B7" w14:textId="77777777" w:rsidR="008841A2" w:rsidRPr="006265A2" w:rsidRDefault="008841A2" w:rsidP="006265A2">
      <w:pPr>
        <w:spacing w:before="120" w:after="120" w:line="276" w:lineRule="auto"/>
        <w:ind w:left="1418" w:hanging="698"/>
        <w:rPr>
          <w:rFonts w:ascii="Calibri" w:hAnsi="Calibri"/>
          <w:color w:val="000000"/>
          <w:sz w:val="22"/>
          <w:szCs w:val="22"/>
        </w:rPr>
      </w:pPr>
      <w:r w:rsidRPr="006265A2">
        <w:rPr>
          <w:rFonts w:ascii="Calibri" w:hAnsi="Calibri"/>
          <w:color w:val="000000"/>
          <w:sz w:val="22"/>
          <w:szCs w:val="22"/>
        </w:rPr>
        <w:t>(a)</w:t>
      </w:r>
      <w:r w:rsidRPr="006265A2">
        <w:rPr>
          <w:rFonts w:ascii="Calibri" w:hAnsi="Calibri"/>
          <w:color w:val="000000"/>
          <w:sz w:val="22"/>
          <w:szCs w:val="22"/>
        </w:rPr>
        <w:tab/>
        <w:t>providing four sessions is recommended as a minimum standard, however it is recognised that some individuals may require more, and some may succeed with fewer sessions; and</w:t>
      </w:r>
    </w:p>
    <w:p w14:paraId="7B038E41" w14:textId="77777777" w:rsidR="008841A2" w:rsidRPr="006265A2" w:rsidRDefault="008841A2" w:rsidP="006265A2">
      <w:pPr>
        <w:spacing w:before="120" w:after="120" w:line="276" w:lineRule="auto"/>
        <w:ind w:left="1418" w:hanging="698"/>
        <w:rPr>
          <w:rFonts w:ascii="Calibri" w:hAnsi="Calibri"/>
          <w:color w:val="000000"/>
          <w:sz w:val="22"/>
          <w:szCs w:val="22"/>
        </w:rPr>
      </w:pPr>
      <w:r w:rsidRPr="006265A2">
        <w:rPr>
          <w:rFonts w:ascii="Calibri" w:hAnsi="Calibri"/>
          <w:color w:val="000000"/>
          <w:sz w:val="22"/>
          <w:szCs w:val="22"/>
        </w:rPr>
        <w:t>(b)</w:t>
      </w:r>
      <w:r w:rsidRPr="006265A2">
        <w:rPr>
          <w:rFonts w:ascii="Calibri" w:hAnsi="Calibri"/>
          <w:color w:val="000000"/>
          <w:sz w:val="22"/>
          <w:szCs w:val="22"/>
        </w:rPr>
        <w:tab/>
        <w:t>the majority of the follow-up support sessions should be conducted within the first four weeks following the Service User’s TQD (because relapse is most likely during this period).</w:t>
      </w:r>
    </w:p>
    <w:p w14:paraId="5275437B" w14:textId="77777777" w:rsidR="008841A2" w:rsidRPr="00C06089" w:rsidRDefault="008841A2" w:rsidP="00C06089">
      <w:pPr>
        <w:keepNext/>
        <w:tabs>
          <w:tab w:val="left" w:pos="-711"/>
        </w:tabs>
        <w:spacing w:before="120" w:after="120" w:line="276" w:lineRule="auto"/>
        <w:ind w:left="720" w:hanging="720"/>
        <w:rPr>
          <w:rFonts w:ascii="Calibri" w:hAnsi="Calibri"/>
          <w:b/>
          <w:color w:val="000000"/>
          <w:sz w:val="22"/>
          <w:szCs w:val="22"/>
        </w:rPr>
      </w:pPr>
      <w:r w:rsidRPr="00C06089">
        <w:rPr>
          <w:rFonts w:ascii="Calibri" w:hAnsi="Calibri"/>
          <w:b/>
          <w:color w:val="000000"/>
          <w:sz w:val="22"/>
          <w:szCs w:val="22"/>
        </w:rPr>
        <w:t>6.</w:t>
      </w:r>
      <w:r w:rsidRPr="00C06089">
        <w:rPr>
          <w:rFonts w:ascii="Calibri" w:hAnsi="Calibri"/>
          <w:b/>
          <w:color w:val="000000"/>
          <w:sz w:val="22"/>
          <w:szCs w:val="22"/>
        </w:rPr>
        <w:tab/>
        <w:t>Settings</w:t>
      </w:r>
    </w:p>
    <w:p w14:paraId="77AAA6DD" w14:textId="77777777" w:rsidR="008841A2" w:rsidRPr="005B74CC" w:rsidRDefault="008841A2" w:rsidP="005B74CC">
      <w:pPr>
        <w:spacing w:before="120" w:after="120" w:line="276" w:lineRule="auto"/>
        <w:ind w:left="720" w:hanging="720"/>
        <w:rPr>
          <w:rFonts w:asciiTheme="minorHAnsi" w:hAnsiTheme="minorHAnsi"/>
          <w:color w:val="000000"/>
          <w:sz w:val="22"/>
          <w:szCs w:val="22"/>
        </w:rPr>
      </w:pPr>
      <w:r w:rsidRPr="005B74CC">
        <w:rPr>
          <w:rFonts w:asciiTheme="minorHAnsi" w:hAnsiTheme="minorHAnsi"/>
          <w:color w:val="000000"/>
          <w:sz w:val="22"/>
          <w:szCs w:val="22"/>
        </w:rPr>
        <w:t>6.1</w:t>
      </w:r>
      <w:r w:rsidRPr="005B74CC">
        <w:rPr>
          <w:rFonts w:asciiTheme="minorHAnsi" w:hAnsiTheme="minorHAnsi"/>
          <w:color w:val="000000"/>
          <w:sz w:val="22"/>
          <w:szCs w:val="22"/>
        </w:rPr>
        <w:tab/>
        <w:t xml:space="preserve">Smoking Cessation Services may be delivered in one or more settings including, but not limited to, health care settings, community settings (eg, Marae, churches, community centres), by telephone, or at the Service User’s home (with the appropriate safety systems in place).  </w:t>
      </w:r>
    </w:p>
    <w:p w14:paraId="68D05CAD" w14:textId="77777777" w:rsidR="008841A2" w:rsidRPr="00C06089" w:rsidRDefault="008841A2" w:rsidP="00C06089">
      <w:pPr>
        <w:keepNext/>
        <w:tabs>
          <w:tab w:val="left" w:pos="-711"/>
        </w:tabs>
        <w:spacing w:before="120" w:after="120" w:line="276" w:lineRule="auto"/>
        <w:ind w:left="720" w:hanging="720"/>
        <w:rPr>
          <w:rFonts w:ascii="Calibri" w:hAnsi="Calibri"/>
          <w:b/>
          <w:color w:val="000000"/>
          <w:sz w:val="22"/>
          <w:szCs w:val="22"/>
        </w:rPr>
      </w:pPr>
      <w:r w:rsidRPr="00C06089">
        <w:rPr>
          <w:rFonts w:ascii="Calibri" w:hAnsi="Calibri"/>
          <w:b/>
          <w:color w:val="000000"/>
          <w:sz w:val="22"/>
          <w:szCs w:val="22"/>
        </w:rPr>
        <w:t>7.</w:t>
      </w:r>
      <w:r w:rsidRPr="00C06089">
        <w:rPr>
          <w:rFonts w:ascii="Calibri" w:hAnsi="Calibri"/>
          <w:b/>
          <w:color w:val="000000"/>
          <w:sz w:val="22"/>
          <w:szCs w:val="22"/>
        </w:rPr>
        <w:tab/>
        <w:t>Key inputs</w:t>
      </w:r>
    </w:p>
    <w:p w14:paraId="1C80445F" w14:textId="77777777" w:rsidR="008841A2" w:rsidRPr="005B74CC" w:rsidRDefault="008841A2" w:rsidP="005B74CC">
      <w:pPr>
        <w:spacing w:before="120" w:after="120" w:line="276" w:lineRule="auto"/>
        <w:ind w:left="720" w:hanging="720"/>
        <w:rPr>
          <w:rFonts w:asciiTheme="minorHAnsi" w:hAnsiTheme="minorHAnsi"/>
          <w:color w:val="000000"/>
          <w:sz w:val="22"/>
          <w:szCs w:val="22"/>
        </w:rPr>
      </w:pPr>
      <w:r w:rsidRPr="005B74CC">
        <w:rPr>
          <w:rFonts w:asciiTheme="minorHAnsi" w:hAnsiTheme="minorHAnsi"/>
          <w:color w:val="000000"/>
          <w:sz w:val="22"/>
          <w:szCs w:val="22"/>
        </w:rPr>
        <w:t>7.1</w:t>
      </w:r>
      <w:r w:rsidRPr="005B74CC">
        <w:rPr>
          <w:rFonts w:asciiTheme="minorHAnsi" w:hAnsiTheme="minorHAnsi"/>
          <w:color w:val="000000"/>
          <w:sz w:val="22"/>
          <w:szCs w:val="22"/>
        </w:rPr>
        <w:tab/>
        <w:t xml:space="preserve">Smoking Cessation Services may be delivered by any Staff who have completed the appropriate smoking cessation training to the standard approved by </w:t>
      </w:r>
      <w:r w:rsidR="00305882">
        <w:rPr>
          <w:rFonts w:ascii="Calibri" w:hAnsi="Calibri"/>
          <w:color w:val="000000"/>
          <w:sz w:val="22"/>
          <w:szCs w:val="22"/>
        </w:rPr>
        <w:t>Te Whatu Ora – Health New Zealand</w:t>
      </w:r>
      <w:r w:rsidRPr="005B74CC">
        <w:rPr>
          <w:rFonts w:asciiTheme="minorHAnsi" w:hAnsiTheme="minorHAnsi"/>
          <w:color w:val="000000"/>
          <w:sz w:val="22"/>
          <w:szCs w:val="22"/>
        </w:rPr>
        <w:t>.</w:t>
      </w:r>
    </w:p>
    <w:p w14:paraId="7FCBBD16" w14:textId="77777777" w:rsidR="008841A2" w:rsidRPr="00C06089" w:rsidRDefault="008841A2" w:rsidP="00C06089">
      <w:pPr>
        <w:keepNext/>
        <w:tabs>
          <w:tab w:val="left" w:pos="-711"/>
        </w:tabs>
        <w:spacing w:before="120" w:after="120" w:line="276" w:lineRule="auto"/>
        <w:ind w:left="720" w:hanging="720"/>
        <w:rPr>
          <w:rFonts w:ascii="Calibri" w:hAnsi="Calibri"/>
          <w:b/>
          <w:color w:val="000000"/>
          <w:sz w:val="22"/>
          <w:szCs w:val="22"/>
        </w:rPr>
      </w:pPr>
      <w:r w:rsidRPr="00C06089">
        <w:rPr>
          <w:rFonts w:ascii="Calibri" w:hAnsi="Calibri"/>
          <w:b/>
          <w:color w:val="000000"/>
          <w:sz w:val="22"/>
          <w:szCs w:val="22"/>
        </w:rPr>
        <w:t>8.</w:t>
      </w:r>
      <w:r w:rsidRPr="00C06089">
        <w:rPr>
          <w:rFonts w:ascii="Calibri" w:hAnsi="Calibri"/>
          <w:b/>
          <w:color w:val="000000"/>
          <w:sz w:val="22"/>
          <w:szCs w:val="22"/>
        </w:rPr>
        <w:tab/>
        <w:t xml:space="preserve">Service linkages </w:t>
      </w:r>
    </w:p>
    <w:p w14:paraId="4621E742" w14:textId="77777777" w:rsidR="008841A2" w:rsidRPr="005B74CC" w:rsidRDefault="008841A2" w:rsidP="005B74CC">
      <w:pPr>
        <w:spacing w:before="120" w:after="120" w:line="276" w:lineRule="auto"/>
        <w:ind w:left="720" w:hanging="720"/>
        <w:rPr>
          <w:rFonts w:asciiTheme="minorHAnsi" w:hAnsiTheme="minorHAnsi"/>
          <w:color w:val="000000"/>
          <w:sz w:val="22"/>
          <w:szCs w:val="22"/>
        </w:rPr>
      </w:pPr>
      <w:r w:rsidRPr="005B74CC">
        <w:rPr>
          <w:rFonts w:asciiTheme="minorHAnsi" w:hAnsiTheme="minorHAnsi"/>
          <w:color w:val="000000"/>
          <w:sz w:val="22"/>
          <w:szCs w:val="22"/>
        </w:rPr>
        <w:t>8.1</w:t>
      </w:r>
      <w:r w:rsidRPr="005B74CC">
        <w:rPr>
          <w:rFonts w:asciiTheme="minorHAnsi" w:hAnsiTheme="minorHAnsi"/>
          <w:color w:val="000000"/>
          <w:sz w:val="22"/>
          <w:szCs w:val="22"/>
        </w:rPr>
        <w:tab/>
        <w:t>The Provider must liaise with other health care professionals as appropriate to ensure clinical continuity and address Service Users’ other health/social needs, including by notifying each Service User’s primary health care provider of the Smoking Cessation Service delivered as well as the outcome (if possible).</w:t>
      </w:r>
    </w:p>
    <w:p w14:paraId="1DB1A8F8" w14:textId="77777777" w:rsidR="008841A2" w:rsidRPr="005B74CC" w:rsidRDefault="008841A2" w:rsidP="005B74CC">
      <w:pPr>
        <w:pStyle w:val="Closing"/>
        <w:keepNext/>
        <w:spacing w:before="120" w:after="120" w:line="276" w:lineRule="auto"/>
        <w:ind w:left="0"/>
        <w:jc w:val="center"/>
        <w:rPr>
          <w:rFonts w:ascii="Calibri" w:hAnsi="Calibri"/>
          <w:i/>
          <w:color w:val="000000"/>
          <w:sz w:val="32"/>
          <w:szCs w:val="32"/>
        </w:rPr>
      </w:pPr>
      <w:r w:rsidRPr="005B74CC">
        <w:rPr>
          <w:rFonts w:ascii="Calibri" w:hAnsi="Calibri"/>
          <w:i/>
          <w:color w:val="000000"/>
          <w:sz w:val="32"/>
          <w:szCs w:val="32"/>
        </w:rPr>
        <w:t>Quality requirements</w:t>
      </w:r>
    </w:p>
    <w:p w14:paraId="43ABEB57" w14:textId="77777777" w:rsidR="008841A2" w:rsidRPr="00C06089" w:rsidRDefault="008841A2" w:rsidP="00C06089">
      <w:pPr>
        <w:keepNext/>
        <w:tabs>
          <w:tab w:val="left" w:pos="-711"/>
        </w:tabs>
        <w:spacing w:before="120" w:after="120" w:line="276" w:lineRule="auto"/>
        <w:ind w:left="720" w:hanging="720"/>
        <w:rPr>
          <w:rFonts w:ascii="Calibri" w:hAnsi="Calibri"/>
          <w:b/>
          <w:color w:val="000000"/>
          <w:sz w:val="22"/>
          <w:szCs w:val="22"/>
        </w:rPr>
      </w:pPr>
      <w:r w:rsidRPr="00C06089">
        <w:rPr>
          <w:rFonts w:ascii="Calibri" w:hAnsi="Calibri"/>
          <w:b/>
          <w:color w:val="000000"/>
          <w:sz w:val="22"/>
          <w:szCs w:val="22"/>
        </w:rPr>
        <w:t>9.</w:t>
      </w:r>
      <w:r w:rsidRPr="00C06089">
        <w:rPr>
          <w:rFonts w:ascii="Calibri" w:hAnsi="Calibri"/>
          <w:b/>
          <w:color w:val="000000"/>
          <w:sz w:val="22"/>
          <w:szCs w:val="22"/>
        </w:rPr>
        <w:tab/>
        <w:t>Quality requirements</w:t>
      </w:r>
    </w:p>
    <w:p w14:paraId="357039C1" w14:textId="6BF9AAC3" w:rsidR="008841A2" w:rsidRPr="005B74CC" w:rsidRDefault="008841A2" w:rsidP="005B74CC">
      <w:pPr>
        <w:spacing w:before="120" w:after="120" w:line="276" w:lineRule="auto"/>
        <w:ind w:left="720" w:hanging="720"/>
        <w:rPr>
          <w:rFonts w:asciiTheme="minorHAnsi" w:hAnsiTheme="minorHAnsi"/>
          <w:color w:val="000000"/>
          <w:sz w:val="22"/>
          <w:szCs w:val="22"/>
        </w:rPr>
      </w:pPr>
      <w:r w:rsidRPr="005B74CC">
        <w:rPr>
          <w:rFonts w:asciiTheme="minorHAnsi" w:hAnsiTheme="minorHAnsi"/>
          <w:color w:val="000000"/>
          <w:sz w:val="22"/>
          <w:szCs w:val="22"/>
        </w:rPr>
        <w:t>9.1</w:t>
      </w:r>
      <w:r w:rsidRPr="005B74CC">
        <w:rPr>
          <w:rFonts w:asciiTheme="minorHAnsi" w:hAnsiTheme="minorHAnsi"/>
          <w:color w:val="000000"/>
          <w:sz w:val="22"/>
          <w:szCs w:val="22"/>
        </w:rPr>
        <w:tab/>
        <w:t xml:space="preserve">The Provider must comply with the Provider Quality Standards described in the Operational Policy Framework: https://nsfl.health.govt.nz/system/files/documents/publications including any successor standards prepared by </w:t>
      </w:r>
      <w:r w:rsidR="00305882">
        <w:rPr>
          <w:rFonts w:ascii="Calibri" w:hAnsi="Calibri"/>
          <w:color w:val="000000"/>
          <w:sz w:val="22"/>
          <w:szCs w:val="22"/>
        </w:rPr>
        <w:t xml:space="preserve">Te Whatu Ora </w:t>
      </w:r>
      <w:r w:rsidRPr="005B74CC">
        <w:rPr>
          <w:rFonts w:asciiTheme="minorHAnsi" w:hAnsiTheme="minorHAnsi"/>
          <w:color w:val="000000"/>
          <w:sz w:val="22"/>
          <w:szCs w:val="22"/>
        </w:rPr>
        <w:t xml:space="preserve">for the same or similar purposes. </w:t>
      </w:r>
    </w:p>
    <w:p w14:paraId="2D647017" w14:textId="77777777" w:rsidR="008841A2" w:rsidRPr="005B74CC" w:rsidRDefault="008841A2" w:rsidP="00C46979">
      <w:pPr>
        <w:keepNext/>
        <w:spacing w:before="120" w:after="120" w:line="276" w:lineRule="auto"/>
        <w:ind w:left="2127" w:hanging="720"/>
        <w:rPr>
          <w:rFonts w:asciiTheme="minorHAnsi" w:hAnsiTheme="minorHAnsi"/>
          <w:color w:val="000000"/>
          <w:sz w:val="22"/>
          <w:szCs w:val="22"/>
        </w:rPr>
      </w:pPr>
      <w:r w:rsidRPr="005B74CC">
        <w:rPr>
          <w:rFonts w:asciiTheme="minorHAnsi" w:hAnsiTheme="minorHAnsi"/>
          <w:color w:val="000000"/>
          <w:sz w:val="22"/>
          <w:szCs w:val="22"/>
        </w:rPr>
        <w:t>9.2</w:t>
      </w:r>
      <w:r w:rsidRPr="005B74CC">
        <w:rPr>
          <w:rFonts w:asciiTheme="minorHAnsi" w:hAnsiTheme="minorHAnsi"/>
          <w:color w:val="000000"/>
          <w:sz w:val="22"/>
          <w:szCs w:val="22"/>
        </w:rPr>
        <w:tab/>
        <w:t xml:space="preserve">The Provider must demonstrate in particular that: </w:t>
      </w:r>
    </w:p>
    <w:p w14:paraId="012CE712" w14:textId="77777777" w:rsidR="008841A2" w:rsidRPr="006265A2" w:rsidRDefault="008841A2" w:rsidP="006265A2">
      <w:pPr>
        <w:spacing w:before="120" w:after="120" w:line="276" w:lineRule="auto"/>
        <w:ind w:left="1418" w:hanging="698"/>
        <w:rPr>
          <w:rFonts w:ascii="Calibri" w:hAnsi="Calibri"/>
          <w:color w:val="000000"/>
          <w:sz w:val="22"/>
          <w:szCs w:val="22"/>
        </w:rPr>
      </w:pPr>
      <w:r w:rsidRPr="006265A2">
        <w:rPr>
          <w:rFonts w:ascii="Calibri" w:hAnsi="Calibri"/>
          <w:color w:val="000000"/>
          <w:sz w:val="22"/>
          <w:szCs w:val="22"/>
        </w:rPr>
        <w:t>(a)</w:t>
      </w:r>
      <w:r w:rsidRPr="006265A2">
        <w:rPr>
          <w:rFonts w:ascii="Calibri" w:hAnsi="Calibri"/>
          <w:color w:val="000000"/>
          <w:sz w:val="22"/>
          <w:szCs w:val="22"/>
        </w:rPr>
        <w:tab/>
        <w:t xml:space="preserve">there is a plan per Service User for the follow up support sessions; and </w:t>
      </w:r>
    </w:p>
    <w:p w14:paraId="32A9404F" w14:textId="77777777" w:rsidR="008841A2" w:rsidRPr="006265A2" w:rsidRDefault="008841A2" w:rsidP="006265A2">
      <w:pPr>
        <w:spacing w:before="120" w:after="120" w:line="276" w:lineRule="auto"/>
        <w:ind w:left="1418" w:hanging="698"/>
        <w:rPr>
          <w:rFonts w:ascii="Calibri" w:hAnsi="Calibri"/>
          <w:color w:val="000000"/>
          <w:sz w:val="22"/>
          <w:szCs w:val="22"/>
        </w:rPr>
      </w:pPr>
      <w:r w:rsidRPr="006265A2">
        <w:rPr>
          <w:rFonts w:ascii="Calibri" w:hAnsi="Calibri"/>
          <w:color w:val="000000"/>
          <w:sz w:val="22"/>
          <w:szCs w:val="22"/>
        </w:rPr>
        <w:t>(b)</w:t>
      </w:r>
      <w:r w:rsidRPr="006265A2">
        <w:rPr>
          <w:rFonts w:ascii="Calibri" w:hAnsi="Calibri"/>
          <w:color w:val="000000"/>
          <w:sz w:val="22"/>
          <w:szCs w:val="22"/>
        </w:rPr>
        <w:tab/>
        <w:t xml:space="preserve">these sessions were conducted in accordance with the terms of this Schedule, and the outcomes were recorded in accordance with the requirements set out in clauses 10 and 11. </w:t>
      </w:r>
    </w:p>
    <w:p w14:paraId="2214D4F8" w14:textId="2B331FE3" w:rsidR="008841A2" w:rsidRPr="005B74CC" w:rsidRDefault="008841A2" w:rsidP="005B74CC">
      <w:pPr>
        <w:spacing w:before="120" w:after="120" w:line="276" w:lineRule="auto"/>
        <w:ind w:left="720" w:hanging="720"/>
        <w:rPr>
          <w:rFonts w:asciiTheme="minorHAnsi" w:hAnsiTheme="minorHAnsi"/>
          <w:color w:val="000000"/>
          <w:sz w:val="22"/>
          <w:szCs w:val="22"/>
        </w:rPr>
      </w:pPr>
      <w:r w:rsidRPr="005B74CC">
        <w:rPr>
          <w:rFonts w:asciiTheme="minorHAnsi" w:hAnsiTheme="minorHAnsi"/>
          <w:color w:val="000000"/>
          <w:sz w:val="22"/>
          <w:szCs w:val="22"/>
        </w:rPr>
        <w:t>9.3</w:t>
      </w:r>
      <w:r w:rsidRPr="005B74CC">
        <w:rPr>
          <w:rFonts w:asciiTheme="minorHAnsi" w:hAnsiTheme="minorHAnsi"/>
          <w:color w:val="000000"/>
          <w:sz w:val="22"/>
          <w:szCs w:val="22"/>
        </w:rPr>
        <w:tab/>
        <w:t xml:space="preserve">The Provider is also expected to comply with guidelines issued by </w:t>
      </w:r>
      <w:r w:rsidR="00305882">
        <w:rPr>
          <w:rFonts w:ascii="Calibri" w:hAnsi="Calibri"/>
          <w:color w:val="000000"/>
          <w:sz w:val="22"/>
          <w:szCs w:val="22"/>
        </w:rPr>
        <w:t xml:space="preserve">Te Whatu Ora </w:t>
      </w:r>
      <w:r w:rsidRPr="005B74CC">
        <w:rPr>
          <w:rFonts w:asciiTheme="minorHAnsi" w:hAnsiTheme="minorHAnsi"/>
          <w:color w:val="000000"/>
          <w:sz w:val="22"/>
          <w:szCs w:val="22"/>
        </w:rPr>
        <w:t xml:space="preserve">concerning helping people to stop smoking.  </w:t>
      </w:r>
    </w:p>
    <w:p w14:paraId="143AEAE7" w14:textId="77777777" w:rsidR="008841A2" w:rsidRPr="005B74CC" w:rsidRDefault="008841A2" w:rsidP="005B74CC">
      <w:pPr>
        <w:pStyle w:val="Closing"/>
        <w:keepNext/>
        <w:spacing w:before="120" w:after="120" w:line="276" w:lineRule="auto"/>
        <w:ind w:left="0"/>
        <w:jc w:val="center"/>
        <w:rPr>
          <w:rFonts w:ascii="Calibri" w:hAnsi="Calibri"/>
          <w:i/>
          <w:color w:val="000000"/>
          <w:sz w:val="32"/>
          <w:szCs w:val="32"/>
        </w:rPr>
      </w:pPr>
      <w:r w:rsidRPr="005B74CC">
        <w:rPr>
          <w:rFonts w:ascii="Calibri" w:hAnsi="Calibri"/>
          <w:i/>
          <w:color w:val="000000"/>
          <w:sz w:val="32"/>
          <w:szCs w:val="32"/>
        </w:rPr>
        <w:t>Reporting requirements</w:t>
      </w:r>
    </w:p>
    <w:p w14:paraId="33524F9C" w14:textId="77777777" w:rsidR="008841A2" w:rsidRPr="00C06089" w:rsidRDefault="008841A2" w:rsidP="00C06089">
      <w:pPr>
        <w:keepNext/>
        <w:tabs>
          <w:tab w:val="left" w:pos="-711"/>
        </w:tabs>
        <w:spacing w:before="120" w:after="120" w:line="276" w:lineRule="auto"/>
        <w:ind w:left="720" w:hanging="720"/>
        <w:rPr>
          <w:rFonts w:ascii="Calibri" w:hAnsi="Calibri"/>
          <w:b/>
          <w:color w:val="000000"/>
          <w:sz w:val="22"/>
          <w:szCs w:val="22"/>
        </w:rPr>
      </w:pPr>
      <w:bookmarkStart w:id="250" w:name="_Ref520722072"/>
      <w:r w:rsidRPr="00C06089">
        <w:rPr>
          <w:rFonts w:ascii="Calibri" w:hAnsi="Calibri"/>
          <w:b/>
          <w:color w:val="000000"/>
          <w:sz w:val="22"/>
          <w:szCs w:val="22"/>
        </w:rPr>
        <w:t>10.</w:t>
      </w:r>
      <w:r w:rsidRPr="00C06089">
        <w:rPr>
          <w:rFonts w:ascii="Calibri" w:hAnsi="Calibri"/>
          <w:b/>
          <w:color w:val="000000"/>
          <w:sz w:val="22"/>
          <w:szCs w:val="22"/>
        </w:rPr>
        <w:tab/>
        <w:t>Quarterly reports</w:t>
      </w:r>
      <w:bookmarkEnd w:id="250"/>
    </w:p>
    <w:p w14:paraId="77C4F1E4" w14:textId="77777777" w:rsidR="008841A2" w:rsidRPr="005B74CC" w:rsidRDefault="008841A2" w:rsidP="00C46979">
      <w:pPr>
        <w:keepNext/>
        <w:spacing w:before="120" w:after="120" w:line="276" w:lineRule="auto"/>
        <w:ind w:left="720" w:hanging="720"/>
        <w:rPr>
          <w:rFonts w:asciiTheme="minorHAnsi" w:hAnsiTheme="minorHAnsi"/>
          <w:color w:val="000000"/>
          <w:sz w:val="22"/>
          <w:szCs w:val="22"/>
        </w:rPr>
      </w:pPr>
      <w:r w:rsidRPr="005B74CC">
        <w:rPr>
          <w:rFonts w:asciiTheme="minorHAnsi" w:hAnsiTheme="minorHAnsi"/>
          <w:color w:val="000000"/>
          <w:sz w:val="22"/>
          <w:szCs w:val="22"/>
        </w:rPr>
        <w:t>10.1</w:t>
      </w:r>
      <w:r w:rsidRPr="005B74CC">
        <w:rPr>
          <w:rFonts w:asciiTheme="minorHAnsi" w:hAnsiTheme="minorHAnsi"/>
          <w:color w:val="000000"/>
          <w:sz w:val="22"/>
          <w:szCs w:val="22"/>
        </w:rPr>
        <w:tab/>
        <w:t>The Provider must, for each Service User:</w:t>
      </w:r>
    </w:p>
    <w:p w14:paraId="5980B4B2" w14:textId="77777777" w:rsidR="008841A2" w:rsidRPr="006265A2" w:rsidRDefault="008841A2" w:rsidP="006265A2">
      <w:pPr>
        <w:spacing w:before="120" w:after="120" w:line="276" w:lineRule="auto"/>
        <w:ind w:left="1418" w:hanging="698"/>
        <w:rPr>
          <w:rFonts w:ascii="Calibri" w:hAnsi="Calibri"/>
          <w:color w:val="000000"/>
          <w:sz w:val="22"/>
          <w:szCs w:val="22"/>
        </w:rPr>
      </w:pPr>
      <w:r w:rsidRPr="006265A2">
        <w:rPr>
          <w:rFonts w:ascii="Calibri" w:hAnsi="Calibri"/>
          <w:color w:val="000000"/>
          <w:sz w:val="22"/>
          <w:szCs w:val="22"/>
        </w:rPr>
        <w:t>(a)</w:t>
      </w:r>
      <w:r w:rsidRPr="006265A2">
        <w:rPr>
          <w:rFonts w:ascii="Calibri" w:hAnsi="Calibri"/>
          <w:color w:val="000000"/>
          <w:sz w:val="22"/>
          <w:szCs w:val="22"/>
        </w:rPr>
        <w:tab/>
        <w:t>prepare and submit a quarterly report containing the information set out in the table in clause 10.4; and</w:t>
      </w:r>
    </w:p>
    <w:p w14:paraId="39A0F272" w14:textId="39BAA347" w:rsidR="008841A2" w:rsidRPr="006265A2" w:rsidRDefault="008841A2" w:rsidP="006265A2">
      <w:pPr>
        <w:spacing w:before="120" w:after="120" w:line="276" w:lineRule="auto"/>
        <w:ind w:left="1418" w:hanging="698"/>
        <w:rPr>
          <w:rFonts w:ascii="Calibri" w:hAnsi="Calibri"/>
          <w:color w:val="000000"/>
          <w:sz w:val="22"/>
          <w:szCs w:val="22"/>
        </w:rPr>
      </w:pPr>
      <w:r w:rsidRPr="006265A2">
        <w:rPr>
          <w:rFonts w:ascii="Calibri" w:hAnsi="Calibri"/>
          <w:color w:val="000000"/>
          <w:sz w:val="22"/>
          <w:szCs w:val="22"/>
        </w:rPr>
        <w:t>(b)</w:t>
      </w:r>
      <w:r w:rsidRPr="006265A2">
        <w:rPr>
          <w:rFonts w:ascii="Calibri" w:hAnsi="Calibri"/>
          <w:color w:val="000000"/>
          <w:sz w:val="22"/>
          <w:szCs w:val="22"/>
        </w:rPr>
        <w:tab/>
        <w:t xml:space="preserve">submit the report to </w:t>
      </w:r>
      <w:r w:rsidR="00305882">
        <w:rPr>
          <w:rFonts w:ascii="Calibri" w:hAnsi="Calibri"/>
          <w:color w:val="000000"/>
          <w:sz w:val="22"/>
          <w:szCs w:val="22"/>
        </w:rPr>
        <w:t xml:space="preserve">Te Whatu Ora </w:t>
      </w:r>
      <w:r w:rsidRPr="006265A2">
        <w:rPr>
          <w:rFonts w:ascii="Calibri" w:hAnsi="Calibri"/>
          <w:color w:val="000000"/>
          <w:sz w:val="22"/>
          <w:szCs w:val="22"/>
        </w:rPr>
        <w:t xml:space="preserve">on the 20th of the second month following the end of each calendar quarter. </w:t>
      </w:r>
    </w:p>
    <w:p w14:paraId="6E81DAD3" w14:textId="77777777" w:rsidR="008841A2" w:rsidRPr="005B74CC" w:rsidRDefault="008841A2" w:rsidP="00C46979">
      <w:pPr>
        <w:spacing w:before="120" w:after="120" w:line="276" w:lineRule="auto"/>
        <w:ind w:left="709" w:hanging="698"/>
        <w:rPr>
          <w:rFonts w:asciiTheme="minorHAnsi" w:hAnsiTheme="minorHAnsi"/>
          <w:color w:val="000000"/>
          <w:sz w:val="22"/>
          <w:szCs w:val="22"/>
        </w:rPr>
      </w:pPr>
      <w:r w:rsidRPr="00C46979">
        <w:rPr>
          <w:rFonts w:ascii="Calibri" w:hAnsi="Calibri"/>
          <w:color w:val="000000"/>
          <w:sz w:val="22"/>
          <w:szCs w:val="22"/>
        </w:rPr>
        <w:t>10.2</w:t>
      </w:r>
      <w:r w:rsidRPr="00C46979">
        <w:rPr>
          <w:rFonts w:ascii="Calibri" w:hAnsi="Calibri"/>
          <w:color w:val="000000"/>
          <w:sz w:val="22"/>
          <w:szCs w:val="22"/>
        </w:rPr>
        <w:tab/>
        <w:t>The report must contain information on all Service Users who registered with the Provider to</w:t>
      </w:r>
      <w:r w:rsidRPr="005B74CC">
        <w:rPr>
          <w:rFonts w:asciiTheme="minorHAnsi" w:hAnsiTheme="minorHAnsi"/>
          <w:color w:val="000000"/>
          <w:sz w:val="22"/>
          <w:szCs w:val="22"/>
        </w:rPr>
        <w:t xml:space="preserve"> receive Smoking Cessation Services and set a TQD in the preceding calendar quarter.</w:t>
      </w:r>
    </w:p>
    <w:p w14:paraId="06B4C193" w14:textId="77777777" w:rsidR="008841A2" w:rsidRPr="005B74CC" w:rsidRDefault="008841A2" w:rsidP="005B74CC">
      <w:pPr>
        <w:spacing w:before="120" w:after="120" w:line="276" w:lineRule="auto"/>
        <w:ind w:left="720" w:hanging="720"/>
        <w:rPr>
          <w:rFonts w:asciiTheme="minorHAnsi" w:hAnsiTheme="minorHAnsi"/>
          <w:color w:val="000000"/>
          <w:sz w:val="22"/>
          <w:szCs w:val="22"/>
        </w:rPr>
      </w:pPr>
      <w:r w:rsidRPr="005B74CC">
        <w:rPr>
          <w:rFonts w:asciiTheme="minorHAnsi" w:hAnsiTheme="minorHAnsi"/>
          <w:color w:val="000000"/>
          <w:sz w:val="22"/>
          <w:szCs w:val="22"/>
        </w:rPr>
        <w:t>10.3</w:t>
      </w:r>
      <w:r w:rsidRPr="005B74CC">
        <w:rPr>
          <w:rFonts w:asciiTheme="minorHAnsi" w:hAnsiTheme="minorHAnsi"/>
          <w:color w:val="000000"/>
          <w:sz w:val="22"/>
          <w:szCs w:val="22"/>
        </w:rPr>
        <w:tab/>
        <w:t>The quarterly report submitted on 20 February of each year must contain information on all Service Users who set a TQD in the second Quarter, including quit outcomes for each Service User (refer to Part C of the table in clause 10.4).</w:t>
      </w:r>
    </w:p>
    <w:p w14:paraId="5F72CDB0" w14:textId="77777777" w:rsidR="008841A2" w:rsidRPr="005B74CC" w:rsidRDefault="008841A2" w:rsidP="00C46979">
      <w:pPr>
        <w:keepNext/>
        <w:spacing w:before="120" w:after="120" w:line="276" w:lineRule="auto"/>
        <w:ind w:left="720" w:hanging="720"/>
        <w:rPr>
          <w:rFonts w:asciiTheme="minorHAnsi" w:hAnsiTheme="minorHAnsi"/>
          <w:color w:val="000000"/>
          <w:sz w:val="22"/>
          <w:szCs w:val="22"/>
        </w:rPr>
      </w:pPr>
      <w:bookmarkStart w:id="251" w:name="_Ref520722088"/>
      <w:r w:rsidRPr="005B74CC">
        <w:rPr>
          <w:rFonts w:asciiTheme="minorHAnsi" w:hAnsiTheme="minorHAnsi"/>
          <w:color w:val="000000"/>
          <w:sz w:val="22"/>
          <w:szCs w:val="22"/>
        </w:rPr>
        <w:t>10.4</w:t>
      </w:r>
      <w:r w:rsidRPr="005B74CC">
        <w:rPr>
          <w:rFonts w:asciiTheme="minorHAnsi" w:hAnsiTheme="minorHAnsi"/>
          <w:color w:val="000000"/>
          <w:sz w:val="22"/>
          <w:szCs w:val="22"/>
        </w:rPr>
        <w:tab/>
        <w:t>The information to be included in quarterly reports is as follows:</w:t>
      </w:r>
      <w:bookmarkEnd w:id="251"/>
    </w:p>
    <w:p w14:paraId="5249B5FF" w14:textId="77777777" w:rsidR="008841A2" w:rsidRDefault="008841A2" w:rsidP="00C46979">
      <w:pPr>
        <w:keepNext/>
        <w:spacing w:before="120" w:after="120" w:line="276" w:lineRule="auto"/>
        <w:ind w:left="1560" w:hanging="840"/>
        <w:rPr>
          <w:rFonts w:asciiTheme="minorHAnsi" w:hAnsiTheme="minorHAnsi"/>
          <w:b/>
          <w:i/>
          <w:color w:val="000000"/>
          <w:sz w:val="22"/>
          <w:szCs w:val="22"/>
        </w:rPr>
      </w:pPr>
      <w:r w:rsidRPr="005B74CC">
        <w:rPr>
          <w:rFonts w:asciiTheme="minorHAnsi" w:hAnsiTheme="minorHAnsi"/>
          <w:b/>
          <w:i/>
          <w:color w:val="000000"/>
          <w:sz w:val="22"/>
          <w:szCs w:val="22"/>
        </w:rPr>
        <w:t>A.</w:t>
      </w:r>
      <w:r w:rsidRPr="005B74CC">
        <w:rPr>
          <w:rFonts w:asciiTheme="minorHAnsi" w:hAnsiTheme="minorHAnsi"/>
          <w:b/>
          <w:i/>
          <w:color w:val="000000"/>
          <w:sz w:val="22"/>
          <w:szCs w:val="22"/>
        </w:rPr>
        <w:tab/>
        <w:t>Demographic Information</w:t>
      </w:r>
    </w:p>
    <w:tbl>
      <w:tblPr>
        <w:tblW w:w="4119" w:type="pct"/>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0"/>
        <w:gridCol w:w="4684"/>
      </w:tblGrid>
      <w:tr w:rsidR="008841A2" w:rsidRPr="005B74CC" w14:paraId="411FAA35" w14:textId="77777777" w:rsidTr="00A17A31">
        <w:trPr>
          <w:cantSplit/>
        </w:trPr>
        <w:tc>
          <w:tcPr>
            <w:tcW w:w="1875" w:type="pct"/>
            <w:tcBorders>
              <w:top w:val="single" w:sz="4" w:space="0" w:color="auto"/>
              <w:left w:val="single" w:sz="4" w:space="0" w:color="auto"/>
              <w:bottom w:val="single" w:sz="4" w:space="0" w:color="auto"/>
              <w:right w:val="single" w:sz="4" w:space="0" w:color="auto"/>
            </w:tcBorders>
            <w:shd w:val="pct10" w:color="auto" w:fill="auto"/>
            <w:hideMark/>
          </w:tcPr>
          <w:p w14:paraId="70D7E867" w14:textId="77777777" w:rsidR="008841A2" w:rsidRPr="005B74CC" w:rsidRDefault="008841A2" w:rsidP="00C46979">
            <w:pPr>
              <w:spacing w:before="60" w:after="60" w:line="276" w:lineRule="auto"/>
              <w:rPr>
                <w:rFonts w:asciiTheme="minorHAnsi" w:hAnsiTheme="minorHAnsi"/>
                <w:b/>
                <w:color w:val="000000"/>
                <w:sz w:val="22"/>
                <w:szCs w:val="22"/>
              </w:rPr>
            </w:pPr>
            <w:r w:rsidRPr="005B74CC">
              <w:rPr>
                <w:rFonts w:asciiTheme="minorHAnsi" w:hAnsiTheme="minorHAnsi"/>
                <w:b/>
                <w:color w:val="000000"/>
                <w:sz w:val="22"/>
                <w:szCs w:val="22"/>
              </w:rPr>
              <w:t>Information Submitted</w:t>
            </w:r>
          </w:p>
        </w:tc>
        <w:tc>
          <w:tcPr>
            <w:tcW w:w="3125" w:type="pct"/>
            <w:tcBorders>
              <w:top w:val="single" w:sz="4" w:space="0" w:color="auto"/>
              <w:left w:val="single" w:sz="4" w:space="0" w:color="auto"/>
              <w:bottom w:val="single" w:sz="4" w:space="0" w:color="auto"/>
              <w:right w:val="single" w:sz="4" w:space="0" w:color="auto"/>
            </w:tcBorders>
            <w:shd w:val="pct10" w:color="auto" w:fill="auto"/>
            <w:hideMark/>
          </w:tcPr>
          <w:p w14:paraId="25FB9F6C" w14:textId="77777777" w:rsidR="008841A2" w:rsidRPr="005B74CC" w:rsidRDefault="008841A2" w:rsidP="00C46979">
            <w:pPr>
              <w:spacing w:before="60" w:after="60" w:line="276" w:lineRule="auto"/>
              <w:rPr>
                <w:rFonts w:asciiTheme="minorHAnsi" w:hAnsiTheme="minorHAnsi"/>
                <w:b/>
                <w:color w:val="000000"/>
                <w:sz w:val="22"/>
                <w:szCs w:val="22"/>
              </w:rPr>
            </w:pPr>
            <w:r w:rsidRPr="005B74CC">
              <w:rPr>
                <w:rFonts w:asciiTheme="minorHAnsi" w:hAnsiTheme="minorHAnsi"/>
                <w:b/>
                <w:color w:val="000000"/>
                <w:sz w:val="22"/>
                <w:szCs w:val="22"/>
              </w:rPr>
              <w:t>Definition/Explanation</w:t>
            </w:r>
          </w:p>
        </w:tc>
      </w:tr>
      <w:tr w:rsidR="008841A2" w:rsidRPr="005B74CC" w14:paraId="234C1EC7" w14:textId="77777777" w:rsidTr="00A17A31">
        <w:trPr>
          <w:cantSplit/>
        </w:trPr>
        <w:tc>
          <w:tcPr>
            <w:tcW w:w="1875" w:type="pct"/>
            <w:tcBorders>
              <w:top w:val="single" w:sz="4" w:space="0" w:color="auto"/>
              <w:left w:val="single" w:sz="4" w:space="0" w:color="auto"/>
              <w:bottom w:val="single" w:sz="4" w:space="0" w:color="auto"/>
              <w:right w:val="single" w:sz="4" w:space="0" w:color="auto"/>
            </w:tcBorders>
          </w:tcPr>
          <w:p w14:paraId="76D18107" w14:textId="77777777" w:rsidR="008841A2" w:rsidRPr="005B74CC" w:rsidRDefault="008841A2" w:rsidP="00C46979">
            <w:pPr>
              <w:autoSpaceDE w:val="0"/>
              <w:autoSpaceDN w:val="0"/>
              <w:adjustRightInd w:val="0"/>
              <w:spacing w:before="60" w:after="60" w:line="276" w:lineRule="auto"/>
              <w:rPr>
                <w:rFonts w:asciiTheme="minorHAnsi" w:hAnsiTheme="minorHAnsi"/>
                <w:color w:val="000000"/>
                <w:sz w:val="22"/>
                <w:szCs w:val="22"/>
              </w:rPr>
            </w:pPr>
            <w:r w:rsidRPr="005B74CC">
              <w:rPr>
                <w:rFonts w:asciiTheme="minorHAnsi" w:hAnsiTheme="minorHAnsi"/>
                <w:color w:val="000000"/>
                <w:sz w:val="22"/>
                <w:szCs w:val="22"/>
              </w:rPr>
              <w:t>Gender</w:t>
            </w:r>
          </w:p>
        </w:tc>
        <w:tc>
          <w:tcPr>
            <w:tcW w:w="3125" w:type="pct"/>
            <w:tcBorders>
              <w:top w:val="single" w:sz="4" w:space="0" w:color="auto"/>
              <w:left w:val="single" w:sz="4" w:space="0" w:color="auto"/>
              <w:bottom w:val="single" w:sz="4" w:space="0" w:color="auto"/>
              <w:right w:val="single" w:sz="4" w:space="0" w:color="auto"/>
            </w:tcBorders>
          </w:tcPr>
          <w:p w14:paraId="5E4FD836" w14:textId="77777777" w:rsidR="008841A2" w:rsidRPr="005B74CC" w:rsidRDefault="008841A2" w:rsidP="00C46979">
            <w:pPr>
              <w:autoSpaceDE w:val="0"/>
              <w:autoSpaceDN w:val="0"/>
              <w:adjustRightInd w:val="0"/>
              <w:spacing w:before="60" w:after="60" w:line="276" w:lineRule="auto"/>
              <w:ind w:left="418" w:hanging="360"/>
              <w:jc w:val="both"/>
              <w:rPr>
                <w:rFonts w:asciiTheme="minorHAnsi" w:hAnsiTheme="minorHAnsi"/>
                <w:color w:val="000000"/>
                <w:sz w:val="22"/>
                <w:szCs w:val="22"/>
              </w:rPr>
            </w:pPr>
            <w:r w:rsidRPr="005B74CC">
              <w:rPr>
                <w:rFonts w:asciiTheme="minorHAnsi" w:hAnsiTheme="minorHAnsi" w:cs="Arial"/>
                <w:color w:val="000000"/>
                <w:sz w:val="22"/>
                <w:szCs w:val="22"/>
              </w:rPr>
              <w:sym w:font="Symbol" w:char="F0B7"/>
            </w:r>
            <w:r w:rsidRPr="005B74CC">
              <w:rPr>
                <w:rFonts w:asciiTheme="minorHAnsi" w:hAnsiTheme="minorHAnsi"/>
                <w:color w:val="000000"/>
                <w:sz w:val="22"/>
                <w:szCs w:val="22"/>
              </w:rPr>
              <w:tab/>
              <w:t>Male</w:t>
            </w:r>
          </w:p>
          <w:p w14:paraId="38267466" w14:textId="77777777" w:rsidR="008841A2" w:rsidRPr="005B74CC" w:rsidRDefault="008841A2" w:rsidP="00C46979">
            <w:pPr>
              <w:autoSpaceDE w:val="0"/>
              <w:autoSpaceDN w:val="0"/>
              <w:adjustRightInd w:val="0"/>
              <w:spacing w:before="60" w:after="60" w:line="276" w:lineRule="auto"/>
              <w:ind w:left="418" w:hanging="360"/>
              <w:jc w:val="both"/>
              <w:rPr>
                <w:rFonts w:asciiTheme="minorHAnsi" w:hAnsiTheme="minorHAnsi"/>
                <w:color w:val="000000"/>
                <w:sz w:val="22"/>
                <w:szCs w:val="22"/>
              </w:rPr>
            </w:pPr>
            <w:r w:rsidRPr="005B74CC">
              <w:rPr>
                <w:rFonts w:asciiTheme="minorHAnsi" w:hAnsiTheme="minorHAnsi" w:cs="Arial"/>
                <w:color w:val="000000"/>
                <w:sz w:val="22"/>
                <w:szCs w:val="22"/>
              </w:rPr>
              <w:sym w:font="Symbol" w:char="F0B7"/>
            </w:r>
            <w:r w:rsidRPr="005B74CC">
              <w:rPr>
                <w:rFonts w:asciiTheme="minorHAnsi" w:hAnsiTheme="minorHAnsi"/>
                <w:color w:val="000000"/>
                <w:sz w:val="22"/>
                <w:szCs w:val="22"/>
              </w:rPr>
              <w:tab/>
              <w:t>Female – Pregnant</w:t>
            </w:r>
          </w:p>
          <w:p w14:paraId="364C2C4C" w14:textId="77777777" w:rsidR="008841A2" w:rsidRPr="005B74CC" w:rsidRDefault="008841A2" w:rsidP="00C46979">
            <w:pPr>
              <w:autoSpaceDE w:val="0"/>
              <w:autoSpaceDN w:val="0"/>
              <w:adjustRightInd w:val="0"/>
              <w:spacing w:before="60" w:after="60" w:line="276" w:lineRule="auto"/>
              <w:ind w:left="418" w:hanging="360"/>
              <w:jc w:val="both"/>
              <w:rPr>
                <w:rFonts w:asciiTheme="minorHAnsi" w:hAnsiTheme="minorHAnsi"/>
                <w:color w:val="000000"/>
                <w:sz w:val="22"/>
                <w:szCs w:val="22"/>
              </w:rPr>
            </w:pPr>
            <w:r w:rsidRPr="005B74CC">
              <w:rPr>
                <w:rFonts w:asciiTheme="minorHAnsi" w:hAnsiTheme="minorHAnsi" w:cs="Arial"/>
                <w:color w:val="000000"/>
                <w:sz w:val="22"/>
                <w:szCs w:val="22"/>
              </w:rPr>
              <w:sym w:font="Symbol" w:char="F0B7"/>
            </w:r>
            <w:r w:rsidRPr="005B74CC">
              <w:rPr>
                <w:rFonts w:asciiTheme="minorHAnsi" w:hAnsiTheme="minorHAnsi"/>
                <w:color w:val="000000"/>
                <w:sz w:val="22"/>
                <w:szCs w:val="22"/>
              </w:rPr>
              <w:tab/>
              <w:t>Female – Not Pregnant</w:t>
            </w:r>
          </w:p>
        </w:tc>
      </w:tr>
      <w:tr w:rsidR="008841A2" w:rsidRPr="005B74CC" w14:paraId="3B35AAA9" w14:textId="77777777" w:rsidTr="00A17A31">
        <w:trPr>
          <w:cantSplit/>
        </w:trPr>
        <w:tc>
          <w:tcPr>
            <w:tcW w:w="1875" w:type="pct"/>
            <w:tcBorders>
              <w:top w:val="single" w:sz="4" w:space="0" w:color="auto"/>
              <w:left w:val="single" w:sz="4" w:space="0" w:color="auto"/>
              <w:bottom w:val="single" w:sz="4" w:space="0" w:color="auto"/>
              <w:right w:val="single" w:sz="4" w:space="0" w:color="auto"/>
            </w:tcBorders>
          </w:tcPr>
          <w:p w14:paraId="3A45707D" w14:textId="77777777" w:rsidR="008841A2" w:rsidRPr="005B74CC" w:rsidRDefault="008841A2" w:rsidP="00C46979">
            <w:pPr>
              <w:autoSpaceDE w:val="0"/>
              <w:autoSpaceDN w:val="0"/>
              <w:adjustRightInd w:val="0"/>
              <w:spacing w:before="60" w:after="60" w:line="276" w:lineRule="auto"/>
              <w:rPr>
                <w:rFonts w:asciiTheme="minorHAnsi" w:hAnsiTheme="minorHAnsi"/>
                <w:color w:val="000000"/>
                <w:sz w:val="22"/>
                <w:szCs w:val="22"/>
              </w:rPr>
            </w:pPr>
            <w:r w:rsidRPr="005B74CC">
              <w:rPr>
                <w:rFonts w:asciiTheme="minorHAnsi" w:hAnsiTheme="minorHAnsi"/>
                <w:color w:val="000000"/>
                <w:sz w:val="22"/>
                <w:szCs w:val="22"/>
              </w:rPr>
              <w:t>Ethnicity</w:t>
            </w:r>
          </w:p>
        </w:tc>
        <w:tc>
          <w:tcPr>
            <w:tcW w:w="3125" w:type="pct"/>
            <w:tcBorders>
              <w:top w:val="single" w:sz="4" w:space="0" w:color="auto"/>
              <w:left w:val="single" w:sz="4" w:space="0" w:color="auto"/>
              <w:bottom w:val="single" w:sz="4" w:space="0" w:color="auto"/>
              <w:right w:val="single" w:sz="4" w:space="0" w:color="auto"/>
            </w:tcBorders>
          </w:tcPr>
          <w:p w14:paraId="14F94E18" w14:textId="77777777" w:rsidR="008841A2" w:rsidRPr="005B74CC" w:rsidRDefault="008841A2" w:rsidP="00C46979">
            <w:pPr>
              <w:spacing w:before="60" w:after="60" w:line="276" w:lineRule="auto"/>
              <w:rPr>
                <w:rFonts w:asciiTheme="minorHAnsi" w:hAnsiTheme="minorHAnsi"/>
                <w:color w:val="000000"/>
                <w:sz w:val="22"/>
                <w:szCs w:val="22"/>
              </w:rPr>
            </w:pPr>
            <w:r w:rsidRPr="005B74CC">
              <w:rPr>
                <w:rFonts w:asciiTheme="minorHAnsi" w:hAnsiTheme="minorHAnsi"/>
                <w:color w:val="000000"/>
                <w:sz w:val="22"/>
                <w:szCs w:val="22"/>
              </w:rPr>
              <w:t>The Ethnicity Data Protocols for the Health and Disability Sector describes procedures for the standardised collection, recording, and output of ethnicity data for the New Zealand health and disability sector.</w:t>
            </w:r>
          </w:p>
        </w:tc>
      </w:tr>
      <w:tr w:rsidR="008841A2" w:rsidRPr="005B74CC" w14:paraId="5FD72C89" w14:textId="77777777" w:rsidTr="00A17A31">
        <w:trPr>
          <w:cantSplit/>
          <w:trHeight w:val="132"/>
        </w:trPr>
        <w:tc>
          <w:tcPr>
            <w:tcW w:w="1875" w:type="pct"/>
            <w:tcBorders>
              <w:top w:val="single" w:sz="4" w:space="0" w:color="auto"/>
              <w:left w:val="single" w:sz="4" w:space="0" w:color="auto"/>
              <w:bottom w:val="single" w:sz="4" w:space="0" w:color="auto"/>
              <w:right w:val="single" w:sz="4" w:space="0" w:color="auto"/>
            </w:tcBorders>
          </w:tcPr>
          <w:p w14:paraId="14E0FB3A" w14:textId="77777777" w:rsidR="008841A2" w:rsidRPr="005B74CC" w:rsidRDefault="008841A2" w:rsidP="00C46979">
            <w:pPr>
              <w:autoSpaceDE w:val="0"/>
              <w:autoSpaceDN w:val="0"/>
              <w:adjustRightInd w:val="0"/>
              <w:spacing w:before="60" w:after="60" w:line="276" w:lineRule="auto"/>
              <w:rPr>
                <w:rFonts w:asciiTheme="minorHAnsi" w:hAnsiTheme="minorHAnsi"/>
                <w:color w:val="000000"/>
                <w:sz w:val="22"/>
                <w:szCs w:val="22"/>
              </w:rPr>
            </w:pPr>
            <w:r w:rsidRPr="005B74CC">
              <w:rPr>
                <w:rFonts w:asciiTheme="minorHAnsi" w:hAnsiTheme="minorHAnsi"/>
                <w:color w:val="000000"/>
                <w:sz w:val="22"/>
                <w:szCs w:val="22"/>
              </w:rPr>
              <w:t>Age Group</w:t>
            </w:r>
          </w:p>
        </w:tc>
        <w:tc>
          <w:tcPr>
            <w:tcW w:w="3125" w:type="pct"/>
            <w:tcBorders>
              <w:top w:val="single" w:sz="4" w:space="0" w:color="auto"/>
              <w:left w:val="single" w:sz="4" w:space="0" w:color="auto"/>
              <w:bottom w:val="single" w:sz="4" w:space="0" w:color="auto"/>
              <w:right w:val="single" w:sz="4" w:space="0" w:color="auto"/>
            </w:tcBorders>
          </w:tcPr>
          <w:p w14:paraId="16128DC8" w14:textId="77777777" w:rsidR="008841A2" w:rsidRPr="005B74CC" w:rsidRDefault="008841A2" w:rsidP="00C46979">
            <w:pPr>
              <w:autoSpaceDE w:val="0"/>
              <w:autoSpaceDN w:val="0"/>
              <w:adjustRightInd w:val="0"/>
              <w:spacing w:before="60" w:after="60" w:line="276" w:lineRule="auto"/>
              <w:ind w:left="418" w:hanging="360"/>
              <w:jc w:val="both"/>
              <w:rPr>
                <w:rFonts w:asciiTheme="minorHAnsi" w:hAnsiTheme="minorHAnsi"/>
                <w:color w:val="000000"/>
                <w:sz w:val="22"/>
                <w:szCs w:val="22"/>
              </w:rPr>
            </w:pPr>
            <w:r w:rsidRPr="005B74CC">
              <w:rPr>
                <w:rFonts w:asciiTheme="minorHAnsi" w:hAnsiTheme="minorHAnsi" w:cs="Arial"/>
                <w:color w:val="000000"/>
                <w:sz w:val="22"/>
                <w:szCs w:val="22"/>
              </w:rPr>
              <w:sym w:font="Symbol" w:char="F0B7"/>
            </w:r>
            <w:r w:rsidRPr="005B74CC">
              <w:rPr>
                <w:rFonts w:asciiTheme="minorHAnsi" w:hAnsiTheme="minorHAnsi"/>
                <w:color w:val="000000"/>
                <w:sz w:val="22"/>
                <w:szCs w:val="22"/>
              </w:rPr>
              <w:tab/>
              <w:t>Under 19 years</w:t>
            </w:r>
          </w:p>
          <w:p w14:paraId="60D5DD7D" w14:textId="77777777" w:rsidR="008841A2" w:rsidRPr="005B74CC" w:rsidRDefault="008841A2" w:rsidP="00C46979">
            <w:pPr>
              <w:autoSpaceDE w:val="0"/>
              <w:autoSpaceDN w:val="0"/>
              <w:adjustRightInd w:val="0"/>
              <w:spacing w:before="60" w:after="60" w:line="276" w:lineRule="auto"/>
              <w:ind w:left="418" w:hanging="360"/>
              <w:jc w:val="both"/>
              <w:rPr>
                <w:rFonts w:asciiTheme="minorHAnsi" w:hAnsiTheme="minorHAnsi"/>
                <w:color w:val="000000"/>
                <w:sz w:val="22"/>
                <w:szCs w:val="22"/>
              </w:rPr>
            </w:pPr>
            <w:r w:rsidRPr="005B74CC">
              <w:rPr>
                <w:rFonts w:asciiTheme="minorHAnsi" w:hAnsiTheme="minorHAnsi" w:cs="Arial"/>
                <w:color w:val="000000"/>
                <w:sz w:val="22"/>
                <w:szCs w:val="22"/>
              </w:rPr>
              <w:sym w:font="Symbol" w:char="F0B7"/>
            </w:r>
            <w:r w:rsidRPr="005B74CC">
              <w:rPr>
                <w:rFonts w:asciiTheme="minorHAnsi" w:hAnsiTheme="minorHAnsi"/>
                <w:color w:val="000000"/>
                <w:sz w:val="22"/>
                <w:szCs w:val="22"/>
              </w:rPr>
              <w:tab/>
              <w:t>19 to 29 years</w:t>
            </w:r>
          </w:p>
          <w:p w14:paraId="079EE838" w14:textId="77777777" w:rsidR="008841A2" w:rsidRPr="005B74CC" w:rsidRDefault="008841A2" w:rsidP="00C46979">
            <w:pPr>
              <w:autoSpaceDE w:val="0"/>
              <w:autoSpaceDN w:val="0"/>
              <w:adjustRightInd w:val="0"/>
              <w:spacing w:before="60" w:after="60" w:line="276" w:lineRule="auto"/>
              <w:ind w:left="418" w:hanging="360"/>
              <w:jc w:val="both"/>
              <w:rPr>
                <w:rFonts w:asciiTheme="minorHAnsi" w:hAnsiTheme="minorHAnsi"/>
                <w:color w:val="000000"/>
                <w:sz w:val="22"/>
                <w:szCs w:val="22"/>
              </w:rPr>
            </w:pPr>
            <w:r w:rsidRPr="005B74CC">
              <w:rPr>
                <w:rFonts w:asciiTheme="minorHAnsi" w:hAnsiTheme="minorHAnsi" w:cs="Arial"/>
                <w:color w:val="000000"/>
                <w:sz w:val="22"/>
                <w:szCs w:val="22"/>
              </w:rPr>
              <w:sym w:font="Symbol" w:char="F0B7"/>
            </w:r>
            <w:r w:rsidRPr="005B74CC">
              <w:rPr>
                <w:rFonts w:asciiTheme="minorHAnsi" w:hAnsiTheme="minorHAnsi"/>
                <w:color w:val="000000"/>
                <w:sz w:val="22"/>
                <w:szCs w:val="22"/>
              </w:rPr>
              <w:tab/>
              <w:t>30 to 39 years</w:t>
            </w:r>
          </w:p>
          <w:p w14:paraId="763F5DB8" w14:textId="77777777" w:rsidR="008841A2" w:rsidRPr="005B74CC" w:rsidRDefault="008841A2" w:rsidP="00C46979">
            <w:pPr>
              <w:autoSpaceDE w:val="0"/>
              <w:autoSpaceDN w:val="0"/>
              <w:adjustRightInd w:val="0"/>
              <w:spacing w:before="60" w:after="60" w:line="276" w:lineRule="auto"/>
              <w:ind w:left="418" w:hanging="360"/>
              <w:jc w:val="both"/>
              <w:rPr>
                <w:rFonts w:asciiTheme="minorHAnsi" w:hAnsiTheme="minorHAnsi"/>
                <w:color w:val="000000"/>
                <w:sz w:val="22"/>
                <w:szCs w:val="22"/>
              </w:rPr>
            </w:pPr>
            <w:r w:rsidRPr="005B74CC">
              <w:rPr>
                <w:rFonts w:asciiTheme="minorHAnsi" w:hAnsiTheme="minorHAnsi" w:cs="Arial"/>
                <w:color w:val="000000"/>
                <w:sz w:val="22"/>
                <w:szCs w:val="22"/>
              </w:rPr>
              <w:sym w:font="Symbol" w:char="F0B7"/>
            </w:r>
            <w:r w:rsidRPr="005B74CC">
              <w:rPr>
                <w:rFonts w:asciiTheme="minorHAnsi" w:hAnsiTheme="minorHAnsi"/>
                <w:color w:val="000000"/>
                <w:sz w:val="22"/>
                <w:szCs w:val="22"/>
              </w:rPr>
              <w:tab/>
              <w:t>40 to 49 years</w:t>
            </w:r>
          </w:p>
          <w:p w14:paraId="77FB5094" w14:textId="77777777" w:rsidR="008841A2" w:rsidRPr="005B74CC" w:rsidRDefault="008841A2" w:rsidP="00C46979">
            <w:pPr>
              <w:autoSpaceDE w:val="0"/>
              <w:autoSpaceDN w:val="0"/>
              <w:adjustRightInd w:val="0"/>
              <w:spacing w:before="60" w:after="60" w:line="276" w:lineRule="auto"/>
              <w:ind w:left="418" w:hanging="360"/>
              <w:jc w:val="both"/>
              <w:rPr>
                <w:rFonts w:asciiTheme="minorHAnsi" w:hAnsiTheme="minorHAnsi"/>
                <w:color w:val="000000"/>
                <w:sz w:val="22"/>
                <w:szCs w:val="22"/>
              </w:rPr>
            </w:pPr>
            <w:r w:rsidRPr="005B74CC">
              <w:rPr>
                <w:rFonts w:asciiTheme="minorHAnsi" w:hAnsiTheme="minorHAnsi" w:cs="Arial"/>
                <w:color w:val="000000"/>
                <w:sz w:val="22"/>
                <w:szCs w:val="22"/>
              </w:rPr>
              <w:sym w:font="Symbol" w:char="F0B7"/>
            </w:r>
            <w:r w:rsidRPr="005B74CC">
              <w:rPr>
                <w:rFonts w:asciiTheme="minorHAnsi" w:hAnsiTheme="minorHAnsi"/>
                <w:color w:val="000000"/>
                <w:sz w:val="22"/>
                <w:szCs w:val="22"/>
              </w:rPr>
              <w:tab/>
              <w:t>50 to 59 years</w:t>
            </w:r>
          </w:p>
          <w:p w14:paraId="7F4F3DF7" w14:textId="77777777" w:rsidR="008841A2" w:rsidRPr="005B74CC" w:rsidRDefault="008841A2" w:rsidP="00C46979">
            <w:pPr>
              <w:autoSpaceDE w:val="0"/>
              <w:autoSpaceDN w:val="0"/>
              <w:adjustRightInd w:val="0"/>
              <w:spacing w:before="60" w:after="60" w:line="276" w:lineRule="auto"/>
              <w:ind w:left="418" w:hanging="360"/>
              <w:jc w:val="both"/>
              <w:rPr>
                <w:rFonts w:asciiTheme="minorHAnsi" w:hAnsiTheme="minorHAnsi"/>
                <w:color w:val="000000"/>
                <w:sz w:val="22"/>
                <w:szCs w:val="22"/>
              </w:rPr>
            </w:pPr>
            <w:r w:rsidRPr="005B74CC">
              <w:rPr>
                <w:rFonts w:asciiTheme="minorHAnsi" w:hAnsiTheme="minorHAnsi" w:cs="Arial"/>
                <w:color w:val="000000"/>
                <w:sz w:val="22"/>
                <w:szCs w:val="22"/>
              </w:rPr>
              <w:sym w:font="Symbol" w:char="F0B7"/>
            </w:r>
            <w:r w:rsidRPr="005B74CC">
              <w:rPr>
                <w:rFonts w:asciiTheme="minorHAnsi" w:hAnsiTheme="minorHAnsi"/>
                <w:color w:val="000000"/>
                <w:sz w:val="22"/>
                <w:szCs w:val="22"/>
              </w:rPr>
              <w:tab/>
              <w:t>60 + years</w:t>
            </w:r>
          </w:p>
          <w:p w14:paraId="1E0924D8" w14:textId="77777777" w:rsidR="008841A2" w:rsidRPr="005B74CC" w:rsidRDefault="008841A2" w:rsidP="00C46979">
            <w:pPr>
              <w:autoSpaceDE w:val="0"/>
              <w:autoSpaceDN w:val="0"/>
              <w:adjustRightInd w:val="0"/>
              <w:spacing w:before="60" w:after="60" w:line="276" w:lineRule="auto"/>
              <w:ind w:left="418" w:hanging="360"/>
              <w:jc w:val="both"/>
              <w:rPr>
                <w:rFonts w:asciiTheme="minorHAnsi" w:hAnsiTheme="minorHAnsi"/>
                <w:color w:val="000000"/>
                <w:sz w:val="22"/>
                <w:szCs w:val="22"/>
              </w:rPr>
            </w:pPr>
            <w:r w:rsidRPr="005B74CC">
              <w:rPr>
                <w:rFonts w:asciiTheme="minorHAnsi" w:hAnsiTheme="minorHAnsi" w:cs="Arial"/>
                <w:color w:val="000000"/>
                <w:sz w:val="22"/>
                <w:szCs w:val="22"/>
              </w:rPr>
              <w:sym w:font="Symbol" w:char="F0B7"/>
            </w:r>
            <w:r w:rsidRPr="005B74CC">
              <w:rPr>
                <w:rFonts w:asciiTheme="minorHAnsi" w:hAnsiTheme="minorHAnsi"/>
                <w:color w:val="000000"/>
                <w:sz w:val="22"/>
                <w:szCs w:val="22"/>
              </w:rPr>
              <w:tab/>
              <w:t xml:space="preserve">Unknown </w:t>
            </w:r>
          </w:p>
        </w:tc>
      </w:tr>
    </w:tbl>
    <w:p w14:paraId="5CD47B34" w14:textId="77777777" w:rsidR="00C46979" w:rsidRPr="00C46979" w:rsidRDefault="00C46979" w:rsidP="00C46979">
      <w:pPr>
        <w:ind w:left="720" w:hanging="720"/>
        <w:rPr>
          <w:rFonts w:asciiTheme="minorHAnsi" w:hAnsiTheme="minorHAnsi"/>
          <w:color w:val="000000"/>
          <w:sz w:val="22"/>
          <w:szCs w:val="22"/>
        </w:rPr>
      </w:pPr>
    </w:p>
    <w:p w14:paraId="5E876842" w14:textId="77777777" w:rsidR="008841A2" w:rsidRDefault="008841A2" w:rsidP="00C46979">
      <w:pPr>
        <w:keepNext/>
        <w:spacing w:before="120" w:after="120" w:line="276" w:lineRule="auto"/>
        <w:ind w:left="1560" w:hanging="840"/>
        <w:rPr>
          <w:rFonts w:asciiTheme="minorHAnsi" w:hAnsiTheme="minorHAnsi"/>
          <w:b/>
          <w:i/>
          <w:color w:val="000000"/>
          <w:sz w:val="22"/>
          <w:szCs w:val="22"/>
        </w:rPr>
      </w:pPr>
      <w:r w:rsidRPr="005B74CC">
        <w:rPr>
          <w:rFonts w:asciiTheme="minorHAnsi" w:hAnsiTheme="minorHAnsi"/>
          <w:b/>
          <w:i/>
          <w:color w:val="000000"/>
          <w:sz w:val="22"/>
          <w:szCs w:val="22"/>
        </w:rPr>
        <w:t>B.</w:t>
      </w:r>
      <w:r w:rsidRPr="005B74CC">
        <w:rPr>
          <w:rFonts w:asciiTheme="minorHAnsi" w:hAnsiTheme="minorHAnsi"/>
          <w:b/>
          <w:i/>
          <w:color w:val="000000"/>
          <w:sz w:val="22"/>
          <w:szCs w:val="22"/>
        </w:rPr>
        <w:tab/>
        <w:t>Service Information (per Service User)</w:t>
      </w:r>
    </w:p>
    <w:tbl>
      <w:tblPr>
        <w:tblW w:w="4119" w:type="pct"/>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0"/>
        <w:gridCol w:w="4684"/>
      </w:tblGrid>
      <w:tr w:rsidR="008841A2" w:rsidRPr="005B74CC" w14:paraId="370ACDD0" w14:textId="77777777" w:rsidTr="00A17A31">
        <w:trPr>
          <w:cantSplit/>
          <w:tblHeader/>
        </w:trPr>
        <w:tc>
          <w:tcPr>
            <w:tcW w:w="1875" w:type="pct"/>
            <w:tcBorders>
              <w:top w:val="single" w:sz="4" w:space="0" w:color="auto"/>
              <w:left w:val="single" w:sz="4" w:space="0" w:color="auto"/>
              <w:bottom w:val="single" w:sz="4" w:space="0" w:color="auto"/>
              <w:right w:val="single" w:sz="4" w:space="0" w:color="auto"/>
            </w:tcBorders>
            <w:shd w:val="pct10" w:color="auto" w:fill="auto"/>
            <w:hideMark/>
          </w:tcPr>
          <w:p w14:paraId="0BB79B2C" w14:textId="77777777" w:rsidR="008841A2" w:rsidRPr="005B74CC" w:rsidRDefault="008841A2" w:rsidP="00C46979">
            <w:pPr>
              <w:spacing w:before="60" w:after="60" w:line="276" w:lineRule="auto"/>
              <w:rPr>
                <w:rFonts w:asciiTheme="minorHAnsi" w:hAnsiTheme="minorHAnsi"/>
                <w:b/>
                <w:color w:val="000000"/>
                <w:sz w:val="22"/>
                <w:szCs w:val="22"/>
              </w:rPr>
            </w:pPr>
            <w:r w:rsidRPr="005B74CC">
              <w:rPr>
                <w:rFonts w:asciiTheme="minorHAnsi" w:hAnsiTheme="minorHAnsi"/>
                <w:b/>
                <w:color w:val="000000"/>
                <w:sz w:val="22"/>
                <w:szCs w:val="22"/>
              </w:rPr>
              <w:t>Information Submitted</w:t>
            </w:r>
          </w:p>
        </w:tc>
        <w:tc>
          <w:tcPr>
            <w:tcW w:w="3125" w:type="pct"/>
            <w:tcBorders>
              <w:top w:val="single" w:sz="4" w:space="0" w:color="auto"/>
              <w:left w:val="single" w:sz="4" w:space="0" w:color="auto"/>
              <w:bottom w:val="single" w:sz="4" w:space="0" w:color="auto"/>
              <w:right w:val="single" w:sz="4" w:space="0" w:color="auto"/>
            </w:tcBorders>
            <w:shd w:val="pct10" w:color="auto" w:fill="auto"/>
            <w:hideMark/>
          </w:tcPr>
          <w:p w14:paraId="1DC8AFBE" w14:textId="77777777" w:rsidR="008841A2" w:rsidRPr="005B74CC" w:rsidRDefault="008841A2" w:rsidP="00C46979">
            <w:pPr>
              <w:spacing w:before="60" w:after="60" w:line="276" w:lineRule="auto"/>
              <w:rPr>
                <w:rFonts w:asciiTheme="minorHAnsi" w:hAnsiTheme="minorHAnsi"/>
                <w:b/>
                <w:color w:val="000000"/>
                <w:sz w:val="22"/>
                <w:szCs w:val="22"/>
              </w:rPr>
            </w:pPr>
            <w:r w:rsidRPr="005B74CC">
              <w:rPr>
                <w:rFonts w:asciiTheme="minorHAnsi" w:hAnsiTheme="minorHAnsi"/>
                <w:b/>
                <w:color w:val="000000"/>
                <w:sz w:val="22"/>
                <w:szCs w:val="22"/>
              </w:rPr>
              <w:t>Definition/Explanation</w:t>
            </w:r>
          </w:p>
        </w:tc>
      </w:tr>
      <w:tr w:rsidR="008841A2" w:rsidRPr="005B74CC" w14:paraId="6F9C6737" w14:textId="77777777" w:rsidTr="00A17A31">
        <w:trPr>
          <w:cantSplit/>
        </w:trPr>
        <w:tc>
          <w:tcPr>
            <w:tcW w:w="1875" w:type="pct"/>
            <w:tcBorders>
              <w:top w:val="single" w:sz="4" w:space="0" w:color="auto"/>
              <w:left w:val="single" w:sz="4" w:space="0" w:color="auto"/>
              <w:bottom w:val="single" w:sz="4" w:space="0" w:color="auto"/>
              <w:right w:val="single" w:sz="4" w:space="0" w:color="auto"/>
            </w:tcBorders>
            <w:hideMark/>
          </w:tcPr>
          <w:p w14:paraId="34866A79" w14:textId="77777777" w:rsidR="008841A2" w:rsidRPr="005B74CC" w:rsidRDefault="008841A2" w:rsidP="00C46979">
            <w:pPr>
              <w:autoSpaceDE w:val="0"/>
              <w:autoSpaceDN w:val="0"/>
              <w:adjustRightInd w:val="0"/>
              <w:spacing w:before="60" w:after="60" w:line="276" w:lineRule="auto"/>
              <w:rPr>
                <w:rFonts w:asciiTheme="minorHAnsi" w:hAnsiTheme="minorHAnsi"/>
                <w:color w:val="000000"/>
                <w:sz w:val="22"/>
                <w:szCs w:val="22"/>
              </w:rPr>
            </w:pPr>
            <w:r w:rsidRPr="005B74CC">
              <w:rPr>
                <w:rFonts w:asciiTheme="minorHAnsi" w:hAnsiTheme="minorHAnsi"/>
                <w:color w:val="000000"/>
                <w:sz w:val="22"/>
                <w:szCs w:val="22"/>
              </w:rPr>
              <w:t xml:space="preserve">Number of Treatment Sessions </w:t>
            </w:r>
          </w:p>
        </w:tc>
        <w:tc>
          <w:tcPr>
            <w:tcW w:w="3125" w:type="pct"/>
            <w:tcBorders>
              <w:top w:val="single" w:sz="4" w:space="0" w:color="auto"/>
              <w:left w:val="single" w:sz="4" w:space="0" w:color="auto"/>
              <w:bottom w:val="single" w:sz="4" w:space="0" w:color="auto"/>
              <w:right w:val="single" w:sz="4" w:space="0" w:color="auto"/>
            </w:tcBorders>
          </w:tcPr>
          <w:p w14:paraId="23AF697E" w14:textId="77777777" w:rsidR="008841A2" w:rsidRPr="005B74CC" w:rsidRDefault="008841A2" w:rsidP="00C46979">
            <w:pPr>
              <w:autoSpaceDE w:val="0"/>
              <w:autoSpaceDN w:val="0"/>
              <w:adjustRightInd w:val="0"/>
              <w:spacing w:before="60" w:after="60" w:line="276" w:lineRule="auto"/>
              <w:ind w:left="418" w:hanging="360"/>
              <w:jc w:val="both"/>
              <w:rPr>
                <w:rFonts w:asciiTheme="minorHAnsi" w:hAnsiTheme="minorHAnsi"/>
                <w:color w:val="000000"/>
                <w:sz w:val="22"/>
                <w:szCs w:val="22"/>
              </w:rPr>
            </w:pPr>
            <w:r w:rsidRPr="005B74CC">
              <w:rPr>
                <w:rFonts w:asciiTheme="minorHAnsi" w:hAnsiTheme="minorHAnsi" w:cs="Arial"/>
                <w:color w:val="000000"/>
                <w:sz w:val="22"/>
                <w:szCs w:val="22"/>
              </w:rPr>
              <w:sym w:font="Symbol" w:char="F0B7"/>
            </w:r>
            <w:r w:rsidRPr="005B74CC">
              <w:rPr>
                <w:rFonts w:asciiTheme="minorHAnsi" w:hAnsiTheme="minorHAnsi"/>
                <w:color w:val="000000"/>
                <w:sz w:val="22"/>
                <w:szCs w:val="22"/>
              </w:rPr>
              <w:tab/>
              <w:t>Less than 4</w:t>
            </w:r>
          </w:p>
          <w:p w14:paraId="1B6ECFD5" w14:textId="77777777" w:rsidR="008841A2" w:rsidRPr="005B74CC" w:rsidRDefault="008841A2" w:rsidP="00C46979">
            <w:pPr>
              <w:autoSpaceDE w:val="0"/>
              <w:autoSpaceDN w:val="0"/>
              <w:adjustRightInd w:val="0"/>
              <w:spacing w:before="60" w:after="60" w:line="276" w:lineRule="auto"/>
              <w:ind w:left="418" w:hanging="360"/>
              <w:jc w:val="both"/>
              <w:rPr>
                <w:rFonts w:asciiTheme="minorHAnsi" w:hAnsiTheme="minorHAnsi"/>
                <w:color w:val="000000"/>
                <w:sz w:val="22"/>
                <w:szCs w:val="22"/>
              </w:rPr>
            </w:pPr>
            <w:r w:rsidRPr="005B74CC">
              <w:rPr>
                <w:rFonts w:asciiTheme="minorHAnsi" w:hAnsiTheme="minorHAnsi" w:cs="Arial"/>
                <w:color w:val="000000"/>
                <w:sz w:val="22"/>
                <w:szCs w:val="22"/>
              </w:rPr>
              <w:sym w:font="Symbol" w:char="F0B7"/>
            </w:r>
            <w:r w:rsidRPr="005B74CC">
              <w:rPr>
                <w:rFonts w:asciiTheme="minorHAnsi" w:hAnsiTheme="minorHAnsi"/>
                <w:color w:val="000000"/>
                <w:sz w:val="22"/>
                <w:szCs w:val="22"/>
              </w:rPr>
              <w:tab/>
              <w:t>4 to 8 Sessions</w:t>
            </w:r>
          </w:p>
          <w:p w14:paraId="0527D5AE" w14:textId="77777777" w:rsidR="008841A2" w:rsidRPr="005B74CC" w:rsidRDefault="008841A2" w:rsidP="00C46979">
            <w:pPr>
              <w:autoSpaceDE w:val="0"/>
              <w:autoSpaceDN w:val="0"/>
              <w:adjustRightInd w:val="0"/>
              <w:spacing w:before="60" w:after="60" w:line="276" w:lineRule="auto"/>
              <w:ind w:left="418" w:hanging="360"/>
              <w:jc w:val="both"/>
              <w:rPr>
                <w:rFonts w:asciiTheme="minorHAnsi" w:hAnsiTheme="minorHAnsi"/>
                <w:color w:val="000000"/>
                <w:sz w:val="22"/>
                <w:szCs w:val="22"/>
              </w:rPr>
            </w:pPr>
            <w:r w:rsidRPr="005B74CC">
              <w:rPr>
                <w:rFonts w:asciiTheme="minorHAnsi" w:hAnsiTheme="minorHAnsi" w:cs="Arial"/>
                <w:color w:val="000000"/>
                <w:sz w:val="22"/>
                <w:szCs w:val="22"/>
              </w:rPr>
              <w:sym w:font="Symbol" w:char="F0B7"/>
            </w:r>
            <w:r w:rsidRPr="005B74CC">
              <w:rPr>
                <w:rFonts w:asciiTheme="minorHAnsi" w:hAnsiTheme="minorHAnsi"/>
                <w:color w:val="000000"/>
                <w:sz w:val="22"/>
                <w:szCs w:val="22"/>
              </w:rPr>
              <w:tab/>
              <w:t>9 to 16 Sessions</w:t>
            </w:r>
          </w:p>
          <w:p w14:paraId="643D29A2" w14:textId="77777777" w:rsidR="008841A2" w:rsidRPr="005B74CC" w:rsidRDefault="008841A2" w:rsidP="00C46979">
            <w:pPr>
              <w:autoSpaceDE w:val="0"/>
              <w:autoSpaceDN w:val="0"/>
              <w:adjustRightInd w:val="0"/>
              <w:spacing w:before="60" w:after="60" w:line="276" w:lineRule="auto"/>
              <w:ind w:left="418" w:hanging="360"/>
              <w:jc w:val="both"/>
              <w:rPr>
                <w:rFonts w:asciiTheme="minorHAnsi" w:hAnsiTheme="minorHAnsi"/>
                <w:color w:val="000000"/>
                <w:sz w:val="22"/>
                <w:szCs w:val="22"/>
              </w:rPr>
            </w:pPr>
            <w:r w:rsidRPr="005B74CC">
              <w:rPr>
                <w:rFonts w:asciiTheme="minorHAnsi" w:hAnsiTheme="minorHAnsi" w:cs="Arial"/>
                <w:color w:val="000000"/>
                <w:sz w:val="22"/>
                <w:szCs w:val="22"/>
              </w:rPr>
              <w:sym w:font="Symbol" w:char="F0B7"/>
            </w:r>
            <w:r w:rsidRPr="005B74CC">
              <w:rPr>
                <w:rFonts w:asciiTheme="minorHAnsi" w:hAnsiTheme="minorHAnsi"/>
                <w:color w:val="000000"/>
                <w:sz w:val="22"/>
                <w:szCs w:val="22"/>
              </w:rPr>
              <w:tab/>
              <w:t>17+ Sessions</w:t>
            </w:r>
          </w:p>
          <w:p w14:paraId="19731940" w14:textId="77777777" w:rsidR="008841A2" w:rsidRPr="005B74CC" w:rsidRDefault="008841A2" w:rsidP="00C46979">
            <w:pPr>
              <w:autoSpaceDE w:val="0"/>
              <w:autoSpaceDN w:val="0"/>
              <w:adjustRightInd w:val="0"/>
              <w:spacing w:before="60" w:after="60" w:line="276" w:lineRule="auto"/>
              <w:ind w:left="418" w:hanging="360"/>
              <w:jc w:val="both"/>
              <w:rPr>
                <w:rFonts w:asciiTheme="minorHAnsi" w:hAnsiTheme="minorHAnsi"/>
                <w:color w:val="000000"/>
                <w:sz w:val="22"/>
                <w:szCs w:val="22"/>
              </w:rPr>
            </w:pPr>
            <w:r w:rsidRPr="005B74CC">
              <w:rPr>
                <w:rFonts w:asciiTheme="minorHAnsi" w:hAnsiTheme="minorHAnsi" w:cs="Arial"/>
                <w:color w:val="000000"/>
                <w:sz w:val="22"/>
                <w:szCs w:val="22"/>
              </w:rPr>
              <w:sym w:font="Symbol" w:char="F0B7"/>
            </w:r>
            <w:r w:rsidRPr="005B74CC">
              <w:rPr>
                <w:rFonts w:asciiTheme="minorHAnsi" w:hAnsiTheme="minorHAnsi"/>
                <w:color w:val="000000"/>
                <w:sz w:val="22"/>
                <w:szCs w:val="22"/>
              </w:rPr>
              <w:tab/>
              <w:t>Number of Sessions Unknown</w:t>
            </w:r>
          </w:p>
        </w:tc>
      </w:tr>
      <w:tr w:rsidR="008841A2" w:rsidRPr="005B74CC" w14:paraId="4D3A7FC9" w14:textId="77777777" w:rsidTr="00A17A31">
        <w:trPr>
          <w:cantSplit/>
        </w:trPr>
        <w:tc>
          <w:tcPr>
            <w:tcW w:w="1875" w:type="pct"/>
            <w:tcBorders>
              <w:top w:val="single" w:sz="4" w:space="0" w:color="auto"/>
              <w:left w:val="single" w:sz="4" w:space="0" w:color="auto"/>
              <w:bottom w:val="single" w:sz="4" w:space="0" w:color="auto"/>
              <w:right w:val="single" w:sz="4" w:space="0" w:color="auto"/>
            </w:tcBorders>
          </w:tcPr>
          <w:p w14:paraId="5E30A74F" w14:textId="77777777" w:rsidR="008841A2" w:rsidRPr="005B74CC" w:rsidRDefault="008841A2" w:rsidP="00C46979">
            <w:pPr>
              <w:autoSpaceDE w:val="0"/>
              <w:autoSpaceDN w:val="0"/>
              <w:adjustRightInd w:val="0"/>
              <w:spacing w:before="60" w:after="60" w:line="276" w:lineRule="auto"/>
              <w:rPr>
                <w:rFonts w:asciiTheme="minorHAnsi" w:hAnsiTheme="minorHAnsi"/>
                <w:color w:val="000000"/>
                <w:sz w:val="22"/>
                <w:szCs w:val="22"/>
              </w:rPr>
            </w:pPr>
            <w:r w:rsidRPr="005B74CC">
              <w:rPr>
                <w:rFonts w:asciiTheme="minorHAnsi" w:hAnsiTheme="minorHAnsi"/>
                <w:color w:val="000000"/>
                <w:sz w:val="22"/>
                <w:szCs w:val="22"/>
              </w:rPr>
              <w:t xml:space="preserve">Time to first cigarette (from time of waking), specifically: </w:t>
            </w:r>
          </w:p>
        </w:tc>
        <w:tc>
          <w:tcPr>
            <w:tcW w:w="3125" w:type="pct"/>
            <w:tcBorders>
              <w:top w:val="single" w:sz="4" w:space="0" w:color="auto"/>
              <w:left w:val="single" w:sz="4" w:space="0" w:color="auto"/>
              <w:bottom w:val="single" w:sz="4" w:space="0" w:color="auto"/>
              <w:right w:val="single" w:sz="4" w:space="0" w:color="auto"/>
            </w:tcBorders>
          </w:tcPr>
          <w:p w14:paraId="0B8F6522" w14:textId="77777777" w:rsidR="008841A2" w:rsidRPr="005B74CC" w:rsidRDefault="008841A2" w:rsidP="00C46979">
            <w:pPr>
              <w:autoSpaceDE w:val="0"/>
              <w:autoSpaceDN w:val="0"/>
              <w:adjustRightInd w:val="0"/>
              <w:spacing w:before="60" w:after="60" w:line="276" w:lineRule="auto"/>
              <w:ind w:left="418" w:hanging="360"/>
              <w:jc w:val="both"/>
              <w:rPr>
                <w:rFonts w:asciiTheme="minorHAnsi" w:hAnsiTheme="minorHAnsi"/>
                <w:color w:val="000000"/>
                <w:sz w:val="22"/>
                <w:szCs w:val="22"/>
              </w:rPr>
            </w:pPr>
            <w:r w:rsidRPr="005B74CC">
              <w:rPr>
                <w:rFonts w:asciiTheme="minorHAnsi" w:hAnsiTheme="minorHAnsi" w:cs="Arial"/>
                <w:color w:val="000000"/>
                <w:sz w:val="22"/>
                <w:szCs w:val="22"/>
              </w:rPr>
              <w:sym w:font="Symbol" w:char="F0B7"/>
            </w:r>
            <w:r w:rsidRPr="005B74CC">
              <w:rPr>
                <w:rFonts w:asciiTheme="minorHAnsi" w:hAnsiTheme="minorHAnsi"/>
                <w:color w:val="000000"/>
                <w:sz w:val="22"/>
                <w:szCs w:val="22"/>
              </w:rPr>
              <w:tab/>
              <w:t xml:space="preserve">Within 5 minutes </w:t>
            </w:r>
          </w:p>
          <w:p w14:paraId="17277E41" w14:textId="77777777" w:rsidR="008841A2" w:rsidRPr="005B74CC" w:rsidRDefault="008841A2" w:rsidP="00C46979">
            <w:pPr>
              <w:autoSpaceDE w:val="0"/>
              <w:autoSpaceDN w:val="0"/>
              <w:adjustRightInd w:val="0"/>
              <w:spacing w:before="60" w:after="60" w:line="276" w:lineRule="auto"/>
              <w:ind w:left="418" w:hanging="360"/>
              <w:jc w:val="both"/>
              <w:rPr>
                <w:rFonts w:asciiTheme="minorHAnsi" w:hAnsiTheme="minorHAnsi"/>
                <w:color w:val="000000"/>
                <w:sz w:val="22"/>
                <w:szCs w:val="22"/>
              </w:rPr>
            </w:pPr>
            <w:r w:rsidRPr="005B74CC">
              <w:rPr>
                <w:rFonts w:asciiTheme="minorHAnsi" w:hAnsiTheme="minorHAnsi" w:cs="Arial"/>
                <w:color w:val="000000"/>
                <w:sz w:val="22"/>
                <w:szCs w:val="22"/>
              </w:rPr>
              <w:sym w:font="Symbol" w:char="F0B7"/>
            </w:r>
            <w:r w:rsidRPr="005B74CC">
              <w:rPr>
                <w:rFonts w:asciiTheme="minorHAnsi" w:hAnsiTheme="minorHAnsi"/>
                <w:color w:val="000000"/>
                <w:sz w:val="22"/>
                <w:szCs w:val="22"/>
              </w:rPr>
              <w:tab/>
              <w:t xml:space="preserve">6–30 minutes </w:t>
            </w:r>
          </w:p>
          <w:p w14:paraId="6123403B" w14:textId="77777777" w:rsidR="008841A2" w:rsidRPr="005B74CC" w:rsidRDefault="008841A2" w:rsidP="00C46979">
            <w:pPr>
              <w:autoSpaceDE w:val="0"/>
              <w:autoSpaceDN w:val="0"/>
              <w:adjustRightInd w:val="0"/>
              <w:spacing w:before="60" w:after="60" w:line="276" w:lineRule="auto"/>
              <w:ind w:left="418" w:hanging="360"/>
              <w:jc w:val="both"/>
              <w:rPr>
                <w:rFonts w:asciiTheme="minorHAnsi" w:hAnsiTheme="minorHAnsi"/>
                <w:color w:val="000000"/>
                <w:sz w:val="22"/>
                <w:szCs w:val="22"/>
              </w:rPr>
            </w:pPr>
            <w:r w:rsidRPr="005B74CC">
              <w:rPr>
                <w:rFonts w:asciiTheme="minorHAnsi" w:hAnsiTheme="minorHAnsi" w:cs="Arial"/>
                <w:color w:val="000000"/>
                <w:sz w:val="22"/>
                <w:szCs w:val="22"/>
              </w:rPr>
              <w:sym w:font="Symbol" w:char="F0B7"/>
            </w:r>
            <w:r w:rsidRPr="005B74CC">
              <w:rPr>
                <w:rFonts w:asciiTheme="minorHAnsi" w:hAnsiTheme="minorHAnsi"/>
                <w:color w:val="000000"/>
                <w:sz w:val="22"/>
                <w:szCs w:val="22"/>
              </w:rPr>
              <w:tab/>
              <w:t xml:space="preserve">31–60 minutes </w:t>
            </w:r>
          </w:p>
          <w:p w14:paraId="2063EF40" w14:textId="77777777" w:rsidR="008841A2" w:rsidRPr="005B74CC" w:rsidRDefault="008841A2" w:rsidP="00C46979">
            <w:pPr>
              <w:autoSpaceDE w:val="0"/>
              <w:autoSpaceDN w:val="0"/>
              <w:adjustRightInd w:val="0"/>
              <w:spacing w:before="60" w:after="60" w:line="276" w:lineRule="auto"/>
              <w:ind w:left="418" w:hanging="360"/>
              <w:jc w:val="both"/>
              <w:rPr>
                <w:rFonts w:asciiTheme="minorHAnsi" w:hAnsiTheme="minorHAnsi"/>
                <w:color w:val="000000"/>
                <w:sz w:val="22"/>
                <w:szCs w:val="22"/>
              </w:rPr>
            </w:pPr>
            <w:r w:rsidRPr="005B74CC">
              <w:rPr>
                <w:rFonts w:asciiTheme="minorHAnsi" w:hAnsiTheme="minorHAnsi" w:cs="Arial"/>
                <w:color w:val="000000"/>
                <w:sz w:val="22"/>
                <w:szCs w:val="22"/>
              </w:rPr>
              <w:sym w:font="Symbol" w:char="F0B7"/>
            </w:r>
            <w:r w:rsidRPr="005B74CC">
              <w:rPr>
                <w:rFonts w:asciiTheme="minorHAnsi" w:hAnsiTheme="minorHAnsi"/>
                <w:color w:val="000000"/>
                <w:sz w:val="22"/>
                <w:szCs w:val="22"/>
              </w:rPr>
              <w:tab/>
              <w:t>After 60 minutes</w:t>
            </w:r>
          </w:p>
          <w:p w14:paraId="34DE3F98" w14:textId="77777777" w:rsidR="008841A2" w:rsidRPr="005B74CC" w:rsidRDefault="008841A2" w:rsidP="00C46979">
            <w:pPr>
              <w:spacing w:before="60" w:after="60" w:line="276" w:lineRule="auto"/>
              <w:rPr>
                <w:rFonts w:asciiTheme="minorHAnsi" w:hAnsiTheme="minorHAnsi"/>
                <w:color w:val="000000"/>
                <w:sz w:val="22"/>
                <w:szCs w:val="22"/>
              </w:rPr>
            </w:pPr>
            <w:r w:rsidRPr="005B74CC">
              <w:rPr>
                <w:rFonts w:asciiTheme="minorHAnsi" w:hAnsiTheme="minorHAnsi"/>
                <w:color w:val="000000"/>
                <w:sz w:val="22"/>
                <w:szCs w:val="22"/>
              </w:rPr>
              <w:t xml:space="preserve">This provides an indication of the level of addiction and may impact on outcomes.  </w:t>
            </w:r>
          </w:p>
        </w:tc>
      </w:tr>
      <w:tr w:rsidR="008841A2" w:rsidRPr="005B74CC" w14:paraId="79CC7338" w14:textId="77777777" w:rsidTr="00A17A31">
        <w:trPr>
          <w:cantSplit/>
        </w:trPr>
        <w:tc>
          <w:tcPr>
            <w:tcW w:w="1875" w:type="pct"/>
            <w:tcBorders>
              <w:top w:val="single" w:sz="4" w:space="0" w:color="auto"/>
              <w:left w:val="single" w:sz="4" w:space="0" w:color="auto"/>
              <w:bottom w:val="single" w:sz="4" w:space="0" w:color="auto"/>
              <w:right w:val="single" w:sz="4" w:space="0" w:color="auto"/>
            </w:tcBorders>
          </w:tcPr>
          <w:p w14:paraId="58452C7E" w14:textId="77777777" w:rsidR="008841A2" w:rsidRPr="005B74CC" w:rsidRDefault="008841A2" w:rsidP="00C46979">
            <w:pPr>
              <w:autoSpaceDE w:val="0"/>
              <w:autoSpaceDN w:val="0"/>
              <w:adjustRightInd w:val="0"/>
              <w:spacing w:before="60" w:after="60" w:line="276" w:lineRule="auto"/>
              <w:rPr>
                <w:rFonts w:asciiTheme="minorHAnsi" w:hAnsiTheme="minorHAnsi"/>
                <w:color w:val="000000"/>
                <w:sz w:val="22"/>
                <w:szCs w:val="22"/>
              </w:rPr>
            </w:pPr>
            <w:r w:rsidRPr="005B74CC">
              <w:rPr>
                <w:rFonts w:asciiTheme="minorHAnsi" w:hAnsiTheme="minorHAnsi"/>
                <w:color w:val="000000"/>
                <w:sz w:val="22"/>
                <w:szCs w:val="22"/>
              </w:rPr>
              <w:t>Medication use (Yes/No):</w:t>
            </w:r>
          </w:p>
        </w:tc>
        <w:tc>
          <w:tcPr>
            <w:tcW w:w="3125" w:type="pct"/>
            <w:tcBorders>
              <w:top w:val="single" w:sz="4" w:space="0" w:color="auto"/>
              <w:left w:val="single" w:sz="4" w:space="0" w:color="auto"/>
              <w:bottom w:val="single" w:sz="4" w:space="0" w:color="auto"/>
              <w:right w:val="single" w:sz="4" w:space="0" w:color="auto"/>
            </w:tcBorders>
          </w:tcPr>
          <w:p w14:paraId="70C8BBE1" w14:textId="77777777" w:rsidR="008841A2" w:rsidRPr="005B74CC" w:rsidRDefault="008841A2" w:rsidP="00C46979">
            <w:pPr>
              <w:autoSpaceDE w:val="0"/>
              <w:autoSpaceDN w:val="0"/>
              <w:adjustRightInd w:val="0"/>
              <w:spacing w:before="60" w:after="60" w:line="276" w:lineRule="auto"/>
              <w:ind w:left="418" w:hanging="360"/>
              <w:jc w:val="both"/>
              <w:rPr>
                <w:rFonts w:asciiTheme="minorHAnsi" w:hAnsiTheme="minorHAnsi"/>
                <w:color w:val="000000"/>
                <w:sz w:val="22"/>
                <w:szCs w:val="22"/>
              </w:rPr>
            </w:pPr>
            <w:r w:rsidRPr="005B74CC">
              <w:rPr>
                <w:rFonts w:asciiTheme="minorHAnsi" w:hAnsiTheme="minorHAnsi" w:cs="Arial"/>
                <w:color w:val="000000"/>
                <w:sz w:val="22"/>
                <w:szCs w:val="22"/>
              </w:rPr>
              <w:sym w:font="Symbol" w:char="F0B7"/>
            </w:r>
            <w:r w:rsidRPr="005B74CC">
              <w:rPr>
                <w:rFonts w:asciiTheme="minorHAnsi" w:hAnsiTheme="minorHAnsi"/>
                <w:color w:val="000000"/>
                <w:sz w:val="22"/>
                <w:szCs w:val="22"/>
              </w:rPr>
              <w:tab/>
              <w:t xml:space="preserve">NRT (nicotine patches, gum, and lozenges)  </w:t>
            </w:r>
          </w:p>
          <w:p w14:paraId="5FDCAC55" w14:textId="77777777" w:rsidR="008841A2" w:rsidRPr="005B74CC" w:rsidRDefault="008841A2" w:rsidP="00C46979">
            <w:pPr>
              <w:autoSpaceDE w:val="0"/>
              <w:autoSpaceDN w:val="0"/>
              <w:adjustRightInd w:val="0"/>
              <w:spacing w:before="60" w:after="60" w:line="276" w:lineRule="auto"/>
              <w:ind w:left="418" w:hanging="360"/>
              <w:jc w:val="both"/>
              <w:rPr>
                <w:rFonts w:asciiTheme="minorHAnsi" w:hAnsiTheme="minorHAnsi"/>
                <w:color w:val="000000"/>
                <w:sz w:val="22"/>
                <w:szCs w:val="22"/>
              </w:rPr>
            </w:pPr>
            <w:r w:rsidRPr="005B74CC">
              <w:rPr>
                <w:rFonts w:asciiTheme="minorHAnsi" w:hAnsiTheme="minorHAnsi" w:cs="Arial"/>
                <w:color w:val="000000"/>
                <w:sz w:val="22"/>
                <w:szCs w:val="22"/>
              </w:rPr>
              <w:sym w:font="Symbol" w:char="F0B7"/>
            </w:r>
            <w:r w:rsidRPr="005B74CC">
              <w:rPr>
                <w:rFonts w:asciiTheme="minorHAnsi" w:hAnsiTheme="minorHAnsi"/>
                <w:color w:val="000000"/>
                <w:sz w:val="22"/>
                <w:szCs w:val="22"/>
              </w:rPr>
              <w:tab/>
              <w:t xml:space="preserve">Bupropion </w:t>
            </w:r>
          </w:p>
          <w:p w14:paraId="2FCC33FD" w14:textId="77777777" w:rsidR="008841A2" w:rsidRPr="005B74CC" w:rsidRDefault="008841A2" w:rsidP="00C46979">
            <w:pPr>
              <w:autoSpaceDE w:val="0"/>
              <w:autoSpaceDN w:val="0"/>
              <w:adjustRightInd w:val="0"/>
              <w:spacing w:before="60" w:after="60" w:line="276" w:lineRule="auto"/>
              <w:ind w:left="418" w:hanging="360"/>
              <w:jc w:val="both"/>
              <w:rPr>
                <w:rFonts w:asciiTheme="minorHAnsi" w:hAnsiTheme="minorHAnsi"/>
                <w:color w:val="000000"/>
                <w:sz w:val="22"/>
                <w:szCs w:val="22"/>
              </w:rPr>
            </w:pPr>
            <w:r w:rsidRPr="005B74CC">
              <w:rPr>
                <w:rFonts w:asciiTheme="minorHAnsi" w:hAnsiTheme="minorHAnsi" w:cs="Arial"/>
                <w:color w:val="000000"/>
                <w:sz w:val="22"/>
                <w:szCs w:val="22"/>
              </w:rPr>
              <w:sym w:font="Symbol" w:char="F0B7"/>
            </w:r>
            <w:r w:rsidRPr="005B74CC">
              <w:rPr>
                <w:rFonts w:asciiTheme="minorHAnsi" w:hAnsiTheme="minorHAnsi"/>
                <w:color w:val="000000"/>
                <w:sz w:val="22"/>
                <w:szCs w:val="22"/>
              </w:rPr>
              <w:tab/>
              <w:t xml:space="preserve">Nortriptyline </w:t>
            </w:r>
          </w:p>
          <w:p w14:paraId="47F33518" w14:textId="77777777" w:rsidR="008841A2" w:rsidRPr="005B74CC" w:rsidRDefault="008841A2" w:rsidP="00C46979">
            <w:pPr>
              <w:autoSpaceDE w:val="0"/>
              <w:autoSpaceDN w:val="0"/>
              <w:adjustRightInd w:val="0"/>
              <w:spacing w:before="60" w:after="60" w:line="276" w:lineRule="auto"/>
              <w:ind w:left="418" w:hanging="360"/>
              <w:jc w:val="both"/>
              <w:rPr>
                <w:rFonts w:asciiTheme="minorHAnsi" w:hAnsiTheme="minorHAnsi"/>
                <w:color w:val="000000"/>
                <w:sz w:val="22"/>
                <w:szCs w:val="22"/>
              </w:rPr>
            </w:pPr>
            <w:r w:rsidRPr="005B74CC">
              <w:rPr>
                <w:rFonts w:asciiTheme="minorHAnsi" w:hAnsiTheme="minorHAnsi" w:cs="Arial"/>
                <w:color w:val="000000"/>
                <w:sz w:val="22"/>
                <w:szCs w:val="22"/>
              </w:rPr>
              <w:sym w:font="Symbol" w:char="F0B7"/>
            </w:r>
            <w:r w:rsidRPr="005B74CC">
              <w:rPr>
                <w:rFonts w:asciiTheme="minorHAnsi" w:hAnsiTheme="minorHAnsi"/>
                <w:color w:val="000000"/>
                <w:sz w:val="22"/>
                <w:szCs w:val="22"/>
              </w:rPr>
              <w:tab/>
              <w:t xml:space="preserve">Varenicline </w:t>
            </w:r>
          </w:p>
          <w:p w14:paraId="5848BECC" w14:textId="77777777" w:rsidR="008841A2" w:rsidRPr="005B74CC" w:rsidRDefault="008841A2" w:rsidP="00C46979">
            <w:pPr>
              <w:autoSpaceDE w:val="0"/>
              <w:autoSpaceDN w:val="0"/>
              <w:adjustRightInd w:val="0"/>
              <w:spacing w:before="60" w:after="60" w:line="276" w:lineRule="auto"/>
              <w:ind w:left="418" w:hanging="360"/>
              <w:jc w:val="both"/>
              <w:rPr>
                <w:rFonts w:asciiTheme="minorHAnsi" w:hAnsiTheme="minorHAnsi"/>
                <w:color w:val="000000"/>
                <w:sz w:val="22"/>
                <w:szCs w:val="22"/>
              </w:rPr>
            </w:pPr>
            <w:r w:rsidRPr="005B74CC">
              <w:rPr>
                <w:rFonts w:asciiTheme="minorHAnsi" w:hAnsiTheme="minorHAnsi" w:cs="Arial"/>
                <w:color w:val="000000"/>
                <w:sz w:val="22"/>
                <w:szCs w:val="22"/>
              </w:rPr>
              <w:sym w:font="Symbol" w:char="F0B7"/>
            </w:r>
            <w:r w:rsidRPr="005B74CC">
              <w:rPr>
                <w:rFonts w:asciiTheme="minorHAnsi" w:hAnsiTheme="minorHAnsi"/>
                <w:color w:val="000000"/>
                <w:sz w:val="22"/>
                <w:szCs w:val="22"/>
              </w:rPr>
              <w:tab/>
              <w:t>Specify whether the Service User used any of these medicines during the first three months of receiving the Smoking Cessation Services.</w:t>
            </w:r>
          </w:p>
        </w:tc>
      </w:tr>
      <w:tr w:rsidR="008841A2" w:rsidRPr="005B74CC" w14:paraId="0CAF4C3D" w14:textId="77777777" w:rsidTr="00A17A31">
        <w:trPr>
          <w:cantSplit/>
        </w:trPr>
        <w:tc>
          <w:tcPr>
            <w:tcW w:w="1875" w:type="pct"/>
            <w:tcBorders>
              <w:top w:val="single" w:sz="4" w:space="0" w:color="auto"/>
              <w:left w:val="single" w:sz="4" w:space="0" w:color="auto"/>
              <w:bottom w:val="single" w:sz="4" w:space="0" w:color="auto"/>
              <w:right w:val="single" w:sz="4" w:space="0" w:color="auto"/>
            </w:tcBorders>
          </w:tcPr>
          <w:p w14:paraId="336D26C0" w14:textId="77777777" w:rsidR="008841A2" w:rsidRPr="005B74CC" w:rsidRDefault="008841A2" w:rsidP="00C46979">
            <w:pPr>
              <w:spacing w:before="60" w:after="60" w:line="276" w:lineRule="auto"/>
              <w:rPr>
                <w:rFonts w:asciiTheme="minorHAnsi" w:hAnsiTheme="minorHAnsi"/>
                <w:color w:val="000000"/>
                <w:sz w:val="22"/>
                <w:szCs w:val="22"/>
              </w:rPr>
            </w:pPr>
            <w:r w:rsidRPr="005B74CC">
              <w:rPr>
                <w:rFonts w:asciiTheme="minorHAnsi" w:hAnsiTheme="minorHAnsi"/>
                <w:color w:val="000000"/>
                <w:sz w:val="22"/>
                <w:szCs w:val="22"/>
              </w:rPr>
              <w:t xml:space="preserve">Referrals  </w:t>
            </w:r>
          </w:p>
        </w:tc>
        <w:tc>
          <w:tcPr>
            <w:tcW w:w="3125" w:type="pct"/>
            <w:tcBorders>
              <w:top w:val="single" w:sz="4" w:space="0" w:color="auto"/>
              <w:left w:val="single" w:sz="4" w:space="0" w:color="auto"/>
              <w:bottom w:val="single" w:sz="4" w:space="0" w:color="auto"/>
              <w:right w:val="single" w:sz="4" w:space="0" w:color="auto"/>
            </w:tcBorders>
            <w:hideMark/>
          </w:tcPr>
          <w:p w14:paraId="7D7473E1" w14:textId="77777777" w:rsidR="008841A2" w:rsidRPr="005B74CC" w:rsidRDefault="008841A2" w:rsidP="00C46979">
            <w:pPr>
              <w:autoSpaceDE w:val="0"/>
              <w:autoSpaceDN w:val="0"/>
              <w:adjustRightInd w:val="0"/>
              <w:spacing w:before="60" w:after="60" w:line="276" w:lineRule="auto"/>
              <w:ind w:left="418" w:hanging="360"/>
              <w:jc w:val="both"/>
              <w:rPr>
                <w:rFonts w:asciiTheme="minorHAnsi" w:hAnsiTheme="minorHAnsi"/>
                <w:color w:val="000000"/>
                <w:sz w:val="22"/>
                <w:szCs w:val="22"/>
              </w:rPr>
            </w:pPr>
            <w:r w:rsidRPr="005B74CC">
              <w:rPr>
                <w:rFonts w:asciiTheme="minorHAnsi" w:hAnsiTheme="minorHAnsi" w:cs="Arial"/>
                <w:color w:val="000000"/>
                <w:sz w:val="22"/>
                <w:szCs w:val="22"/>
              </w:rPr>
              <w:sym w:font="Symbol" w:char="F0B7"/>
            </w:r>
            <w:r w:rsidRPr="005B74CC">
              <w:rPr>
                <w:rFonts w:asciiTheme="minorHAnsi" w:hAnsiTheme="minorHAnsi"/>
                <w:color w:val="000000"/>
                <w:sz w:val="22"/>
                <w:szCs w:val="22"/>
              </w:rPr>
              <w:tab/>
              <w:t>Recruited by pharmacy</w:t>
            </w:r>
          </w:p>
          <w:p w14:paraId="778E80A9" w14:textId="77777777" w:rsidR="008841A2" w:rsidRPr="005B74CC" w:rsidRDefault="008841A2" w:rsidP="00C46979">
            <w:pPr>
              <w:autoSpaceDE w:val="0"/>
              <w:autoSpaceDN w:val="0"/>
              <w:adjustRightInd w:val="0"/>
              <w:spacing w:before="60" w:after="60" w:line="276" w:lineRule="auto"/>
              <w:ind w:left="418" w:hanging="360"/>
              <w:jc w:val="both"/>
              <w:rPr>
                <w:rFonts w:asciiTheme="minorHAnsi" w:hAnsiTheme="minorHAnsi"/>
                <w:color w:val="000000"/>
                <w:sz w:val="22"/>
                <w:szCs w:val="22"/>
              </w:rPr>
            </w:pPr>
            <w:r w:rsidRPr="005B74CC">
              <w:rPr>
                <w:rFonts w:asciiTheme="minorHAnsi" w:hAnsiTheme="minorHAnsi" w:cs="Arial"/>
                <w:color w:val="000000"/>
                <w:sz w:val="22"/>
                <w:szCs w:val="22"/>
              </w:rPr>
              <w:sym w:font="Symbol" w:char="F0B7"/>
            </w:r>
            <w:r w:rsidRPr="005B74CC">
              <w:rPr>
                <w:rFonts w:asciiTheme="minorHAnsi" w:hAnsiTheme="minorHAnsi"/>
                <w:color w:val="000000"/>
                <w:sz w:val="22"/>
                <w:szCs w:val="22"/>
              </w:rPr>
              <w:tab/>
              <w:t>Self-referral</w:t>
            </w:r>
          </w:p>
          <w:p w14:paraId="30EAD266" w14:textId="77777777" w:rsidR="008841A2" w:rsidRPr="005B74CC" w:rsidRDefault="008841A2" w:rsidP="00C46979">
            <w:pPr>
              <w:autoSpaceDE w:val="0"/>
              <w:autoSpaceDN w:val="0"/>
              <w:adjustRightInd w:val="0"/>
              <w:spacing w:before="60" w:after="60" w:line="276" w:lineRule="auto"/>
              <w:ind w:left="418" w:hanging="360"/>
              <w:jc w:val="both"/>
              <w:rPr>
                <w:rFonts w:asciiTheme="minorHAnsi" w:hAnsiTheme="minorHAnsi"/>
                <w:color w:val="000000"/>
                <w:sz w:val="22"/>
                <w:szCs w:val="22"/>
              </w:rPr>
            </w:pPr>
            <w:r w:rsidRPr="005B74CC">
              <w:rPr>
                <w:rFonts w:asciiTheme="minorHAnsi" w:hAnsiTheme="minorHAnsi" w:cs="Arial"/>
                <w:color w:val="000000"/>
                <w:sz w:val="22"/>
                <w:szCs w:val="22"/>
              </w:rPr>
              <w:sym w:font="Symbol" w:char="F0B7"/>
            </w:r>
            <w:r w:rsidRPr="005B74CC">
              <w:rPr>
                <w:rFonts w:asciiTheme="minorHAnsi" w:hAnsiTheme="minorHAnsi"/>
                <w:color w:val="000000"/>
                <w:sz w:val="22"/>
                <w:szCs w:val="22"/>
              </w:rPr>
              <w:tab/>
              <w:t>Primary care (GP)</w:t>
            </w:r>
          </w:p>
          <w:p w14:paraId="3B966866" w14:textId="77777777" w:rsidR="008841A2" w:rsidRPr="005B74CC" w:rsidRDefault="008841A2" w:rsidP="00C46979">
            <w:pPr>
              <w:autoSpaceDE w:val="0"/>
              <w:autoSpaceDN w:val="0"/>
              <w:adjustRightInd w:val="0"/>
              <w:spacing w:before="60" w:after="60" w:line="276" w:lineRule="auto"/>
              <w:ind w:left="418" w:hanging="360"/>
              <w:jc w:val="both"/>
              <w:rPr>
                <w:rFonts w:asciiTheme="minorHAnsi" w:hAnsiTheme="minorHAnsi"/>
                <w:color w:val="000000"/>
                <w:sz w:val="22"/>
                <w:szCs w:val="22"/>
              </w:rPr>
            </w:pPr>
            <w:r w:rsidRPr="005B74CC">
              <w:rPr>
                <w:rFonts w:asciiTheme="minorHAnsi" w:hAnsiTheme="minorHAnsi" w:cs="Arial"/>
                <w:color w:val="000000"/>
                <w:sz w:val="22"/>
                <w:szCs w:val="22"/>
              </w:rPr>
              <w:sym w:font="Symbol" w:char="F0B7"/>
            </w:r>
            <w:r w:rsidRPr="005B74CC">
              <w:rPr>
                <w:rFonts w:asciiTheme="minorHAnsi" w:hAnsiTheme="minorHAnsi"/>
                <w:color w:val="000000"/>
                <w:sz w:val="22"/>
                <w:szCs w:val="22"/>
              </w:rPr>
              <w:tab/>
              <w:t>Family/whānau</w:t>
            </w:r>
          </w:p>
          <w:p w14:paraId="142FE6A0" w14:textId="77777777" w:rsidR="008841A2" w:rsidRPr="005B74CC" w:rsidRDefault="008841A2" w:rsidP="00C46979">
            <w:pPr>
              <w:autoSpaceDE w:val="0"/>
              <w:autoSpaceDN w:val="0"/>
              <w:adjustRightInd w:val="0"/>
              <w:spacing w:before="60" w:after="60" w:line="276" w:lineRule="auto"/>
              <w:ind w:left="418" w:hanging="360"/>
              <w:jc w:val="both"/>
              <w:rPr>
                <w:rFonts w:asciiTheme="minorHAnsi" w:hAnsiTheme="minorHAnsi"/>
                <w:color w:val="000000"/>
                <w:sz w:val="22"/>
                <w:szCs w:val="22"/>
              </w:rPr>
            </w:pPr>
            <w:r w:rsidRPr="005B74CC">
              <w:rPr>
                <w:rFonts w:asciiTheme="minorHAnsi" w:hAnsiTheme="minorHAnsi" w:cs="Arial"/>
                <w:color w:val="000000"/>
                <w:sz w:val="22"/>
                <w:szCs w:val="22"/>
              </w:rPr>
              <w:sym w:font="Symbol" w:char="F0B7"/>
            </w:r>
            <w:r w:rsidRPr="005B74CC">
              <w:rPr>
                <w:rFonts w:asciiTheme="minorHAnsi" w:hAnsiTheme="minorHAnsi"/>
                <w:color w:val="000000"/>
                <w:sz w:val="22"/>
                <w:szCs w:val="22"/>
              </w:rPr>
              <w:tab/>
              <w:t>Other</w:t>
            </w:r>
          </w:p>
        </w:tc>
      </w:tr>
    </w:tbl>
    <w:p w14:paraId="3C0C77E8" w14:textId="77777777" w:rsidR="00C46979" w:rsidRPr="00C46979" w:rsidRDefault="00C46979" w:rsidP="00C46979">
      <w:pPr>
        <w:ind w:left="720" w:hanging="720"/>
        <w:rPr>
          <w:rFonts w:asciiTheme="minorHAnsi" w:hAnsiTheme="minorHAnsi"/>
          <w:color w:val="000000"/>
          <w:sz w:val="22"/>
          <w:szCs w:val="22"/>
        </w:rPr>
      </w:pPr>
    </w:p>
    <w:p w14:paraId="4560DE84" w14:textId="77777777" w:rsidR="008841A2" w:rsidRDefault="008841A2" w:rsidP="00C46979">
      <w:pPr>
        <w:keepNext/>
        <w:spacing w:before="120" w:after="120" w:line="276" w:lineRule="auto"/>
        <w:ind w:left="1560" w:hanging="840"/>
        <w:rPr>
          <w:rFonts w:asciiTheme="minorHAnsi" w:hAnsiTheme="minorHAnsi"/>
          <w:b/>
          <w:i/>
          <w:color w:val="000000"/>
          <w:sz w:val="22"/>
          <w:szCs w:val="22"/>
        </w:rPr>
      </w:pPr>
      <w:r w:rsidRPr="005B74CC">
        <w:rPr>
          <w:rFonts w:asciiTheme="minorHAnsi" w:hAnsiTheme="minorHAnsi"/>
          <w:b/>
          <w:i/>
          <w:color w:val="000000"/>
          <w:sz w:val="22"/>
          <w:szCs w:val="22"/>
        </w:rPr>
        <w:t>C.</w:t>
      </w:r>
      <w:r w:rsidRPr="005B74CC">
        <w:rPr>
          <w:rFonts w:asciiTheme="minorHAnsi" w:hAnsiTheme="minorHAnsi"/>
          <w:b/>
          <w:i/>
          <w:color w:val="000000"/>
          <w:sz w:val="22"/>
          <w:szCs w:val="22"/>
        </w:rPr>
        <w:tab/>
        <w:t>Quit Outcomes (per Service User)</w:t>
      </w:r>
    </w:p>
    <w:tbl>
      <w:tblPr>
        <w:tblW w:w="4119" w:type="pct"/>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0"/>
        <w:gridCol w:w="4684"/>
      </w:tblGrid>
      <w:tr w:rsidR="008841A2" w:rsidRPr="005B74CC" w14:paraId="30B53FCE" w14:textId="77777777" w:rsidTr="00A17A31">
        <w:trPr>
          <w:cantSplit/>
          <w:tblHeader/>
        </w:trPr>
        <w:tc>
          <w:tcPr>
            <w:tcW w:w="1875" w:type="pct"/>
            <w:tcBorders>
              <w:top w:val="single" w:sz="4" w:space="0" w:color="auto"/>
              <w:left w:val="single" w:sz="4" w:space="0" w:color="auto"/>
              <w:bottom w:val="single" w:sz="4" w:space="0" w:color="auto"/>
              <w:right w:val="single" w:sz="4" w:space="0" w:color="auto"/>
            </w:tcBorders>
            <w:shd w:val="pct10" w:color="auto" w:fill="auto"/>
            <w:hideMark/>
          </w:tcPr>
          <w:p w14:paraId="304542A0" w14:textId="77777777" w:rsidR="008841A2" w:rsidRPr="005B74CC" w:rsidRDefault="008841A2" w:rsidP="00C46979">
            <w:pPr>
              <w:spacing w:before="60" w:after="60" w:line="276" w:lineRule="auto"/>
              <w:rPr>
                <w:rFonts w:asciiTheme="minorHAnsi" w:hAnsiTheme="minorHAnsi"/>
                <w:b/>
                <w:color w:val="000000"/>
                <w:sz w:val="22"/>
                <w:szCs w:val="22"/>
              </w:rPr>
            </w:pPr>
            <w:r w:rsidRPr="005B74CC">
              <w:rPr>
                <w:rFonts w:asciiTheme="minorHAnsi" w:hAnsiTheme="minorHAnsi"/>
                <w:b/>
                <w:color w:val="000000"/>
                <w:sz w:val="22"/>
                <w:szCs w:val="22"/>
              </w:rPr>
              <w:t>Information Submitted</w:t>
            </w:r>
          </w:p>
        </w:tc>
        <w:tc>
          <w:tcPr>
            <w:tcW w:w="3125" w:type="pct"/>
            <w:tcBorders>
              <w:top w:val="single" w:sz="4" w:space="0" w:color="auto"/>
              <w:left w:val="single" w:sz="4" w:space="0" w:color="auto"/>
              <w:bottom w:val="single" w:sz="4" w:space="0" w:color="auto"/>
              <w:right w:val="single" w:sz="4" w:space="0" w:color="auto"/>
            </w:tcBorders>
            <w:shd w:val="pct10" w:color="auto" w:fill="auto"/>
            <w:hideMark/>
          </w:tcPr>
          <w:p w14:paraId="6C19B157" w14:textId="77777777" w:rsidR="008841A2" w:rsidRPr="005B74CC" w:rsidRDefault="008841A2" w:rsidP="00C46979">
            <w:pPr>
              <w:spacing w:before="60" w:after="60" w:line="276" w:lineRule="auto"/>
              <w:rPr>
                <w:rFonts w:asciiTheme="minorHAnsi" w:hAnsiTheme="minorHAnsi"/>
                <w:b/>
                <w:color w:val="000000"/>
                <w:sz w:val="22"/>
                <w:szCs w:val="22"/>
              </w:rPr>
            </w:pPr>
            <w:r w:rsidRPr="005B74CC">
              <w:rPr>
                <w:rFonts w:asciiTheme="minorHAnsi" w:hAnsiTheme="minorHAnsi"/>
                <w:b/>
                <w:color w:val="000000"/>
                <w:sz w:val="22"/>
                <w:szCs w:val="22"/>
              </w:rPr>
              <w:t>Definition/Explanation</w:t>
            </w:r>
          </w:p>
        </w:tc>
      </w:tr>
      <w:tr w:rsidR="008841A2" w:rsidRPr="005B74CC" w14:paraId="37B9430B" w14:textId="77777777" w:rsidTr="00A17A31">
        <w:trPr>
          <w:cantSplit/>
        </w:trPr>
        <w:tc>
          <w:tcPr>
            <w:tcW w:w="1875" w:type="pct"/>
            <w:tcBorders>
              <w:top w:val="single" w:sz="4" w:space="0" w:color="auto"/>
              <w:left w:val="single" w:sz="4" w:space="0" w:color="auto"/>
              <w:bottom w:val="single" w:sz="4" w:space="0" w:color="auto"/>
              <w:right w:val="single" w:sz="4" w:space="0" w:color="auto"/>
            </w:tcBorders>
            <w:hideMark/>
          </w:tcPr>
          <w:p w14:paraId="345D9C93" w14:textId="77777777" w:rsidR="008841A2" w:rsidRPr="005B74CC" w:rsidRDefault="008841A2" w:rsidP="00C46979">
            <w:pPr>
              <w:spacing w:before="60" w:after="60" w:line="276" w:lineRule="auto"/>
              <w:rPr>
                <w:rFonts w:asciiTheme="minorHAnsi" w:hAnsiTheme="minorHAnsi"/>
                <w:color w:val="000000"/>
                <w:sz w:val="22"/>
                <w:szCs w:val="22"/>
              </w:rPr>
            </w:pPr>
            <w:r w:rsidRPr="005B74CC">
              <w:rPr>
                <w:rFonts w:asciiTheme="minorHAnsi" w:hAnsiTheme="minorHAnsi"/>
                <w:color w:val="000000"/>
                <w:sz w:val="22"/>
                <w:szCs w:val="22"/>
              </w:rPr>
              <w:t>For each Service User who set a TQD in Quarter Two provide each of the two outcome measures listed below (1-2):</w:t>
            </w:r>
          </w:p>
          <w:p w14:paraId="064C8BF9" w14:textId="77777777" w:rsidR="008841A2" w:rsidRPr="005B74CC" w:rsidRDefault="00BF4771" w:rsidP="00C46979">
            <w:pPr>
              <w:autoSpaceDE w:val="0"/>
              <w:autoSpaceDN w:val="0"/>
              <w:adjustRightInd w:val="0"/>
              <w:spacing w:before="60" w:after="60" w:line="276" w:lineRule="auto"/>
              <w:ind w:left="418" w:hanging="360"/>
              <w:rPr>
                <w:rFonts w:asciiTheme="minorHAnsi" w:hAnsiTheme="minorHAnsi"/>
                <w:color w:val="000000"/>
                <w:sz w:val="22"/>
                <w:szCs w:val="22"/>
              </w:rPr>
            </w:pPr>
            <w:r>
              <w:rPr>
                <w:rFonts w:asciiTheme="minorHAnsi" w:hAnsiTheme="minorHAnsi"/>
                <w:color w:val="000000"/>
                <w:sz w:val="22"/>
                <w:szCs w:val="22"/>
              </w:rPr>
              <w:t>●</w:t>
            </w:r>
            <w:r w:rsidR="008841A2" w:rsidRPr="005B74CC">
              <w:rPr>
                <w:rFonts w:asciiTheme="minorHAnsi" w:hAnsiTheme="minorHAnsi"/>
                <w:color w:val="000000"/>
                <w:sz w:val="22"/>
                <w:szCs w:val="22"/>
              </w:rPr>
              <w:tab/>
              <w:t>abstinent Yes/No (refer below for  definition of "abstinent"/ "abstainer")</w:t>
            </w:r>
          </w:p>
        </w:tc>
        <w:tc>
          <w:tcPr>
            <w:tcW w:w="3125" w:type="pct"/>
            <w:tcBorders>
              <w:top w:val="single" w:sz="4" w:space="0" w:color="auto"/>
              <w:left w:val="single" w:sz="4" w:space="0" w:color="auto"/>
              <w:bottom w:val="single" w:sz="4" w:space="0" w:color="auto"/>
              <w:right w:val="single" w:sz="4" w:space="0" w:color="auto"/>
            </w:tcBorders>
          </w:tcPr>
          <w:p w14:paraId="41A27765" w14:textId="77777777" w:rsidR="008841A2" w:rsidRPr="005B74CC" w:rsidRDefault="008841A2" w:rsidP="00C46979">
            <w:pPr>
              <w:spacing w:before="60" w:after="60" w:line="276" w:lineRule="auto"/>
              <w:rPr>
                <w:rFonts w:asciiTheme="minorHAnsi" w:hAnsiTheme="minorHAnsi"/>
                <w:color w:val="000000"/>
                <w:sz w:val="22"/>
                <w:szCs w:val="22"/>
              </w:rPr>
            </w:pPr>
            <w:r w:rsidRPr="005B74CC">
              <w:rPr>
                <w:rFonts w:asciiTheme="minorHAnsi" w:hAnsiTheme="minorHAnsi"/>
                <w:color w:val="000000"/>
                <w:sz w:val="22"/>
                <w:szCs w:val="22"/>
              </w:rPr>
              <w:t>The 4-week abstinence rate should be greater than 35% if self-reported.</w:t>
            </w:r>
          </w:p>
          <w:p w14:paraId="10CB306A" w14:textId="77777777" w:rsidR="008841A2" w:rsidRPr="005B74CC" w:rsidRDefault="008841A2" w:rsidP="00C46979">
            <w:pPr>
              <w:spacing w:before="60" w:after="60" w:line="276" w:lineRule="auto"/>
              <w:rPr>
                <w:rFonts w:asciiTheme="minorHAnsi" w:hAnsiTheme="minorHAnsi"/>
                <w:color w:val="000000"/>
                <w:sz w:val="22"/>
                <w:szCs w:val="22"/>
              </w:rPr>
            </w:pPr>
            <w:r w:rsidRPr="005B74CC">
              <w:rPr>
                <w:rFonts w:asciiTheme="minorHAnsi" w:hAnsiTheme="minorHAnsi"/>
                <w:color w:val="000000"/>
                <w:sz w:val="22"/>
                <w:szCs w:val="22"/>
              </w:rPr>
              <w:t>The outcome at the 4-week point allows for estimation of long-term abstinence rates.</w:t>
            </w:r>
          </w:p>
          <w:p w14:paraId="5E0D1A5D" w14:textId="77777777" w:rsidR="008841A2" w:rsidRPr="005B74CC" w:rsidRDefault="008841A2" w:rsidP="00C46979">
            <w:pPr>
              <w:spacing w:before="60" w:after="60" w:line="276" w:lineRule="auto"/>
              <w:rPr>
                <w:rFonts w:asciiTheme="minorHAnsi" w:hAnsiTheme="minorHAnsi"/>
                <w:color w:val="000000"/>
                <w:sz w:val="22"/>
                <w:szCs w:val="22"/>
              </w:rPr>
            </w:pPr>
            <w:r w:rsidRPr="005B74CC">
              <w:rPr>
                <w:rFonts w:asciiTheme="minorHAnsi" w:hAnsiTheme="minorHAnsi"/>
                <w:color w:val="000000"/>
                <w:sz w:val="22"/>
                <w:szCs w:val="22"/>
              </w:rPr>
              <w:t xml:space="preserve">Note: No Carbon Monoxide Validation is required as part of this Service. </w:t>
            </w:r>
          </w:p>
        </w:tc>
      </w:tr>
      <w:tr w:rsidR="008841A2" w:rsidRPr="005B74CC" w14:paraId="2823D512" w14:textId="77777777" w:rsidTr="00A17A31">
        <w:trPr>
          <w:cantSplit/>
        </w:trPr>
        <w:tc>
          <w:tcPr>
            <w:tcW w:w="1875" w:type="pct"/>
            <w:tcBorders>
              <w:top w:val="single" w:sz="4" w:space="0" w:color="auto"/>
              <w:left w:val="single" w:sz="4" w:space="0" w:color="auto"/>
              <w:bottom w:val="single" w:sz="4" w:space="0" w:color="auto"/>
              <w:right w:val="single" w:sz="4" w:space="0" w:color="auto"/>
            </w:tcBorders>
            <w:hideMark/>
          </w:tcPr>
          <w:p w14:paraId="594DCDFE" w14:textId="77777777" w:rsidR="008841A2" w:rsidRPr="005B74CC" w:rsidRDefault="008841A2" w:rsidP="00C46979">
            <w:pPr>
              <w:tabs>
                <w:tab w:val="left" w:pos="6380"/>
              </w:tabs>
              <w:spacing w:before="60" w:after="60" w:line="276" w:lineRule="auto"/>
              <w:ind w:left="316" w:hanging="316"/>
              <w:rPr>
                <w:rFonts w:asciiTheme="minorHAnsi" w:hAnsiTheme="minorHAnsi"/>
                <w:color w:val="000000"/>
                <w:sz w:val="22"/>
                <w:szCs w:val="22"/>
              </w:rPr>
            </w:pPr>
            <w:r w:rsidRPr="005B74CC">
              <w:rPr>
                <w:rFonts w:asciiTheme="minorHAnsi" w:hAnsiTheme="minorHAnsi"/>
                <w:color w:val="000000"/>
                <w:sz w:val="22"/>
                <w:szCs w:val="22"/>
              </w:rPr>
              <w:t xml:space="preserve">1. </w:t>
            </w:r>
            <w:r w:rsidRPr="005B74CC">
              <w:rPr>
                <w:rFonts w:asciiTheme="minorHAnsi" w:hAnsiTheme="minorHAnsi"/>
                <w:color w:val="000000"/>
                <w:sz w:val="22"/>
                <w:szCs w:val="22"/>
              </w:rPr>
              <w:tab/>
              <w:t>At four weeks after TQD</w:t>
            </w:r>
          </w:p>
        </w:tc>
        <w:tc>
          <w:tcPr>
            <w:tcW w:w="3125" w:type="pct"/>
            <w:tcBorders>
              <w:top w:val="single" w:sz="4" w:space="0" w:color="auto"/>
              <w:left w:val="single" w:sz="4" w:space="0" w:color="auto"/>
              <w:bottom w:val="single" w:sz="4" w:space="0" w:color="auto"/>
              <w:right w:val="single" w:sz="4" w:space="0" w:color="auto"/>
            </w:tcBorders>
            <w:hideMark/>
          </w:tcPr>
          <w:p w14:paraId="18E470AD" w14:textId="77777777" w:rsidR="008841A2" w:rsidRPr="005B74CC" w:rsidRDefault="008841A2" w:rsidP="00C46979">
            <w:pPr>
              <w:spacing w:before="60" w:after="60" w:line="276" w:lineRule="auto"/>
              <w:rPr>
                <w:rFonts w:asciiTheme="minorHAnsi" w:hAnsiTheme="minorHAnsi"/>
                <w:color w:val="000000"/>
                <w:sz w:val="22"/>
                <w:szCs w:val="22"/>
              </w:rPr>
            </w:pPr>
            <w:r w:rsidRPr="005B74CC">
              <w:rPr>
                <w:rFonts w:asciiTheme="minorHAnsi" w:hAnsiTheme="minorHAnsi"/>
                <w:color w:val="000000"/>
                <w:sz w:val="22"/>
                <w:szCs w:val="22"/>
              </w:rPr>
              <w:t>The Provider must contact each Service User at four weeks after their TQD.  At this follow-up, Service Users must answer the following question by choosing one of the four options (a–d).</w:t>
            </w:r>
          </w:p>
          <w:p w14:paraId="0EC369CD" w14:textId="77777777" w:rsidR="008841A2" w:rsidRPr="005B74CC" w:rsidRDefault="008841A2" w:rsidP="00C46979">
            <w:pPr>
              <w:spacing w:before="60" w:after="60" w:line="276" w:lineRule="auto"/>
              <w:rPr>
                <w:rFonts w:asciiTheme="minorHAnsi" w:hAnsiTheme="minorHAnsi"/>
                <w:color w:val="000000"/>
                <w:sz w:val="22"/>
                <w:szCs w:val="22"/>
              </w:rPr>
            </w:pPr>
            <w:r w:rsidRPr="005B74CC">
              <w:rPr>
                <w:rFonts w:asciiTheme="minorHAnsi" w:hAnsiTheme="minorHAnsi"/>
                <w:color w:val="000000"/>
                <w:sz w:val="22"/>
                <w:szCs w:val="22"/>
              </w:rPr>
              <w:t>Over the past two weeks have you smoked at all?</w:t>
            </w:r>
          </w:p>
          <w:p w14:paraId="79BEA5DA" w14:textId="77777777" w:rsidR="008841A2" w:rsidRPr="005B74CC" w:rsidRDefault="008841A2" w:rsidP="00C46979">
            <w:pPr>
              <w:spacing w:before="60" w:after="60" w:line="276" w:lineRule="auto"/>
              <w:rPr>
                <w:rFonts w:asciiTheme="minorHAnsi" w:hAnsiTheme="minorHAnsi"/>
                <w:color w:val="000000"/>
                <w:sz w:val="22"/>
                <w:szCs w:val="22"/>
              </w:rPr>
            </w:pPr>
            <w:r w:rsidRPr="005B74CC">
              <w:rPr>
                <w:rFonts w:asciiTheme="minorHAnsi" w:hAnsiTheme="minorHAnsi"/>
                <w:color w:val="000000"/>
                <w:sz w:val="22"/>
                <w:szCs w:val="22"/>
              </w:rPr>
              <w:t>[a] No, not a single puff</w:t>
            </w:r>
          </w:p>
          <w:p w14:paraId="21ED87DF" w14:textId="77777777" w:rsidR="008841A2" w:rsidRPr="005B74CC" w:rsidRDefault="008841A2" w:rsidP="00C46979">
            <w:pPr>
              <w:spacing w:before="60" w:after="60" w:line="276" w:lineRule="auto"/>
              <w:rPr>
                <w:rFonts w:asciiTheme="minorHAnsi" w:hAnsiTheme="minorHAnsi"/>
                <w:color w:val="000000"/>
                <w:sz w:val="22"/>
                <w:szCs w:val="22"/>
              </w:rPr>
            </w:pPr>
            <w:r w:rsidRPr="005B74CC">
              <w:rPr>
                <w:rFonts w:asciiTheme="minorHAnsi" w:hAnsiTheme="minorHAnsi"/>
                <w:color w:val="000000"/>
                <w:sz w:val="22"/>
                <w:szCs w:val="22"/>
              </w:rPr>
              <w:t>[b] Yes, just a few puffs</w:t>
            </w:r>
          </w:p>
          <w:p w14:paraId="30822A3D" w14:textId="77777777" w:rsidR="008841A2" w:rsidRPr="005B74CC" w:rsidRDefault="008841A2" w:rsidP="00C46979">
            <w:pPr>
              <w:spacing w:before="60" w:after="60" w:line="276" w:lineRule="auto"/>
              <w:rPr>
                <w:rFonts w:asciiTheme="minorHAnsi" w:hAnsiTheme="minorHAnsi"/>
                <w:color w:val="000000"/>
                <w:sz w:val="22"/>
                <w:szCs w:val="22"/>
              </w:rPr>
            </w:pPr>
            <w:r w:rsidRPr="005B74CC">
              <w:rPr>
                <w:rFonts w:asciiTheme="minorHAnsi" w:hAnsiTheme="minorHAnsi"/>
                <w:color w:val="000000"/>
                <w:sz w:val="22"/>
                <w:szCs w:val="22"/>
              </w:rPr>
              <w:t>[c] Yes, between 1 and 5 cigarettes</w:t>
            </w:r>
          </w:p>
          <w:p w14:paraId="0C9B30CB" w14:textId="77777777" w:rsidR="008841A2" w:rsidRPr="005B74CC" w:rsidRDefault="008841A2" w:rsidP="00C46979">
            <w:pPr>
              <w:spacing w:before="60" w:after="60" w:line="276" w:lineRule="auto"/>
              <w:rPr>
                <w:rFonts w:asciiTheme="minorHAnsi" w:hAnsiTheme="minorHAnsi"/>
                <w:color w:val="000000"/>
                <w:sz w:val="22"/>
                <w:szCs w:val="22"/>
              </w:rPr>
            </w:pPr>
            <w:r w:rsidRPr="005B74CC">
              <w:rPr>
                <w:rFonts w:asciiTheme="minorHAnsi" w:hAnsiTheme="minorHAnsi"/>
                <w:color w:val="000000"/>
                <w:sz w:val="22"/>
                <w:szCs w:val="22"/>
              </w:rPr>
              <w:t>[d] Yes, more than 5 cigarettes</w:t>
            </w:r>
          </w:p>
          <w:p w14:paraId="38AB8BED" w14:textId="77777777" w:rsidR="008841A2" w:rsidRPr="005B74CC" w:rsidRDefault="008841A2" w:rsidP="00C46979">
            <w:pPr>
              <w:spacing w:before="60" w:after="60" w:line="276" w:lineRule="auto"/>
              <w:rPr>
                <w:rFonts w:asciiTheme="minorHAnsi" w:hAnsiTheme="minorHAnsi"/>
                <w:color w:val="000000"/>
                <w:sz w:val="22"/>
                <w:szCs w:val="22"/>
              </w:rPr>
            </w:pPr>
            <w:r w:rsidRPr="005B74CC">
              <w:rPr>
                <w:rFonts w:asciiTheme="minorHAnsi" w:hAnsiTheme="minorHAnsi"/>
                <w:color w:val="000000"/>
                <w:sz w:val="22"/>
                <w:szCs w:val="22"/>
              </w:rPr>
              <w:t>Only those who answer ‘[a] No, not a single puff’ will qualify as abstainers.</w:t>
            </w:r>
          </w:p>
        </w:tc>
      </w:tr>
      <w:tr w:rsidR="008841A2" w:rsidRPr="005B74CC" w14:paraId="640C571E" w14:textId="77777777" w:rsidTr="00A17A31">
        <w:trPr>
          <w:cantSplit/>
        </w:trPr>
        <w:tc>
          <w:tcPr>
            <w:tcW w:w="1875" w:type="pct"/>
            <w:tcBorders>
              <w:top w:val="single" w:sz="4" w:space="0" w:color="auto"/>
              <w:left w:val="single" w:sz="4" w:space="0" w:color="auto"/>
              <w:bottom w:val="single" w:sz="4" w:space="0" w:color="auto"/>
              <w:right w:val="single" w:sz="4" w:space="0" w:color="auto"/>
            </w:tcBorders>
            <w:hideMark/>
          </w:tcPr>
          <w:p w14:paraId="01B1E271" w14:textId="77777777" w:rsidR="008841A2" w:rsidRPr="005B74CC" w:rsidRDefault="008841A2" w:rsidP="00C46979">
            <w:pPr>
              <w:spacing w:before="60" w:after="60" w:line="276" w:lineRule="auto"/>
              <w:ind w:left="316" w:hanging="316"/>
              <w:rPr>
                <w:rFonts w:asciiTheme="minorHAnsi" w:hAnsiTheme="minorHAnsi"/>
                <w:color w:val="000000"/>
                <w:sz w:val="22"/>
                <w:szCs w:val="22"/>
              </w:rPr>
            </w:pPr>
            <w:r w:rsidRPr="005B74CC">
              <w:rPr>
                <w:rFonts w:asciiTheme="minorHAnsi" w:hAnsiTheme="minorHAnsi"/>
                <w:color w:val="000000"/>
                <w:sz w:val="22"/>
                <w:szCs w:val="22"/>
              </w:rPr>
              <w:t xml:space="preserve">2. </w:t>
            </w:r>
            <w:r w:rsidRPr="005B74CC">
              <w:rPr>
                <w:rFonts w:asciiTheme="minorHAnsi" w:hAnsiTheme="minorHAnsi"/>
                <w:color w:val="000000"/>
                <w:sz w:val="22"/>
                <w:szCs w:val="22"/>
              </w:rPr>
              <w:tab/>
              <w:t>At longest follow up point after TQD</w:t>
            </w:r>
          </w:p>
        </w:tc>
        <w:tc>
          <w:tcPr>
            <w:tcW w:w="3125" w:type="pct"/>
            <w:tcBorders>
              <w:top w:val="single" w:sz="4" w:space="0" w:color="auto"/>
              <w:left w:val="single" w:sz="4" w:space="0" w:color="auto"/>
              <w:bottom w:val="single" w:sz="4" w:space="0" w:color="auto"/>
              <w:right w:val="single" w:sz="4" w:space="0" w:color="auto"/>
            </w:tcBorders>
            <w:hideMark/>
          </w:tcPr>
          <w:p w14:paraId="2048C6CB" w14:textId="77777777" w:rsidR="008841A2" w:rsidRPr="005B74CC" w:rsidRDefault="008841A2" w:rsidP="00C46979">
            <w:pPr>
              <w:tabs>
                <w:tab w:val="left" w:pos="567"/>
              </w:tabs>
              <w:spacing w:before="60" w:after="60" w:line="276" w:lineRule="auto"/>
              <w:rPr>
                <w:rFonts w:asciiTheme="minorHAnsi" w:hAnsiTheme="minorHAnsi"/>
                <w:color w:val="000000"/>
                <w:sz w:val="22"/>
                <w:szCs w:val="22"/>
              </w:rPr>
            </w:pPr>
            <w:r w:rsidRPr="005B74CC">
              <w:rPr>
                <w:rFonts w:asciiTheme="minorHAnsi" w:hAnsiTheme="minorHAnsi"/>
                <w:color w:val="000000"/>
                <w:sz w:val="22"/>
                <w:szCs w:val="22"/>
              </w:rPr>
              <w:t xml:space="preserve">If resources allow, longer-term follow-up (e.g. at 3 or 6 months) can provide a further check on the effectiveness of the Smoking Cessation Services, especially if the Provider is providing Smoking Cessation Services to specific populations. </w:t>
            </w:r>
          </w:p>
          <w:p w14:paraId="22FF2700" w14:textId="77777777" w:rsidR="008841A2" w:rsidRPr="005B74CC" w:rsidRDefault="008841A2" w:rsidP="00C46979">
            <w:pPr>
              <w:tabs>
                <w:tab w:val="left" w:pos="567"/>
              </w:tabs>
              <w:spacing w:before="60" w:after="60" w:line="276" w:lineRule="auto"/>
              <w:rPr>
                <w:rFonts w:asciiTheme="minorHAnsi" w:hAnsiTheme="minorHAnsi"/>
                <w:color w:val="000000"/>
                <w:sz w:val="22"/>
                <w:szCs w:val="22"/>
              </w:rPr>
            </w:pPr>
            <w:r w:rsidRPr="005B74CC">
              <w:rPr>
                <w:rFonts w:asciiTheme="minorHAnsi" w:hAnsiTheme="minorHAnsi"/>
                <w:color w:val="000000"/>
                <w:sz w:val="22"/>
                <w:szCs w:val="22"/>
              </w:rPr>
              <w:t xml:space="preserve">Longer-term follow-up is not compulsory, nor does it mean that the Provider is required to see clients on a regular basis for this length of time. However, if the Provider does follow-up, then the date and smoking status must be recorded. </w:t>
            </w:r>
          </w:p>
          <w:p w14:paraId="3187FFE5" w14:textId="77777777" w:rsidR="008841A2" w:rsidRPr="005B74CC" w:rsidRDefault="008841A2" w:rsidP="00C46979">
            <w:pPr>
              <w:tabs>
                <w:tab w:val="left" w:pos="567"/>
              </w:tabs>
              <w:spacing w:before="60" w:after="60" w:line="276" w:lineRule="auto"/>
              <w:rPr>
                <w:rFonts w:asciiTheme="minorHAnsi" w:hAnsiTheme="minorHAnsi"/>
                <w:color w:val="000000"/>
                <w:sz w:val="22"/>
                <w:szCs w:val="22"/>
              </w:rPr>
            </w:pPr>
            <w:r w:rsidRPr="005B74CC">
              <w:rPr>
                <w:rFonts w:asciiTheme="minorHAnsi" w:hAnsiTheme="minorHAnsi"/>
                <w:color w:val="000000"/>
                <w:sz w:val="22"/>
                <w:szCs w:val="22"/>
              </w:rPr>
              <w:t>Smoking status should be measured by asking Service Users to answer the following question by choosing one of the four options (a–d):</w:t>
            </w:r>
          </w:p>
          <w:p w14:paraId="4970C650" w14:textId="77777777" w:rsidR="008841A2" w:rsidRPr="005B74CC" w:rsidRDefault="008841A2" w:rsidP="00C46979">
            <w:pPr>
              <w:spacing w:before="60" w:after="60" w:line="276" w:lineRule="auto"/>
              <w:rPr>
                <w:rFonts w:asciiTheme="minorHAnsi" w:hAnsiTheme="minorHAnsi"/>
                <w:color w:val="000000"/>
                <w:sz w:val="22"/>
                <w:szCs w:val="22"/>
              </w:rPr>
            </w:pPr>
            <w:r w:rsidRPr="005B74CC">
              <w:rPr>
                <w:rFonts w:asciiTheme="minorHAnsi" w:hAnsiTheme="minorHAnsi"/>
                <w:color w:val="000000"/>
                <w:sz w:val="22"/>
                <w:szCs w:val="22"/>
              </w:rPr>
              <w:t>Over the past four weeks have you smoked at all?</w:t>
            </w:r>
          </w:p>
          <w:p w14:paraId="0674C7E7" w14:textId="77777777" w:rsidR="008841A2" w:rsidRPr="005B74CC" w:rsidRDefault="008841A2" w:rsidP="00C46979">
            <w:pPr>
              <w:spacing w:before="60" w:after="60" w:line="276" w:lineRule="auto"/>
              <w:rPr>
                <w:rFonts w:asciiTheme="minorHAnsi" w:hAnsiTheme="minorHAnsi"/>
                <w:color w:val="000000"/>
                <w:sz w:val="22"/>
                <w:szCs w:val="22"/>
              </w:rPr>
            </w:pPr>
            <w:r w:rsidRPr="005B74CC">
              <w:rPr>
                <w:rFonts w:asciiTheme="minorHAnsi" w:hAnsiTheme="minorHAnsi"/>
                <w:color w:val="000000"/>
                <w:sz w:val="22"/>
                <w:szCs w:val="22"/>
              </w:rPr>
              <w:t>[a] No, not a single puff</w:t>
            </w:r>
          </w:p>
          <w:p w14:paraId="49259E6B" w14:textId="77777777" w:rsidR="008841A2" w:rsidRPr="005B74CC" w:rsidRDefault="008841A2" w:rsidP="00C46979">
            <w:pPr>
              <w:spacing w:before="60" w:after="60" w:line="276" w:lineRule="auto"/>
              <w:rPr>
                <w:rFonts w:asciiTheme="minorHAnsi" w:hAnsiTheme="minorHAnsi"/>
                <w:color w:val="000000"/>
                <w:sz w:val="22"/>
                <w:szCs w:val="22"/>
              </w:rPr>
            </w:pPr>
            <w:r w:rsidRPr="005B74CC">
              <w:rPr>
                <w:rFonts w:asciiTheme="minorHAnsi" w:hAnsiTheme="minorHAnsi"/>
                <w:color w:val="000000"/>
                <w:sz w:val="22"/>
                <w:szCs w:val="22"/>
              </w:rPr>
              <w:t>[b] Yes, just a few puffs</w:t>
            </w:r>
          </w:p>
          <w:p w14:paraId="433B3CDF" w14:textId="77777777" w:rsidR="008841A2" w:rsidRPr="005B74CC" w:rsidRDefault="008841A2" w:rsidP="00C46979">
            <w:pPr>
              <w:spacing w:before="60" w:after="60" w:line="276" w:lineRule="auto"/>
              <w:rPr>
                <w:rFonts w:asciiTheme="minorHAnsi" w:hAnsiTheme="minorHAnsi"/>
                <w:color w:val="000000"/>
                <w:sz w:val="22"/>
                <w:szCs w:val="22"/>
              </w:rPr>
            </w:pPr>
            <w:r w:rsidRPr="005B74CC">
              <w:rPr>
                <w:rFonts w:asciiTheme="minorHAnsi" w:hAnsiTheme="minorHAnsi"/>
                <w:color w:val="000000"/>
                <w:sz w:val="22"/>
                <w:szCs w:val="22"/>
              </w:rPr>
              <w:t>[c] Yes, between 1 and 5 cigarettes</w:t>
            </w:r>
          </w:p>
          <w:p w14:paraId="529B1439" w14:textId="77777777" w:rsidR="008841A2" w:rsidRPr="005B74CC" w:rsidRDefault="008841A2" w:rsidP="00C46979">
            <w:pPr>
              <w:spacing w:before="60" w:after="60" w:line="276" w:lineRule="auto"/>
              <w:rPr>
                <w:rFonts w:asciiTheme="minorHAnsi" w:hAnsiTheme="minorHAnsi"/>
                <w:color w:val="000000"/>
                <w:sz w:val="22"/>
                <w:szCs w:val="22"/>
              </w:rPr>
            </w:pPr>
            <w:r w:rsidRPr="005B74CC">
              <w:rPr>
                <w:rFonts w:asciiTheme="minorHAnsi" w:hAnsiTheme="minorHAnsi"/>
                <w:color w:val="000000"/>
                <w:sz w:val="22"/>
                <w:szCs w:val="22"/>
              </w:rPr>
              <w:t>[d] Yes, more than 5 cigarettes</w:t>
            </w:r>
          </w:p>
          <w:p w14:paraId="2263A70D" w14:textId="77777777" w:rsidR="008841A2" w:rsidRPr="005B74CC" w:rsidRDefault="008841A2" w:rsidP="00C46979">
            <w:pPr>
              <w:spacing w:before="60" w:after="60" w:line="276" w:lineRule="auto"/>
              <w:rPr>
                <w:rFonts w:asciiTheme="minorHAnsi" w:hAnsiTheme="minorHAnsi"/>
                <w:color w:val="000000"/>
                <w:sz w:val="22"/>
                <w:szCs w:val="22"/>
              </w:rPr>
            </w:pPr>
            <w:r w:rsidRPr="005B74CC">
              <w:rPr>
                <w:rFonts w:asciiTheme="minorHAnsi" w:hAnsiTheme="minorHAnsi"/>
                <w:color w:val="000000"/>
                <w:sz w:val="22"/>
                <w:szCs w:val="22"/>
              </w:rPr>
              <w:t>Only those who answer ‘[a] No, not a single puff’ will qualify as abstainers.</w:t>
            </w:r>
          </w:p>
        </w:tc>
      </w:tr>
    </w:tbl>
    <w:p w14:paraId="4876F8FB" w14:textId="77777777" w:rsidR="008841A2" w:rsidRPr="005B74CC" w:rsidRDefault="008841A2" w:rsidP="00C46979">
      <w:pPr>
        <w:ind w:left="720" w:hanging="720"/>
        <w:rPr>
          <w:rFonts w:asciiTheme="minorHAnsi" w:hAnsiTheme="minorHAnsi"/>
          <w:color w:val="000000"/>
          <w:sz w:val="22"/>
          <w:szCs w:val="22"/>
        </w:rPr>
      </w:pPr>
      <w:bookmarkStart w:id="252" w:name="_Ref520722078"/>
    </w:p>
    <w:p w14:paraId="173AA248" w14:textId="77777777" w:rsidR="008841A2" w:rsidRPr="00A17A31" w:rsidRDefault="008841A2" w:rsidP="00A17A31">
      <w:pPr>
        <w:keepNext/>
        <w:tabs>
          <w:tab w:val="left" w:pos="-711"/>
        </w:tabs>
        <w:spacing w:before="120" w:after="120" w:line="276" w:lineRule="auto"/>
        <w:ind w:left="720" w:hanging="720"/>
        <w:rPr>
          <w:rFonts w:ascii="Calibri" w:hAnsi="Calibri"/>
          <w:b/>
          <w:color w:val="000000"/>
          <w:sz w:val="22"/>
          <w:szCs w:val="22"/>
        </w:rPr>
      </w:pPr>
      <w:r w:rsidRPr="00A17A31">
        <w:rPr>
          <w:rFonts w:ascii="Calibri" w:hAnsi="Calibri"/>
          <w:b/>
          <w:color w:val="000000"/>
          <w:sz w:val="22"/>
          <w:szCs w:val="22"/>
        </w:rPr>
        <w:t>11.</w:t>
      </w:r>
      <w:r w:rsidRPr="00A17A31">
        <w:rPr>
          <w:rFonts w:ascii="Calibri" w:hAnsi="Calibri"/>
          <w:b/>
          <w:color w:val="000000"/>
          <w:sz w:val="22"/>
          <w:szCs w:val="22"/>
        </w:rPr>
        <w:tab/>
        <w:t>Year-end reports</w:t>
      </w:r>
      <w:bookmarkEnd w:id="252"/>
      <w:r w:rsidRPr="00A17A31">
        <w:rPr>
          <w:rFonts w:ascii="Calibri" w:hAnsi="Calibri"/>
          <w:b/>
          <w:color w:val="000000"/>
          <w:sz w:val="22"/>
          <w:szCs w:val="22"/>
        </w:rPr>
        <w:t xml:space="preserve">  </w:t>
      </w:r>
    </w:p>
    <w:p w14:paraId="3F70699D" w14:textId="77777777" w:rsidR="008841A2" w:rsidRPr="005B74CC" w:rsidRDefault="008841A2" w:rsidP="00C46979">
      <w:pPr>
        <w:keepNext/>
        <w:spacing w:before="120" w:after="120" w:line="276" w:lineRule="auto"/>
        <w:ind w:left="720" w:hanging="720"/>
        <w:rPr>
          <w:rFonts w:asciiTheme="minorHAnsi" w:eastAsia="Arial" w:hAnsiTheme="minorHAnsi"/>
          <w:color w:val="000000"/>
          <w:sz w:val="22"/>
          <w:szCs w:val="22"/>
        </w:rPr>
      </w:pPr>
      <w:r w:rsidRPr="005B74CC">
        <w:rPr>
          <w:rFonts w:asciiTheme="minorHAnsi" w:hAnsiTheme="minorHAnsi"/>
          <w:color w:val="000000"/>
          <w:sz w:val="22"/>
          <w:szCs w:val="22"/>
        </w:rPr>
        <w:t>11.1</w:t>
      </w:r>
      <w:r w:rsidRPr="005B74CC">
        <w:rPr>
          <w:rFonts w:asciiTheme="minorHAnsi" w:hAnsiTheme="minorHAnsi"/>
          <w:color w:val="000000"/>
          <w:sz w:val="22"/>
          <w:szCs w:val="22"/>
        </w:rPr>
        <w:tab/>
      </w:r>
      <w:r w:rsidRPr="005B74CC">
        <w:rPr>
          <w:rFonts w:asciiTheme="minorHAnsi" w:eastAsia="Arial" w:hAnsiTheme="minorHAnsi"/>
          <w:color w:val="000000"/>
          <w:sz w:val="22"/>
          <w:szCs w:val="22"/>
        </w:rPr>
        <w:t>The Provider must submit a year-end report containing the following information by 31 July each year:</w:t>
      </w:r>
    </w:p>
    <w:tbl>
      <w:tblPr>
        <w:tblW w:w="4509" w:type="pct"/>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2"/>
        <w:gridCol w:w="5792"/>
      </w:tblGrid>
      <w:tr w:rsidR="008841A2" w:rsidRPr="005B74CC" w14:paraId="41E6B26E" w14:textId="77777777" w:rsidTr="007F41AA">
        <w:trPr>
          <w:cantSplit/>
        </w:trPr>
        <w:tc>
          <w:tcPr>
            <w:tcW w:w="1470" w:type="pct"/>
            <w:tcBorders>
              <w:top w:val="single" w:sz="4" w:space="0" w:color="auto"/>
              <w:left w:val="single" w:sz="4" w:space="0" w:color="auto"/>
              <w:bottom w:val="single" w:sz="4" w:space="0" w:color="auto"/>
              <w:right w:val="single" w:sz="4" w:space="0" w:color="auto"/>
            </w:tcBorders>
            <w:shd w:val="clear" w:color="auto" w:fill="D9D9D9"/>
            <w:hideMark/>
          </w:tcPr>
          <w:p w14:paraId="5690947C" w14:textId="77777777" w:rsidR="008841A2" w:rsidRPr="005B74CC" w:rsidRDefault="008841A2" w:rsidP="00C46979">
            <w:pPr>
              <w:spacing w:before="60" w:after="60" w:line="276" w:lineRule="auto"/>
              <w:rPr>
                <w:rFonts w:asciiTheme="minorHAnsi" w:hAnsiTheme="minorHAnsi"/>
                <w:b/>
                <w:color w:val="000000"/>
                <w:sz w:val="22"/>
                <w:szCs w:val="22"/>
              </w:rPr>
            </w:pPr>
            <w:r w:rsidRPr="005B74CC">
              <w:rPr>
                <w:rFonts w:asciiTheme="minorHAnsi" w:hAnsiTheme="minorHAnsi"/>
                <w:b/>
                <w:color w:val="000000"/>
                <w:sz w:val="22"/>
                <w:szCs w:val="22"/>
              </w:rPr>
              <w:t>Reporting Requirement</w:t>
            </w:r>
          </w:p>
        </w:tc>
        <w:tc>
          <w:tcPr>
            <w:tcW w:w="3530" w:type="pct"/>
            <w:tcBorders>
              <w:top w:val="single" w:sz="4" w:space="0" w:color="auto"/>
              <w:left w:val="single" w:sz="4" w:space="0" w:color="auto"/>
              <w:bottom w:val="single" w:sz="4" w:space="0" w:color="auto"/>
              <w:right w:val="single" w:sz="4" w:space="0" w:color="auto"/>
            </w:tcBorders>
            <w:shd w:val="clear" w:color="auto" w:fill="D9D9D9"/>
            <w:hideMark/>
          </w:tcPr>
          <w:p w14:paraId="039D3AD5" w14:textId="77777777" w:rsidR="008841A2" w:rsidRPr="005B74CC" w:rsidRDefault="008841A2" w:rsidP="00C46979">
            <w:pPr>
              <w:spacing w:before="60" w:after="60" w:line="276" w:lineRule="auto"/>
              <w:rPr>
                <w:rFonts w:asciiTheme="minorHAnsi" w:hAnsiTheme="minorHAnsi"/>
                <w:b/>
                <w:color w:val="000000"/>
                <w:sz w:val="22"/>
                <w:szCs w:val="22"/>
              </w:rPr>
            </w:pPr>
            <w:r w:rsidRPr="005B74CC">
              <w:rPr>
                <w:rFonts w:asciiTheme="minorHAnsi" w:hAnsiTheme="minorHAnsi"/>
                <w:b/>
                <w:color w:val="000000"/>
                <w:sz w:val="22"/>
                <w:szCs w:val="22"/>
              </w:rPr>
              <w:t>Information Submitted</w:t>
            </w:r>
          </w:p>
        </w:tc>
      </w:tr>
      <w:tr w:rsidR="008841A2" w:rsidRPr="005B74CC" w14:paraId="098700E1" w14:textId="77777777" w:rsidTr="007F41AA">
        <w:trPr>
          <w:cantSplit/>
          <w:trHeight w:val="268"/>
        </w:trPr>
        <w:tc>
          <w:tcPr>
            <w:tcW w:w="1470" w:type="pct"/>
            <w:tcBorders>
              <w:top w:val="single" w:sz="4" w:space="0" w:color="auto"/>
              <w:left w:val="single" w:sz="4" w:space="0" w:color="auto"/>
              <w:bottom w:val="single" w:sz="4" w:space="0" w:color="auto"/>
              <w:right w:val="single" w:sz="4" w:space="0" w:color="auto"/>
            </w:tcBorders>
            <w:hideMark/>
          </w:tcPr>
          <w:p w14:paraId="4A57F084" w14:textId="77777777" w:rsidR="008841A2" w:rsidRPr="005B74CC" w:rsidRDefault="008841A2" w:rsidP="00C46979">
            <w:pPr>
              <w:autoSpaceDE w:val="0"/>
              <w:autoSpaceDN w:val="0"/>
              <w:adjustRightInd w:val="0"/>
              <w:spacing w:before="60" w:after="60" w:line="276" w:lineRule="auto"/>
              <w:rPr>
                <w:rFonts w:asciiTheme="minorHAnsi" w:hAnsiTheme="minorHAnsi"/>
                <w:color w:val="000000"/>
                <w:sz w:val="22"/>
                <w:szCs w:val="22"/>
              </w:rPr>
            </w:pPr>
            <w:r w:rsidRPr="005B74CC">
              <w:rPr>
                <w:rFonts w:asciiTheme="minorHAnsi" w:hAnsiTheme="minorHAnsi"/>
                <w:color w:val="000000"/>
                <w:sz w:val="22"/>
                <w:szCs w:val="22"/>
              </w:rPr>
              <w:t xml:space="preserve">Service Information </w:t>
            </w:r>
          </w:p>
        </w:tc>
        <w:tc>
          <w:tcPr>
            <w:tcW w:w="3530" w:type="pct"/>
            <w:tcBorders>
              <w:top w:val="single" w:sz="4" w:space="0" w:color="auto"/>
              <w:left w:val="single" w:sz="4" w:space="0" w:color="auto"/>
              <w:bottom w:val="single" w:sz="4" w:space="0" w:color="auto"/>
              <w:right w:val="single" w:sz="4" w:space="0" w:color="auto"/>
            </w:tcBorders>
            <w:hideMark/>
          </w:tcPr>
          <w:p w14:paraId="2AB2C787" w14:textId="77777777" w:rsidR="008841A2" w:rsidRPr="005B74CC" w:rsidRDefault="008841A2" w:rsidP="00C46979">
            <w:pPr>
              <w:spacing w:before="60" w:after="60" w:line="276" w:lineRule="auto"/>
              <w:rPr>
                <w:rFonts w:asciiTheme="minorHAnsi" w:hAnsiTheme="minorHAnsi"/>
                <w:color w:val="000000"/>
                <w:sz w:val="22"/>
                <w:szCs w:val="22"/>
              </w:rPr>
            </w:pPr>
            <w:r w:rsidRPr="005B74CC">
              <w:rPr>
                <w:rFonts w:asciiTheme="minorHAnsi" w:hAnsiTheme="minorHAnsi"/>
                <w:color w:val="000000"/>
                <w:sz w:val="22"/>
                <w:szCs w:val="22"/>
              </w:rPr>
              <w:t>A narrative that describes the approach to treatment taken, which includes information such as:</w:t>
            </w:r>
          </w:p>
          <w:p w14:paraId="279D5C23" w14:textId="77777777" w:rsidR="008841A2" w:rsidRPr="005B74CC" w:rsidRDefault="008841A2" w:rsidP="00C46979">
            <w:pPr>
              <w:autoSpaceDE w:val="0"/>
              <w:autoSpaceDN w:val="0"/>
              <w:adjustRightInd w:val="0"/>
              <w:spacing w:before="60" w:after="60" w:line="276" w:lineRule="auto"/>
              <w:ind w:left="418" w:hanging="360"/>
              <w:rPr>
                <w:rFonts w:asciiTheme="minorHAnsi" w:hAnsiTheme="minorHAnsi"/>
                <w:color w:val="000000"/>
                <w:sz w:val="22"/>
                <w:szCs w:val="22"/>
              </w:rPr>
            </w:pPr>
            <w:r w:rsidRPr="005B74CC">
              <w:rPr>
                <w:rFonts w:asciiTheme="minorHAnsi" w:hAnsiTheme="minorHAnsi" w:cs="Arial"/>
                <w:color w:val="000000"/>
                <w:sz w:val="22"/>
                <w:szCs w:val="22"/>
              </w:rPr>
              <w:sym w:font="Symbol" w:char="F0B7"/>
            </w:r>
            <w:r w:rsidRPr="005B74CC">
              <w:rPr>
                <w:rFonts w:asciiTheme="minorHAnsi" w:hAnsiTheme="minorHAnsi"/>
                <w:color w:val="000000"/>
                <w:sz w:val="22"/>
                <w:szCs w:val="22"/>
              </w:rPr>
              <w:tab/>
              <w:t>average number of treatment sessions per Service user</w:t>
            </w:r>
          </w:p>
          <w:p w14:paraId="5AE4793D" w14:textId="77777777" w:rsidR="008841A2" w:rsidRPr="005B74CC" w:rsidRDefault="008841A2" w:rsidP="00C46979">
            <w:pPr>
              <w:autoSpaceDE w:val="0"/>
              <w:autoSpaceDN w:val="0"/>
              <w:adjustRightInd w:val="0"/>
              <w:spacing w:before="60" w:after="60" w:line="276" w:lineRule="auto"/>
              <w:ind w:left="418" w:hanging="360"/>
              <w:rPr>
                <w:rFonts w:asciiTheme="minorHAnsi" w:hAnsiTheme="minorHAnsi"/>
                <w:color w:val="000000"/>
                <w:sz w:val="22"/>
                <w:szCs w:val="22"/>
              </w:rPr>
            </w:pPr>
            <w:r w:rsidRPr="005B74CC">
              <w:rPr>
                <w:rFonts w:asciiTheme="minorHAnsi" w:hAnsiTheme="minorHAnsi" w:cs="Arial"/>
                <w:color w:val="000000"/>
                <w:sz w:val="22"/>
                <w:szCs w:val="22"/>
              </w:rPr>
              <w:sym w:font="Symbol" w:char="F0B7"/>
            </w:r>
            <w:r w:rsidRPr="005B74CC">
              <w:rPr>
                <w:rFonts w:asciiTheme="minorHAnsi" w:hAnsiTheme="minorHAnsi"/>
                <w:color w:val="000000"/>
                <w:sz w:val="22"/>
                <w:szCs w:val="22"/>
              </w:rPr>
              <w:tab/>
              <w:t>method of service delivery (telephone/face-to-face, group/individual)</w:t>
            </w:r>
          </w:p>
          <w:p w14:paraId="0A0C00CA" w14:textId="77777777" w:rsidR="008841A2" w:rsidRPr="005B74CC" w:rsidRDefault="008841A2" w:rsidP="00C46979">
            <w:pPr>
              <w:autoSpaceDE w:val="0"/>
              <w:autoSpaceDN w:val="0"/>
              <w:adjustRightInd w:val="0"/>
              <w:spacing w:before="60" w:after="60" w:line="276" w:lineRule="auto"/>
              <w:ind w:left="418" w:hanging="360"/>
              <w:rPr>
                <w:rFonts w:asciiTheme="minorHAnsi" w:hAnsiTheme="minorHAnsi"/>
                <w:color w:val="000000"/>
                <w:sz w:val="22"/>
                <w:szCs w:val="22"/>
              </w:rPr>
            </w:pPr>
            <w:r w:rsidRPr="005B74CC">
              <w:rPr>
                <w:rFonts w:asciiTheme="minorHAnsi" w:hAnsiTheme="minorHAnsi" w:cs="Arial"/>
                <w:color w:val="000000"/>
                <w:sz w:val="22"/>
                <w:szCs w:val="22"/>
              </w:rPr>
              <w:sym w:font="Symbol" w:char="F0B7"/>
            </w:r>
            <w:r w:rsidRPr="005B74CC">
              <w:rPr>
                <w:rFonts w:asciiTheme="minorHAnsi" w:hAnsiTheme="minorHAnsi"/>
                <w:color w:val="000000"/>
                <w:sz w:val="22"/>
                <w:szCs w:val="22"/>
              </w:rPr>
              <w:tab/>
              <w:t xml:space="preserve">other relevant information. </w:t>
            </w:r>
          </w:p>
        </w:tc>
      </w:tr>
    </w:tbl>
    <w:p w14:paraId="1B3973C2" w14:textId="77777777" w:rsidR="00C46979" w:rsidRPr="00C46979" w:rsidRDefault="00C46979" w:rsidP="00C46979">
      <w:pPr>
        <w:ind w:left="720" w:hanging="720"/>
        <w:rPr>
          <w:rFonts w:asciiTheme="minorHAnsi" w:hAnsiTheme="minorHAnsi"/>
          <w:color w:val="000000"/>
          <w:sz w:val="22"/>
          <w:szCs w:val="22"/>
        </w:rPr>
      </w:pPr>
    </w:p>
    <w:p w14:paraId="061A9FEA" w14:textId="77777777" w:rsidR="008841A2" w:rsidRPr="005B74CC" w:rsidRDefault="008841A2" w:rsidP="005B74CC">
      <w:pPr>
        <w:pStyle w:val="Closing"/>
        <w:keepNext/>
        <w:spacing w:before="120" w:after="120" w:line="276" w:lineRule="auto"/>
        <w:ind w:left="0"/>
        <w:jc w:val="center"/>
        <w:rPr>
          <w:rFonts w:ascii="Calibri" w:hAnsi="Calibri"/>
          <w:i/>
          <w:color w:val="000000"/>
          <w:sz w:val="32"/>
          <w:szCs w:val="32"/>
        </w:rPr>
      </w:pPr>
      <w:r w:rsidRPr="005B74CC">
        <w:rPr>
          <w:rFonts w:ascii="Calibri" w:hAnsi="Calibri"/>
          <w:i/>
          <w:color w:val="000000"/>
          <w:sz w:val="32"/>
          <w:szCs w:val="32"/>
        </w:rPr>
        <w:t>Fees, payments, and claiming rules</w:t>
      </w:r>
    </w:p>
    <w:p w14:paraId="46757D98" w14:textId="77777777" w:rsidR="008841A2" w:rsidRPr="00C06089" w:rsidRDefault="008841A2" w:rsidP="00C06089">
      <w:pPr>
        <w:keepNext/>
        <w:tabs>
          <w:tab w:val="left" w:pos="-711"/>
        </w:tabs>
        <w:spacing w:before="120" w:after="120" w:line="276" w:lineRule="auto"/>
        <w:ind w:left="720" w:hanging="720"/>
        <w:rPr>
          <w:rFonts w:ascii="Calibri" w:hAnsi="Calibri"/>
          <w:b/>
          <w:color w:val="000000"/>
          <w:sz w:val="22"/>
          <w:szCs w:val="22"/>
        </w:rPr>
      </w:pPr>
      <w:r w:rsidRPr="00C06089">
        <w:rPr>
          <w:rFonts w:ascii="Calibri" w:hAnsi="Calibri"/>
          <w:b/>
          <w:color w:val="000000"/>
          <w:sz w:val="22"/>
          <w:szCs w:val="22"/>
        </w:rPr>
        <w:t>12.</w:t>
      </w:r>
      <w:r w:rsidRPr="00C06089">
        <w:rPr>
          <w:rFonts w:ascii="Calibri" w:hAnsi="Calibri"/>
          <w:b/>
          <w:color w:val="000000"/>
          <w:sz w:val="22"/>
          <w:szCs w:val="22"/>
        </w:rPr>
        <w:tab/>
        <w:t>Smoking Cessation Services Fee</w:t>
      </w:r>
    </w:p>
    <w:p w14:paraId="246002CB" w14:textId="77777777" w:rsidR="008841A2" w:rsidRPr="005B74CC" w:rsidRDefault="008841A2" w:rsidP="005B74CC">
      <w:pPr>
        <w:spacing w:before="120" w:after="120" w:line="276" w:lineRule="auto"/>
        <w:ind w:left="720" w:hanging="720"/>
        <w:rPr>
          <w:rFonts w:asciiTheme="minorHAnsi" w:eastAsia="Arial" w:hAnsiTheme="minorHAnsi"/>
          <w:color w:val="000000"/>
          <w:sz w:val="22"/>
          <w:szCs w:val="22"/>
        </w:rPr>
      </w:pPr>
      <w:bookmarkStart w:id="253" w:name="_Ref507614209"/>
      <w:bookmarkStart w:id="254" w:name="_Ref465807804"/>
      <w:r w:rsidRPr="005B74CC">
        <w:rPr>
          <w:rFonts w:asciiTheme="minorHAnsi" w:eastAsia="Arial" w:hAnsiTheme="minorHAnsi"/>
          <w:color w:val="000000"/>
          <w:sz w:val="22"/>
          <w:szCs w:val="22"/>
        </w:rPr>
        <w:t>12.1</w:t>
      </w:r>
      <w:r w:rsidRPr="005B74CC">
        <w:rPr>
          <w:rFonts w:asciiTheme="minorHAnsi" w:eastAsia="Arial" w:hAnsiTheme="minorHAnsi"/>
          <w:color w:val="000000"/>
          <w:sz w:val="22"/>
          <w:szCs w:val="22"/>
        </w:rPr>
        <w:tab/>
        <w:t>The Provider may claim for providing Smoking Cessation Services to or for a Service User by submitting a valid tax invoices on a monthly basis, with each invoice to be provided on or before the 20th day of the month following the month in which the Service Users were registered, with the Provider to receive the Smoking Cessation Services and who set a Target Quit Date (TQD) in that month.</w:t>
      </w:r>
      <w:bookmarkEnd w:id="253"/>
    </w:p>
    <w:p w14:paraId="1257DFAB" w14:textId="77777777" w:rsidR="008841A2" w:rsidRPr="005B74CC" w:rsidRDefault="008841A2" w:rsidP="00C46979">
      <w:pPr>
        <w:keepNext/>
        <w:spacing w:before="120" w:after="120" w:line="276" w:lineRule="auto"/>
        <w:ind w:left="720" w:hanging="720"/>
        <w:rPr>
          <w:rFonts w:asciiTheme="minorHAnsi" w:hAnsiTheme="minorHAnsi"/>
          <w:color w:val="000000"/>
          <w:sz w:val="22"/>
          <w:szCs w:val="22"/>
        </w:rPr>
      </w:pPr>
      <w:bookmarkStart w:id="255" w:name="_Ref520722110"/>
      <w:r w:rsidRPr="005B74CC">
        <w:rPr>
          <w:rFonts w:asciiTheme="minorHAnsi" w:hAnsiTheme="minorHAnsi"/>
          <w:color w:val="000000"/>
          <w:sz w:val="22"/>
          <w:szCs w:val="22"/>
        </w:rPr>
        <w:t>12.2</w:t>
      </w:r>
      <w:r w:rsidRPr="005B74CC">
        <w:rPr>
          <w:rFonts w:asciiTheme="minorHAnsi" w:hAnsiTheme="minorHAnsi"/>
          <w:color w:val="000000"/>
          <w:sz w:val="22"/>
          <w:szCs w:val="22"/>
        </w:rPr>
        <w:tab/>
        <w:t>A tax invoice must contain the following information:</w:t>
      </w:r>
      <w:bookmarkEnd w:id="255"/>
    </w:p>
    <w:p w14:paraId="502C6642" w14:textId="77777777" w:rsidR="008841A2" w:rsidRPr="00C46979" w:rsidRDefault="008841A2" w:rsidP="00C46979">
      <w:pPr>
        <w:spacing w:before="120" w:after="120" w:line="276" w:lineRule="auto"/>
        <w:ind w:left="1418" w:hanging="698"/>
        <w:rPr>
          <w:rFonts w:ascii="Calibri" w:hAnsi="Calibri"/>
          <w:color w:val="000000"/>
          <w:sz w:val="22"/>
          <w:szCs w:val="22"/>
        </w:rPr>
      </w:pPr>
      <w:r w:rsidRPr="00C46979">
        <w:rPr>
          <w:rFonts w:ascii="Calibri" w:hAnsi="Calibri"/>
          <w:color w:val="000000"/>
          <w:sz w:val="22"/>
          <w:szCs w:val="22"/>
        </w:rPr>
        <w:t>(a)</w:t>
      </w:r>
      <w:r w:rsidRPr="00C46979">
        <w:rPr>
          <w:rFonts w:ascii="Calibri" w:hAnsi="Calibri"/>
          <w:color w:val="000000"/>
          <w:sz w:val="22"/>
          <w:szCs w:val="22"/>
        </w:rPr>
        <w:tab/>
        <w:t>unique invoice number;</w:t>
      </w:r>
    </w:p>
    <w:p w14:paraId="525BC239" w14:textId="77777777" w:rsidR="008841A2" w:rsidRPr="00C46979" w:rsidRDefault="008841A2" w:rsidP="00C46979">
      <w:pPr>
        <w:spacing w:before="120" w:after="120" w:line="276" w:lineRule="auto"/>
        <w:ind w:left="1418" w:hanging="698"/>
        <w:rPr>
          <w:rFonts w:ascii="Calibri" w:hAnsi="Calibri"/>
          <w:color w:val="000000"/>
          <w:sz w:val="22"/>
          <w:szCs w:val="22"/>
        </w:rPr>
      </w:pPr>
      <w:r w:rsidRPr="00C46979">
        <w:rPr>
          <w:rFonts w:ascii="Calibri" w:hAnsi="Calibri"/>
          <w:color w:val="000000"/>
          <w:sz w:val="22"/>
          <w:szCs w:val="22"/>
        </w:rPr>
        <w:t>(b)</w:t>
      </w:r>
      <w:r w:rsidRPr="00C46979">
        <w:rPr>
          <w:rFonts w:ascii="Calibri" w:hAnsi="Calibri"/>
          <w:color w:val="000000"/>
          <w:sz w:val="22"/>
          <w:szCs w:val="22"/>
        </w:rPr>
        <w:tab/>
        <w:t>invoice date (date invoice produced);</w:t>
      </w:r>
    </w:p>
    <w:p w14:paraId="2536F327" w14:textId="77777777" w:rsidR="008841A2" w:rsidRPr="00C46979" w:rsidRDefault="008841A2" w:rsidP="00C46979">
      <w:pPr>
        <w:spacing w:before="120" w:after="120" w:line="276" w:lineRule="auto"/>
        <w:ind w:left="1418" w:hanging="698"/>
        <w:rPr>
          <w:rFonts w:ascii="Calibri" w:hAnsi="Calibri"/>
          <w:color w:val="000000"/>
          <w:sz w:val="22"/>
          <w:szCs w:val="22"/>
        </w:rPr>
      </w:pPr>
      <w:r w:rsidRPr="00C46979">
        <w:rPr>
          <w:rFonts w:ascii="Calibri" w:hAnsi="Calibri"/>
          <w:color w:val="000000"/>
          <w:sz w:val="22"/>
          <w:szCs w:val="22"/>
        </w:rPr>
        <w:t>(c)</w:t>
      </w:r>
      <w:r w:rsidRPr="00C46979">
        <w:rPr>
          <w:rFonts w:ascii="Calibri" w:hAnsi="Calibri"/>
          <w:color w:val="000000"/>
          <w:sz w:val="22"/>
          <w:szCs w:val="22"/>
        </w:rPr>
        <w:tab/>
        <w:t>GST number;</w:t>
      </w:r>
    </w:p>
    <w:p w14:paraId="481AEEF7" w14:textId="77777777" w:rsidR="008841A2" w:rsidRPr="00C46979" w:rsidRDefault="008841A2" w:rsidP="00C46979">
      <w:pPr>
        <w:spacing w:before="120" w:after="120" w:line="276" w:lineRule="auto"/>
        <w:ind w:left="1418" w:hanging="698"/>
        <w:rPr>
          <w:rFonts w:ascii="Calibri" w:hAnsi="Calibri"/>
          <w:color w:val="000000"/>
          <w:sz w:val="22"/>
          <w:szCs w:val="22"/>
        </w:rPr>
      </w:pPr>
      <w:r w:rsidRPr="00C46979">
        <w:rPr>
          <w:rFonts w:ascii="Calibri" w:hAnsi="Calibri"/>
          <w:color w:val="000000"/>
          <w:sz w:val="22"/>
          <w:szCs w:val="22"/>
        </w:rPr>
        <w:t>(d)</w:t>
      </w:r>
      <w:r w:rsidRPr="00C46979">
        <w:rPr>
          <w:rFonts w:ascii="Calibri" w:hAnsi="Calibri"/>
          <w:color w:val="000000"/>
          <w:sz w:val="22"/>
          <w:szCs w:val="22"/>
        </w:rPr>
        <w:tab/>
        <w:t>provider name;</w:t>
      </w:r>
    </w:p>
    <w:p w14:paraId="4C4E64BA" w14:textId="77777777" w:rsidR="008841A2" w:rsidRPr="00C46979" w:rsidRDefault="008841A2" w:rsidP="00C46979">
      <w:pPr>
        <w:spacing w:before="120" w:after="120" w:line="276" w:lineRule="auto"/>
        <w:ind w:left="1418" w:hanging="698"/>
        <w:rPr>
          <w:rFonts w:ascii="Calibri" w:hAnsi="Calibri"/>
          <w:color w:val="000000"/>
          <w:sz w:val="22"/>
          <w:szCs w:val="22"/>
        </w:rPr>
      </w:pPr>
      <w:r w:rsidRPr="00C46979">
        <w:rPr>
          <w:rFonts w:ascii="Calibri" w:hAnsi="Calibri"/>
          <w:color w:val="000000"/>
          <w:sz w:val="22"/>
          <w:szCs w:val="22"/>
        </w:rPr>
        <w:t>(e)</w:t>
      </w:r>
      <w:r w:rsidRPr="00C46979">
        <w:rPr>
          <w:rFonts w:ascii="Calibri" w:hAnsi="Calibri"/>
          <w:color w:val="000000"/>
          <w:sz w:val="22"/>
          <w:szCs w:val="22"/>
        </w:rPr>
        <w:tab/>
        <w:t>claimant number;</w:t>
      </w:r>
    </w:p>
    <w:p w14:paraId="767B1C18" w14:textId="77777777" w:rsidR="008841A2" w:rsidRPr="00C46979" w:rsidRDefault="008841A2" w:rsidP="00C46979">
      <w:pPr>
        <w:spacing w:before="120" w:after="120" w:line="276" w:lineRule="auto"/>
        <w:ind w:left="1418" w:hanging="698"/>
        <w:rPr>
          <w:rFonts w:ascii="Calibri" w:hAnsi="Calibri"/>
          <w:color w:val="000000"/>
          <w:sz w:val="22"/>
          <w:szCs w:val="22"/>
        </w:rPr>
      </w:pPr>
      <w:r w:rsidRPr="00C46979">
        <w:rPr>
          <w:rFonts w:ascii="Calibri" w:hAnsi="Calibri"/>
          <w:color w:val="000000"/>
          <w:sz w:val="22"/>
          <w:szCs w:val="22"/>
        </w:rPr>
        <w:t>(f)</w:t>
      </w:r>
      <w:r w:rsidRPr="00C46979">
        <w:rPr>
          <w:rFonts w:ascii="Calibri" w:hAnsi="Calibri"/>
          <w:color w:val="000000"/>
          <w:sz w:val="22"/>
          <w:szCs w:val="22"/>
        </w:rPr>
        <w:tab/>
        <w:t>agreement number;</w:t>
      </w:r>
    </w:p>
    <w:p w14:paraId="6BF1AD77" w14:textId="77777777" w:rsidR="008841A2" w:rsidRPr="00C46979" w:rsidRDefault="008841A2" w:rsidP="00C46979">
      <w:pPr>
        <w:spacing w:before="120" w:after="120" w:line="276" w:lineRule="auto"/>
        <w:ind w:left="1418" w:hanging="698"/>
        <w:rPr>
          <w:rFonts w:ascii="Calibri" w:hAnsi="Calibri"/>
          <w:color w:val="000000"/>
          <w:sz w:val="22"/>
          <w:szCs w:val="22"/>
        </w:rPr>
      </w:pPr>
      <w:r w:rsidRPr="00C46979">
        <w:rPr>
          <w:rFonts w:ascii="Calibri" w:hAnsi="Calibri"/>
          <w:color w:val="000000"/>
          <w:sz w:val="22"/>
          <w:szCs w:val="22"/>
        </w:rPr>
        <w:t>(g)</w:t>
      </w:r>
      <w:r w:rsidRPr="00C46979">
        <w:rPr>
          <w:rFonts w:ascii="Calibri" w:hAnsi="Calibri"/>
          <w:color w:val="000000"/>
          <w:sz w:val="22"/>
          <w:szCs w:val="22"/>
        </w:rPr>
        <w:tab/>
        <w:t>address;</w:t>
      </w:r>
    </w:p>
    <w:p w14:paraId="3198AC09" w14:textId="77777777" w:rsidR="008841A2" w:rsidRPr="00C46979" w:rsidRDefault="008841A2" w:rsidP="00C46979">
      <w:pPr>
        <w:spacing w:before="120" w:after="120" w:line="276" w:lineRule="auto"/>
        <w:ind w:left="1418" w:hanging="698"/>
        <w:rPr>
          <w:rFonts w:ascii="Calibri" w:hAnsi="Calibri"/>
          <w:color w:val="000000"/>
          <w:sz w:val="22"/>
          <w:szCs w:val="22"/>
        </w:rPr>
      </w:pPr>
      <w:r w:rsidRPr="00C46979">
        <w:rPr>
          <w:rFonts w:ascii="Calibri" w:hAnsi="Calibri"/>
          <w:color w:val="000000"/>
          <w:sz w:val="22"/>
          <w:szCs w:val="22"/>
        </w:rPr>
        <w:t>(h)</w:t>
      </w:r>
      <w:r w:rsidRPr="00C46979">
        <w:rPr>
          <w:rFonts w:ascii="Calibri" w:hAnsi="Calibri"/>
          <w:color w:val="000000"/>
          <w:sz w:val="22"/>
          <w:szCs w:val="22"/>
        </w:rPr>
        <w:tab/>
        <w:t>contact details (phone, fax and email);</w:t>
      </w:r>
    </w:p>
    <w:p w14:paraId="490CAE36" w14:textId="0AF9A7B0" w:rsidR="008841A2" w:rsidRPr="00C46979" w:rsidRDefault="008841A2" w:rsidP="00C46979">
      <w:pPr>
        <w:spacing w:before="120" w:after="120" w:line="276" w:lineRule="auto"/>
        <w:ind w:left="1418" w:hanging="698"/>
        <w:rPr>
          <w:rFonts w:ascii="Calibri" w:hAnsi="Calibri"/>
          <w:color w:val="000000"/>
          <w:sz w:val="22"/>
          <w:szCs w:val="22"/>
        </w:rPr>
      </w:pPr>
      <w:r w:rsidRPr="00C46979">
        <w:rPr>
          <w:rFonts w:ascii="Calibri" w:hAnsi="Calibri"/>
          <w:color w:val="000000"/>
          <w:sz w:val="22"/>
          <w:szCs w:val="22"/>
        </w:rPr>
        <w:t>(i)</w:t>
      </w:r>
      <w:r w:rsidRPr="00C46979">
        <w:rPr>
          <w:rFonts w:ascii="Calibri" w:hAnsi="Calibri"/>
          <w:color w:val="000000"/>
          <w:sz w:val="22"/>
          <w:szCs w:val="22"/>
        </w:rPr>
        <w:tab/>
      </w:r>
      <w:r w:rsidR="0067037E">
        <w:rPr>
          <w:rFonts w:ascii="Calibri" w:hAnsi="Calibri"/>
          <w:color w:val="000000"/>
          <w:sz w:val="22"/>
          <w:szCs w:val="22"/>
        </w:rPr>
        <w:t>District</w:t>
      </w:r>
      <w:r w:rsidR="0067037E" w:rsidRPr="00C46979">
        <w:rPr>
          <w:rFonts w:ascii="Calibri" w:hAnsi="Calibri"/>
          <w:color w:val="000000"/>
          <w:sz w:val="22"/>
          <w:szCs w:val="22"/>
        </w:rPr>
        <w:t xml:space="preserve"> </w:t>
      </w:r>
      <w:r w:rsidRPr="00C46979">
        <w:rPr>
          <w:rFonts w:ascii="Calibri" w:hAnsi="Calibri"/>
          <w:color w:val="000000"/>
          <w:sz w:val="22"/>
          <w:szCs w:val="22"/>
        </w:rPr>
        <w:t>name;</w:t>
      </w:r>
    </w:p>
    <w:p w14:paraId="06841866" w14:textId="77777777" w:rsidR="008841A2" w:rsidRPr="00C46979" w:rsidRDefault="008841A2" w:rsidP="00C46979">
      <w:pPr>
        <w:spacing w:before="120" w:after="120" w:line="276" w:lineRule="auto"/>
        <w:ind w:left="1418" w:hanging="698"/>
        <w:rPr>
          <w:rFonts w:ascii="Calibri" w:hAnsi="Calibri"/>
          <w:color w:val="000000"/>
          <w:sz w:val="22"/>
          <w:szCs w:val="22"/>
        </w:rPr>
      </w:pPr>
      <w:r w:rsidRPr="00C46979">
        <w:rPr>
          <w:rFonts w:ascii="Calibri" w:hAnsi="Calibri"/>
          <w:color w:val="000000"/>
          <w:sz w:val="22"/>
          <w:szCs w:val="22"/>
        </w:rPr>
        <w:t>(j)</w:t>
      </w:r>
      <w:r w:rsidRPr="00C46979">
        <w:rPr>
          <w:rFonts w:ascii="Calibri" w:hAnsi="Calibri"/>
          <w:color w:val="000000"/>
          <w:sz w:val="22"/>
          <w:szCs w:val="22"/>
        </w:rPr>
        <w:tab/>
        <w:t>Service provided;</w:t>
      </w:r>
    </w:p>
    <w:p w14:paraId="14A8BF2C" w14:textId="77777777" w:rsidR="008841A2" w:rsidRPr="00C46979" w:rsidRDefault="008841A2" w:rsidP="00C46979">
      <w:pPr>
        <w:spacing w:before="120" w:after="120" w:line="276" w:lineRule="auto"/>
        <w:ind w:left="1418" w:hanging="698"/>
        <w:rPr>
          <w:rFonts w:ascii="Calibri" w:hAnsi="Calibri"/>
          <w:color w:val="000000"/>
          <w:sz w:val="22"/>
          <w:szCs w:val="22"/>
        </w:rPr>
      </w:pPr>
      <w:r w:rsidRPr="00C46979">
        <w:rPr>
          <w:rFonts w:ascii="Calibri" w:hAnsi="Calibri"/>
          <w:color w:val="000000"/>
          <w:sz w:val="22"/>
          <w:szCs w:val="22"/>
        </w:rPr>
        <w:t>(k)</w:t>
      </w:r>
      <w:r w:rsidRPr="00C46979">
        <w:rPr>
          <w:rFonts w:ascii="Calibri" w:hAnsi="Calibri"/>
          <w:color w:val="000000"/>
          <w:sz w:val="22"/>
          <w:szCs w:val="22"/>
        </w:rPr>
        <w:tab/>
        <w:t>volume (if required);</w:t>
      </w:r>
    </w:p>
    <w:p w14:paraId="28BAC4B7" w14:textId="77777777" w:rsidR="008841A2" w:rsidRPr="00C46979" w:rsidRDefault="008841A2" w:rsidP="00C46979">
      <w:pPr>
        <w:spacing w:before="120" w:after="120" w:line="276" w:lineRule="auto"/>
        <w:ind w:left="1418" w:hanging="698"/>
        <w:rPr>
          <w:rFonts w:ascii="Calibri" w:hAnsi="Calibri"/>
          <w:color w:val="000000"/>
          <w:sz w:val="22"/>
          <w:szCs w:val="22"/>
        </w:rPr>
      </w:pPr>
      <w:r w:rsidRPr="00C46979">
        <w:rPr>
          <w:rFonts w:ascii="Calibri" w:hAnsi="Calibri"/>
          <w:color w:val="000000"/>
          <w:sz w:val="22"/>
          <w:szCs w:val="22"/>
        </w:rPr>
        <w:t>(l)</w:t>
      </w:r>
      <w:r w:rsidRPr="00C46979">
        <w:rPr>
          <w:rFonts w:ascii="Calibri" w:hAnsi="Calibri"/>
          <w:color w:val="000000"/>
          <w:sz w:val="22"/>
          <w:szCs w:val="22"/>
        </w:rPr>
        <w:tab/>
        <w:t>period claiming for;</w:t>
      </w:r>
    </w:p>
    <w:p w14:paraId="20197022" w14:textId="77777777" w:rsidR="008841A2" w:rsidRPr="00C46979" w:rsidRDefault="008841A2" w:rsidP="00C46979">
      <w:pPr>
        <w:spacing w:before="120" w:after="120" w:line="276" w:lineRule="auto"/>
        <w:ind w:left="1418" w:hanging="698"/>
        <w:rPr>
          <w:rFonts w:ascii="Calibri" w:hAnsi="Calibri"/>
          <w:color w:val="000000"/>
          <w:sz w:val="22"/>
          <w:szCs w:val="22"/>
        </w:rPr>
      </w:pPr>
      <w:r w:rsidRPr="00C46979">
        <w:rPr>
          <w:rFonts w:ascii="Calibri" w:hAnsi="Calibri"/>
          <w:color w:val="000000"/>
          <w:sz w:val="22"/>
          <w:szCs w:val="22"/>
        </w:rPr>
        <w:t>(m)</w:t>
      </w:r>
      <w:r w:rsidRPr="00C46979">
        <w:rPr>
          <w:rFonts w:ascii="Calibri" w:hAnsi="Calibri"/>
          <w:color w:val="000000"/>
          <w:sz w:val="22"/>
          <w:szCs w:val="22"/>
        </w:rPr>
        <w:tab/>
        <w:t>amount excluding GST;</w:t>
      </w:r>
    </w:p>
    <w:p w14:paraId="0AEF7F0E" w14:textId="77777777" w:rsidR="008841A2" w:rsidRPr="00C46979" w:rsidRDefault="008841A2" w:rsidP="00C46979">
      <w:pPr>
        <w:spacing w:before="120" w:after="120" w:line="276" w:lineRule="auto"/>
        <w:ind w:left="1418" w:hanging="698"/>
        <w:rPr>
          <w:rFonts w:ascii="Calibri" w:hAnsi="Calibri"/>
          <w:color w:val="000000"/>
          <w:sz w:val="22"/>
          <w:szCs w:val="22"/>
        </w:rPr>
      </w:pPr>
      <w:r w:rsidRPr="00C46979">
        <w:rPr>
          <w:rFonts w:ascii="Calibri" w:hAnsi="Calibri"/>
          <w:color w:val="000000"/>
          <w:sz w:val="22"/>
          <w:szCs w:val="22"/>
        </w:rPr>
        <w:t>(n)</w:t>
      </w:r>
      <w:r w:rsidRPr="00C46979">
        <w:rPr>
          <w:rFonts w:ascii="Calibri" w:hAnsi="Calibri"/>
          <w:color w:val="000000"/>
          <w:sz w:val="22"/>
          <w:szCs w:val="22"/>
        </w:rPr>
        <w:tab/>
        <w:t>GST amount;</w:t>
      </w:r>
    </w:p>
    <w:p w14:paraId="20E9E021" w14:textId="77777777" w:rsidR="008841A2" w:rsidRPr="00C46979" w:rsidRDefault="008841A2" w:rsidP="00C46979">
      <w:pPr>
        <w:spacing w:before="120" w:after="120" w:line="276" w:lineRule="auto"/>
        <w:ind w:left="1418" w:hanging="698"/>
        <w:rPr>
          <w:rFonts w:ascii="Calibri" w:hAnsi="Calibri"/>
          <w:color w:val="000000"/>
          <w:sz w:val="22"/>
          <w:szCs w:val="22"/>
        </w:rPr>
      </w:pPr>
      <w:r w:rsidRPr="00C46979">
        <w:rPr>
          <w:rFonts w:ascii="Calibri" w:hAnsi="Calibri"/>
          <w:color w:val="000000"/>
          <w:sz w:val="22"/>
          <w:szCs w:val="22"/>
        </w:rPr>
        <w:t>(o)</w:t>
      </w:r>
      <w:r w:rsidRPr="00C46979">
        <w:rPr>
          <w:rFonts w:ascii="Calibri" w:hAnsi="Calibri"/>
          <w:color w:val="000000"/>
          <w:sz w:val="22"/>
          <w:szCs w:val="22"/>
        </w:rPr>
        <w:tab/>
        <w:t>total amount including GST; and</w:t>
      </w:r>
    </w:p>
    <w:p w14:paraId="474813A0" w14:textId="77777777" w:rsidR="008841A2" w:rsidRPr="00C46979" w:rsidRDefault="008841A2" w:rsidP="00C46979">
      <w:pPr>
        <w:spacing w:before="120" w:after="120" w:line="276" w:lineRule="auto"/>
        <w:ind w:left="1418" w:hanging="698"/>
        <w:rPr>
          <w:rFonts w:ascii="Calibri" w:hAnsi="Calibri"/>
          <w:color w:val="000000"/>
          <w:sz w:val="22"/>
          <w:szCs w:val="22"/>
        </w:rPr>
      </w:pPr>
      <w:r w:rsidRPr="00C46979">
        <w:rPr>
          <w:rFonts w:ascii="Calibri" w:hAnsi="Calibri"/>
          <w:color w:val="000000"/>
          <w:sz w:val="22"/>
          <w:szCs w:val="22"/>
        </w:rPr>
        <w:t>(p)</w:t>
      </w:r>
      <w:r w:rsidRPr="00C46979">
        <w:rPr>
          <w:rFonts w:ascii="Calibri" w:hAnsi="Calibri"/>
          <w:color w:val="000000"/>
          <w:sz w:val="22"/>
          <w:szCs w:val="22"/>
        </w:rPr>
        <w:tab/>
        <w:t>purchase unit number.</w:t>
      </w:r>
    </w:p>
    <w:p w14:paraId="3325BF76" w14:textId="77777777" w:rsidR="008841A2" w:rsidRPr="005B74CC" w:rsidRDefault="008841A2" w:rsidP="005B74CC">
      <w:pPr>
        <w:spacing w:before="120" w:after="120" w:line="276" w:lineRule="auto"/>
        <w:ind w:left="720" w:hanging="720"/>
        <w:rPr>
          <w:rFonts w:asciiTheme="minorHAnsi" w:hAnsiTheme="minorHAnsi"/>
          <w:color w:val="000000"/>
          <w:sz w:val="22"/>
          <w:szCs w:val="22"/>
        </w:rPr>
      </w:pPr>
      <w:r w:rsidRPr="005B74CC">
        <w:rPr>
          <w:rFonts w:asciiTheme="minorHAnsi" w:hAnsiTheme="minorHAnsi"/>
          <w:color w:val="000000"/>
          <w:sz w:val="22"/>
          <w:szCs w:val="22"/>
        </w:rPr>
        <w:t>12.3</w:t>
      </w:r>
      <w:r w:rsidRPr="005B74CC">
        <w:rPr>
          <w:rFonts w:asciiTheme="minorHAnsi" w:hAnsiTheme="minorHAnsi"/>
          <w:color w:val="000000"/>
          <w:sz w:val="22"/>
          <w:szCs w:val="22"/>
        </w:rPr>
        <w:tab/>
        <w:t>The Provider must send its invoice to provider_invoices</w:t>
      </w:r>
      <w:r w:rsidR="006B072D" w:rsidRPr="005B74CC">
        <w:rPr>
          <w:rFonts w:asciiTheme="minorHAnsi" w:hAnsiTheme="minorHAnsi"/>
          <w:color w:val="000000"/>
          <w:sz w:val="22"/>
          <w:szCs w:val="22"/>
        </w:rPr>
        <w:t>@health</w:t>
      </w:r>
      <w:r w:rsidRPr="005B74CC">
        <w:rPr>
          <w:rFonts w:asciiTheme="minorHAnsi" w:hAnsiTheme="minorHAnsi"/>
          <w:color w:val="000000"/>
          <w:sz w:val="22"/>
          <w:szCs w:val="22"/>
        </w:rPr>
        <w:t>.govt.nz or such other email address as advised by the Payment Agent.</w:t>
      </w:r>
    </w:p>
    <w:p w14:paraId="4A2EDFA4" w14:textId="17ABB058" w:rsidR="008841A2" w:rsidRPr="005B74CC" w:rsidRDefault="008841A2" w:rsidP="005B74CC">
      <w:pPr>
        <w:spacing w:before="120" w:after="120" w:line="276" w:lineRule="auto"/>
        <w:ind w:left="720" w:hanging="720"/>
        <w:rPr>
          <w:rFonts w:asciiTheme="minorHAnsi" w:eastAsia="Arial" w:hAnsiTheme="minorHAnsi"/>
          <w:color w:val="000000"/>
          <w:sz w:val="22"/>
          <w:szCs w:val="22"/>
        </w:rPr>
      </w:pPr>
      <w:r w:rsidRPr="005B74CC">
        <w:rPr>
          <w:rFonts w:asciiTheme="minorHAnsi" w:eastAsia="Arial" w:hAnsiTheme="minorHAnsi"/>
          <w:color w:val="000000"/>
          <w:sz w:val="22"/>
          <w:szCs w:val="22"/>
        </w:rPr>
        <w:t>12.4</w:t>
      </w:r>
      <w:r w:rsidRPr="005B74CC">
        <w:rPr>
          <w:rFonts w:asciiTheme="minorHAnsi" w:eastAsia="Arial" w:hAnsiTheme="minorHAnsi"/>
          <w:color w:val="000000"/>
          <w:sz w:val="22"/>
          <w:szCs w:val="22"/>
        </w:rPr>
        <w:tab/>
        <w:t xml:space="preserve">On receipt of a valid invoice that complies with the requirements set out in clause 12.1 and 12.2, </w:t>
      </w:r>
      <w:r w:rsidR="00305882">
        <w:rPr>
          <w:rFonts w:ascii="Calibri" w:hAnsi="Calibri"/>
          <w:color w:val="000000"/>
          <w:sz w:val="22"/>
          <w:szCs w:val="22"/>
        </w:rPr>
        <w:t xml:space="preserve">Te Whatu Ora </w:t>
      </w:r>
      <w:r w:rsidRPr="005B74CC">
        <w:rPr>
          <w:rFonts w:asciiTheme="minorHAnsi" w:eastAsia="Arial" w:hAnsiTheme="minorHAnsi"/>
          <w:color w:val="000000"/>
          <w:sz w:val="22"/>
          <w:szCs w:val="22"/>
        </w:rPr>
        <w:t>will pay the Provider $100.00 (GST exclusive) for each Service User ("Smoking Cessation Services Fee"), up to the Cap, to whom the Provider provided Smoking Cessation Services in accordance with this Schedule.</w:t>
      </w:r>
    </w:p>
    <w:p w14:paraId="03468540" w14:textId="65301CEF" w:rsidR="008841A2" w:rsidRPr="005B74CC" w:rsidRDefault="008841A2" w:rsidP="005B74CC">
      <w:pPr>
        <w:spacing w:before="120" w:after="120" w:line="276" w:lineRule="auto"/>
        <w:ind w:left="720" w:hanging="720"/>
        <w:rPr>
          <w:rFonts w:asciiTheme="minorHAnsi" w:eastAsia="Arial" w:hAnsiTheme="minorHAnsi"/>
          <w:color w:val="000000"/>
          <w:sz w:val="22"/>
          <w:szCs w:val="22"/>
        </w:rPr>
      </w:pPr>
      <w:r w:rsidRPr="005B74CC">
        <w:rPr>
          <w:rFonts w:asciiTheme="minorHAnsi" w:eastAsia="Arial" w:hAnsiTheme="minorHAnsi"/>
          <w:color w:val="000000"/>
          <w:sz w:val="22"/>
          <w:szCs w:val="22"/>
        </w:rPr>
        <w:t>12.5</w:t>
      </w:r>
      <w:r w:rsidRPr="005B74CC">
        <w:rPr>
          <w:rFonts w:asciiTheme="minorHAnsi" w:eastAsia="Arial" w:hAnsiTheme="minorHAnsi"/>
          <w:color w:val="000000"/>
          <w:sz w:val="22"/>
          <w:szCs w:val="22"/>
        </w:rPr>
        <w:tab/>
      </w:r>
      <w:r w:rsidR="00305882">
        <w:rPr>
          <w:rFonts w:ascii="Calibri" w:hAnsi="Calibri"/>
          <w:color w:val="000000"/>
          <w:sz w:val="22"/>
          <w:szCs w:val="22"/>
        </w:rPr>
        <w:t xml:space="preserve">Te Whatu Ora </w:t>
      </w:r>
      <w:r w:rsidRPr="005B74CC">
        <w:rPr>
          <w:rFonts w:asciiTheme="minorHAnsi" w:eastAsia="Arial" w:hAnsiTheme="minorHAnsi"/>
          <w:color w:val="000000"/>
          <w:sz w:val="22"/>
          <w:szCs w:val="22"/>
        </w:rPr>
        <w:t xml:space="preserve">will pay a Smoking Cessation Services Fee on the 20th day of the </w:t>
      </w:r>
      <w:r w:rsidRPr="005B74CC">
        <w:rPr>
          <w:rFonts w:asciiTheme="minorHAnsi" w:hAnsiTheme="minorHAnsi"/>
          <w:color w:val="000000"/>
          <w:sz w:val="22"/>
          <w:szCs w:val="22"/>
        </w:rPr>
        <w:t>month</w:t>
      </w:r>
      <w:r w:rsidRPr="005B74CC">
        <w:rPr>
          <w:rFonts w:asciiTheme="minorHAnsi" w:eastAsia="Arial" w:hAnsiTheme="minorHAnsi"/>
          <w:color w:val="000000"/>
          <w:sz w:val="22"/>
          <w:szCs w:val="22"/>
        </w:rPr>
        <w:t xml:space="preserve"> following the month in which </w:t>
      </w:r>
      <w:r w:rsidR="00305882">
        <w:rPr>
          <w:rFonts w:ascii="Calibri" w:hAnsi="Calibri"/>
          <w:color w:val="000000"/>
          <w:sz w:val="22"/>
          <w:szCs w:val="22"/>
        </w:rPr>
        <w:t xml:space="preserve">Te Whatu Ora </w:t>
      </w:r>
      <w:r w:rsidRPr="005B74CC">
        <w:rPr>
          <w:rFonts w:asciiTheme="minorHAnsi" w:eastAsia="Arial" w:hAnsiTheme="minorHAnsi"/>
          <w:color w:val="000000"/>
          <w:sz w:val="22"/>
          <w:szCs w:val="22"/>
        </w:rPr>
        <w:t>received the invoice</w:t>
      </w:r>
      <w:bookmarkEnd w:id="254"/>
      <w:r w:rsidRPr="005B74CC">
        <w:rPr>
          <w:rFonts w:asciiTheme="minorHAnsi" w:eastAsia="Arial" w:hAnsiTheme="minorHAnsi"/>
          <w:color w:val="000000"/>
          <w:sz w:val="22"/>
          <w:szCs w:val="22"/>
        </w:rPr>
        <w:t xml:space="preserve">. </w:t>
      </w:r>
    </w:p>
    <w:p w14:paraId="4372A697" w14:textId="465B1055" w:rsidR="008841A2" w:rsidRPr="005B74CC" w:rsidRDefault="008841A2" w:rsidP="005B74CC">
      <w:pPr>
        <w:spacing w:before="120" w:after="120" w:line="276" w:lineRule="auto"/>
        <w:ind w:left="720" w:hanging="720"/>
        <w:rPr>
          <w:rFonts w:asciiTheme="minorHAnsi" w:hAnsiTheme="minorHAnsi"/>
          <w:color w:val="000000"/>
          <w:sz w:val="22"/>
          <w:szCs w:val="22"/>
        </w:rPr>
      </w:pPr>
      <w:r w:rsidRPr="005B74CC">
        <w:rPr>
          <w:rFonts w:asciiTheme="minorHAnsi" w:hAnsiTheme="minorHAnsi"/>
          <w:color w:val="000000"/>
          <w:sz w:val="22"/>
          <w:szCs w:val="22"/>
        </w:rPr>
        <w:t>12.6</w:t>
      </w:r>
      <w:r w:rsidRPr="005B74CC">
        <w:rPr>
          <w:rFonts w:asciiTheme="minorHAnsi" w:hAnsiTheme="minorHAnsi"/>
          <w:color w:val="000000"/>
          <w:sz w:val="22"/>
          <w:szCs w:val="22"/>
        </w:rPr>
        <w:tab/>
      </w:r>
      <w:r w:rsidR="00305882">
        <w:rPr>
          <w:rFonts w:ascii="Calibri" w:hAnsi="Calibri"/>
          <w:color w:val="000000"/>
          <w:sz w:val="22"/>
          <w:szCs w:val="22"/>
        </w:rPr>
        <w:t xml:space="preserve">Te Whatu Ora </w:t>
      </w:r>
      <w:r w:rsidRPr="005B74CC">
        <w:rPr>
          <w:rFonts w:asciiTheme="minorHAnsi" w:hAnsiTheme="minorHAnsi"/>
          <w:color w:val="000000"/>
          <w:sz w:val="22"/>
          <w:szCs w:val="22"/>
        </w:rPr>
        <w:t xml:space="preserve">will pay the Provider a Smoking Cessation Services Fee only if the Service User has not previously </w:t>
      </w:r>
      <w:r w:rsidRPr="005B74CC">
        <w:rPr>
          <w:rFonts w:asciiTheme="minorHAnsi" w:eastAsia="Arial" w:hAnsiTheme="minorHAnsi"/>
          <w:color w:val="000000"/>
          <w:sz w:val="22"/>
          <w:szCs w:val="22"/>
        </w:rPr>
        <w:t>registered</w:t>
      </w:r>
      <w:r w:rsidRPr="005B74CC">
        <w:rPr>
          <w:rFonts w:asciiTheme="minorHAnsi" w:hAnsiTheme="minorHAnsi"/>
          <w:color w:val="000000"/>
          <w:sz w:val="22"/>
          <w:szCs w:val="22"/>
        </w:rPr>
        <w:t xml:space="preserve"> with another provider, or the Provider has made a reasonable effort to check that the Service User has not previously registered to receive Smoking Cessation Services from another provider.</w:t>
      </w:r>
    </w:p>
    <w:p w14:paraId="206DCD7F" w14:textId="77777777" w:rsidR="008841A2" w:rsidRPr="005B74CC" w:rsidRDefault="008841A2" w:rsidP="005B74CC">
      <w:pPr>
        <w:spacing w:before="120" w:after="120" w:line="276" w:lineRule="auto"/>
        <w:ind w:left="720" w:hanging="720"/>
        <w:rPr>
          <w:rFonts w:asciiTheme="minorHAnsi" w:eastAsia="Arial" w:hAnsiTheme="minorHAnsi"/>
          <w:color w:val="000000"/>
          <w:sz w:val="22"/>
          <w:szCs w:val="22"/>
        </w:rPr>
      </w:pPr>
      <w:r w:rsidRPr="005B74CC">
        <w:rPr>
          <w:rFonts w:asciiTheme="minorHAnsi" w:eastAsia="Arial" w:hAnsiTheme="minorHAnsi"/>
          <w:color w:val="000000"/>
          <w:sz w:val="22"/>
          <w:szCs w:val="22"/>
        </w:rPr>
        <w:t>12.7</w:t>
      </w:r>
      <w:r w:rsidRPr="005B74CC">
        <w:rPr>
          <w:rFonts w:asciiTheme="minorHAnsi" w:eastAsia="Arial" w:hAnsiTheme="minorHAnsi"/>
          <w:color w:val="000000"/>
          <w:sz w:val="22"/>
          <w:szCs w:val="22"/>
        </w:rPr>
        <w:tab/>
        <w:t xml:space="preserve">Nothing in this Schedule entitles the Provider to receive more than the </w:t>
      </w:r>
      <w:r w:rsidRPr="005B74CC">
        <w:rPr>
          <w:rFonts w:asciiTheme="minorHAnsi" w:hAnsiTheme="minorHAnsi"/>
          <w:color w:val="000000"/>
          <w:sz w:val="22"/>
          <w:szCs w:val="22"/>
        </w:rPr>
        <w:t xml:space="preserve">Smoking Cessation </w:t>
      </w:r>
      <w:r w:rsidRPr="005B74CC">
        <w:rPr>
          <w:rFonts w:asciiTheme="minorHAnsi" w:eastAsia="Arial" w:hAnsiTheme="minorHAnsi"/>
          <w:color w:val="000000"/>
          <w:sz w:val="22"/>
          <w:szCs w:val="22"/>
        </w:rPr>
        <w:t xml:space="preserve">Service </w:t>
      </w:r>
      <w:r w:rsidRPr="005B74CC">
        <w:rPr>
          <w:rFonts w:asciiTheme="minorHAnsi" w:hAnsiTheme="minorHAnsi"/>
          <w:color w:val="000000"/>
          <w:sz w:val="22"/>
          <w:szCs w:val="22"/>
        </w:rPr>
        <w:t>Fee</w:t>
      </w:r>
      <w:r w:rsidRPr="005B74CC">
        <w:rPr>
          <w:rFonts w:asciiTheme="minorHAnsi" w:eastAsia="Arial" w:hAnsiTheme="minorHAnsi"/>
          <w:color w:val="000000"/>
          <w:sz w:val="22"/>
          <w:szCs w:val="22"/>
        </w:rPr>
        <w:t xml:space="preserve"> if it registers the same Service User to receive Smoking Cessation Services more than once. </w:t>
      </w:r>
    </w:p>
    <w:p w14:paraId="2F713510" w14:textId="77777777" w:rsidR="008841A2" w:rsidRPr="00C06089" w:rsidRDefault="008841A2" w:rsidP="00C06089">
      <w:pPr>
        <w:keepNext/>
        <w:tabs>
          <w:tab w:val="left" w:pos="-711"/>
        </w:tabs>
        <w:spacing w:before="120" w:after="120" w:line="276" w:lineRule="auto"/>
        <w:ind w:left="720" w:hanging="720"/>
        <w:rPr>
          <w:rFonts w:ascii="Calibri" w:hAnsi="Calibri"/>
          <w:b/>
          <w:color w:val="000000"/>
          <w:sz w:val="22"/>
          <w:szCs w:val="22"/>
        </w:rPr>
      </w:pPr>
      <w:r w:rsidRPr="00C06089">
        <w:rPr>
          <w:rFonts w:ascii="Calibri" w:hAnsi="Calibri"/>
          <w:b/>
          <w:color w:val="000000"/>
          <w:sz w:val="22"/>
          <w:szCs w:val="22"/>
        </w:rPr>
        <w:t>13.</w:t>
      </w:r>
      <w:r w:rsidRPr="00C06089">
        <w:rPr>
          <w:rFonts w:ascii="Calibri" w:hAnsi="Calibri"/>
          <w:b/>
          <w:color w:val="000000"/>
          <w:sz w:val="22"/>
          <w:szCs w:val="22"/>
        </w:rPr>
        <w:tab/>
        <w:t xml:space="preserve">No payment to be sought from Service Users  </w:t>
      </w:r>
    </w:p>
    <w:p w14:paraId="250D7BEF" w14:textId="77777777" w:rsidR="000F1F8C" w:rsidRPr="005B74CC" w:rsidRDefault="008841A2" w:rsidP="005B74CC">
      <w:pPr>
        <w:spacing w:before="120" w:after="120" w:line="276" w:lineRule="auto"/>
        <w:ind w:left="720" w:hanging="720"/>
        <w:rPr>
          <w:rFonts w:asciiTheme="minorHAnsi" w:hAnsiTheme="minorHAnsi"/>
          <w:color w:val="000000"/>
          <w:sz w:val="22"/>
          <w:szCs w:val="22"/>
        </w:rPr>
        <w:sectPr w:rsidR="000F1F8C" w:rsidRPr="005B74CC" w:rsidSect="00734F91">
          <w:footerReference w:type="default" r:id="rId36"/>
          <w:type w:val="continuous"/>
          <w:pgSz w:w="11907" w:h="16840" w:code="9"/>
          <w:pgMar w:top="1600" w:right="1400" w:bottom="1600" w:left="1400" w:header="720" w:footer="720" w:gutter="0"/>
          <w:cols w:space="720"/>
          <w:docGrid w:linePitch="360"/>
        </w:sectPr>
      </w:pPr>
      <w:r w:rsidRPr="005B74CC">
        <w:rPr>
          <w:rFonts w:asciiTheme="minorHAnsi" w:hAnsiTheme="minorHAnsi"/>
          <w:color w:val="000000"/>
          <w:sz w:val="22"/>
          <w:szCs w:val="22"/>
        </w:rPr>
        <w:t>13.1</w:t>
      </w:r>
      <w:r w:rsidRPr="005B74CC">
        <w:rPr>
          <w:rFonts w:asciiTheme="minorHAnsi" w:hAnsiTheme="minorHAnsi"/>
          <w:color w:val="000000"/>
          <w:sz w:val="22"/>
          <w:szCs w:val="22"/>
        </w:rPr>
        <w:tab/>
        <w:t>Despite clause D.7, the Provider must not in any circumstances demand or accept any Co</w:t>
      </w:r>
      <w:r w:rsidRPr="005B74CC">
        <w:rPr>
          <w:rFonts w:asciiTheme="minorHAnsi" w:hAnsiTheme="minorHAnsi"/>
          <w:color w:val="000000"/>
          <w:sz w:val="22"/>
          <w:szCs w:val="22"/>
        </w:rPr>
        <w:noBreakHyphen/>
        <w:t xml:space="preserve">payment, charge, or other fee from a Service User to whom the Provider provides Smoking Cessation Services.  </w:t>
      </w:r>
    </w:p>
    <w:p w14:paraId="1158407E" w14:textId="77777777" w:rsidR="008841A2" w:rsidRPr="005B74CC" w:rsidRDefault="008841A2" w:rsidP="005B74CC">
      <w:pPr>
        <w:pStyle w:val="Heading1"/>
        <w:spacing w:before="120" w:line="276" w:lineRule="auto"/>
        <w:jc w:val="center"/>
        <w:rPr>
          <w:caps/>
          <w:snapToGrid w:val="0"/>
          <w:sz w:val="28"/>
          <w:szCs w:val="24"/>
        </w:rPr>
      </w:pPr>
      <w:bookmarkStart w:id="256" w:name="_Toc17119665"/>
      <w:bookmarkStart w:id="257" w:name="_Toc19796836"/>
      <w:bookmarkStart w:id="258" w:name="_Toc118296813"/>
      <w:r w:rsidRPr="005B74CC">
        <w:rPr>
          <w:caps/>
          <w:snapToGrid w:val="0"/>
          <w:sz w:val="28"/>
          <w:szCs w:val="24"/>
        </w:rPr>
        <w:t xml:space="preserve">Schedule 3C.1 </w:t>
      </w:r>
      <w:r w:rsidRPr="005B74CC">
        <w:rPr>
          <w:caps/>
          <w:snapToGrid w:val="0"/>
          <w:sz w:val="28"/>
          <w:szCs w:val="24"/>
        </w:rPr>
        <w:br/>
        <w:t>[Other Services]</w:t>
      </w:r>
      <w:bookmarkEnd w:id="256"/>
      <w:bookmarkEnd w:id="257"/>
      <w:bookmarkEnd w:id="258"/>
    </w:p>
    <w:sectPr w:rsidR="008841A2" w:rsidRPr="005B74CC" w:rsidSect="00990CBD">
      <w:footerReference w:type="default" r:id="rId37"/>
      <w:type w:val="continuous"/>
      <w:pgSz w:w="11907" w:h="16840" w:code="9"/>
      <w:pgMar w:top="1600" w:right="1400" w:bottom="1600" w:left="14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89B6A0" w14:textId="77777777" w:rsidR="00B0284E" w:rsidRDefault="00B0284E">
      <w:r>
        <w:separator/>
      </w:r>
    </w:p>
  </w:endnote>
  <w:endnote w:type="continuationSeparator" w:id="0">
    <w:p w14:paraId="4245212A" w14:textId="77777777" w:rsidR="00B0284E" w:rsidRDefault="00B02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äori">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
    <w:altName w:val="Times New Roman"/>
    <w:panose1 w:val="00000000000000000000"/>
    <w:charset w:val="00"/>
    <w:family w:val="roman"/>
    <w:notTrueType/>
    <w:pitch w:val="default"/>
    <w:sig w:usb0="00000000" w:usb1="00000074" w:usb2="00000000" w:usb3="00000000" w:csb0="00000000" w:csb1="00000000"/>
  </w:font>
  <w:font w:name="Helv">
    <w:panose1 w:val="020B060402020203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
    <w:altName w:val="Arial"/>
    <w:panose1 w:val="00000000000000000000"/>
    <w:charset w:val="00"/>
    <w:family w:val="auto"/>
    <w:notTrueType/>
    <w:pitch w:val="default"/>
    <w:sig w:usb0="00000003" w:usb1="00000000" w:usb2="00000000" w:usb3="00000000" w:csb0="00000001" w:csb1="00000000"/>
  </w:font>
  <w:font w:name="Times New Roman M">
    <w:altName w:val="Times New Roman"/>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imes New Roman Mäori">
    <w:altName w:val="Ebrima"/>
    <w:charset w:val="00"/>
    <w:family w:val="roman"/>
    <w:pitch w:val="variable"/>
    <w:sig w:usb0="20007A87" w:usb1="80000000" w:usb2="00000008" w:usb3="00000000" w:csb0="000001FF" w:csb1="00000000"/>
  </w:font>
  <w:font w:name="Times New (W1)">
    <w:altName w:val="Times New Roman"/>
    <w:charset w:val="00"/>
    <w:family w:val="roman"/>
    <w:pitch w:val="variable"/>
    <w:sig w:usb0="00000000"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9419F" w14:textId="77777777" w:rsidR="00BD65AE" w:rsidRDefault="00BD65AE">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C4A03" w14:textId="77777777" w:rsidR="00305882" w:rsidRPr="0041484C" w:rsidRDefault="00305882" w:rsidP="00920F36">
    <w:pPr>
      <w:pBdr>
        <w:top w:val="single" w:sz="4" w:space="1" w:color="auto"/>
      </w:pBdr>
      <w:tabs>
        <w:tab w:val="center" w:pos="4548"/>
        <w:tab w:val="right" w:pos="9106"/>
      </w:tabs>
      <w:rPr>
        <w:rFonts w:ascii="Calibri" w:hAnsi="Calibri" w:cs="Arial"/>
        <w:noProof/>
        <w:sz w:val="18"/>
      </w:rPr>
    </w:pPr>
    <w:r>
      <w:rPr>
        <w:rFonts w:ascii="Calibri" w:hAnsi="Calibri" w:cs="Arial"/>
        <w:noProof/>
        <w:sz w:val="18"/>
      </w:rPr>
      <w:t>Te Whatu Ora</w:t>
    </w:r>
    <w:r w:rsidRPr="00BA265E">
      <w:rPr>
        <w:rFonts w:ascii="Calibri" w:hAnsi="Calibri"/>
        <w:sz w:val="18"/>
        <w:szCs w:val="18"/>
      </w:rPr>
      <w:tab/>
    </w:r>
    <w:r w:rsidRPr="0041484C">
      <w:rPr>
        <w:rFonts w:ascii="Calibri" w:hAnsi="Calibri" w:cs="Arial"/>
        <w:noProof/>
        <w:sz w:val="18"/>
      </w:rPr>
      <w:t>Schedule</w:t>
    </w:r>
    <w:r>
      <w:rPr>
        <w:rFonts w:ascii="Calibri" w:hAnsi="Calibri" w:cs="Arial"/>
        <w:noProof/>
        <w:sz w:val="18"/>
      </w:rPr>
      <w:t xml:space="preserve"> 1 </w:t>
    </w:r>
    <w:r w:rsidRPr="0041484C">
      <w:rPr>
        <w:rFonts w:ascii="Calibri" w:hAnsi="Calibri" w:cs="Arial"/>
        <w:noProof/>
        <w:sz w:val="18"/>
      </w:rPr>
      <w:t>(</w:t>
    </w:r>
    <w:r>
      <w:rPr>
        <w:rFonts w:ascii="Calibri" w:hAnsi="Calibri" w:cs="Arial"/>
        <w:noProof/>
        <w:sz w:val="18"/>
      </w:rPr>
      <w:t xml:space="preserve">Dispensing and Professional Advisory </w:t>
    </w:r>
    <w:r w:rsidRPr="0041484C">
      <w:rPr>
        <w:rFonts w:ascii="Calibri" w:hAnsi="Calibri" w:cs="Arial"/>
        <w:noProof/>
        <w:sz w:val="18"/>
      </w:rPr>
      <w:t>Services)</w:t>
    </w:r>
    <w:r>
      <w:rPr>
        <w:rFonts w:ascii="Calibri" w:hAnsi="Calibri" w:cs="Arial"/>
        <w:noProof/>
        <w:sz w:val="18"/>
      </w:rPr>
      <w:tab/>
    </w:r>
    <w:r w:rsidRPr="0041484C">
      <w:rPr>
        <w:rFonts w:ascii="Calibri" w:hAnsi="Calibri" w:cs="Arial"/>
        <w:noProof/>
        <w:sz w:val="18"/>
      </w:rPr>
      <w:t>Page</w:t>
    </w:r>
    <w:r>
      <w:rPr>
        <w:rFonts w:ascii="Calibri" w:hAnsi="Calibri" w:cs="Arial"/>
        <w:noProof/>
        <w:sz w:val="18"/>
      </w:rPr>
      <w:t xml:space="preserve"> </w:t>
    </w:r>
    <w:r w:rsidRPr="0041484C">
      <w:rPr>
        <w:rFonts w:ascii="Calibri" w:hAnsi="Calibri" w:cs="Arial"/>
        <w:noProof/>
        <w:sz w:val="18"/>
      </w:rPr>
      <w:fldChar w:fldCharType="begin"/>
    </w:r>
    <w:r w:rsidRPr="0041484C">
      <w:rPr>
        <w:rFonts w:ascii="Calibri" w:hAnsi="Calibri" w:cs="Arial"/>
        <w:noProof/>
        <w:sz w:val="18"/>
      </w:rPr>
      <w:instrText xml:space="preserve"> PAGE   \* MERGEFORMAT </w:instrText>
    </w:r>
    <w:r w:rsidRPr="0041484C">
      <w:rPr>
        <w:rFonts w:ascii="Calibri" w:hAnsi="Calibri" w:cs="Arial"/>
        <w:noProof/>
        <w:sz w:val="18"/>
      </w:rPr>
      <w:fldChar w:fldCharType="separate"/>
    </w:r>
    <w:r>
      <w:rPr>
        <w:rFonts w:ascii="Calibri" w:hAnsi="Calibri" w:cs="Arial"/>
        <w:noProof/>
        <w:sz w:val="18"/>
      </w:rPr>
      <w:t>95</w:t>
    </w:r>
    <w:r w:rsidRPr="0041484C">
      <w:rPr>
        <w:rFonts w:ascii="Calibri" w:hAnsi="Calibri" w:cs="Arial"/>
        <w:noProof/>
        <w:sz w:val="18"/>
      </w:rPr>
      <w:fldChar w:fldCharType="end"/>
    </w:r>
    <w:r>
      <w:rPr>
        <w:rFonts w:ascii="Calibri" w:hAnsi="Calibri" w:cs="Arial"/>
        <w:noProof/>
        <w:sz w:val="18"/>
      </w:rPr>
      <w:br/>
      <w:t>Health New Zealand</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92BDF" w14:textId="77777777" w:rsidR="00305882" w:rsidRPr="0041484C" w:rsidRDefault="00305882" w:rsidP="00920F36">
    <w:pPr>
      <w:pBdr>
        <w:top w:val="single" w:sz="4" w:space="1" w:color="auto"/>
      </w:pBdr>
      <w:tabs>
        <w:tab w:val="center" w:pos="4548"/>
        <w:tab w:val="right" w:pos="9106"/>
      </w:tabs>
      <w:rPr>
        <w:rFonts w:ascii="Calibri" w:hAnsi="Calibri" w:cs="Arial"/>
        <w:noProof/>
        <w:sz w:val="18"/>
      </w:rPr>
    </w:pPr>
    <w:r>
      <w:rPr>
        <w:rFonts w:ascii="Calibri" w:hAnsi="Calibri" w:cs="Arial"/>
        <w:noProof/>
        <w:sz w:val="18"/>
      </w:rPr>
      <w:t>Te Whatu Ora</w:t>
    </w:r>
    <w:r w:rsidRPr="00BA265E">
      <w:rPr>
        <w:rFonts w:ascii="Calibri" w:hAnsi="Calibri"/>
        <w:sz w:val="18"/>
        <w:szCs w:val="18"/>
      </w:rPr>
      <w:tab/>
    </w:r>
    <w:r w:rsidRPr="0041484C">
      <w:rPr>
        <w:rFonts w:ascii="Calibri" w:hAnsi="Calibri" w:cs="Arial"/>
        <w:noProof/>
        <w:sz w:val="18"/>
      </w:rPr>
      <w:t>Schedule</w:t>
    </w:r>
    <w:r>
      <w:rPr>
        <w:rFonts w:ascii="Calibri" w:hAnsi="Calibri" w:cs="Arial"/>
        <w:noProof/>
        <w:sz w:val="18"/>
      </w:rPr>
      <w:t xml:space="preserve"> 2 </w:t>
    </w:r>
    <w:r w:rsidRPr="0041484C">
      <w:rPr>
        <w:rFonts w:ascii="Calibri" w:hAnsi="Calibri" w:cs="Arial"/>
        <w:noProof/>
        <w:sz w:val="18"/>
      </w:rPr>
      <w:t>(</w:t>
    </w:r>
    <w:r>
      <w:rPr>
        <w:rFonts w:ascii="Calibri" w:hAnsi="Calibri" w:cs="Arial"/>
        <w:noProof/>
        <w:sz w:val="18"/>
      </w:rPr>
      <w:t xml:space="preserve">Additional Professional Advisory </w:t>
    </w:r>
    <w:r w:rsidRPr="0041484C">
      <w:rPr>
        <w:rFonts w:ascii="Calibri" w:hAnsi="Calibri" w:cs="Arial"/>
        <w:noProof/>
        <w:sz w:val="18"/>
      </w:rPr>
      <w:t>Services)</w:t>
    </w:r>
    <w:r>
      <w:rPr>
        <w:rFonts w:ascii="Calibri" w:hAnsi="Calibri" w:cs="Arial"/>
        <w:noProof/>
        <w:sz w:val="18"/>
      </w:rPr>
      <w:tab/>
    </w:r>
    <w:r w:rsidRPr="0041484C">
      <w:rPr>
        <w:rFonts w:ascii="Calibri" w:hAnsi="Calibri" w:cs="Arial"/>
        <w:noProof/>
        <w:sz w:val="18"/>
      </w:rPr>
      <w:t>Page</w:t>
    </w:r>
    <w:r>
      <w:rPr>
        <w:rFonts w:ascii="Calibri" w:hAnsi="Calibri" w:cs="Arial"/>
        <w:noProof/>
        <w:sz w:val="18"/>
      </w:rPr>
      <w:t xml:space="preserve"> </w:t>
    </w:r>
    <w:r w:rsidRPr="0041484C">
      <w:rPr>
        <w:rFonts w:ascii="Calibri" w:hAnsi="Calibri" w:cs="Arial"/>
        <w:noProof/>
        <w:sz w:val="18"/>
      </w:rPr>
      <w:fldChar w:fldCharType="begin"/>
    </w:r>
    <w:r w:rsidRPr="0041484C">
      <w:rPr>
        <w:rFonts w:ascii="Calibri" w:hAnsi="Calibri" w:cs="Arial"/>
        <w:noProof/>
        <w:sz w:val="18"/>
      </w:rPr>
      <w:instrText xml:space="preserve"> PAGE   \* MERGEFORMAT </w:instrText>
    </w:r>
    <w:r w:rsidRPr="0041484C">
      <w:rPr>
        <w:rFonts w:ascii="Calibri" w:hAnsi="Calibri" w:cs="Arial"/>
        <w:noProof/>
        <w:sz w:val="18"/>
      </w:rPr>
      <w:fldChar w:fldCharType="separate"/>
    </w:r>
    <w:r>
      <w:rPr>
        <w:rFonts w:ascii="Calibri" w:hAnsi="Calibri" w:cs="Arial"/>
        <w:noProof/>
        <w:sz w:val="18"/>
      </w:rPr>
      <w:t>100</w:t>
    </w:r>
    <w:r w:rsidRPr="0041484C">
      <w:rPr>
        <w:rFonts w:ascii="Calibri" w:hAnsi="Calibri" w:cs="Arial"/>
        <w:noProof/>
        <w:sz w:val="18"/>
      </w:rPr>
      <w:fldChar w:fldCharType="end"/>
    </w:r>
    <w:r>
      <w:rPr>
        <w:rFonts w:ascii="Calibri" w:hAnsi="Calibri" w:cs="Arial"/>
        <w:noProof/>
        <w:sz w:val="18"/>
      </w:rPr>
      <w:br/>
      <w:t>Health New Zealand</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FBDE6" w14:textId="77777777" w:rsidR="00305882" w:rsidRPr="0041484C" w:rsidRDefault="00305882" w:rsidP="00920F36">
    <w:pPr>
      <w:pBdr>
        <w:top w:val="single" w:sz="4" w:space="1" w:color="auto"/>
      </w:pBdr>
      <w:tabs>
        <w:tab w:val="center" w:pos="4548"/>
        <w:tab w:val="right" w:pos="9106"/>
      </w:tabs>
      <w:rPr>
        <w:rFonts w:ascii="Calibri" w:hAnsi="Calibri" w:cs="Arial"/>
        <w:noProof/>
        <w:sz w:val="18"/>
      </w:rPr>
    </w:pPr>
    <w:r>
      <w:rPr>
        <w:rFonts w:ascii="Calibri" w:hAnsi="Calibri" w:cs="Arial"/>
        <w:noProof/>
        <w:sz w:val="18"/>
      </w:rPr>
      <w:t>Te Whatu Ora</w:t>
    </w:r>
    <w:r w:rsidRPr="00BA265E">
      <w:rPr>
        <w:rFonts w:ascii="Calibri" w:hAnsi="Calibri"/>
        <w:sz w:val="18"/>
        <w:szCs w:val="18"/>
      </w:rPr>
      <w:tab/>
    </w:r>
    <w:r w:rsidRPr="0041484C">
      <w:rPr>
        <w:rFonts w:ascii="Calibri" w:hAnsi="Calibri" w:cs="Arial"/>
        <w:noProof/>
        <w:sz w:val="18"/>
      </w:rPr>
      <w:t>Schedule</w:t>
    </w:r>
    <w:r>
      <w:rPr>
        <w:rFonts w:ascii="Calibri" w:hAnsi="Calibri" w:cs="Arial"/>
        <w:noProof/>
        <w:sz w:val="18"/>
      </w:rPr>
      <w:t xml:space="preserve"> </w:t>
    </w:r>
    <w:r w:rsidRPr="0041484C">
      <w:rPr>
        <w:rFonts w:ascii="Calibri" w:hAnsi="Calibri" w:cs="Arial"/>
        <w:noProof/>
        <w:sz w:val="18"/>
      </w:rPr>
      <w:t>3A.1</w:t>
    </w:r>
    <w:r>
      <w:rPr>
        <w:rFonts w:ascii="Calibri" w:hAnsi="Calibri" w:cs="Arial"/>
        <w:noProof/>
        <w:sz w:val="18"/>
      </w:rPr>
      <w:t xml:space="preserve"> </w:t>
    </w:r>
    <w:r w:rsidRPr="0041484C">
      <w:rPr>
        <w:rFonts w:ascii="Calibri" w:hAnsi="Calibri" w:cs="Arial"/>
        <w:noProof/>
        <w:sz w:val="18"/>
      </w:rPr>
      <w:t>(Opioid</w:t>
    </w:r>
    <w:r>
      <w:rPr>
        <w:rFonts w:ascii="Calibri" w:hAnsi="Calibri" w:cs="Arial"/>
        <w:noProof/>
        <w:sz w:val="18"/>
      </w:rPr>
      <w:t xml:space="preserve"> </w:t>
    </w:r>
    <w:r w:rsidRPr="0041484C">
      <w:rPr>
        <w:rFonts w:ascii="Calibri" w:hAnsi="Calibri" w:cs="Arial"/>
        <w:noProof/>
        <w:sz w:val="18"/>
      </w:rPr>
      <w:t>Substitution</w:t>
    </w:r>
    <w:r>
      <w:rPr>
        <w:rFonts w:ascii="Calibri" w:hAnsi="Calibri" w:cs="Arial"/>
        <w:noProof/>
        <w:sz w:val="18"/>
      </w:rPr>
      <w:t xml:space="preserve"> </w:t>
    </w:r>
    <w:r w:rsidRPr="0041484C">
      <w:rPr>
        <w:rFonts w:ascii="Calibri" w:hAnsi="Calibri" w:cs="Arial"/>
        <w:noProof/>
        <w:sz w:val="18"/>
      </w:rPr>
      <w:t>Treatment</w:t>
    </w:r>
    <w:r>
      <w:rPr>
        <w:rFonts w:ascii="Calibri" w:hAnsi="Calibri" w:cs="Arial"/>
        <w:noProof/>
        <w:sz w:val="18"/>
      </w:rPr>
      <w:t xml:space="preserve"> </w:t>
    </w:r>
    <w:r w:rsidRPr="0041484C">
      <w:rPr>
        <w:rFonts w:ascii="Calibri" w:hAnsi="Calibri" w:cs="Arial"/>
        <w:noProof/>
        <w:sz w:val="18"/>
      </w:rPr>
      <w:t>Services)</w:t>
    </w:r>
    <w:r>
      <w:rPr>
        <w:rFonts w:ascii="Calibri" w:hAnsi="Calibri" w:cs="Arial"/>
        <w:noProof/>
        <w:sz w:val="18"/>
      </w:rPr>
      <w:tab/>
    </w:r>
    <w:r w:rsidRPr="0041484C">
      <w:rPr>
        <w:rFonts w:ascii="Calibri" w:hAnsi="Calibri" w:cs="Arial"/>
        <w:noProof/>
        <w:sz w:val="18"/>
      </w:rPr>
      <w:t>Page</w:t>
    </w:r>
    <w:r>
      <w:rPr>
        <w:rFonts w:ascii="Calibri" w:hAnsi="Calibri" w:cs="Arial"/>
        <w:noProof/>
        <w:sz w:val="18"/>
      </w:rPr>
      <w:t xml:space="preserve"> </w:t>
    </w:r>
    <w:r w:rsidRPr="0041484C">
      <w:rPr>
        <w:rFonts w:ascii="Calibri" w:hAnsi="Calibri" w:cs="Arial"/>
        <w:noProof/>
        <w:sz w:val="18"/>
      </w:rPr>
      <w:fldChar w:fldCharType="begin"/>
    </w:r>
    <w:r w:rsidRPr="0041484C">
      <w:rPr>
        <w:rFonts w:ascii="Calibri" w:hAnsi="Calibri" w:cs="Arial"/>
        <w:noProof/>
        <w:sz w:val="18"/>
      </w:rPr>
      <w:instrText xml:space="preserve"> PAGE   \* MERGEFORMAT </w:instrText>
    </w:r>
    <w:r w:rsidRPr="0041484C">
      <w:rPr>
        <w:rFonts w:ascii="Calibri" w:hAnsi="Calibri" w:cs="Arial"/>
        <w:noProof/>
        <w:sz w:val="18"/>
      </w:rPr>
      <w:fldChar w:fldCharType="separate"/>
    </w:r>
    <w:r>
      <w:rPr>
        <w:rFonts w:ascii="Calibri" w:hAnsi="Calibri" w:cs="Arial"/>
        <w:noProof/>
        <w:sz w:val="18"/>
      </w:rPr>
      <w:t>107</w:t>
    </w:r>
    <w:r w:rsidRPr="0041484C">
      <w:rPr>
        <w:rFonts w:ascii="Calibri" w:hAnsi="Calibri" w:cs="Arial"/>
        <w:noProof/>
        <w:sz w:val="18"/>
      </w:rPr>
      <w:fldChar w:fldCharType="end"/>
    </w:r>
    <w:r>
      <w:rPr>
        <w:rFonts w:ascii="Calibri" w:hAnsi="Calibri" w:cs="Arial"/>
        <w:noProof/>
        <w:sz w:val="18"/>
      </w:rPr>
      <w:br/>
      <w:t>Health New Zealand</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42CF5" w14:textId="77777777" w:rsidR="00305882" w:rsidRPr="0041484C" w:rsidRDefault="00305882" w:rsidP="00920F36">
    <w:pPr>
      <w:pBdr>
        <w:top w:val="single" w:sz="4" w:space="1" w:color="auto"/>
      </w:pBdr>
      <w:tabs>
        <w:tab w:val="center" w:pos="4548"/>
        <w:tab w:val="right" w:pos="9106"/>
      </w:tabs>
      <w:rPr>
        <w:rFonts w:ascii="Calibri" w:hAnsi="Calibri" w:cs="Arial"/>
        <w:noProof/>
        <w:sz w:val="18"/>
      </w:rPr>
    </w:pPr>
    <w:r>
      <w:rPr>
        <w:rFonts w:ascii="Calibri" w:hAnsi="Calibri" w:cs="Arial"/>
        <w:noProof/>
        <w:sz w:val="18"/>
      </w:rPr>
      <w:t>Te Whatu Ora</w:t>
    </w:r>
    <w:r w:rsidRPr="00BA265E">
      <w:rPr>
        <w:rFonts w:ascii="Calibri" w:hAnsi="Calibri"/>
        <w:sz w:val="18"/>
        <w:szCs w:val="18"/>
      </w:rPr>
      <w:tab/>
    </w:r>
    <w:r w:rsidRPr="0041484C">
      <w:rPr>
        <w:rFonts w:ascii="Calibri" w:hAnsi="Calibri" w:cs="Arial"/>
        <w:noProof/>
        <w:sz w:val="18"/>
      </w:rPr>
      <w:t>Schedule</w:t>
    </w:r>
    <w:r>
      <w:rPr>
        <w:rFonts w:ascii="Calibri" w:hAnsi="Calibri" w:cs="Arial"/>
        <w:noProof/>
        <w:sz w:val="18"/>
      </w:rPr>
      <w:t xml:space="preserve"> </w:t>
    </w:r>
    <w:r w:rsidRPr="0041484C">
      <w:rPr>
        <w:rFonts w:ascii="Calibri" w:hAnsi="Calibri" w:cs="Arial"/>
        <w:noProof/>
        <w:sz w:val="18"/>
      </w:rPr>
      <w:t>3A.2</w:t>
    </w:r>
    <w:r>
      <w:rPr>
        <w:rFonts w:ascii="Calibri" w:hAnsi="Calibri" w:cs="Arial"/>
        <w:noProof/>
        <w:sz w:val="18"/>
      </w:rPr>
      <w:t xml:space="preserve"> </w:t>
    </w:r>
    <w:r w:rsidRPr="0041484C">
      <w:rPr>
        <w:rFonts w:ascii="Calibri" w:hAnsi="Calibri" w:cs="Arial"/>
        <w:noProof/>
        <w:sz w:val="18"/>
      </w:rPr>
      <w:t>(Aseptic</w:t>
    </w:r>
    <w:r>
      <w:rPr>
        <w:rFonts w:ascii="Calibri" w:hAnsi="Calibri" w:cs="Arial"/>
        <w:noProof/>
        <w:sz w:val="18"/>
      </w:rPr>
      <w:t xml:space="preserve"> </w:t>
    </w:r>
    <w:r w:rsidRPr="0041484C">
      <w:rPr>
        <w:rFonts w:ascii="Calibri" w:hAnsi="Calibri" w:cs="Arial"/>
        <w:noProof/>
        <w:sz w:val="18"/>
      </w:rPr>
      <w:t>Services)</w:t>
    </w:r>
    <w:r>
      <w:rPr>
        <w:rFonts w:ascii="Calibri" w:hAnsi="Calibri" w:cs="Arial"/>
        <w:noProof/>
        <w:sz w:val="18"/>
      </w:rPr>
      <w:tab/>
    </w:r>
    <w:r w:rsidRPr="0041484C">
      <w:rPr>
        <w:rFonts w:ascii="Calibri" w:hAnsi="Calibri" w:cs="Arial"/>
        <w:noProof/>
        <w:sz w:val="18"/>
      </w:rPr>
      <w:t>Page</w:t>
    </w:r>
    <w:r>
      <w:rPr>
        <w:rFonts w:ascii="Calibri" w:hAnsi="Calibri" w:cs="Arial"/>
        <w:noProof/>
        <w:sz w:val="18"/>
      </w:rPr>
      <w:t xml:space="preserve"> </w:t>
    </w:r>
    <w:r w:rsidRPr="0041484C">
      <w:rPr>
        <w:rFonts w:ascii="Calibri" w:hAnsi="Calibri" w:cs="Arial"/>
        <w:noProof/>
        <w:sz w:val="18"/>
      </w:rPr>
      <w:fldChar w:fldCharType="begin"/>
    </w:r>
    <w:r w:rsidRPr="0041484C">
      <w:rPr>
        <w:rFonts w:ascii="Calibri" w:hAnsi="Calibri" w:cs="Arial"/>
        <w:noProof/>
        <w:sz w:val="18"/>
      </w:rPr>
      <w:instrText xml:space="preserve"> PAGE   \* MERGEFORMAT </w:instrText>
    </w:r>
    <w:r w:rsidRPr="0041484C">
      <w:rPr>
        <w:rFonts w:ascii="Calibri" w:hAnsi="Calibri" w:cs="Arial"/>
        <w:noProof/>
        <w:sz w:val="18"/>
      </w:rPr>
      <w:fldChar w:fldCharType="separate"/>
    </w:r>
    <w:r>
      <w:rPr>
        <w:rFonts w:ascii="Calibri" w:hAnsi="Calibri" w:cs="Arial"/>
        <w:noProof/>
        <w:sz w:val="18"/>
      </w:rPr>
      <w:t>111</w:t>
    </w:r>
    <w:r w:rsidRPr="0041484C">
      <w:rPr>
        <w:rFonts w:ascii="Calibri" w:hAnsi="Calibri" w:cs="Arial"/>
        <w:noProof/>
        <w:sz w:val="18"/>
      </w:rPr>
      <w:fldChar w:fldCharType="end"/>
    </w:r>
    <w:r>
      <w:rPr>
        <w:rFonts w:ascii="Calibri" w:hAnsi="Calibri" w:cs="Arial"/>
        <w:noProof/>
        <w:sz w:val="18"/>
      </w:rPr>
      <w:br/>
      <w:t>Health New Zealand</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2ED1B" w14:textId="77777777" w:rsidR="00305882" w:rsidRPr="0041484C" w:rsidRDefault="00305882" w:rsidP="00920F36">
    <w:pPr>
      <w:pBdr>
        <w:top w:val="single" w:sz="4" w:space="1" w:color="auto"/>
      </w:pBdr>
      <w:tabs>
        <w:tab w:val="center" w:pos="4548"/>
        <w:tab w:val="right" w:pos="9106"/>
      </w:tabs>
      <w:rPr>
        <w:rFonts w:ascii="Calibri" w:hAnsi="Calibri" w:cs="Arial"/>
        <w:noProof/>
        <w:sz w:val="18"/>
      </w:rPr>
    </w:pPr>
    <w:r>
      <w:rPr>
        <w:rFonts w:ascii="Calibri" w:hAnsi="Calibri" w:cs="Arial"/>
        <w:noProof/>
        <w:sz w:val="18"/>
      </w:rPr>
      <w:t>Te Whatu Ora</w:t>
    </w:r>
    <w:r w:rsidRPr="00BA265E">
      <w:rPr>
        <w:rFonts w:ascii="Calibri" w:hAnsi="Calibri"/>
        <w:sz w:val="18"/>
        <w:szCs w:val="18"/>
      </w:rPr>
      <w:tab/>
    </w:r>
    <w:r w:rsidRPr="0041484C">
      <w:rPr>
        <w:rFonts w:ascii="Calibri" w:hAnsi="Calibri" w:cs="Arial"/>
        <w:noProof/>
        <w:sz w:val="18"/>
      </w:rPr>
      <w:t>Schedule</w:t>
    </w:r>
    <w:r>
      <w:rPr>
        <w:rFonts w:ascii="Calibri" w:hAnsi="Calibri" w:cs="Arial"/>
        <w:noProof/>
        <w:sz w:val="18"/>
      </w:rPr>
      <w:t xml:space="preserve"> </w:t>
    </w:r>
    <w:r w:rsidRPr="0041484C">
      <w:rPr>
        <w:rFonts w:ascii="Calibri" w:hAnsi="Calibri" w:cs="Arial"/>
        <w:noProof/>
        <w:sz w:val="18"/>
      </w:rPr>
      <w:t>3A.</w:t>
    </w:r>
    <w:r>
      <w:rPr>
        <w:rFonts w:ascii="Calibri" w:hAnsi="Calibri" w:cs="Arial"/>
        <w:noProof/>
        <w:sz w:val="18"/>
      </w:rPr>
      <w:t xml:space="preserve">3 </w:t>
    </w:r>
    <w:r w:rsidRPr="0041484C">
      <w:rPr>
        <w:rFonts w:ascii="Calibri" w:hAnsi="Calibri" w:cs="Arial"/>
        <w:noProof/>
        <w:sz w:val="18"/>
      </w:rPr>
      <w:t>(</w:t>
    </w:r>
    <w:r>
      <w:rPr>
        <w:rFonts w:ascii="Calibri" w:hAnsi="Calibri" w:cs="Arial"/>
        <w:noProof/>
        <w:sz w:val="18"/>
      </w:rPr>
      <w:t xml:space="preserve">Sterile Manufacturing </w:t>
    </w:r>
    <w:r w:rsidRPr="0041484C">
      <w:rPr>
        <w:rFonts w:ascii="Calibri" w:hAnsi="Calibri" w:cs="Arial"/>
        <w:noProof/>
        <w:sz w:val="18"/>
      </w:rPr>
      <w:t>Services)</w:t>
    </w:r>
    <w:r>
      <w:rPr>
        <w:rFonts w:ascii="Calibri" w:hAnsi="Calibri" w:cs="Arial"/>
        <w:noProof/>
        <w:sz w:val="18"/>
      </w:rPr>
      <w:tab/>
    </w:r>
    <w:r w:rsidRPr="0041484C">
      <w:rPr>
        <w:rFonts w:ascii="Calibri" w:hAnsi="Calibri" w:cs="Arial"/>
        <w:noProof/>
        <w:sz w:val="18"/>
      </w:rPr>
      <w:t>Page</w:t>
    </w:r>
    <w:r>
      <w:rPr>
        <w:rFonts w:ascii="Calibri" w:hAnsi="Calibri" w:cs="Arial"/>
        <w:noProof/>
        <w:sz w:val="18"/>
      </w:rPr>
      <w:t xml:space="preserve"> </w:t>
    </w:r>
    <w:r w:rsidRPr="0041484C">
      <w:rPr>
        <w:rFonts w:ascii="Calibri" w:hAnsi="Calibri" w:cs="Arial"/>
        <w:noProof/>
        <w:sz w:val="18"/>
      </w:rPr>
      <w:fldChar w:fldCharType="begin"/>
    </w:r>
    <w:r w:rsidRPr="0041484C">
      <w:rPr>
        <w:rFonts w:ascii="Calibri" w:hAnsi="Calibri" w:cs="Arial"/>
        <w:noProof/>
        <w:sz w:val="18"/>
      </w:rPr>
      <w:instrText xml:space="preserve"> PAGE   \* MERGEFORMAT </w:instrText>
    </w:r>
    <w:r w:rsidRPr="0041484C">
      <w:rPr>
        <w:rFonts w:ascii="Calibri" w:hAnsi="Calibri" w:cs="Arial"/>
        <w:noProof/>
        <w:sz w:val="18"/>
      </w:rPr>
      <w:fldChar w:fldCharType="separate"/>
    </w:r>
    <w:r>
      <w:rPr>
        <w:rFonts w:ascii="Calibri" w:hAnsi="Calibri" w:cs="Arial"/>
        <w:noProof/>
        <w:sz w:val="18"/>
      </w:rPr>
      <w:t>115</w:t>
    </w:r>
    <w:r w:rsidRPr="0041484C">
      <w:rPr>
        <w:rFonts w:ascii="Calibri" w:hAnsi="Calibri" w:cs="Arial"/>
        <w:noProof/>
        <w:sz w:val="18"/>
      </w:rPr>
      <w:fldChar w:fldCharType="end"/>
    </w:r>
    <w:r>
      <w:rPr>
        <w:rFonts w:ascii="Calibri" w:hAnsi="Calibri" w:cs="Arial"/>
        <w:noProof/>
        <w:sz w:val="18"/>
      </w:rPr>
      <w:br/>
      <w:t>Health New Zealand</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CEC7C" w14:textId="77777777" w:rsidR="00305882" w:rsidRPr="0041484C" w:rsidRDefault="00305882" w:rsidP="00920F36">
    <w:pPr>
      <w:pBdr>
        <w:top w:val="single" w:sz="4" w:space="1" w:color="auto"/>
      </w:pBdr>
      <w:tabs>
        <w:tab w:val="center" w:pos="4548"/>
        <w:tab w:val="right" w:pos="9106"/>
      </w:tabs>
      <w:rPr>
        <w:rFonts w:ascii="Calibri" w:hAnsi="Calibri" w:cs="Arial"/>
        <w:noProof/>
        <w:sz w:val="18"/>
      </w:rPr>
    </w:pPr>
    <w:r>
      <w:rPr>
        <w:rFonts w:ascii="Calibri" w:hAnsi="Calibri" w:cs="Arial"/>
        <w:noProof/>
        <w:sz w:val="18"/>
      </w:rPr>
      <w:t>Te Whatu Ora</w:t>
    </w:r>
    <w:r w:rsidRPr="00BA265E">
      <w:rPr>
        <w:rFonts w:ascii="Calibri" w:hAnsi="Calibri"/>
        <w:sz w:val="18"/>
        <w:szCs w:val="18"/>
      </w:rPr>
      <w:tab/>
    </w:r>
    <w:r w:rsidRPr="0041484C">
      <w:rPr>
        <w:rFonts w:ascii="Calibri" w:hAnsi="Calibri" w:cs="Arial"/>
        <w:noProof/>
        <w:sz w:val="18"/>
      </w:rPr>
      <w:t>Schedule</w:t>
    </w:r>
    <w:r>
      <w:rPr>
        <w:rFonts w:ascii="Calibri" w:hAnsi="Calibri" w:cs="Arial"/>
        <w:noProof/>
        <w:sz w:val="18"/>
      </w:rPr>
      <w:t xml:space="preserve"> </w:t>
    </w:r>
    <w:r w:rsidRPr="0041484C">
      <w:rPr>
        <w:rFonts w:ascii="Calibri" w:hAnsi="Calibri" w:cs="Arial"/>
        <w:noProof/>
        <w:sz w:val="18"/>
      </w:rPr>
      <w:t>3</w:t>
    </w:r>
    <w:r>
      <w:rPr>
        <w:rFonts w:ascii="Calibri" w:hAnsi="Calibri" w:cs="Arial"/>
        <w:noProof/>
        <w:sz w:val="18"/>
      </w:rPr>
      <w:t>A</w:t>
    </w:r>
    <w:r w:rsidRPr="0041484C">
      <w:rPr>
        <w:rFonts w:ascii="Calibri" w:hAnsi="Calibri" w:cs="Arial"/>
        <w:noProof/>
        <w:sz w:val="18"/>
      </w:rPr>
      <w:t>.</w:t>
    </w:r>
    <w:r>
      <w:rPr>
        <w:rFonts w:ascii="Calibri" w:hAnsi="Calibri" w:cs="Arial"/>
        <w:noProof/>
        <w:sz w:val="18"/>
      </w:rPr>
      <w:t>4 (</w:t>
    </w:r>
    <w:r w:rsidRPr="00FE37B5">
      <w:rPr>
        <w:rFonts w:ascii="Calibri" w:hAnsi="Calibri" w:cs="Arial"/>
        <w:noProof/>
        <w:sz w:val="18"/>
      </w:rPr>
      <w:t>Clozapine Services (Monitored Therapy Medicine Services)</w:t>
    </w:r>
    <w:r w:rsidRPr="0041484C">
      <w:rPr>
        <w:rFonts w:ascii="Calibri" w:hAnsi="Calibri" w:cs="Arial"/>
        <w:noProof/>
        <w:sz w:val="18"/>
      </w:rPr>
      <w:t>)</w:t>
    </w:r>
    <w:r>
      <w:rPr>
        <w:rFonts w:ascii="Calibri" w:hAnsi="Calibri" w:cs="Arial"/>
        <w:noProof/>
        <w:sz w:val="18"/>
      </w:rPr>
      <w:tab/>
    </w:r>
    <w:r w:rsidRPr="0041484C">
      <w:rPr>
        <w:rFonts w:ascii="Calibri" w:hAnsi="Calibri" w:cs="Arial"/>
        <w:noProof/>
        <w:sz w:val="18"/>
      </w:rPr>
      <w:t>Page</w:t>
    </w:r>
    <w:r>
      <w:rPr>
        <w:rFonts w:ascii="Calibri" w:hAnsi="Calibri" w:cs="Arial"/>
        <w:noProof/>
        <w:sz w:val="18"/>
      </w:rPr>
      <w:t xml:space="preserve"> </w:t>
    </w:r>
    <w:r w:rsidRPr="0041484C">
      <w:rPr>
        <w:rFonts w:ascii="Calibri" w:hAnsi="Calibri" w:cs="Arial"/>
        <w:noProof/>
        <w:sz w:val="18"/>
      </w:rPr>
      <w:fldChar w:fldCharType="begin"/>
    </w:r>
    <w:r w:rsidRPr="0041484C">
      <w:rPr>
        <w:rFonts w:ascii="Calibri" w:hAnsi="Calibri" w:cs="Arial"/>
        <w:noProof/>
        <w:sz w:val="18"/>
      </w:rPr>
      <w:instrText xml:space="preserve"> PAGE   \* MERGEFORMAT </w:instrText>
    </w:r>
    <w:r w:rsidRPr="0041484C">
      <w:rPr>
        <w:rFonts w:ascii="Calibri" w:hAnsi="Calibri" w:cs="Arial"/>
        <w:noProof/>
        <w:sz w:val="18"/>
      </w:rPr>
      <w:fldChar w:fldCharType="separate"/>
    </w:r>
    <w:r>
      <w:rPr>
        <w:rFonts w:ascii="Calibri" w:hAnsi="Calibri" w:cs="Arial"/>
        <w:noProof/>
        <w:sz w:val="18"/>
      </w:rPr>
      <w:t>126</w:t>
    </w:r>
    <w:r w:rsidRPr="0041484C">
      <w:rPr>
        <w:rFonts w:ascii="Calibri" w:hAnsi="Calibri" w:cs="Arial"/>
        <w:noProof/>
        <w:sz w:val="18"/>
      </w:rPr>
      <w:fldChar w:fldCharType="end"/>
    </w:r>
    <w:r>
      <w:rPr>
        <w:rFonts w:ascii="Calibri" w:hAnsi="Calibri" w:cs="Arial"/>
        <w:noProof/>
        <w:sz w:val="18"/>
      </w:rPr>
      <w:br/>
      <w:t>Health New Zealand</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B4069" w14:textId="50FF7C3D" w:rsidR="00305882" w:rsidRPr="0041484C" w:rsidRDefault="00305882" w:rsidP="00920F36">
    <w:pPr>
      <w:pBdr>
        <w:top w:val="single" w:sz="4" w:space="1" w:color="auto"/>
      </w:pBdr>
      <w:tabs>
        <w:tab w:val="center" w:pos="4548"/>
        <w:tab w:val="right" w:pos="9106"/>
      </w:tabs>
      <w:rPr>
        <w:rFonts w:ascii="Calibri" w:hAnsi="Calibri" w:cs="Arial"/>
        <w:noProof/>
        <w:sz w:val="18"/>
      </w:rPr>
    </w:pPr>
    <w:r>
      <w:rPr>
        <w:rFonts w:ascii="Calibri" w:hAnsi="Calibri" w:cs="Arial"/>
        <w:noProof/>
        <w:sz w:val="18"/>
      </w:rPr>
      <w:t>Te Whatu Ora</w:t>
    </w:r>
    <w:r w:rsidRPr="00BA265E">
      <w:rPr>
        <w:rFonts w:ascii="Calibri" w:hAnsi="Calibri"/>
        <w:sz w:val="18"/>
        <w:szCs w:val="18"/>
      </w:rPr>
      <w:tab/>
    </w:r>
    <w:r w:rsidRPr="0041484C">
      <w:rPr>
        <w:rFonts w:ascii="Calibri" w:hAnsi="Calibri" w:cs="Arial"/>
        <w:noProof/>
        <w:sz w:val="18"/>
      </w:rPr>
      <w:t>Schedule</w:t>
    </w:r>
    <w:r>
      <w:rPr>
        <w:rFonts w:ascii="Calibri" w:hAnsi="Calibri" w:cs="Arial"/>
        <w:noProof/>
        <w:sz w:val="18"/>
      </w:rPr>
      <w:t xml:space="preserve"> </w:t>
    </w:r>
    <w:r w:rsidRPr="0041484C">
      <w:rPr>
        <w:rFonts w:ascii="Calibri" w:hAnsi="Calibri" w:cs="Arial"/>
        <w:noProof/>
        <w:sz w:val="18"/>
      </w:rPr>
      <w:t>3</w:t>
    </w:r>
    <w:r>
      <w:rPr>
        <w:rFonts w:ascii="Calibri" w:hAnsi="Calibri" w:cs="Arial"/>
        <w:noProof/>
        <w:sz w:val="18"/>
      </w:rPr>
      <w:t>A</w:t>
    </w:r>
    <w:r w:rsidRPr="0041484C">
      <w:rPr>
        <w:rFonts w:ascii="Calibri" w:hAnsi="Calibri" w:cs="Arial"/>
        <w:noProof/>
        <w:sz w:val="18"/>
      </w:rPr>
      <w:t>.</w:t>
    </w:r>
    <w:r w:rsidR="00A62C4F">
      <w:rPr>
        <w:rFonts w:ascii="Calibri" w:hAnsi="Calibri" w:cs="Arial"/>
        <w:noProof/>
        <w:sz w:val="18"/>
      </w:rPr>
      <w:t>5</w:t>
    </w:r>
    <w:r>
      <w:rPr>
        <w:rFonts w:ascii="Calibri" w:hAnsi="Calibri" w:cs="Arial"/>
        <w:noProof/>
        <w:sz w:val="18"/>
      </w:rPr>
      <w:t xml:space="preserve"> </w:t>
    </w:r>
    <w:r w:rsidRPr="0041484C">
      <w:rPr>
        <w:rFonts w:ascii="Calibri" w:hAnsi="Calibri" w:cs="Arial"/>
        <w:noProof/>
        <w:sz w:val="18"/>
      </w:rPr>
      <w:t>(</w:t>
    </w:r>
    <w:r>
      <w:rPr>
        <w:rFonts w:ascii="Calibri" w:hAnsi="Calibri" w:cs="Arial"/>
        <w:noProof/>
        <w:sz w:val="18"/>
      </w:rPr>
      <w:t>Immunisation Services</w:t>
    </w:r>
    <w:r w:rsidRPr="0041484C">
      <w:rPr>
        <w:rFonts w:ascii="Calibri" w:hAnsi="Calibri" w:cs="Arial"/>
        <w:noProof/>
        <w:sz w:val="18"/>
      </w:rPr>
      <w:t>)</w:t>
    </w:r>
    <w:r>
      <w:rPr>
        <w:rFonts w:ascii="Calibri" w:hAnsi="Calibri" w:cs="Arial"/>
        <w:noProof/>
        <w:sz w:val="18"/>
      </w:rPr>
      <w:tab/>
    </w:r>
    <w:r w:rsidRPr="0041484C">
      <w:rPr>
        <w:rFonts w:ascii="Calibri" w:hAnsi="Calibri" w:cs="Arial"/>
        <w:noProof/>
        <w:sz w:val="18"/>
      </w:rPr>
      <w:t>Page</w:t>
    </w:r>
    <w:r>
      <w:rPr>
        <w:rFonts w:ascii="Calibri" w:hAnsi="Calibri" w:cs="Arial"/>
        <w:noProof/>
        <w:sz w:val="18"/>
      </w:rPr>
      <w:t xml:space="preserve"> </w:t>
    </w:r>
    <w:r w:rsidRPr="0041484C">
      <w:rPr>
        <w:rFonts w:ascii="Calibri" w:hAnsi="Calibri" w:cs="Arial"/>
        <w:noProof/>
        <w:sz w:val="18"/>
      </w:rPr>
      <w:fldChar w:fldCharType="begin"/>
    </w:r>
    <w:r w:rsidRPr="0041484C">
      <w:rPr>
        <w:rFonts w:ascii="Calibri" w:hAnsi="Calibri" w:cs="Arial"/>
        <w:noProof/>
        <w:sz w:val="18"/>
      </w:rPr>
      <w:instrText xml:space="preserve"> PAGE   \* MERGEFORMAT </w:instrText>
    </w:r>
    <w:r w:rsidRPr="0041484C">
      <w:rPr>
        <w:rFonts w:ascii="Calibri" w:hAnsi="Calibri" w:cs="Arial"/>
        <w:noProof/>
        <w:sz w:val="18"/>
      </w:rPr>
      <w:fldChar w:fldCharType="separate"/>
    </w:r>
    <w:r>
      <w:rPr>
        <w:rFonts w:ascii="Calibri" w:hAnsi="Calibri" w:cs="Arial"/>
        <w:noProof/>
        <w:sz w:val="18"/>
      </w:rPr>
      <w:t>132</w:t>
    </w:r>
    <w:r w:rsidRPr="0041484C">
      <w:rPr>
        <w:rFonts w:ascii="Calibri" w:hAnsi="Calibri" w:cs="Arial"/>
        <w:noProof/>
        <w:sz w:val="18"/>
      </w:rPr>
      <w:fldChar w:fldCharType="end"/>
    </w:r>
    <w:r>
      <w:rPr>
        <w:rFonts w:ascii="Calibri" w:hAnsi="Calibri" w:cs="Arial"/>
        <w:noProof/>
        <w:sz w:val="18"/>
      </w:rPr>
      <w:br/>
      <w:t>Health New Zealand</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26C64" w14:textId="77777777" w:rsidR="00305882" w:rsidRPr="0041484C" w:rsidRDefault="00305882" w:rsidP="00920F36">
    <w:pPr>
      <w:pBdr>
        <w:top w:val="single" w:sz="4" w:space="1" w:color="auto"/>
      </w:pBdr>
      <w:tabs>
        <w:tab w:val="center" w:pos="4548"/>
        <w:tab w:val="right" w:pos="9106"/>
      </w:tabs>
      <w:rPr>
        <w:rFonts w:ascii="Calibri" w:hAnsi="Calibri" w:cs="Arial"/>
        <w:noProof/>
        <w:sz w:val="18"/>
      </w:rPr>
    </w:pPr>
    <w:r>
      <w:rPr>
        <w:rFonts w:ascii="Calibri" w:hAnsi="Calibri" w:cs="Arial"/>
        <w:noProof/>
        <w:sz w:val="18"/>
      </w:rPr>
      <w:t>Te Whatu Ora</w:t>
    </w:r>
    <w:r w:rsidRPr="00BA265E">
      <w:rPr>
        <w:rFonts w:ascii="Calibri" w:hAnsi="Calibri"/>
        <w:sz w:val="18"/>
        <w:szCs w:val="18"/>
      </w:rPr>
      <w:tab/>
    </w:r>
    <w:r w:rsidRPr="0041484C">
      <w:rPr>
        <w:rFonts w:ascii="Calibri" w:hAnsi="Calibri" w:cs="Arial"/>
        <w:noProof/>
        <w:sz w:val="18"/>
      </w:rPr>
      <w:t>Schedule</w:t>
    </w:r>
    <w:r>
      <w:rPr>
        <w:rFonts w:ascii="Calibri" w:hAnsi="Calibri" w:cs="Arial"/>
        <w:noProof/>
        <w:sz w:val="18"/>
      </w:rPr>
      <w:t xml:space="preserve"> </w:t>
    </w:r>
    <w:r w:rsidRPr="0041484C">
      <w:rPr>
        <w:rFonts w:ascii="Calibri" w:hAnsi="Calibri" w:cs="Arial"/>
        <w:noProof/>
        <w:sz w:val="18"/>
      </w:rPr>
      <w:t>3B.1</w:t>
    </w:r>
    <w:r>
      <w:rPr>
        <w:rFonts w:ascii="Calibri" w:hAnsi="Calibri" w:cs="Arial"/>
        <w:noProof/>
        <w:sz w:val="18"/>
      </w:rPr>
      <w:t xml:space="preserve"> </w:t>
    </w:r>
    <w:r w:rsidRPr="0041484C">
      <w:rPr>
        <w:rFonts w:ascii="Calibri" w:hAnsi="Calibri" w:cs="Arial"/>
        <w:noProof/>
        <w:sz w:val="18"/>
      </w:rPr>
      <w:t>(Long-term</w:t>
    </w:r>
    <w:r>
      <w:rPr>
        <w:rFonts w:ascii="Calibri" w:hAnsi="Calibri" w:cs="Arial"/>
        <w:noProof/>
        <w:sz w:val="18"/>
      </w:rPr>
      <w:t xml:space="preserve"> </w:t>
    </w:r>
    <w:r w:rsidRPr="0041484C">
      <w:rPr>
        <w:rFonts w:ascii="Calibri" w:hAnsi="Calibri" w:cs="Arial"/>
        <w:noProof/>
        <w:sz w:val="18"/>
      </w:rPr>
      <w:t>Conditions</w:t>
    </w:r>
    <w:r>
      <w:rPr>
        <w:rFonts w:ascii="Calibri" w:hAnsi="Calibri" w:cs="Arial"/>
        <w:noProof/>
        <w:sz w:val="18"/>
      </w:rPr>
      <w:t xml:space="preserve"> </w:t>
    </w:r>
    <w:r w:rsidRPr="0041484C">
      <w:rPr>
        <w:rFonts w:ascii="Calibri" w:hAnsi="Calibri" w:cs="Arial"/>
        <w:noProof/>
        <w:sz w:val="18"/>
      </w:rPr>
      <w:t>Services)</w:t>
    </w:r>
    <w:r>
      <w:rPr>
        <w:rFonts w:ascii="Calibri" w:hAnsi="Calibri" w:cs="Arial"/>
        <w:noProof/>
        <w:sz w:val="18"/>
      </w:rPr>
      <w:tab/>
    </w:r>
    <w:r w:rsidRPr="0041484C">
      <w:rPr>
        <w:rFonts w:ascii="Calibri" w:hAnsi="Calibri" w:cs="Arial"/>
        <w:noProof/>
        <w:sz w:val="18"/>
      </w:rPr>
      <w:t>Page</w:t>
    </w:r>
    <w:r>
      <w:rPr>
        <w:rFonts w:ascii="Calibri" w:hAnsi="Calibri" w:cs="Arial"/>
        <w:noProof/>
        <w:sz w:val="18"/>
      </w:rPr>
      <w:t xml:space="preserve"> </w:t>
    </w:r>
    <w:r w:rsidRPr="0041484C">
      <w:rPr>
        <w:rFonts w:ascii="Calibri" w:hAnsi="Calibri" w:cs="Arial"/>
        <w:noProof/>
        <w:sz w:val="18"/>
      </w:rPr>
      <w:fldChar w:fldCharType="begin"/>
    </w:r>
    <w:r w:rsidRPr="0041484C">
      <w:rPr>
        <w:rFonts w:ascii="Calibri" w:hAnsi="Calibri" w:cs="Arial"/>
        <w:noProof/>
        <w:sz w:val="18"/>
      </w:rPr>
      <w:instrText xml:space="preserve"> PAGE   \* MERGEFORMAT </w:instrText>
    </w:r>
    <w:r w:rsidRPr="0041484C">
      <w:rPr>
        <w:rFonts w:ascii="Calibri" w:hAnsi="Calibri" w:cs="Arial"/>
        <w:noProof/>
        <w:sz w:val="18"/>
      </w:rPr>
      <w:fldChar w:fldCharType="separate"/>
    </w:r>
    <w:r>
      <w:rPr>
        <w:rFonts w:ascii="Calibri" w:hAnsi="Calibri" w:cs="Arial"/>
        <w:noProof/>
        <w:sz w:val="18"/>
      </w:rPr>
      <w:t>132</w:t>
    </w:r>
    <w:r w:rsidRPr="0041484C">
      <w:rPr>
        <w:rFonts w:ascii="Calibri" w:hAnsi="Calibri" w:cs="Arial"/>
        <w:noProof/>
        <w:sz w:val="18"/>
      </w:rPr>
      <w:fldChar w:fldCharType="end"/>
    </w:r>
    <w:r>
      <w:rPr>
        <w:rFonts w:ascii="Calibri" w:hAnsi="Calibri" w:cs="Arial"/>
        <w:noProof/>
        <w:sz w:val="18"/>
      </w:rPr>
      <w:br/>
      <w:t>Health New Zealand</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418EF" w14:textId="77777777" w:rsidR="00305882" w:rsidRPr="0041484C" w:rsidRDefault="00305882" w:rsidP="00920F36">
    <w:pPr>
      <w:pBdr>
        <w:top w:val="single" w:sz="4" w:space="1" w:color="auto"/>
      </w:pBdr>
      <w:tabs>
        <w:tab w:val="center" w:pos="4548"/>
        <w:tab w:val="right" w:pos="9106"/>
      </w:tabs>
      <w:rPr>
        <w:rFonts w:ascii="Calibri" w:hAnsi="Calibri" w:cs="Arial"/>
        <w:noProof/>
        <w:sz w:val="18"/>
      </w:rPr>
    </w:pPr>
    <w:r>
      <w:rPr>
        <w:rFonts w:ascii="Calibri" w:hAnsi="Calibri" w:cs="Arial"/>
        <w:noProof/>
        <w:sz w:val="18"/>
      </w:rPr>
      <w:t>Te Whatu Ora</w:t>
    </w:r>
    <w:r w:rsidRPr="00BA265E">
      <w:rPr>
        <w:rFonts w:ascii="Calibri" w:hAnsi="Calibri"/>
        <w:sz w:val="18"/>
        <w:szCs w:val="18"/>
      </w:rPr>
      <w:tab/>
    </w:r>
    <w:r w:rsidRPr="0041484C">
      <w:rPr>
        <w:rFonts w:ascii="Calibri" w:hAnsi="Calibri" w:cs="Arial"/>
        <w:noProof/>
        <w:sz w:val="18"/>
      </w:rPr>
      <w:t>Schedule</w:t>
    </w:r>
    <w:r>
      <w:rPr>
        <w:rFonts w:ascii="Calibri" w:hAnsi="Calibri" w:cs="Arial"/>
        <w:noProof/>
        <w:sz w:val="18"/>
      </w:rPr>
      <w:t xml:space="preserve"> </w:t>
    </w:r>
    <w:r w:rsidRPr="0041484C">
      <w:rPr>
        <w:rFonts w:ascii="Calibri" w:hAnsi="Calibri" w:cs="Arial"/>
        <w:noProof/>
        <w:sz w:val="18"/>
      </w:rPr>
      <w:t>3B.</w:t>
    </w:r>
    <w:r>
      <w:rPr>
        <w:rFonts w:ascii="Calibri" w:hAnsi="Calibri" w:cs="Arial"/>
        <w:noProof/>
        <w:sz w:val="18"/>
      </w:rPr>
      <w:t xml:space="preserve">2 </w:t>
    </w:r>
    <w:r w:rsidRPr="0041484C">
      <w:rPr>
        <w:rFonts w:ascii="Calibri" w:hAnsi="Calibri" w:cs="Arial"/>
        <w:noProof/>
        <w:sz w:val="18"/>
      </w:rPr>
      <w:t>(</w:t>
    </w:r>
    <w:r>
      <w:rPr>
        <w:rFonts w:ascii="Calibri" w:hAnsi="Calibri" w:cs="Arial"/>
        <w:noProof/>
        <w:sz w:val="18"/>
      </w:rPr>
      <w:t>Community Residential Care Pharmacy Services</w:t>
    </w:r>
    <w:r w:rsidRPr="0041484C">
      <w:rPr>
        <w:rFonts w:ascii="Calibri" w:hAnsi="Calibri" w:cs="Arial"/>
        <w:noProof/>
        <w:sz w:val="18"/>
      </w:rPr>
      <w:t>)</w:t>
    </w:r>
    <w:r>
      <w:rPr>
        <w:rFonts w:ascii="Calibri" w:hAnsi="Calibri" w:cs="Arial"/>
        <w:noProof/>
        <w:sz w:val="18"/>
      </w:rPr>
      <w:tab/>
    </w:r>
    <w:r w:rsidRPr="0041484C">
      <w:rPr>
        <w:rFonts w:ascii="Calibri" w:hAnsi="Calibri" w:cs="Arial"/>
        <w:noProof/>
        <w:sz w:val="18"/>
      </w:rPr>
      <w:t>Page</w:t>
    </w:r>
    <w:r>
      <w:rPr>
        <w:rFonts w:ascii="Calibri" w:hAnsi="Calibri" w:cs="Arial"/>
        <w:noProof/>
        <w:sz w:val="18"/>
      </w:rPr>
      <w:t xml:space="preserve"> </w:t>
    </w:r>
    <w:r w:rsidRPr="0041484C">
      <w:rPr>
        <w:rFonts w:ascii="Calibri" w:hAnsi="Calibri" w:cs="Arial"/>
        <w:noProof/>
        <w:sz w:val="18"/>
      </w:rPr>
      <w:fldChar w:fldCharType="begin"/>
    </w:r>
    <w:r w:rsidRPr="0041484C">
      <w:rPr>
        <w:rFonts w:ascii="Calibri" w:hAnsi="Calibri" w:cs="Arial"/>
        <w:noProof/>
        <w:sz w:val="18"/>
      </w:rPr>
      <w:instrText xml:space="preserve"> PAGE   \* MERGEFORMAT </w:instrText>
    </w:r>
    <w:r w:rsidRPr="0041484C">
      <w:rPr>
        <w:rFonts w:ascii="Calibri" w:hAnsi="Calibri" w:cs="Arial"/>
        <w:noProof/>
        <w:sz w:val="18"/>
      </w:rPr>
      <w:fldChar w:fldCharType="separate"/>
    </w:r>
    <w:r>
      <w:rPr>
        <w:rFonts w:ascii="Calibri" w:hAnsi="Calibri" w:cs="Arial"/>
        <w:noProof/>
        <w:sz w:val="18"/>
      </w:rPr>
      <w:t>153</w:t>
    </w:r>
    <w:r w:rsidRPr="0041484C">
      <w:rPr>
        <w:rFonts w:ascii="Calibri" w:hAnsi="Calibri" w:cs="Arial"/>
        <w:noProof/>
        <w:sz w:val="18"/>
      </w:rPr>
      <w:fldChar w:fldCharType="end"/>
    </w:r>
    <w:r>
      <w:rPr>
        <w:rFonts w:ascii="Calibri" w:hAnsi="Calibri" w:cs="Arial"/>
        <w:noProof/>
        <w:sz w:val="18"/>
      </w:rPr>
      <w:br/>
      <w:t>Health New Zealand</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4FC31" w14:textId="77777777" w:rsidR="00305882" w:rsidRPr="0041484C" w:rsidRDefault="00305882" w:rsidP="00920F36">
    <w:pPr>
      <w:pBdr>
        <w:top w:val="single" w:sz="4" w:space="1" w:color="auto"/>
      </w:pBdr>
      <w:tabs>
        <w:tab w:val="center" w:pos="4548"/>
        <w:tab w:val="right" w:pos="9106"/>
      </w:tabs>
      <w:rPr>
        <w:rFonts w:ascii="Calibri" w:hAnsi="Calibri" w:cs="Arial"/>
        <w:noProof/>
        <w:sz w:val="18"/>
      </w:rPr>
    </w:pPr>
    <w:r>
      <w:rPr>
        <w:rFonts w:ascii="Calibri" w:hAnsi="Calibri" w:cs="Arial"/>
        <w:noProof/>
        <w:sz w:val="18"/>
      </w:rPr>
      <w:t>Te Whatu Ora</w:t>
    </w:r>
    <w:r w:rsidRPr="00BA265E">
      <w:rPr>
        <w:rFonts w:ascii="Calibri" w:hAnsi="Calibri"/>
        <w:sz w:val="18"/>
        <w:szCs w:val="18"/>
      </w:rPr>
      <w:tab/>
    </w:r>
    <w:r w:rsidRPr="0041484C">
      <w:rPr>
        <w:rFonts w:ascii="Calibri" w:hAnsi="Calibri" w:cs="Arial"/>
        <w:noProof/>
        <w:sz w:val="18"/>
      </w:rPr>
      <w:t>Schedule</w:t>
    </w:r>
    <w:r>
      <w:rPr>
        <w:rFonts w:ascii="Calibri" w:hAnsi="Calibri" w:cs="Arial"/>
        <w:noProof/>
        <w:sz w:val="18"/>
      </w:rPr>
      <w:t xml:space="preserve"> </w:t>
    </w:r>
    <w:r w:rsidRPr="0041484C">
      <w:rPr>
        <w:rFonts w:ascii="Calibri" w:hAnsi="Calibri" w:cs="Arial"/>
        <w:noProof/>
        <w:sz w:val="18"/>
      </w:rPr>
      <w:t>3B.3</w:t>
    </w:r>
    <w:r>
      <w:rPr>
        <w:rFonts w:ascii="Calibri" w:hAnsi="Calibri" w:cs="Arial"/>
        <w:noProof/>
        <w:sz w:val="18"/>
      </w:rPr>
      <w:t xml:space="preserve"> </w:t>
    </w:r>
    <w:r w:rsidRPr="0041484C">
      <w:rPr>
        <w:rFonts w:ascii="Calibri" w:hAnsi="Calibri" w:cs="Arial"/>
        <w:noProof/>
        <w:sz w:val="18"/>
      </w:rPr>
      <w:t>(Age-related</w:t>
    </w:r>
    <w:r>
      <w:rPr>
        <w:rFonts w:ascii="Calibri" w:hAnsi="Calibri" w:cs="Arial"/>
        <w:noProof/>
        <w:sz w:val="18"/>
      </w:rPr>
      <w:t xml:space="preserve"> </w:t>
    </w:r>
    <w:r w:rsidRPr="0041484C">
      <w:rPr>
        <w:rFonts w:ascii="Calibri" w:hAnsi="Calibri" w:cs="Arial"/>
        <w:noProof/>
        <w:sz w:val="18"/>
      </w:rPr>
      <w:t>Residential</w:t>
    </w:r>
    <w:r>
      <w:rPr>
        <w:rFonts w:ascii="Calibri" w:hAnsi="Calibri" w:cs="Arial"/>
        <w:noProof/>
        <w:sz w:val="18"/>
      </w:rPr>
      <w:t xml:space="preserve"> </w:t>
    </w:r>
    <w:r w:rsidRPr="0041484C">
      <w:rPr>
        <w:rFonts w:ascii="Calibri" w:hAnsi="Calibri" w:cs="Arial"/>
        <w:noProof/>
        <w:sz w:val="18"/>
      </w:rPr>
      <w:t>Care</w:t>
    </w:r>
    <w:r>
      <w:rPr>
        <w:rFonts w:ascii="Calibri" w:hAnsi="Calibri" w:cs="Arial"/>
        <w:noProof/>
        <w:sz w:val="18"/>
      </w:rPr>
      <w:t xml:space="preserve"> </w:t>
    </w:r>
    <w:r w:rsidRPr="0041484C">
      <w:rPr>
        <w:rFonts w:ascii="Calibri" w:hAnsi="Calibri" w:cs="Arial"/>
        <w:noProof/>
        <w:sz w:val="18"/>
      </w:rPr>
      <w:t>Pharmacy</w:t>
    </w:r>
    <w:r>
      <w:rPr>
        <w:rFonts w:ascii="Calibri" w:hAnsi="Calibri" w:cs="Arial"/>
        <w:noProof/>
        <w:sz w:val="18"/>
      </w:rPr>
      <w:t xml:space="preserve"> </w:t>
    </w:r>
    <w:r w:rsidRPr="0041484C">
      <w:rPr>
        <w:rFonts w:ascii="Calibri" w:hAnsi="Calibri" w:cs="Arial"/>
        <w:noProof/>
        <w:sz w:val="18"/>
      </w:rPr>
      <w:t>Services)</w:t>
    </w:r>
    <w:r>
      <w:rPr>
        <w:rFonts w:ascii="Calibri" w:hAnsi="Calibri" w:cs="Arial"/>
        <w:noProof/>
        <w:sz w:val="18"/>
      </w:rPr>
      <w:tab/>
    </w:r>
    <w:r w:rsidRPr="0041484C">
      <w:rPr>
        <w:rFonts w:ascii="Calibri" w:hAnsi="Calibri" w:cs="Arial"/>
        <w:noProof/>
        <w:sz w:val="18"/>
      </w:rPr>
      <w:t>Page</w:t>
    </w:r>
    <w:r>
      <w:rPr>
        <w:rFonts w:ascii="Calibri" w:hAnsi="Calibri" w:cs="Arial"/>
        <w:noProof/>
        <w:sz w:val="18"/>
      </w:rPr>
      <w:t xml:space="preserve"> </w:t>
    </w:r>
    <w:r w:rsidRPr="0041484C">
      <w:rPr>
        <w:rFonts w:ascii="Calibri" w:hAnsi="Calibri" w:cs="Arial"/>
        <w:noProof/>
        <w:sz w:val="18"/>
      </w:rPr>
      <w:fldChar w:fldCharType="begin"/>
    </w:r>
    <w:r w:rsidRPr="0041484C">
      <w:rPr>
        <w:rFonts w:ascii="Calibri" w:hAnsi="Calibri" w:cs="Arial"/>
        <w:noProof/>
        <w:sz w:val="18"/>
      </w:rPr>
      <w:instrText xml:space="preserve"> PAGE   \* MERGEFORMAT </w:instrText>
    </w:r>
    <w:r w:rsidRPr="0041484C">
      <w:rPr>
        <w:rFonts w:ascii="Calibri" w:hAnsi="Calibri" w:cs="Arial"/>
        <w:noProof/>
        <w:sz w:val="18"/>
      </w:rPr>
      <w:fldChar w:fldCharType="separate"/>
    </w:r>
    <w:r>
      <w:rPr>
        <w:rFonts w:ascii="Calibri" w:hAnsi="Calibri" w:cs="Arial"/>
        <w:noProof/>
        <w:sz w:val="18"/>
      </w:rPr>
      <w:t>159</w:t>
    </w:r>
    <w:r w:rsidRPr="0041484C">
      <w:rPr>
        <w:rFonts w:ascii="Calibri" w:hAnsi="Calibri" w:cs="Arial"/>
        <w:noProof/>
        <w:sz w:val="18"/>
      </w:rPr>
      <w:fldChar w:fldCharType="end"/>
    </w:r>
    <w:r>
      <w:rPr>
        <w:rFonts w:ascii="Calibri" w:hAnsi="Calibri" w:cs="Arial"/>
        <w:noProof/>
        <w:sz w:val="18"/>
      </w:rPr>
      <w:br/>
      <w:t>Health New Zealand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349AD" w14:textId="77777777" w:rsidR="00305882" w:rsidRPr="00E2186E" w:rsidRDefault="00305882" w:rsidP="00920F36">
    <w:pPr>
      <w:jc w:val="center"/>
      <w:rPr>
        <w:szCs w:val="18"/>
      </w:rP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BD53C" w14:textId="77777777" w:rsidR="00305882" w:rsidRPr="0041484C" w:rsidRDefault="00305882" w:rsidP="00920F36">
    <w:pPr>
      <w:pBdr>
        <w:top w:val="single" w:sz="4" w:space="1" w:color="auto"/>
      </w:pBdr>
      <w:tabs>
        <w:tab w:val="center" w:pos="4548"/>
        <w:tab w:val="right" w:pos="9106"/>
      </w:tabs>
      <w:rPr>
        <w:rFonts w:ascii="Calibri" w:hAnsi="Calibri" w:cs="Arial"/>
        <w:noProof/>
        <w:sz w:val="18"/>
      </w:rPr>
    </w:pPr>
    <w:r>
      <w:rPr>
        <w:rFonts w:ascii="Calibri" w:hAnsi="Calibri" w:cs="Arial"/>
        <w:noProof/>
        <w:sz w:val="18"/>
      </w:rPr>
      <w:t>Te Whatu Ora</w:t>
    </w:r>
    <w:r w:rsidRPr="00BA265E">
      <w:rPr>
        <w:rFonts w:ascii="Calibri" w:hAnsi="Calibri"/>
        <w:sz w:val="18"/>
        <w:szCs w:val="18"/>
      </w:rPr>
      <w:tab/>
    </w:r>
    <w:r w:rsidRPr="0041484C">
      <w:rPr>
        <w:rFonts w:ascii="Calibri" w:hAnsi="Calibri" w:cs="Arial"/>
        <w:noProof/>
        <w:sz w:val="18"/>
      </w:rPr>
      <w:t>Schedule</w:t>
    </w:r>
    <w:r>
      <w:rPr>
        <w:rFonts w:ascii="Calibri" w:hAnsi="Calibri" w:cs="Arial"/>
        <w:noProof/>
        <w:sz w:val="18"/>
      </w:rPr>
      <w:t xml:space="preserve"> </w:t>
    </w:r>
    <w:r w:rsidRPr="0041484C">
      <w:rPr>
        <w:rFonts w:ascii="Calibri" w:hAnsi="Calibri" w:cs="Arial"/>
        <w:noProof/>
        <w:sz w:val="18"/>
      </w:rPr>
      <w:t>3B.4</w:t>
    </w:r>
    <w:r>
      <w:rPr>
        <w:rFonts w:ascii="Calibri" w:hAnsi="Calibri" w:cs="Arial"/>
        <w:noProof/>
        <w:sz w:val="18"/>
      </w:rPr>
      <w:t xml:space="preserve"> </w:t>
    </w:r>
    <w:r w:rsidRPr="0041484C">
      <w:rPr>
        <w:rFonts w:ascii="Calibri" w:hAnsi="Calibri" w:cs="Arial"/>
        <w:noProof/>
        <w:sz w:val="18"/>
      </w:rPr>
      <w:t>(Special</w:t>
    </w:r>
    <w:r>
      <w:rPr>
        <w:rFonts w:ascii="Calibri" w:hAnsi="Calibri" w:cs="Arial"/>
        <w:noProof/>
        <w:sz w:val="18"/>
      </w:rPr>
      <w:t xml:space="preserve"> </w:t>
    </w:r>
    <w:r w:rsidRPr="0041484C">
      <w:rPr>
        <w:rFonts w:ascii="Calibri" w:hAnsi="Calibri" w:cs="Arial"/>
        <w:noProof/>
        <w:sz w:val="18"/>
      </w:rPr>
      <w:t>Foods</w:t>
    </w:r>
    <w:r>
      <w:rPr>
        <w:rFonts w:ascii="Calibri" w:hAnsi="Calibri" w:cs="Arial"/>
        <w:noProof/>
        <w:sz w:val="18"/>
      </w:rPr>
      <w:t xml:space="preserve"> </w:t>
    </w:r>
    <w:r w:rsidRPr="0041484C">
      <w:rPr>
        <w:rFonts w:ascii="Calibri" w:hAnsi="Calibri" w:cs="Arial"/>
        <w:noProof/>
        <w:sz w:val="18"/>
      </w:rPr>
      <w:t>Services)</w:t>
    </w:r>
    <w:r>
      <w:rPr>
        <w:rFonts w:ascii="Calibri" w:hAnsi="Calibri" w:cs="Arial"/>
        <w:noProof/>
        <w:sz w:val="18"/>
      </w:rPr>
      <w:tab/>
    </w:r>
    <w:r w:rsidRPr="0041484C">
      <w:rPr>
        <w:rFonts w:ascii="Calibri" w:hAnsi="Calibri" w:cs="Arial"/>
        <w:noProof/>
        <w:sz w:val="18"/>
      </w:rPr>
      <w:t>Page</w:t>
    </w:r>
    <w:r>
      <w:rPr>
        <w:rFonts w:ascii="Calibri" w:hAnsi="Calibri" w:cs="Arial"/>
        <w:noProof/>
        <w:sz w:val="18"/>
      </w:rPr>
      <w:t xml:space="preserve"> </w:t>
    </w:r>
    <w:r w:rsidRPr="0041484C">
      <w:rPr>
        <w:rFonts w:ascii="Calibri" w:hAnsi="Calibri" w:cs="Arial"/>
        <w:noProof/>
        <w:sz w:val="18"/>
      </w:rPr>
      <w:fldChar w:fldCharType="begin"/>
    </w:r>
    <w:r w:rsidRPr="0041484C">
      <w:rPr>
        <w:rFonts w:ascii="Calibri" w:hAnsi="Calibri" w:cs="Arial"/>
        <w:noProof/>
        <w:sz w:val="18"/>
      </w:rPr>
      <w:instrText xml:space="preserve"> PAGE   \* MERGEFORMAT </w:instrText>
    </w:r>
    <w:r w:rsidRPr="0041484C">
      <w:rPr>
        <w:rFonts w:ascii="Calibri" w:hAnsi="Calibri" w:cs="Arial"/>
        <w:noProof/>
        <w:sz w:val="18"/>
      </w:rPr>
      <w:fldChar w:fldCharType="separate"/>
    </w:r>
    <w:r>
      <w:rPr>
        <w:rFonts w:ascii="Calibri" w:hAnsi="Calibri" w:cs="Arial"/>
        <w:noProof/>
        <w:sz w:val="18"/>
      </w:rPr>
      <w:t>161</w:t>
    </w:r>
    <w:r w:rsidRPr="0041484C">
      <w:rPr>
        <w:rFonts w:ascii="Calibri" w:hAnsi="Calibri" w:cs="Arial"/>
        <w:noProof/>
        <w:sz w:val="18"/>
      </w:rPr>
      <w:fldChar w:fldCharType="end"/>
    </w:r>
    <w:r>
      <w:rPr>
        <w:rFonts w:ascii="Calibri" w:hAnsi="Calibri" w:cs="Arial"/>
        <w:noProof/>
        <w:sz w:val="18"/>
      </w:rPr>
      <w:br/>
      <w:t>Health New Zealand</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324DA" w14:textId="77777777" w:rsidR="00305882" w:rsidRPr="0041484C" w:rsidRDefault="00305882" w:rsidP="00920F36">
    <w:pPr>
      <w:pBdr>
        <w:top w:val="single" w:sz="4" w:space="1" w:color="auto"/>
      </w:pBdr>
      <w:tabs>
        <w:tab w:val="center" w:pos="4548"/>
        <w:tab w:val="right" w:pos="9106"/>
      </w:tabs>
      <w:rPr>
        <w:rFonts w:ascii="Calibri" w:hAnsi="Calibri" w:cs="Arial"/>
        <w:noProof/>
        <w:sz w:val="18"/>
      </w:rPr>
    </w:pPr>
    <w:r>
      <w:rPr>
        <w:rFonts w:ascii="Calibri" w:hAnsi="Calibri" w:cs="Arial"/>
        <w:noProof/>
        <w:sz w:val="18"/>
      </w:rPr>
      <w:t>Te Whatu Ora</w:t>
    </w:r>
    <w:r w:rsidRPr="00BA265E">
      <w:rPr>
        <w:rFonts w:ascii="Calibri" w:hAnsi="Calibri"/>
        <w:sz w:val="18"/>
        <w:szCs w:val="18"/>
      </w:rPr>
      <w:tab/>
    </w:r>
    <w:r w:rsidRPr="0041484C">
      <w:rPr>
        <w:rFonts w:ascii="Calibri" w:hAnsi="Calibri" w:cs="Arial"/>
        <w:noProof/>
        <w:sz w:val="18"/>
      </w:rPr>
      <w:t>Schedule</w:t>
    </w:r>
    <w:r>
      <w:rPr>
        <w:rFonts w:ascii="Calibri" w:hAnsi="Calibri" w:cs="Arial"/>
        <w:noProof/>
        <w:sz w:val="18"/>
      </w:rPr>
      <w:t xml:space="preserve"> </w:t>
    </w:r>
    <w:r w:rsidRPr="0041484C">
      <w:rPr>
        <w:rFonts w:ascii="Calibri" w:hAnsi="Calibri" w:cs="Arial"/>
        <w:noProof/>
        <w:sz w:val="18"/>
      </w:rPr>
      <w:t>3</w:t>
    </w:r>
    <w:r>
      <w:rPr>
        <w:rFonts w:ascii="Calibri" w:hAnsi="Calibri" w:cs="Arial"/>
        <w:noProof/>
        <w:sz w:val="18"/>
      </w:rPr>
      <w:t>B</w:t>
    </w:r>
    <w:r w:rsidRPr="0041484C">
      <w:rPr>
        <w:rFonts w:ascii="Calibri" w:hAnsi="Calibri" w:cs="Arial"/>
        <w:noProof/>
        <w:sz w:val="18"/>
      </w:rPr>
      <w:t>.</w:t>
    </w:r>
    <w:r>
      <w:rPr>
        <w:rFonts w:ascii="Calibri" w:hAnsi="Calibri" w:cs="Arial"/>
        <w:noProof/>
        <w:sz w:val="18"/>
      </w:rPr>
      <w:t xml:space="preserve">5 </w:t>
    </w:r>
    <w:r w:rsidRPr="0041484C">
      <w:rPr>
        <w:rFonts w:ascii="Calibri" w:hAnsi="Calibri" w:cs="Arial"/>
        <w:noProof/>
        <w:sz w:val="18"/>
      </w:rPr>
      <w:t>(</w:t>
    </w:r>
    <w:r>
      <w:rPr>
        <w:rFonts w:ascii="Calibri" w:hAnsi="Calibri" w:cs="Arial"/>
        <w:noProof/>
        <w:sz w:val="18"/>
      </w:rPr>
      <w:t>Community Pharmacy Anti-Coagulation Management Services</w:t>
    </w:r>
    <w:r w:rsidRPr="0041484C">
      <w:rPr>
        <w:rFonts w:ascii="Calibri" w:hAnsi="Calibri" w:cs="Arial"/>
        <w:noProof/>
        <w:sz w:val="18"/>
      </w:rPr>
      <w:t>)</w:t>
    </w:r>
    <w:r>
      <w:rPr>
        <w:rFonts w:ascii="Calibri" w:hAnsi="Calibri" w:cs="Arial"/>
        <w:noProof/>
        <w:sz w:val="18"/>
      </w:rPr>
      <w:tab/>
    </w:r>
    <w:r w:rsidRPr="0041484C">
      <w:rPr>
        <w:rFonts w:ascii="Calibri" w:hAnsi="Calibri" w:cs="Arial"/>
        <w:noProof/>
        <w:sz w:val="18"/>
      </w:rPr>
      <w:t>Page</w:t>
    </w:r>
    <w:r>
      <w:rPr>
        <w:rFonts w:ascii="Calibri" w:hAnsi="Calibri" w:cs="Arial"/>
        <w:noProof/>
        <w:sz w:val="18"/>
      </w:rPr>
      <w:t xml:space="preserve"> </w:t>
    </w:r>
    <w:r w:rsidRPr="0041484C">
      <w:rPr>
        <w:rFonts w:ascii="Calibri" w:hAnsi="Calibri" w:cs="Arial"/>
        <w:noProof/>
        <w:sz w:val="18"/>
      </w:rPr>
      <w:fldChar w:fldCharType="begin"/>
    </w:r>
    <w:r w:rsidRPr="0041484C">
      <w:rPr>
        <w:rFonts w:ascii="Calibri" w:hAnsi="Calibri" w:cs="Arial"/>
        <w:noProof/>
        <w:sz w:val="18"/>
      </w:rPr>
      <w:instrText xml:space="preserve"> PAGE   \* MERGEFORMAT </w:instrText>
    </w:r>
    <w:r w:rsidRPr="0041484C">
      <w:rPr>
        <w:rFonts w:ascii="Calibri" w:hAnsi="Calibri" w:cs="Arial"/>
        <w:noProof/>
        <w:sz w:val="18"/>
      </w:rPr>
      <w:fldChar w:fldCharType="separate"/>
    </w:r>
    <w:r>
      <w:rPr>
        <w:rFonts w:ascii="Calibri" w:hAnsi="Calibri" w:cs="Arial"/>
        <w:noProof/>
        <w:sz w:val="18"/>
      </w:rPr>
      <w:t>169</w:t>
    </w:r>
    <w:r w:rsidRPr="0041484C">
      <w:rPr>
        <w:rFonts w:ascii="Calibri" w:hAnsi="Calibri" w:cs="Arial"/>
        <w:noProof/>
        <w:sz w:val="18"/>
      </w:rPr>
      <w:fldChar w:fldCharType="end"/>
    </w:r>
    <w:r>
      <w:rPr>
        <w:rFonts w:ascii="Calibri" w:hAnsi="Calibri" w:cs="Arial"/>
        <w:noProof/>
        <w:sz w:val="18"/>
      </w:rPr>
      <w:br/>
      <w:t>Health New Zealand</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4D8F6" w14:textId="77777777" w:rsidR="00305882" w:rsidRPr="0041484C" w:rsidRDefault="00305882" w:rsidP="00920F36">
    <w:pPr>
      <w:pBdr>
        <w:top w:val="single" w:sz="4" w:space="1" w:color="auto"/>
      </w:pBdr>
      <w:tabs>
        <w:tab w:val="center" w:pos="4548"/>
        <w:tab w:val="right" w:pos="9106"/>
      </w:tabs>
      <w:rPr>
        <w:rFonts w:ascii="Calibri" w:hAnsi="Calibri" w:cs="Arial"/>
        <w:noProof/>
        <w:sz w:val="18"/>
      </w:rPr>
    </w:pPr>
    <w:r>
      <w:rPr>
        <w:rFonts w:ascii="Calibri" w:hAnsi="Calibri" w:cs="Arial"/>
        <w:noProof/>
        <w:sz w:val="18"/>
      </w:rPr>
      <w:t>Te Whatu Ora</w:t>
    </w:r>
    <w:r w:rsidRPr="00BA265E">
      <w:rPr>
        <w:rFonts w:ascii="Calibri" w:hAnsi="Calibri"/>
        <w:sz w:val="18"/>
        <w:szCs w:val="18"/>
      </w:rPr>
      <w:tab/>
    </w:r>
    <w:r w:rsidRPr="0041484C">
      <w:rPr>
        <w:rFonts w:ascii="Calibri" w:hAnsi="Calibri" w:cs="Arial"/>
        <w:noProof/>
        <w:sz w:val="18"/>
      </w:rPr>
      <w:t>Schedule</w:t>
    </w:r>
    <w:r>
      <w:rPr>
        <w:rFonts w:ascii="Calibri" w:hAnsi="Calibri" w:cs="Arial"/>
        <w:noProof/>
        <w:sz w:val="18"/>
      </w:rPr>
      <w:t xml:space="preserve"> </w:t>
    </w:r>
    <w:r w:rsidRPr="0041484C">
      <w:rPr>
        <w:rFonts w:ascii="Calibri" w:hAnsi="Calibri" w:cs="Arial"/>
        <w:noProof/>
        <w:sz w:val="18"/>
      </w:rPr>
      <w:t>3</w:t>
    </w:r>
    <w:r>
      <w:rPr>
        <w:rFonts w:ascii="Calibri" w:hAnsi="Calibri" w:cs="Arial"/>
        <w:noProof/>
        <w:sz w:val="18"/>
      </w:rPr>
      <w:t>B</w:t>
    </w:r>
    <w:r w:rsidRPr="0041484C">
      <w:rPr>
        <w:rFonts w:ascii="Calibri" w:hAnsi="Calibri" w:cs="Arial"/>
        <w:noProof/>
        <w:sz w:val="18"/>
      </w:rPr>
      <w:t>.</w:t>
    </w:r>
    <w:r>
      <w:rPr>
        <w:rFonts w:ascii="Calibri" w:hAnsi="Calibri" w:cs="Arial"/>
        <w:noProof/>
        <w:sz w:val="18"/>
      </w:rPr>
      <w:t xml:space="preserve">6 </w:t>
    </w:r>
    <w:r w:rsidRPr="0041484C">
      <w:rPr>
        <w:rFonts w:ascii="Calibri" w:hAnsi="Calibri" w:cs="Arial"/>
        <w:noProof/>
        <w:sz w:val="18"/>
      </w:rPr>
      <w:t>(</w:t>
    </w:r>
    <w:r>
      <w:rPr>
        <w:rFonts w:ascii="Calibri" w:hAnsi="Calibri" w:cs="Arial"/>
        <w:noProof/>
        <w:sz w:val="18"/>
      </w:rPr>
      <w:t>Smoking Cessation Services</w:t>
    </w:r>
    <w:r w:rsidRPr="0041484C">
      <w:rPr>
        <w:rFonts w:ascii="Calibri" w:hAnsi="Calibri" w:cs="Arial"/>
        <w:noProof/>
        <w:sz w:val="18"/>
      </w:rPr>
      <w:t>)</w:t>
    </w:r>
    <w:r>
      <w:rPr>
        <w:rFonts w:ascii="Calibri" w:hAnsi="Calibri" w:cs="Arial"/>
        <w:noProof/>
        <w:sz w:val="18"/>
      </w:rPr>
      <w:tab/>
    </w:r>
    <w:r w:rsidRPr="0041484C">
      <w:rPr>
        <w:rFonts w:ascii="Calibri" w:hAnsi="Calibri" w:cs="Arial"/>
        <w:noProof/>
        <w:sz w:val="18"/>
      </w:rPr>
      <w:t>Page</w:t>
    </w:r>
    <w:r>
      <w:rPr>
        <w:rFonts w:ascii="Calibri" w:hAnsi="Calibri" w:cs="Arial"/>
        <w:noProof/>
        <w:sz w:val="18"/>
      </w:rPr>
      <w:t xml:space="preserve"> </w:t>
    </w:r>
    <w:r w:rsidRPr="0041484C">
      <w:rPr>
        <w:rFonts w:ascii="Calibri" w:hAnsi="Calibri" w:cs="Arial"/>
        <w:noProof/>
        <w:sz w:val="18"/>
      </w:rPr>
      <w:fldChar w:fldCharType="begin"/>
    </w:r>
    <w:r w:rsidRPr="0041484C">
      <w:rPr>
        <w:rFonts w:ascii="Calibri" w:hAnsi="Calibri" w:cs="Arial"/>
        <w:noProof/>
        <w:sz w:val="18"/>
      </w:rPr>
      <w:instrText xml:space="preserve"> PAGE   \* MERGEFORMAT </w:instrText>
    </w:r>
    <w:r w:rsidRPr="0041484C">
      <w:rPr>
        <w:rFonts w:ascii="Calibri" w:hAnsi="Calibri" w:cs="Arial"/>
        <w:noProof/>
        <w:sz w:val="18"/>
      </w:rPr>
      <w:fldChar w:fldCharType="separate"/>
    </w:r>
    <w:r>
      <w:rPr>
        <w:rFonts w:ascii="Calibri" w:hAnsi="Calibri" w:cs="Arial"/>
        <w:noProof/>
        <w:sz w:val="18"/>
      </w:rPr>
      <w:t>177</w:t>
    </w:r>
    <w:r w:rsidRPr="0041484C">
      <w:rPr>
        <w:rFonts w:ascii="Calibri" w:hAnsi="Calibri" w:cs="Arial"/>
        <w:noProof/>
        <w:sz w:val="18"/>
      </w:rPr>
      <w:fldChar w:fldCharType="end"/>
    </w:r>
    <w:r>
      <w:rPr>
        <w:rFonts w:ascii="Calibri" w:hAnsi="Calibri" w:cs="Arial"/>
        <w:noProof/>
        <w:sz w:val="18"/>
      </w:rPr>
      <w:br/>
      <w:t>Health New Zealand</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447E6" w14:textId="77777777" w:rsidR="00305882" w:rsidRPr="0041484C" w:rsidRDefault="00305882" w:rsidP="00920F36">
    <w:pPr>
      <w:pBdr>
        <w:top w:val="single" w:sz="4" w:space="1" w:color="auto"/>
      </w:pBdr>
      <w:tabs>
        <w:tab w:val="center" w:pos="4548"/>
        <w:tab w:val="right" w:pos="9106"/>
      </w:tabs>
      <w:rPr>
        <w:rFonts w:ascii="Calibri" w:hAnsi="Calibri" w:cs="Arial"/>
        <w:noProof/>
        <w:sz w:val="18"/>
      </w:rPr>
    </w:pPr>
    <w:r>
      <w:rPr>
        <w:rFonts w:ascii="Calibri" w:hAnsi="Calibri"/>
        <w:sz w:val="18"/>
        <w:szCs w:val="18"/>
      </w:rPr>
      <w:t>Te Whatu Ora</w:t>
    </w:r>
    <w:r w:rsidRPr="00BA265E">
      <w:rPr>
        <w:rFonts w:ascii="Calibri" w:hAnsi="Calibri"/>
        <w:sz w:val="18"/>
        <w:szCs w:val="18"/>
      </w:rPr>
      <w:tab/>
    </w:r>
    <w:r w:rsidRPr="0041484C">
      <w:rPr>
        <w:rFonts w:ascii="Calibri" w:hAnsi="Calibri" w:cs="Arial"/>
        <w:noProof/>
        <w:sz w:val="18"/>
      </w:rPr>
      <w:t>Schedule</w:t>
    </w:r>
    <w:r>
      <w:rPr>
        <w:rFonts w:ascii="Calibri" w:hAnsi="Calibri" w:cs="Arial"/>
        <w:noProof/>
        <w:sz w:val="18"/>
      </w:rPr>
      <w:t xml:space="preserve"> </w:t>
    </w:r>
    <w:r w:rsidRPr="0041484C">
      <w:rPr>
        <w:rFonts w:ascii="Calibri" w:hAnsi="Calibri" w:cs="Arial"/>
        <w:noProof/>
        <w:sz w:val="18"/>
      </w:rPr>
      <w:t>3</w:t>
    </w:r>
    <w:r>
      <w:rPr>
        <w:rFonts w:ascii="Calibri" w:hAnsi="Calibri" w:cs="Arial"/>
        <w:noProof/>
        <w:sz w:val="18"/>
      </w:rPr>
      <w:t xml:space="preserve">C.1 </w:t>
    </w:r>
    <w:r w:rsidRPr="0041484C">
      <w:rPr>
        <w:rFonts w:ascii="Calibri" w:hAnsi="Calibri" w:cs="Arial"/>
        <w:noProof/>
        <w:sz w:val="18"/>
      </w:rPr>
      <w:t>(</w:t>
    </w:r>
    <w:r>
      <w:rPr>
        <w:rFonts w:ascii="Calibri" w:hAnsi="Calibri" w:cs="Arial"/>
        <w:noProof/>
        <w:sz w:val="18"/>
      </w:rPr>
      <w:t>[Other Services]</w:t>
    </w:r>
    <w:r w:rsidRPr="0041484C">
      <w:rPr>
        <w:rFonts w:ascii="Calibri" w:hAnsi="Calibri" w:cs="Arial"/>
        <w:noProof/>
        <w:sz w:val="18"/>
      </w:rPr>
      <w:t>)</w:t>
    </w:r>
    <w:r>
      <w:rPr>
        <w:rFonts w:ascii="Calibri" w:hAnsi="Calibri" w:cs="Arial"/>
        <w:noProof/>
        <w:sz w:val="18"/>
      </w:rPr>
      <w:tab/>
    </w:r>
    <w:r w:rsidRPr="0041484C">
      <w:rPr>
        <w:rFonts w:ascii="Calibri" w:hAnsi="Calibri" w:cs="Arial"/>
        <w:noProof/>
        <w:sz w:val="18"/>
      </w:rPr>
      <w:t>Page</w:t>
    </w:r>
    <w:r>
      <w:rPr>
        <w:rFonts w:ascii="Calibri" w:hAnsi="Calibri" w:cs="Arial"/>
        <w:noProof/>
        <w:sz w:val="18"/>
      </w:rPr>
      <w:t xml:space="preserve"> </w:t>
    </w:r>
    <w:r w:rsidRPr="0041484C">
      <w:rPr>
        <w:rFonts w:ascii="Calibri" w:hAnsi="Calibri" w:cs="Arial"/>
        <w:noProof/>
        <w:sz w:val="18"/>
      </w:rPr>
      <w:fldChar w:fldCharType="begin"/>
    </w:r>
    <w:r w:rsidRPr="0041484C">
      <w:rPr>
        <w:rFonts w:ascii="Calibri" w:hAnsi="Calibri" w:cs="Arial"/>
        <w:noProof/>
        <w:sz w:val="18"/>
      </w:rPr>
      <w:instrText xml:space="preserve"> PAGE   \* MERGEFORMAT </w:instrText>
    </w:r>
    <w:r w:rsidRPr="0041484C">
      <w:rPr>
        <w:rFonts w:ascii="Calibri" w:hAnsi="Calibri" w:cs="Arial"/>
        <w:noProof/>
        <w:sz w:val="18"/>
      </w:rPr>
      <w:fldChar w:fldCharType="separate"/>
    </w:r>
    <w:r>
      <w:rPr>
        <w:rFonts w:ascii="Calibri" w:hAnsi="Calibri" w:cs="Arial"/>
        <w:noProof/>
        <w:sz w:val="18"/>
      </w:rPr>
      <w:t>179</w:t>
    </w:r>
    <w:r w:rsidRPr="0041484C">
      <w:rPr>
        <w:rFonts w:ascii="Calibri" w:hAnsi="Calibri" w:cs="Arial"/>
        <w:noProof/>
        <w:sz w:val="18"/>
      </w:rPr>
      <w:fldChar w:fldCharType="end"/>
    </w:r>
    <w:r>
      <w:rPr>
        <w:rFonts w:ascii="Calibri" w:hAnsi="Calibri" w:cs="Arial"/>
        <w:noProof/>
        <w:sz w:val="18"/>
      </w:rPr>
      <w:br/>
      <w:t>Health New Zealand</w:t>
    </w:r>
  </w:p>
  <w:p w14:paraId="02D73FB0" w14:textId="77777777" w:rsidR="00305882" w:rsidRDefault="0030588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D0C39" w14:textId="77777777" w:rsidR="00BD65AE" w:rsidRDefault="00BD65A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E29B4" w14:textId="77777777" w:rsidR="00305882" w:rsidRPr="0041484C" w:rsidRDefault="00305882" w:rsidP="007361EE">
    <w:pPr>
      <w:pBdr>
        <w:top w:val="single" w:sz="4" w:space="1" w:color="auto"/>
      </w:pBdr>
      <w:tabs>
        <w:tab w:val="center" w:pos="4548"/>
        <w:tab w:val="right" w:pos="9120"/>
      </w:tabs>
      <w:ind w:right="-920"/>
      <w:rPr>
        <w:rFonts w:ascii="Calibri" w:hAnsi="Calibri" w:cs="Arial"/>
        <w:noProof/>
        <w:sz w:val="18"/>
      </w:rPr>
    </w:pPr>
    <w:r>
      <w:rPr>
        <w:rFonts w:ascii="Calibri" w:hAnsi="Calibri" w:cs="Arial"/>
        <w:noProof/>
        <w:sz w:val="18"/>
      </w:rPr>
      <w:t>Te Whatu Ora</w:t>
    </w:r>
    <w:r w:rsidRPr="00BA265E">
      <w:rPr>
        <w:rFonts w:ascii="Calibri" w:hAnsi="Calibri"/>
        <w:sz w:val="18"/>
        <w:szCs w:val="18"/>
      </w:rPr>
      <w:tab/>
    </w:r>
    <w:r w:rsidRPr="0041484C">
      <w:rPr>
        <w:rFonts w:ascii="Calibri" w:hAnsi="Calibri" w:cs="Arial"/>
        <w:noProof/>
        <w:sz w:val="18"/>
      </w:rPr>
      <w:t>Contents</w:t>
    </w:r>
    <w:r>
      <w:rPr>
        <w:rFonts w:ascii="Calibri" w:hAnsi="Calibri" w:cs="Arial"/>
        <w:noProof/>
        <w:sz w:val="18"/>
      </w:rPr>
      <w:tab/>
    </w:r>
    <w:r w:rsidRPr="0041484C">
      <w:rPr>
        <w:rFonts w:ascii="Calibri" w:hAnsi="Calibri" w:cs="Arial"/>
        <w:noProof/>
        <w:sz w:val="18"/>
      </w:rPr>
      <w:t>Page</w:t>
    </w:r>
    <w:r>
      <w:rPr>
        <w:rFonts w:ascii="Calibri" w:hAnsi="Calibri" w:cs="Arial"/>
        <w:noProof/>
        <w:sz w:val="18"/>
      </w:rPr>
      <w:t xml:space="preserve"> </w:t>
    </w:r>
    <w:r w:rsidRPr="0041484C">
      <w:rPr>
        <w:rFonts w:ascii="Calibri" w:hAnsi="Calibri" w:cs="Arial"/>
        <w:noProof/>
        <w:sz w:val="18"/>
      </w:rPr>
      <w:fldChar w:fldCharType="begin"/>
    </w:r>
    <w:r w:rsidRPr="0041484C">
      <w:rPr>
        <w:rFonts w:ascii="Calibri" w:hAnsi="Calibri" w:cs="Arial"/>
        <w:noProof/>
        <w:sz w:val="18"/>
      </w:rPr>
      <w:instrText xml:space="preserve"> PAGE   \* MERGEFORMAT </w:instrText>
    </w:r>
    <w:r w:rsidRPr="0041484C">
      <w:rPr>
        <w:rFonts w:ascii="Calibri" w:hAnsi="Calibri" w:cs="Arial"/>
        <w:noProof/>
        <w:sz w:val="18"/>
      </w:rPr>
      <w:fldChar w:fldCharType="separate"/>
    </w:r>
    <w:r>
      <w:rPr>
        <w:rFonts w:ascii="Calibri" w:hAnsi="Calibri" w:cs="Arial"/>
        <w:noProof/>
        <w:sz w:val="18"/>
      </w:rPr>
      <w:t>4</w:t>
    </w:r>
    <w:r w:rsidRPr="0041484C">
      <w:rPr>
        <w:rFonts w:ascii="Calibri" w:hAnsi="Calibri" w:cs="Arial"/>
        <w:noProof/>
        <w:sz w:val="18"/>
      </w:rPr>
      <w:fldChar w:fldCharType="end"/>
    </w:r>
    <w:r>
      <w:rPr>
        <w:rFonts w:ascii="Calibri" w:hAnsi="Calibri" w:cs="Arial"/>
        <w:noProof/>
        <w:sz w:val="18"/>
      </w:rPr>
      <w:br/>
      <w:t>Health New Zealand</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DDC37" w14:textId="77777777" w:rsidR="00305882" w:rsidRPr="0041484C" w:rsidRDefault="00305882" w:rsidP="00920F36">
    <w:pPr>
      <w:pBdr>
        <w:top w:val="single" w:sz="4" w:space="1" w:color="auto"/>
      </w:pBdr>
      <w:tabs>
        <w:tab w:val="center" w:pos="4548"/>
        <w:tab w:val="right" w:pos="9106"/>
      </w:tabs>
      <w:rPr>
        <w:rFonts w:ascii="Calibri" w:hAnsi="Calibri" w:cs="Arial"/>
        <w:noProof/>
        <w:sz w:val="18"/>
      </w:rPr>
    </w:pPr>
    <w:r>
      <w:rPr>
        <w:rFonts w:ascii="Calibri" w:hAnsi="Calibri" w:cs="Arial"/>
        <w:noProof/>
        <w:sz w:val="18"/>
      </w:rPr>
      <w:t>Te Whatu Ora</w:t>
    </w:r>
    <w:r w:rsidRPr="00BA265E">
      <w:rPr>
        <w:rFonts w:ascii="Calibri" w:hAnsi="Calibri"/>
        <w:sz w:val="18"/>
        <w:szCs w:val="18"/>
      </w:rPr>
      <w:tab/>
    </w:r>
    <w:r w:rsidRPr="0041484C">
      <w:rPr>
        <w:rFonts w:ascii="Calibri" w:hAnsi="Calibri" w:cs="Arial"/>
        <w:noProof/>
        <w:sz w:val="18"/>
      </w:rPr>
      <w:t>Part</w:t>
    </w:r>
    <w:r>
      <w:rPr>
        <w:rFonts w:ascii="Calibri" w:hAnsi="Calibri" w:cs="Arial"/>
        <w:noProof/>
        <w:sz w:val="18"/>
      </w:rPr>
      <w:t xml:space="preserve"> </w:t>
    </w:r>
    <w:r w:rsidRPr="0041484C">
      <w:rPr>
        <w:rFonts w:ascii="Calibri" w:hAnsi="Calibri" w:cs="Arial"/>
        <w:noProof/>
        <w:sz w:val="18"/>
      </w:rPr>
      <w:t>A</w:t>
    </w:r>
    <w:r>
      <w:rPr>
        <w:rFonts w:ascii="Calibri" w:hAnsi="Calibri" w:cs="Arial"/>
        <w:noProof/>
        <w:sz w:val="18"/>
      </w:rPr>
      <w:t xml:space="preserve"> </w:t>
    </w:r>
    <w:r w:rsidRPr="0041484C">
      <w:rPr>
        <w:rFonts w:ascii="Calibri" w:hAnsi="Calibri" w:cs="Arial"/>
        <w:noProof/>
        <w:sz w:val="18"/>
      </w:rPr>
      <w:t>(Background)</w:t>
    </w:r>
    <w:r>
      <w:rPr>
        <w:rFonts w:ascii="Calibri" w:hAnsi="Calibri" w:cs="Arial"/>
        <w:noProof/>
        <w:sz w:val="18"/>
      </w:rPr>
      <w:tab/>
    </w:r>
    <w:r w:rsidRPr="0041484C">
      <w:rPr>
        <w:rFonts w:ascii="Calibri" w:hAnsi="Calibri" w:cs="Arial"/>
        <w:noProof/>
        <w:sz w:val="18"/>
      </w:rPr>
      <w:t>Page</w:t>
    </w:r>
    <w:r>
      <w:rPr>
        <w:rFonts w:ascii="Calibri" w:hAnsi="Calibri" w:cs="Arial"/>
        <w:noProof/>
        <w:sz w:val="18"/>
      </w:rPr>
      <w:t xml:space="preserve"> </w:t>
    </w:r>
    <w:r w:rsidRPr="0041484C">
      <w:rPr>
        <w:rFonts w:ascii="Calibri" w:hAnsi="Calibri" w:cs="Arial"/>
        <w:noProof/>
        <w:sz w:val="18"/>
      </w:rPr>
      <w:fldChar w:fldCharType="begin"/>
    </w:r>
    <w:r w:rsidRPr="0041484C">
      <w:rPr>
        <w:rFonts w:ascii="Calibri" w:hAnsi="Calibri" w:cs="Arial"/>
        <w:noProof/>
        <w:sz w:val="18"/>
      </w:rPr>
      <w:instrText xml:space="preserve"> PAGE   \* MERGEFORMAT </w:instrText>
    </w:r>
    <w:r w:rsidRPr="0041484C">
      <w:rPr>
        <w:rFonts w:ascii="Calibri" w:hAnsi="Calibri" w:cs="Arial"/>
        <w:noProof/>
        <w:sz w:val="18"/>
      </w:rPr>
      <w:fldChar w:fldCharType="separate"/>
    </w:r>
    <w:r>
      <w:rPr>
        <w:rFonts w:ascii="Calibri" w:hAnsi="Calibri" w:cs="Arial"/>
        <w:noProof/>
        <w:sz w:val="18"/>
      </w:rPr>
      <w:t>9</w:t>
    </w:r>
    <w:r w:rsidRPr="0041484C">
      <w:rPr>
        <w:rFonts w:ascii="Calibri" w:hAnsi="Calibri" w:cs="Arial"/>
        <w:noProof/>
        <w:sz w:val="18"/>
      </w:rPr>
      <w:fldChar w:fldCharType="end"/>
    </w:r>
    <w:r>
      <w:rPr>
        <w:rFonts w:ascii="Calibri" w:hAnsi="Calibri" w:cs="Arial"/>
        <w:noProof/>
        <w:sz w:val="18"/>
      </w:rPr>
      <w:br/>
      <w:t>Health New Zealand</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408E9" w14:textId="77777777" w:rsidR="00305882" w:rsidRPr="0041484C" w:rsidRDefault="00305882" w:rsidP="00920F36">
    <w:pPr>
      <w:pBdr>
        <w:top w:val="single" w:sz="4" w:space="1" w:color="auto"/>
      </w:pBdr>
      <w:tabs>
        <w:tab w:val="center" w:pos="4548"/>
        <w:tab w:val="right" w:pos="9106"/>
      </w:tabs>
      <w:rPr>
        <w:rFonts w:ascii="Calibri" w:hAnsi="Calibri" w:cs="Arial"/>
        <w:noProof/>
        <w:sz w:val="18"/>
      </w:rPr>
    </w:pPr>
    <w:r>
      <w:rPr>
        <w:rFonts w:ascii="Calibri" w:hAnsi="Calibri" w:cs="Arial"/>
        <w:noProof/>
        <w:sz w:val="18"/>
      </w:rPr>
      <w:t>Te Whatu Ora</w:t>
    </w:r>
    <w:r w:rsidRPr="00BA265E">
      <w:rPr>
        <w:rFonts w:ascii="Calibri" w:hAnsi="Calibri"/>
        <w:sz w:val="18"/>
        <w:szCs w:val="18"/>
      </w:rPr>
      <w:tab/>
    </w:r>
    <w:r w:rsidRPr="0041484C">
      <w:rPr>
        <w:rFonts w:ascii="Calibri" w:hAnsi="Calibri" w:cs="Arial"/>
        <w:noProof/>
        <w:sz w:val="18"/>
      </w:rPr>
      <w:t>Part</w:t>
    </w:r>
    <w:r>
      <w:rPr>
        <w:rFonts w:ascii="Calibri" w:hAnsi="Calibri" w:cs="Arial"/>
        <w:noProof/>
        <w:sz w:val="18"/>
      </w:rPr>
      <w:t xml:space="preserve"> </w:t>
    </w:r>
    <w:r w:rsidRPr="0041484C">
      <w:rPr>
        <w:rFonts w:ascii="Calibri" w:hAnsi="Calibri" w:cs="Arial"/>
        <w:noProof/>
        <w:sz w:val="18"/>
      </w:rPr>
      <w:t>B</w:t>
    </w:r>
    <w:r>
      <w:rPr>
        <w:rFonts w:ascii="Calibri" w:hAnsi="Calibri" w:cs="Arial"/>
        <w:noProof/>
        <w:sz w:val="18"/>
      </w:rPr>
      <w:t xml:space="preserve"> </w:t>
    </w:r>
    <w:r w:rsidRPr="0041484C">
      <w:rPr>
        <w:rFonts w:ascii="Calibri" w:hAnsi="Calibri" w:cs="Arial"/>
        <w:noProof/>
        <w:sz w:val="18"/>
      </w:rPr>
      <w:t>(Service</w:t>
    </w:r>
    <w:r>
      <w:rPr>
        <w:rFonts w:ascii="Calibri" w:hAnsi="Calibri" w:cs="Arial"/>
        <w:noProof/>
        <w:sz w:val="18"/>
      </w:rPr>
      <w:t xml:space="preserve"> </w:t>
    </w:r>
    <w:r w:rsidRPr="0041484C">
      <w:rPr>
        <w:rFonts w:ascii="Calibri" w:hAnsi="Calibri" w:cs="Arial"/>
        <w:noProof/>
        <w:sz w:val="18"/>
      </w:rPr>
      <w:t>and</w:t>
    </w:r>
    <w:r>
      <w:rPr>
        <w:rFonts w:ascii="Calibri" w:hAnsi="Calibri" w:cs="Arial"/>
        <w:noProof/>
        <w:sz w:val="18"/>
      </w:rPr>
      <w:t xml:space="preserve"> Q</w:t>
    </w:r>
    <w:r w:rsidRPr="0041484C">
      <w:rPr>
        <w:rFonts w:ascii="Calibri" w:hAnsi="Calibri" w:cs="Arial"/>
        <w:noProof/>
        <w:sz w:val="18"/>
      </w:rPr>
      <w:t>uality</w:t>
    </w:r>
    <w:r>
      <w:rPr>
        <w:rFonts w:ascii="Calibri" w:hAnsi="Calibri" w:cs="Arial"/>
        <w:noProof/>
        <w:sz w:val="18"/>
      </w:rPr>
      <w:t xml:space="preserve"> R</w:t>
    </w:r>
    <w:r w:rsidRPr="0041484C">
      <w:rPr>
        <w:rFonts w:ascii="Calibri" w:hAnsi="Calibri" w:cs="Arial"/>
        <w:noProof/>
        <w:sz w:val="18"/>
      </w:rPr>
      <w:t>equirements)</w:t>
    </w:r>
    <w:r>
      <w:rPr>
        <w:rFonts w:ascii="Calibri" w:hAnsi="Calibri" w:cs="Arial"/>
        <w:noProof/>
        <w:sz w:val="18"/>
      </w:rPr>
      <w:tab/>
    </w:r>
    <w:r w:rsidRPr="0041484C">
      <w:rPr>
        <w:rFonts w:ascii="Calibri" w:hAnsi="Calibri" w:cs="Arial"/>
        <w:noProof/>
        <w:sz w:val="18"/>
      </w:rPr>
      <w:t>Page</w:t>
    </w:r>
    <w:r>
      <w:rPr>
        <w:rFonts w:ascii="Calibri" w:hAnsi="Calibri" w:cs="Arial"/>
        <w:noProof/>
        <w:sz w:val="18"/>
      </w:rPr>
      <w:t xml:space="preserve"> </w:t>
    </w:r>
    <w:r w:rsidRPr="0041484C">
      <w:rPr>
        <w:rFonts w:ascii="Calibri" w:hAnsi="Calibri" w:cs="Arial"/>
        <w:noProof/>
        <w:sz w:val="18"/>
      </w:rPr>
      <w:fldChar w:fldCharType="begin"/>
    </w:r>
    <w:r w:rsidRPr="0041484C">
      <w:rPr>
        <w:rFonts w:ascii="Calibri" w:hAnsi="Calibri" w:cs="Arial"/>
        <w:noProof/>
        <w:sz w:val="18"/>
      </w:rPr>
      <w:instrText xml:space="preserve"> PAGE   \* MERGEFORMAT </w:instrText>
    </w:r>
    <w:r w:rsidRPr="0041484C">
      <w:rPr>
        <w:rFonts w:ascii="Calibri" w:hAnsi="Calibri" w:cs="Arial"/>
        <w:noProof/>
        <w:sz w:val="18"/>
      </w:rPr>
      <w:fldChar w:fldCharType="separate"/>
    </w:r>
    <w:r>
      <w:rPr>
        <w:rFonts w:ascii="Calibri" w:hAnsi="Calibri" w:cs="Arial"/>
        <w:noProof/>
        <w:sz w:val="18"/>
      </w:rPr>
      <w:t>31</w:t>
    </w:r>
    <w:r w:rsidRPr="0041484C">
      <w:rPr>
        <w:rFonts w:ascii="Calibri" w:hAnsi="Calibri" w:cs="Arial"/>
        <w:noProof/>
        <w:sz w:val="18"/>
      </w:rPr>
      <w:fldChar w:fldCharType="end"/>
    </w:r>
    <w:r>
      <w:rPr>
        <w:rFonts w:ascii="Calibri" w:hAnsi="Calibri" w:cs="Arial"/>
        <w:noProof/>
        <w:sz w:val="18"/>
      </w:rPr>
      <w:br/>
      <w:t>Health New Zealand</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FA46A" w14:textId="77777777" w:rsidR="00305882" w:rsidRPr="0041484C" w:rsidRDefault="00305882" w:rsidP="00920F36">
    <w:pPr>
      <w:pBdr>
        <w:top w:val="single" w:sz="4" w:space="1" w:color="auto"/>
      </w:pBdr>
      <w:tabs>
        <w:tab w:val="center" w:pos="4548"/>
        <w:tab w:val="right" w:pos="9106"/>
      </w:tabs>
      <w:rPr>
        <w:rFonts w:ascii="Calibri" w:hAnsi="Calibri" w:cs="Arial"/>
        <w:noProof/>
        <w:sz w:val="18"/>
      </w:rPr>
    </w:pPr>
    <w:r>
      <w:rPr>
        <w:rFonts w:ascii="Calibri" w:hAnsi="Calibri" w:cs="Arial"/>
        <w:noProof/>
        <w:sz w:val="18"/>
      </w:rPr>
      <w:t>Te Whatu Ora</w:t>
    </w:r>
    <w:r w:rsidRPr="00BA265E">
      <w:rPr>
        <w:rFonts w:ascii="Calibri" w:hAnsi="Calibri"/>
        <w:sz w:val="18"/>
        <w:szCs w:val="18"/>
      </w:rPr>
      <w:tab/>
    </w:r>
    <w:r w:rsidRPr="0041484C">
      <w:rPr>
        <w:rFonts w:ascii="Calibri" w:hAnsi="Calibri" w:cs="Arial"/>
        <w:noProof/>
        <w:sz w:val="18"/>
      </w:rPr>
      <w:t>Part</w:t>
    </w:r>
    <w:r>
      <w:rPr>
        <w:rFonts w:ascii="Calibri" w:hAnsi="Calibri" w:cs="Arial"/>
        <w:noProof/>
        <w:sz w:val="18"/>
      </w:rPr>
      <w:t xml:space="preserve"> </w:t>
    </w:r>
    <w:r w:rsidRPr="0041484C">
      <w:rPr>
        <w:rFonts w:ascii="Calibri" w:hAnsi="Calibri" w:cs="Arial"/>
        <w:noProof/>
        <w:sz w:val="18"/>
      </w:rPr>
      <w:t>C</w:t>
    </w:r>
    <w:r>
      <w:rPr>
        <w:rFonts w:ascii="Calibri" w:hAnsi="Calibri" w:cs="Arial"/>
        <w:noProof/>
        <w:sz w:val="18"/>
      </w:rPr>
      <w:t xml:space="preserve"> </w:t>
    </w:r>
    <w:r w:rsidRPr="0041484C">
      <w:rPr>
        <w:rFonts w:ascii="Calibri" w:hAnsi="Calibri" w:cs="Arial"/>
        <w:noProof/>
        <w:sz w:val="18"/>
      </w:rPr>
      <w:t>(General</w:t>
    </w:r>
    <w:r>
      <w:rPr>
        <w:rFonts w:ascii="Calibri" w:hAnsi="Calibri" w:cs="Arial"/>
        <w:noProof/>
        <w:sz w:val="18"/>
      </w:rPr>
      <w:t xml:space="preserve"> T</w:t>
    </w:r>
    <w:r w:rsidRPr="0041484C">
      <w:rPr>
        <w:rFonts w:ascii="Calibri" w:hAnsi="Calibri" w:cs="Arial"/>
        <w:noProof/>
        <w:sz w:val="18"/>
      </w:rPr>
      <w:t>erms)</w:t>
    </w:r>
    <w:r>
      <w:rPr>
        <w:rFonts w:ascii="Calibri" w:hAnsi="Calibri" w:cs="Arial"/>
        <w:noProof/>
        <w:sz w:val="18"/>
      </w:rPr>
      <w:tab/>
    </w:r>
    <w:r w:rsidRPr="0041484C">
      <w:rPr>
        <w:rFonts w:ascii="Calibri" w:hAnsi="Calibri" w:cs="Arial"/>
        <w:noProof/>
        <w:sz w:val="18"/>
      </w:rPr>
      <w:t>Page</w:t>
    </w:r>
    <w:r>
      <w:rPr>
        <w:rFonts w:ascii="Calibri" w:hAnsi="Calibri" w:cs="Arial"/>
        <w:noProof/>
        <w:sz w:val="18"/>
      </w:rPr>
      <w:t xml:space="preserve"> </w:t>
    </w:r>
    <w:r w:rsidRPr="0041484C">
      <w:rPr>
        <w:rFonts w:ascii="Calibri" w:hAnsi="Calibri" w:cs="Arial"/>
        <w:noProof/>
        <w:sz w:val="18"/>
      </w:rPr>
      <w:fldChar w:fldCharType="begin"/>
    </w:r>
    <w:r w:rsidRPr="0041484C">
      <w:rPr>
        <w:rFonts w:ascii="Calibri" w:hAnsi="Calibri" w:cs="Arial"/>
        <w:noProof/>
        <w:sz w:val="18"/>
      </w:rPr>
      <w:instrText xml:space="preserve"> PAGE   \* MERGEFORMAT </w:instrText>
    </w:r>
    <w:r w:rsidRPr="0041484C">
      <w:rPr>
        <w:rFonts w:ascii="Calibri" w:hAnsi="Calibri" w:cs="Arial"/>
        <w:noProof/>
        <w:sz w:val="18"/>
      </w:rPr>
      <w:fldChar w:fldCharType="separate"/>
    </w:r>
    <w:r>
      <w:rPr>
        <w:rFonts w:ascii="Calibri" w:hAnsi="Calibri" w:cs="Arial"/>
        <w:noProof/>
        <w:sz w:val="18"/>
      </w:rPr>
      <w:t>52</w:t>
    </w:r>
    <w:r w:rsidRPr="0041484C">
      <w:rPr>
        <w:rFonts w:ascii="Calibri" w:hAnsi="Calibri" w:cs="Arial"/>
        <w:noProof/>
        <w:sz w:val="18"/>
      </w:rPr>
      <w:fldChar w:fldCharType="end"/>
    </w:r>
    <w:r>
      <w:rPr>
        <w:rFonts w:ascii="Calibri" w:hAnsi="Calibri" w:cs="Arial"/>
        <w:noProof/>
        <w:sz w:val="18"/>
      </w:rPr>
      <w:br/>
      <w:t>Health New Zealand</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45317" w14:textId="77777777" w:rsidR="00305882" w:rsidRPr="0041484C" w:rsidRDefault="00305882" w:rsidP="00920F36">
    <w:pPr>
      <w:pBdr>
        <w:top w:val="single" w:sz="4" w:space="1" w:color="auto"/>
      </w:pBdr>
      <w:tabs>
        <w:tab w:val="center" w:pos="4548"/>
        <w:tab w:val="right" w:pos="9106"/>
      </w:tabs>
      <w:rPr>
        <w:rFonts w:ascii="Calibri" w:hAnsi="Calibri" w:cs="Arial"/>
        <w:noProof/>
        <w:sz w:val="18"/>
      </w:rPr>
    </w:pPr>
    <w:r>
      <w:rPr>
        <w:rFonts w:ascii="Calibri" w:hAnsi="Calibri" w:cs="Arial"/>
        <w:noProof/>
        <w:sz w:val="18"/>
      </w:rPr>
      <w:t>Te Whatu Ora</w:t>
    </w:r>
    <w:r w:rsidRPr="00BA265E">
      <w:rPr>
        <w:rFonts w:ascii="Calibri" w:hAnsi="Calibri"/>
        <w:sz w:val="18"/>
        <w:szCs w:val="18"/>
      </w:rPr>
      <w:tab/>
    </w:r>
    <w:r w:rsidRPr="0041484C">
      <w:rPr>
        <w:rFonts w:ascii="Calibri" w:hAnsi="Calibri" w:cs="Arial"/>
        <w:noProof/>
        <w:sz w:val="18"/>
      </w:rPr>
      <w:t>Part</w:t>
    </w:r>
    <w:r>
      <w:rPr>
        <w:rFonts w:ascii="Calibri" w:hAnsi="Calibri" w:cs="Arial"/>
        <w:noProof/>
        <w:sz w:val="18"/>
      </w:rPr>
      <w:t xml:space="preserve"> D </w:t>
    </w:r>
    <w:r w:rsidRPr="0041484C">
      <w:rPr>
        <w:rFonts w:ascii="Calibri" w:hAnsi="Calibri" w:cs="Arial"/>
        <w:noProof/>
        <w:sz w:val="18"/>
      </w:rPr>
      <w:t>(</w:t>
    </w:r>
    <w:r>
      <w:rPr>
        <w:rFonts w:ascii="Calibri" w:hAnsi="Calibri" w:cs="Arial"/>
        <w:noProof/>
        <w:sz w:val="18"/>
      </w:rPr>
      <w:t>Payment and Claiming Terms</w:t>
    </w:r>
    <w:r w:rsidRPr="0041484C">
      <w:rPr>
        <w:rFonts w:ascii="Calibri" w:hAnsi="Calibri" w:cs="Arial"/>
        <w:noProof/>
        <w:sz w:val="18"/>
      </w:rPr>
      <w:t>)</w:t>
    </w:r>
    <w:r>
      <w:rPr>
        <w:rFonts w:ascii="Calibri" w:hAnsi="Calibri" w:cs="Arial"/>
        <w:noProof/>
        <w:sz w:val="18"/>
      </w:rPr>
      <w:tab/>
    </w:r>
    <w:r w:rsidRPr="0041484C">
      <w:rPr>
        <w:rFonts w:ascii="Calibri" w:hAnsi="Calibri" w:cs="Arial"/>
        <w:noProof/>
        <w:sz w:val="18"/>
      </w:rPr>
      <w:t>Page</w:t>
    </w:r>
    <w:r>
      <w:rPr>
        <w:rFonts w:ascii="Calibri" w:hAnsi="Calibri" w:cs="Arial"/>
        <w:noProof/>
        <w:sz w:val="18"/>
      </w:rPr>
      <w:t xml:space="preserve"> </w:t>
    </w:r>
    <w:r w:rsidRPr="0041484C">
      <w:rPr>
        <w:rFonts w:ascii="Calibri" w:hAnsi="Calibri" w:cs="Arial"/>
        <w:noProof/>
        <w:sz w:val="18"/>
      </w:rPr>
      <w:fldChar w:fldCharType="begin"/>
    </w:r>
    <w:r w:rsidRPr="0041484C">
      <w:rPr>
        <w:rFonts w:ascii="Calibri" w:hAnsi="Calibri" w:cs="Arial"/>
        <w:noProof/>
        <w:sz w:val="18"/>
      </w:rPr>
      <w:instrText xml:space="preserve"> PAGE   \* MERGEFORMAT </w:instrText>
    </w:r>
    <w:r w:rsidRPr="0041484C">
      <w:rPr>
        <w:rFonts w:ascii="Calibri" w:hAnsi="Calibri" w:cs="Arial"/>
        <w:noProof/>
        <w:sz w:val="18"/>
      </w:rPr>
      <w:fldChar w:fldCharType="separate"/>
    </w:r>
    <w:r>
      <w:rPr>
        <w:rFonts w:ascii="Calibri" w:hAnsi="Calibri" w:cs="Arial"/>
        <w:noProof/>
        <w:sz w:val="18"/>
      </w:rPr>
      <w:t>67</w:t>
    </w:r>
    <w:r w:rsidRPr="0041484C">
      <w:rPr>
        <w:rFonts w:ascii="Calibri" w:hAnsi="Calibri" w:cs="Arial"/>
        <w:noProof/>
        <w:sz w:val="18"/>
      </w:rPr>
      <w:fldChar w:fldCharType="end"/>
    </w:r>
    <w:r>
      <w:rPr>
        <w:rFonts w:ascii="Calibri" w:hAnsi="Calibri" w:cs="Arial"/>
        <w:noProof/>
        <w:sz w:val="18"/>
      </w:rPr>
      <w:br/>
      <w:t>Health New Zealand</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65938" w14:textId="77777777" w:rsidR="00305882" w:rsidRPr="0041484C" w:rsidRDefault="00305882" w:rsidP="00920F36">
    <w:pPr>
      <w:pBdr>
        <w:top w:val="single" w:sz="4" w:space="1" w:color="auto"/>
      </w:pBdr>
      <w:tabs>
        <w:tab w:val="center" w:pos="4548"/>
        <w:tab w:val="right" w:pos="9106"/>
      </w:tabs>
      <w:rPr>
        <w:rFonts w:ascii="Calibri" w:hAnsi="Calibri" w:cs="Arial"/>
        <w:noProof/>
        <w:sz w:val="18"/>
      </w:rPr>
    </w:pPr>
    <w:r>
      <w:rPr>
        <w:rFonts w:ascii="Calibri" w:hAnsi="Calibri" w:cs="Arial"/>
        <w:noProof/>
        <w:sz w:val="18"/>
      </w:rPr>
      <w:t>Te Whatu Ora</w:t>
    </w:r>
    <w:r w:rsidRPr="00BA265E">
      <w:rPr>
        <w:rFonts w:ascii="Calibri" w:hAnsi="Calibri"/>
        <w:sz w:val="18"/>
        <w:szCs w:val="18"/>
      </w:rPr>
      <w:tab/>
    </w:r>
    <w:r w:rsidRPr="0041484C">
      <w:rPr>
        <w:rFonts w:ascii="Calibri" w:hAnsi="Calibri" w:cs="Arial"/>
        <w:noProof/>
        <w:sz w:val="18"/>
      </w:rPr>
      <w:t>Part</w:t>
    </w:r>
    <w:r>
      <w:rPr>
        <w:rFonts w:ascii="Calibri" w:hAnsi="Calibri" w:cs="Arial"/>
        <w:noProof/>
        <w:sz w:val="18"/>
      </w:rPr>
      <w:t xml:space="preserve"> </w:t>
    </w:r>
    <w:r w:rsidRPr="0041484C">
      <w:rPr>
        <w:rFonts w:ascii="Calibri" w:hAnsi="Calibri" w:cs="Arial"/>
        <w:noProof/>
        <w:sz w:val="18"/>
      </w:rPr>
      <w:t>E</w:t>
    </w:r>
    <w:r>
      <w:rPr>
        <w:rFonts w:ascii="Calibri" w:hAnsi="Calibri" w:cs="Arial"/>
        <w:noProof/>
        <w:sz w:val="18"/>
      </w:rPr>
      <w:t xml:space="preserve"> </w:t>
    </w:r>
    <w:r w:rsidRPr="0041484C">
      <w:rPr>
        <w:rFonts w:ascii="Calibri" w:hAnsi="Calibri" w:cs="Arial"/>
        <w:noProof/>
        <w:sz w:val="18"/>
      </w:rPr>
      <w:t>(Definitions)</w:t>
    </w:r>
    <w:r>
      <w:rPr>
        <w:rFonts w:ascii="Calibri" w:hAnsi="Calibri" w:cs="Arial"/>
        <w:noProof/>
        <w:sz w:val="18"/>
      </w:rPr>
      <w:tab/>
    </w:r>
    <w:r w:rsidRPr="0041484C">
      <w:rPr>
        <w:rFonts w:ascii="Calibri" w:hAnsi="Calibri" w:cs="Arial"/>
        <w:noProof/>
        <w:sz w:val="18"/>
      </w:rPr>
      <w:t>Page</w:t>
    </w:r>
    <w:r>
      <w:rPr>
        <w:rFonts w:ascii="Calibri" w:hAnsi="Calibri" w:cs="Arial"/>
        <w:noProof/>
        <w:sz w:val="18"/>
      </w:rPr>
      <w:t xml:space="preserve"> </w:t>
    </w:r>
    <w:r w:rsidRPr="0041484C">
      <w:rPr>
        <w:rFonts w:ascii="Calibri" w:hAnsi="Calibri" w:cs="Arial"/>
        <w:noProof/>
        <w:sz w:val="18"/>
      </w:rPr>
      <w:fldChar w:fldCharType="begin"/>
    </w:r>
    <w:r w:rsidRPr="0041484C">
      <w:rPr>
        <w:rFonts w:ascii="Calibri" w:hAnsi="Calibri" w:cs="Arial"/>
        <w:noProof/>
        <w:sz w:val="18"/>
      </w:rPr>
      <w:instrText xml:space="preserve"> PAGE   \* MERGEFORMAT </w:instrText>
    </w:r>
    <w:r w:rsidRPr="0041484C">
      <w:rPr>
        <w:rFonts w:ascii="Calibri" w:hAnsi="Calibri" w:cs="Arial"/>
        <w:noProof/>
        <w:sz w:val="18"/>
      </w:rPr>
      <w:fldChar w:fldCharType="separate"/>
    </w:r>
    <w:r>
      <w:rPr>
        <w:rFonts w:ascii="Calibri" w:hAnsi="Calibri" w:cs="Arial"/>
        <w:noProof/>
        <w:sz w:val="18"/>
      </w:rPr>
      <w:t>77</w:t>
    </w:r>
    <w:r w:rsidRPr="0041484C">
      <w:rPr>
        <w:rFonts w:ascii="Calibri" w:hAnsi="Calibri" w:cs="Arial"/>
        <w:noProof/>
        <w:sz w:val="18"/>
      </w:rPr>
      <w:fldChar w:fldCharType="end"/>
    </w:r>
    <w:r>
      <w:rPr>
        <w:rFonts w:ascii="Calibri" w:hAnsi="Calibri" w:cs="Arial"/>
        <w:noProof/>
        <w:sz w:val="18"/>
      </w:rPr>
      <w:br/>
      <w:t>Health New Zealand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97CD84" w14:textId="77777777" w:rsidR="00B0284E" w:rsidRDefault="00B0284E">
      <w:r>
        <w:separator/>
      </w:r>
    </w:p>
  </w:footnote>
  <w:footnote w:type="continuationSeparator" w:id="0">
    <w:p w14:paraId="2ED5660A" w14:textId="77777777" w:rsidR="00B0284E" w:rsidRDefault="00B028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DE808" w14:textId="77777777" w:rsidR="00BD65AE" w:rsidRDefault="00BD65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E6BB6" w14:textId="77777777" w:rsidR="00305882" w:rsidRPr="00BA265E" w:rsidRDefault="00305882" w:rsidP="00394A9A">
    <w:pPr>
      <w:pStyle w:val="Header"/>
      <w:tabs>
        <w:tab w:val="clear" w:pos="4153"/>
        <w:tab w:val="clear" w:pos="8306"/>
        <w:tab w:val="center" w:pos="4560"/>
        <w:tab w:val="right" w:pos="9120"/>
      </w:tabs>
      <w:ind w:right="-14"/>
      <w:jc w:val="right"/>
      <w:rPr>
        <w:rFonts w:ascii="Calibri" w:hAnsi="Calibri"/>
        <w:sz w:val="18"/>
      </w:rPr>
    </w:pPr>
    <w:r w:rsidRPr="00BA265E">
      <w:rPr>
        <w:rFonts w:ascii="Calibri" w:hAnsi="Calibri"/>
        <w:sz w:val="18"/>
      </w:rPr>
      <w:fldChar w:fldCharType="begin"/>
    </w:r>
    <w:r w:rsidRPr="00BA265E">
      <w:rPr>
        <w:rFonts w:ascii="Calibri" w:hAnsi="Calibri"/>
        <w:sz w:val="18"/>
      </w:rPr>
      <w:instrText xml:space="preserve"> MERGEFIELD PROVIDER_NAME </w:instrText>
    </w:r>
    <w:r w:rsidRPr="00BA265E">
      <w:rPr>
        <w:rFonts w:ascii="Calibri" w:hAnsi="Calibri"/>
        <w:sz w:val="18"/>
      </w:rPr>
      <w:fldChar w:fldCharType="separate"/>
    </w:r>
    <w:r w:rsidR="00A464BB">
      <w:rPr>
        <w:rFonts w:ascii="Calibri" w:hAnsi="Calibri"/>
        <w:noProof/>
        <w:sz w:val="18"/>
      </w:rPr>
      <w:t>«PROVIDER_NAME»</w:t>
    </w:r>
    <w:r w:rsidRPr="00BA265E">
      <w:rPr>
        <w:rFonts w:ascii="Calibri" w:hAnsi="Calibri"/>
        <w:sz w:val="18"/>
      </w:rPr>
      <w:fldChar w:fldCharType="end"/>
    </w:r>
  </w:p>
  <w:p w14:paraId="6FF704DF" w14:textId="77777777" w:rsidR="00305882" w:rsidRPr="00BA265E" w:rsidRDefault="00305882" w:rsidP="00394A9A">
    <w:pPr>
      <w:pStyle w:val="Header"/>
      <w:tabs>
        <w:tab w:val="clear" w:pos="4153"/>
        <w:tab w:val="clear" w:pos="8306"/>
        <w:tab w:val="center" w:pos="4560"/>
        <w:tab w:val="right" w:pos="9120"/>
      </w:tabs>
      <w:ind w:right="-14"/>
      <w:jc w:val="right"/>
      <w:rPr>
        <w:rFonts w:ascii="Calibri" w:hAnsi="Calibri"/>
        <w:sz w:val="18"/>
      </w:rPr>
    </w:pPr>
    <w:r w:rsidRPr="00BA265E">
      <w:rPr>
        <w:rFonts w:ascii="Calibri" w:hAnsi="Calibri"/>
        <w:sz w:val="18"/>
      </w:rPr>
      <w:fldChar w:fldCharType="begin"/>
    </w:r>
    <w:r w:rsidRPr="00BA265E">
      <w:rPr>
        <w:rFonts w:ascii="Calibri" w:hAnsi="Calibri"/>
        <w:sz w:val="18"/>
      </w:rPr>
      <w:instrText xml:space="preserve"> MERGEFIELD PROVIDER_NUMBER </w:instrText>
    </w:r>
    <w:r w:rsidRPr="00BA265E">
      <w:rPr>
        <w:rFonts w:ascii="Calibri" w:hAnsi="Calibri"/>
        <w:sz w:val="18"/>
      </w:rPr>
      <w:fldChar w:fldCharType="separate"/>
    </w:r>
    <w:r w:rsidR="00A464BB">
      <w:rPr>
        <w:rFonts w:ascii="Calibri" w:hAnsi="Calibri"/>
        <w:noProof/>
        <w:sz w:val="18"/>
      </w:rPr>
      <w:t>«PROVIDER_NUMBER»</w:t>
    </w:r>
    <w:r w:rsidRPr="00BA265E">
      <w:rPr>
        <w:rFonts w:ascii="Calibri" w:hAnsi="Calibri"/>
        <w:sz w:val="18"/>
      </w:rPr>
      <w:fldChar w:fldCharType="end"/>
    </w:r>
    <w:r>
      <w:rPr>
        <w:rFonts w:ascii="Calibri" w:hAnsi="Calibri"/>
        <w:sz w:val="18"/>
      </w:rPr>
      <w:t xml:space="preserve"> </w:t>
    </w:r>
    <w:r w:rsidRPr="00BA265E">
      <w:rPr>
        <w:rFonts w:ascii="Calibri" w:hAnsi="Calibri"/>
        <w:sz w:val="18"/>
      </w:rPr>
      <w:t>/</w:t>
    </w:r>
    <w:r>
      <w:rPr>
        <w:rFonts w:ascii="Calibri" w:hAnsi="Calibri"/>
        <w:sz w:val="18"/>
      </w:rPr>
      <w:t xml:space="preserve"> </w:t>
    </w:r>
    <w:r w:rsidRPr="00BA265E">
      <w:rPr>
        <w:rFonts w:ascii="Calibri" w:hAnsi="Calibri"/>
        <w:sz w:val="18"/>
      </w:rPr>
      <w:fldChar w:fldCharType="begin"/>
    </w:r>
    <w:r w:rsidRPr="00BA265E">
      <w:rPr>
        <w:rFonts w:ascii="Calibri" w:hAnsi="Calibri"/>
        <w:sz w:val="18"/>
      </w:rPr>
      <w:instrText xml:space="preserve"> MERGEFIELD CONTRACT_CONTRACTID </w:instrText>
    </w:r>
    <w:r w:rsidRPr="00BA265E">
      <w:rPr>
        <w:rFonts w:ascii="Calibri" w:hAnsi="Calibri"/>
        <w:sz w:val="18"/>
      </w:rPr>
      <w:fldChar w:fldCharType="separate"/>
    </w:r>
    <w:r w:rsidR="00A464BB">
      <w:rPr>
        <w:rFonts w:ascii="Calibri" w:hAnsi="Calibri"/>
        <w:noProof/>
        <w:sz w:val="18"/>
      </w:rPr>
      <w:t>«CONTRACT_CONTRACTID»</w:t>
    </w:r>
    <w:r w:rsidRPr="00BA265E">
      <w:rPr>
        <w:rFonts w:ascii="Calibri" w:hAnsi="Calibri"/>
        <w:sz w:val="18"/>
      </w:rPr>
      <w:fldChar w:fldCharType="end"/>
    </w:r>
    <w:r w:rsidRPr="00BA265E">
      <w:rPr>
        <w:rFonts w:ascii="Calibri" w:hAnsi="Calibri"/>
        <w:sz w:val="18"/>
      </w:rPr>
      <w:t>/</w:t>
    </w:r>
    <w:r w:rsidRPr="00BA265E">
      <w:rPr>
        <w:rFonts w:ascii="Calibri" w:hAnsi="Calibri"/>
        <w:sz w:val="18"/>
      </w:rPr>
      <w:fldChar w:fldCharType="begin"/>
    </w:r>
    <w:r w:rsidRPr="00BA265E">
      <w:rPr>
        <w:rFonts w:ascii="Calibri" w:hAnsi="Calibri"/>
        <w:sz w:val="18"/>
      </w:rPr>
      <w:instrText xml:space="preserve"> MERGEFIELD CONTRACT_VERSION </w:instrText>
    </w:r>
    <w:r w:rsidRPr="00BA265E">
      <w:rPr>
        <w:rFonts w:ascii="Calibri" w:hAnsi="Calibri"/>
        <w:sz w:val="18"/>
      </w:rPr>
      <w:fldChar w:fldCharType="separate"/>
    </w:r>
    <w:r w:rsidR="00A464BB">
      <w:rPr>
        <w:rFonts w:ascii="Calibri" w:hAnsi="Calibri"/>
        <w:noProof/>
        <w:sz w:val="18"/>
      </w:rPr>
      <w:t>«CONTRACT_VERSION»</w:t>
    </w:r>
    <w:r w:rsidRPr="00BA265E">
      <w:rPr>
        <w:rFonts w:ascii="Calibri" w:hAnsi="Calibri"/>
        <w:sz w:val="1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EA34A" w14:textId="77777777" w:rsidR="00BD65AE" w:rsidRDefault="00BD65A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AC7A1" w14:textId="77777777" w:rsidR="00305882" w:rsidRPr="00BA265E" w:rsidRDefault="00305882" w:rsidP="007361EE">
    <w:pPr>
      <w:pStyle w:val="Header"/>
      <w:ind w:right="-920"/>
      <w:jc w:val="right"/>
      <w:rPr>
        <w:rFonts w:ascii="Calibri" w:hAnsi="Calibri"/>
        <w:sz w:val="18"/>
      </w:rPr>
    </w:pPr>
    <w:r w:rsidRPr="00BA265E">
      <w:rPr>
        <w:rFonts w:ascii="Calibri" w:hAnsi="Calibri"/>
        <w:sz w:val="18"/>
      </w:rPr>
      <w:fldChar w:fldCharType="begin"/>
    </w:r>
    <w:r w:rsidRPr="00BA265E">
      <w:rPr>
        <w:rFonts w:ascii="Calibri" w:hAnsi="Calibri"/>
        <w:sz w:val="18"/>
      </w:rPr>
      <w:instrText xml:space="preserve"> MERGEFIELD PROVIDER_NAME </w:instrText>
    </w:r>
    <w:r w:rsidRPr="00BA265E">
      <w:rPr>
        <w:rFonts w:ascii="Calibri" w:hAnsi="Calibri"/>
        <w:sz w:val="18"/>
      </w:rPr>
      <w:fldChar w:fldCharType="separate"/>
    </w:r>
    <w:r w:rsidR="00A464BB">
      <w:rPr>
        <w:rFonts w:ascii="Calibri" w:hAnsi="Calibri"/>
        <w:noProof/>
        <w:sz w:val="18"/>
      </w:rPr>
      <w:t>«PROVIDER_NAME»</w:t>
    </w:r>
    <w:r w:rsidRPr="00BA265E">
      <w:rPr>
        <w:rFonts w:ascii="Calibri" w:hAnsi="Calibri"/>
        <w:sz w:val="18"/>
      </w:rPr>
      <w:fldChar w:fldCharType="end"/>
    </w:r>
  </w:p>
  <w:p w14:paraId="30E94986" w14:textId="77777777" w:rsidR="00305882" w:rsidRPr="00BA265E" w:rsidRDefault="00305882" w:rsidP="007361EE">
    <w:pPr>
      <w:pStyle w:val="Header"/>
      <w:ind w:right="-920"/>
      <w:jc w:val="right"/>
      <w:rPr>
        <w:rFonts w:ascii="Calibri" w:hAnsi="Calibri"/>
        <w:sz w:val="18"/>
      </w:rPr>
    </w:pPr>
    <w:r w:rsidRPr="00BA265E">
      <w:rPr>
        <w:rFonts w:ascii="Calibri" w:hAnsi="Calibri"/>
        <w:sz w:val="18"/>
      </w:rPr>
      <w:fldChar w:fldCharType="begin"/>
    </w:r>
    <w:r w:rsidRPr="00BA265E">
      <w:rPr>
        <w:rFonts w:ascii="Calibri" w:hAnsi="Calibri"/>
        <w:sz w:val="18"/>
      </w:rPr>
      <w:instrText xml:space="preserve"> MERGEFIELD PROVIDER_NUMBER </w:instrText>
    </w:r>
    <w:r w:rsidRPr="00BA265E">
      <w:rPr>
        <w:rFonts w:ascii="Calibri" w:hAnsi="Calibri"/>
        <w:sz w:val="18"/>
      </w:rPr>
      <w:fldChar w:fldCharType="separate"/>
    </w:r>
    <w:r w:rsidR="00A464BB">
      <w:rPr>
        <w:rFonts w:ascii="Calibri" w:hAnsi="Calibri"/>
        <w:noProof/>
        <w:sz w:val="18"/>
      </w:rPr>
      <w:t>«PROVIDER_NUMBER»</w:t>
    </w:r>
    <w:r w:rsidRPr="00BA265E">
      <w:rPr>
        <w:rFonts w:ascii="Calibri" w:hAnsi="Calibri"/>
        <w:sz w:val="18"/>
      </w:rPr>
      <w:fldChar w:fldCharType="end"/>
    </w:r>
    <w:r>
      <w:rPr>
        <w:rFonts w:ascii="Calibri" w:hAnsi="Calibri"/>
        <w:sz w:val="18"/>
      </w:rPr>
      <w:t xml:space="preserve"> </w:t>
    </w:r>
    <w:r w:rsidRPr="00BA265E">
      <w:rPr>
        <w:rFonts w:ascii="Calibri" w:hAnsi="Calibri"/>
        <w:sz w:val="18"/>
      </w:rPr>
      <w:t>/</w:t>
    </w:r>
    <w:r>
      <w:rPr>
        <w:rFonts w:ascii="Calibri" w:hAnsi="Calibri"/>
        <w:sz w:val="18"/>
      </w:rPr>
      <w:t xml:space="preserve"> </w:t>
    </w:r>
    <w:r w:rsidRPr="00BA265E">
      <w:rPr>
        <w:rFonts w:ascii="Calibri" w:hAnsi="Calibri"/>
        <w:sz w:val="18"/>
      </w:rPr>
      <w:fldChar w:fldCharType="begin"/>
    </w:r>
    <w:r w:rsidRPr="00BA265E">
      <w:rPr>
        <w:rFonts w:ascii="Calibri" w:hAnsi="Calibri"/>
        <w:sz w:val="18"/>
      </w:rPr>
      <w:instrText xml:space="preserve"> MERGEFIELD CONTRACT_CONTRACTID </w:instrText>
    </w:r>
    <w:r w:rsidRPr="00BA265E">
      <w:rPr>
        <w:rFonts w:ascii="Calibri" w:hAnsi="Calibri"/>
        <w:sz w:val="18"/>
      </w:rPr>
      <w:fldChar w:fldCharType="separate"/>
    </w:r>
    <w:r w:rsidR="00A464BB">
      <w:rPr>
        <w:rFonts w:ascii="Calibri" w:hAnsi="Calibri"/>
        <w:noProof/>
        <w:sz w:val="18"/>
      </w:rPr>
      <w:t>«CONTRACT_CONTRACTID»</w:t>
    </w:r>
    <w:r w:rsidRPr="00BA265E">
      <w:rPr>
        <w:rFonts w:ascii="Calibri" w:hAnsi="Calibri"/>
        <w:sz w:val="18"/>
      </w:rPr>
      <w:fldChar w:fldCharType="end"/>
    </w:r>
    <w:r w:rsidRPr="00BA265E">
      <w:rPr>
        <w:rFonts w:ascii="Calibri" w:hAnsi="Calibri"/>
        <w:sz w:val="18"/>
      </w:rPr>
      <w:t>/</w:t>
    </w:r>
    <w:r w:rsidRPr="00BA265E">
      <w:rPr>
        <w:rFonts w:ascii="Calibri" w:hAnsi="Calibri"/>
        <w:sz w:val="18"/>
      </w:rPr>
      <w:fldChar w:fldCharType="begin"/>
    </w:r>
    <w:r w:rsidRPr="00BA265E">
      <w:rPr>
        <w:rFonts w:ascii="Calibri" w:hAnsi="Calibri"/>
        <w:sz w:val="18"/>
      </w:rPr>
      <w:instrText xml:space="preserve"> MERGEFIELD CONTRACT_VERSION </w:instrText>
    </w:r>
    <w:r w:rsidRPr="00BA265E">
      <w:rPr>
        <w:rFonts w:ascii="Calibri" w:hAnsi="Calibri"/>
        <w:sz w:val="18"/>
      </w:rPr>
      <w:fldChar w:fldCharType="separate"/>
    </w:r>
    <w:r w:rsidR="00A464BB">
      <w:rPr>
        <w:rFonts w:ascii="Calibri" w:hAnsi="Calibri"/>
        <w:noProof/>
        <w:sz w:val="18"/>
      </w:rPr>
      <w:t>«CONTRACT_VERSION»</w:t>
    </w:r>
    <w:r w:rsidRPr="00BA265E">
      <w:rPr>
        <w:rFonts w:ascii="Calibri" w:hAnsi="Calibri"/>
        <w:sz w:val="18"/>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9DC7B" w14:textId="77777777" w:rsidR="00305882" w:rsidRPr="00BA265E" w:rsidRDefault="00305882" w:rsidP="00E359B4">
    <w:pPr>
      <w:pStyle w:val="Header"/>
      <w:ind w:right="-13"/>
      <w:jc w:val="right"/>
      <w:rPr>
        <w:rFonts w:ascii="Calibri" w:hAnsi="Calibri"/>
        <w:sz w:val="18"/>
      </w:rPr>
    </w:pPr>
    <w:r w:rsidRPr="00BA265E">
      <w:rPr>
        <w:rFonts w:ascii="Calibri" w:hAnsi="Calibri"/>
        <w:sz w:val="18"/>
      </w:rPr>
      <w:fldChar w:fldCharType="begin"/>
    </w:r>
    <w:r w:rsidRPr="00BA265E">
      <w:rPr>
        <w:rFonts w:ascii="Calibri" w:hAnsi="Calibri"/>
        <w:sz w:val="18"/>
      </w:rPr>
      <w:instrText xml:space="preserve"> MERGEFIELD PROVIDER_NAME </w:instrText>
    </w:r>
    <w:r w:rsidRPr="00BA265E">
      <w:rPr>
        <w:rFonts w:ascii="Calibri" w:hAnsi="Calibri"/>
        <w:sz w:val="18"/>
      </w:rPr>
      <w:fldChar w:fldCharType="separate"/>
    </w:r>
    <w:r w:rsidR="00A464BB">
      <w:rPr>
        <w:rFonts w:ascii="Calibri" w:hAnsi="Calibri"/>
        <w:noProof/>
        <w:sz w:val="18"/>
      </w:rPr>
      <w:t>«PROVIDER_NAME»</w:t>
    </w:r>
    <w:r w:rsidRPr="00BA265E">
      <w:rPr>
        <w:rFonts w:ascii="Calibri" w:hAnsi="Calibri"/>
        <w:sz w:val="18"/>
      </w:rPr>
      <w:fldChar w:fldCharType="end"/>
    </w:r>
  </w:p>
  <w:p w14:paraId="3F6C229D" w14:textId="77777777" w:rsidR="00305882" w:rsidRPr="00BA265E" w:rsidRDefault="00305882" w:rsidP="00E359B4">
    <w:pPr>
      <w:pStyle w:val="Header"/>
      <w:ind w:right="-13"/>
      <w:jc w:val="right"/>
      <w:rPr>
        <w:rFonts w:ascii="Calibri" w:hAnsi="Calibri"/>
        <w:sz w:val="18"/>
      </w:rPr>
    </w:pPr>
    <w:r w:rsidRPr="00BA265E">
      <w:rPr>
        <w:rFonts w:ascii="Calibri" w:hAnsi="Calibri"/>
        <w:sz w:val="18"/>
      </w:rPr>
      <w:fldChar w:fldCharType="begin"/>
    </w:r>
    <w:r w:rsidRPr="00BA265E">
      <w:rPr>
        <w:rFonts w:ascii="Calibri" w:hAnsi="Calibri"/>
        <w:sz w:val="18"/>
      </w:rPr>
      <w:instrText xml:space="preserve"> MERGEFIELD PROVIDER_NUMBER </w:instrText>
    </w:r>
    <w:r w:rsidRPr="00BA265E">
      <w:rPr>
        <w:rFonts w:ascii="Calibri" w:hAnsi="Calibri"/>
        <w:sz w:val="18"/>
      </w:rPr>
      <w:fldChar w:fldCharType="separate"/>
    </w:r>
    <w:r w:rsidR="00A464BB">
      <w:rPr>
        <w:rFonts w:ascii="Calibri" w:hAnsi="Calibri"/>
        <w:noProof/>
        <w:sz w:val="18"/>
      </w:rPr>
      <w:t>«PROVIDER_NUMBER»</w:t>
    </w:r>
    <w:r w:rsidRPr="00BA265E">
      <w:rPr>
        <w:rFonts w:ascii="Calibri" w:hAnsi="Calibri"/>
        <w:sz w:val="18"/>
      </w:rPr>
      <w:fldChar w:fldCharType="end"/>
    </w:r>
    <w:r>
      <w:rPr>
        <w:rFonts w:ascii="Calibri" w:hAnsi="Calibri"/>
        <w:sz w:val="18"/>
      </w:rPr>
      <w:t xml:space="preserve"> </w:t>
    </w:r>
    <w:r w:rsidRPr="00BA265E">
      <w:rPr>
        <w:rFonts w:ascii="Calibri" w:hAnsi="Calibri"/>
        <w:sz w:val="18"/>
      </w:rPr>
      <w:t>/</w:t>
    </w:r>
    <w:r>
      <w:rPr>
        <w:rFonts w:ascii="Calibri" w:hAnsi="Calibri"/>
        <w:sz w:val="18"/>
      </w:rPr>
      <w:t xml:space="preserve"> </w:t>
    </w:r>
    <w:r w:rsidRPr="00BA265E">
      <w:rPr>
        <w:rFonts w:ascii="Calibri" w:hAnsi="Calibri"/>
        <w:sz w:val="18"/>
      </w:rPr>
      <w:fldChar w:fldCharType="begin"/>
    </w:r>
    <w:r w:rsidRPr="00BA265E">
      <w:rPr>
        <w:rFonts w:ascii="Calibri" w:hAnsi="Calibri"/>
        <w:sz w:val="18"/>
      </w:rPr>
      <w:instrText xml:space="preserve"> MERGEFIELD CONTRACT_CONTRACTID </w:instrText>
    </w:r>
    <w:r w:rsidRPr="00BA265E">
      <w:rPr>
        <w:rFonts w:ascii="Calibri" w:hAnsi="Calibri"/>
        <w:sz w:val="18"/>
      </w:rPr>
      <w:fldChar w:fldCharType="separate"/>
    </w:r>
    <w:r w:rsidR="00A464BB">
      <w:rPr>
        <w:rFonts w:ascii="Calibri" w:hAnsi="Calibri"/>
        <w:noProof/>
        <w:sz w:val="18"/>
      </w:rPr>
      <w:t>«CONTRACT_CONTRACTID»</w:t>
    </w:r>
    <w:r w:rsidRPr="00BA265E">
      <w:rPr>
        <w:rFonts w:ascii="Calibri" w:hAnsi="Calibri"/>
        <w:sz w:val="18"/>
      </w:rPr>
      <w:fldChar w:fldCharType="end"/>
    </w:r>
    <w:r w:rsidRPr="00BA265E">
      <w:rPr>
        <w:rFonts w:ascii="Calibri" w:hAnsi="Calibri"/>
        <w:sz w:val="18"/>
      </w:rPr>
      <w:t>/</w:t>
    </w:r>
    <w:r w:rsidRPr="00BA265E">
      <w:rPr>
        <w:rFonts w:ascii="Calibri" w:hAnsi="Calibri"/>
        <w:sz w:val="18"/>
      </w:rPr>
      <w:fldChar w:fldCharType="begin"/>
    </w:r>
    <w:r w:rsidRPr="00BA265E">
      <w:rPr>
        <w:rFonts w:ascii="Calibri" w:hAnsi="Calibri"/>
        <w:sz w:val="18"/>
      </w:rPr>
      <w:instrText xml:space="preserve"> MERGEFIELD CONTRACT_VERSION </w:instrText>
    </w:r>
    <w:r w:rsidRPr="00BA265E">
      <w:rPr>
        <w:rFonts w:ascii="Calibri" w:hAnsi="Calibri"/>
        <w:sz w:val="18"/>
      </w:rPr>
      <w:fldChar w:fldCharType="separate"/>
    </w:r>
    <w:r w:rsidR="00A464BB">
      <w:rPr>
        <w:rFonts w:ascii="Calibri" w:hAnsi="Calibri"/>
        <w:noProof/>
        <w:sz w:val="18"/>
      </w:rPr>
      <w:t>«CONTRACT_VERSION»</w:t>
    </w:r>
    <w:r w:rsidRPr="00BA265E">
      <w:rPr>
        <w:rFonts w:ascii="Calibri" w:hAnsi="Calibri"/>
        <w:sz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A48ABB74"/>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32FC4208"/>
    <w:lvl w:ilvl="0">
      <w:start w:val="1"/>
      <w:numFmt w:val="bullet"/>
      <w:pStyle w:val="ListBullet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AC500418"/>
    <w:lvl w:ilvl="0">
      <w:start w:val="1"/>
      <w:numFmt w:val="bullet"/>
      <w:pStyle w:val="ListBullet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63622998"/>
    <w:lvl w:ilvl="0">
      <w:start w:val="1"/>
      <w:numFmt w:val="bullet"/>
      <w:pStyle w:val="ListBullet2"/>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CCB0FFA6"/>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04A4183"/>
    <w:multiLevelType w:val="multilevel"/>
    <w:tmpl w:val="F3C6B0C0"/>
    <w:name w:val="bgAbcDeedList5342325"/>
    <w:lvl w:ilvl="0">
      <w:start w:val="1"/>
      <w:numFmt w:val="decimal"/>
      <w:lvlText w:val="%1."/>
      <w:lvlJc w:val="left"/>
      <w:pPr>
        <w:tabs>
          <w:tab w:val="num" w:pos="850"/>
        </w:tabs>
        <w:ind w:left="850" w:hanging="850"/>
      </w:pPr>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01607449"/>
    <w:multiLevelType w:val="hybridMultilevel"/>
    <w:tmpl w:val="7CD0D5C2"/>
    <w:lvl w:ilvl="0" w:tplc="1D16262A">
      <w:start w:val="1"/>
      <w:numFmt w:val="lowerLetter"/>
      <w:lvlText w:val="(%1)"/>
      <w:lvlJc w:val="left"/>
      <w:pPr>
        <w:ind w:left="1800" w:hanging="360"/>
      </w:pPr>
      <w:rPr>
        <w:rFonts w:ascii="Arial" w:eastAsiaTheme="majorEastAsia" w:hAnsi="Arial" w:cs="Arial"/>
        <w:caps w:val="0"/>
        <w:strike w:val="0"/>
        <w:dstrike w:val="0"/>
        <w:vanish w:val="0"/>
        <w:webHidden w:val="0"/>
        <w:sz w:val="20"/>
        <w:u w:val="none"/>
        <w:effect w:val="none"/>
        <w:vertAlign w:val="baseline"/>
        <w:specVanish w:val="0"/>
      </w:rPr>
    </w:lvl>
    <w:lvl w:ilvl="1" w:tplc="14090019">
      <w:start w:val="1"/>
      <w:numFmt w:val="lowerLetter"/>
      <w:lvlText w:val="%2."/>
      <w:lvlJc w:val="left"/>
      <w:pPr>
        <w:ind w:left="2520" w:hanging="360"/>
      </w:pPr>
    </w:lvl>
    <w:lvl w:ilvl="2" w:tplc="1409001B">
      <w:start w:val="1"/>
      <w:numFmt w:val="lowerRoman"/>
      <w:lvlText w:val="%3."/>
      <w:lvlJc w:val="right"/>
      <w:pPr>
        <w:ind w:left="3240" w:hanging="180"/>
      </w:pPr>
    </w:lvl>
    <w:lvl w:ilvl="3" w:tplc="1409000F">
      <w:start w:val="1"/>
      <w:numFmt w:val="decimal"/>
      <w:lvlText w:val="%4."/>
      <w:lvlJc w:val="left"/>
      <w:pPr>
        <w:ind w:left="3960" w:hanging="360"/>
      </w:pPr>
    </w:lvl>
    <w:lvl w:ilvl="4" w:tplc="14090019">
      <w:start w:val="1"/>
      <w:numFmt w:val="lowerLetter"/>
      <w:lvlText w:val="%5."/>
      <w:lvlJc w:val="left"/>
      <w:pPr>
        <w:ind w:left="4680" w:hanging="360"/>
      </w:pPr>
    </w:lvl>
    <w:lvl w:ilvl="5" w:tplc="1409001B">
      <w:start w:val="1"/>
      <w:numFmt w:val="lowerRoman"/>
      <w:lvlText w:val="%6."/>
      <w:lvlJc w:val="right"/>
      <w:pPr>
        <w:ind w:left="5400" w:hanging="180"/>
      </w:pPr>
    </w:lvl>
    <w:lvl w:ilvl="6" w:tplc="1409000F">
      <w:start w:val="1"/>
      <w:numFmt w:val="decimal"/>
      <w:lvlText w:val="%7."/>
      <w:lvlJc w:val="left"/>
      <w:pPr>
        <w:ind w:left="6120" w:hanging="360"/>
      </w:pPr>
    </w:lvl>
    <w:lvl w:ilvl="7" w:tplc="14090019">
      <w:start w:val="1"/>
      <w:numFmt w:val="lowerLetter"/>
      <w:lvlText w:val="%8."/>
      <w:lvlJc w:val="left"/>
      <w:pPr>
        <w:ind w:left="6840" w:hanging="360"/>
      </w:pPr>
    </w:lvl>
    <w:lvl w:ilvl="8" w:tplc="1409001B">
      <w:start w:val="1"/>
      <w:numFmt w:val="lowerRoman"/>
      <w:lvlText w:val="%9."/>
      <w:lvlJc w:val="right"/>
      <w:pPr>
        <w:ind w:left="7560" w:hanging="180"/>
      </w:pPr>
    </w:lvl>
  </w:abstractNum>
  <w:abstractNum w:abstractNumId="7" w15:restartNumberingAfterBreak="0">
    <w:nsid w:val="02215039"/>
    <w:multiLevelType w:val="multilevel"/>
    <w:tmpl w:val="3850C27A"/>
    <w:name w:val="bgDeedList2122"/>
    <w:lvl w:ilvl="0">
      <w:start w:val="1"/>
      <w:numFmt w:val="decimal"/>
      <w:lvlText w:val="%1."/>
      <w:lvlJc w:val="left"/>
      <w:pPr>
        <w:tabs>
          <w:tab w:val="num" w:pos="850"/>
        </w:tabs>
        <w:ind w:left="850" w:hanging="850"/>
      </w:pPr>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025646E9"/>
    <w:multiLevelType w:val="multilevel"/>
    <w:tmpl w:val="B30A3448"/>
    <w:name w:val="bgDeedList510222"/>
    <w:lvl w:ilvl="0">
      <w:start w:val="1"/>
      <w:numFmt w:val="decimal"/>
      <w:lvlText w:val="E%1."/>
      <w:lvlJc w:val="left"/>
      <w:pPr>
        <w:tabs>
          <w:tab w:val="num" w:pos="850"/>
        </w:tabs>
        <w:ind w:left="850" w:hanging="850"/>
      </w:pPr>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E%1.%2"/>
      <w:lvlJc w:val="left"/>
      <w:pPr>
        <w:tabs>
          <w:tab w:val="num" w:pos="850"/>
        </w:tabs>
        <w:ind w:left="850" w:hanging="850"/>
      </w:pPr>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03241AC7"/>
    <w:multiLevelType w:val="multilevel"/>
    <w:tmpl w:val="F3C6B0C0"/>
    <w:name w:val="bgAbcDeedList535"/>
    <w:lvl w:ilvl="0">
      <w:start w:val="1"/>
      <w:numFmt w:val="decimal"/>
      <w:lvlText w:val="%1."/>
      <w:lvlJc w:val="left"/>
      <w:pPr>
        <w:tabs>
          <w:tab w:val="num" w:pos="850"/>
        </w:tabs>
        <w:ind w:left="850" w:hanging="850"/>
      </w:pPr>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046D7EC0"/>
    <w:multiLevelType w:val="hybridMultilevel"/>
    <w:tmpl w:val="7CD0D5C2"/>
    <w:lvl w:ilvl="0" w:tplc="1D16262A">
      <w:start w:val="1"/>
      <w:numFmt w:val="lowerLetter"/>
      <w:lvlText w:val="(%1)"/>
      <w:lvlJc w:val="left"/>
      <w:pPr>
        <w:ind w:left="1800" w:hanging="360"/>
      </w:pPr>
      <w:rPr>
        <w:rFonts w:ascii="Arial" w:eastAsiaTheme="majorEastAsia" w:hAnsi="Arial" w:cs="Arial"/>
        <w:caps w:val="0"/>
        <w:strike w:val="0"/>
        <w:dstrike w:val="0"/>
        <w:vanish w:val="0"/>
        <w:webHidden w:val="0"/>
        <w:sz w:val="20"/>
        <w:u w:val="none"/>
        <w:effect w:val="none"/>
        <w:vertAlign w:val="baseline"/>
        <w:specVanish w:val="0"/>
      </w:rPr>
    </w:lvl>
    <w:lvl w:ilvl="1" w:tplc="14090019">
      <w:start w:val="1"/>
      <w:numFmt w:val="lowerLetter"/>
      <w:lvlText w:val="%2."/>
      <w:lvlJc w:val="left"/>
      <w:pPr>
        <w:ind w:left="2520" w:hanging="360"/>
      </w:pPr>
    </w:lvl>
    <w:lvl w:ilvl="2" w:tplc="1409001B">
      <w:start w:val="1"/>
      <w:numFmt w:val="lowerRoman"/>
      <w:lvlText w:val="%3."/>
      <w:lvlJc w:val="right"/>
      <w:pPr>
        <w:ind w:left="3240" w:hanging="180"/>
      </w:pPr>
    </w:lvl>
    <w:lvl w:ilvl="3" w:tplc="1409000F">
      <w:start w:val="1"/>
      <w:numFmt w:val="decimal"/>
      <w:lvlText w:val="%4."/>
      <w:lvlJc w:val="left"/>
      <w:pPr>
        <w:ind w:left="3960" w:hanging="360"/>
      </w:pPr>
    </w:lvl>
    <w:lvl w:ilvl="4" w:tplc="14090019">
      <w:start w:val="1"/>
      <w:numFmt w:val="lowerLetter"/>
      <w:lvlText w:val="%5."/>
      <w:lvlJc w:val="left"/>
      <w:pPr>
        <w:ind w:left="4680" w:hanging="360"/>
      </w:pPr>
    </w:lvl>
    <w:lvl w:ilvl="5" w:tplc="1409001B">
      <w:start w:val="1"/>
      <w:numFmt w:val="lowerRoman"/>
      <w:lvlText w:val="%6."/>
      <w:lvlJc w:val="right"/>
      <w:pPr>
        <w:ind w:left="5400" w:hanging="180"/>
      </w:pPr>
    </w:lvl>
    <w:lvl w:ilvl="6" w:tplc="1409000F">
      <w:start w:val="1"/>
      <w:numFmt w:val="decimal"/>
      <w:lvlText w:val="%7."/>
      <w:lvlJc w:val="left"/>
      <w:pPr>
        <w:ind w:left="6120" w:hanging="360"/>
      </w:pPr>
    </w:lvl>
    <w:lvl w:ilvl="7" w:tplc="14090019">
      <w:start w:val="1"/>
      <w:numFmt w:val="lowerLetter"/>
      <w:lvlText w:val="%8."/>
      <w:lvlJc w:val="left"/>
      <w:pPr>
        <w:ind w:left="6840" w:hanging="360"/>
      </w:pPr>
    </w:lvl>
    <w:lvl w:ilvl="8" w:tplc="1409001B">
      <w:start w:val="1"/>
      <w:numFmt w:val="lowerRoman"/>
      <w:lvlText w:val="%9."/>
      <w:lvlJc w:val="right"/>
      <w:pPr>
        <w:ind w:left="7560" w:hanging="180"/>
      </w:pPr>
    </w:lvl>
  </w:abstractNum>
  <w:abstractNum w:abstractNumId="11" w15:restartNumberingAfterBreak="0">
    <w:nsid w:val="05181ABE"/>
    <w:multiLevelType w:val="multilevel"/>
    <w:tmpl w:val="1DA0E1BC"/>
    <w:name w:val="bgDeedList10"/>
    <w:lvl w:ilvl="0">
      <w:start w:val="1"/>
      <w:numFmt w:val="decimal"/>
      <w:lvlText w:val="%1."/>
      <w:lvlJc w:val="left"/>
      <w:pPr>
        <w:tabs>
          <w:tab w:val="num" w:pos="850"/>
        </w:tabs>
        <w:ind w:left="850" w:hanging="850"/>
      </w:pPr>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05757722"/>
    <w:multiLevelType w:val="multilevel"/>
    <w:tmpl w:val="F3C6B0C0"/>
    <w:name w:val="bgAbcDeedList5342"/>
    <w:lvl w:ilvl="0">
      <w:start w:val="1"/>
      <w:numFmt w:val="decimal"/>
      <w:lvlText w:val="%1."/>
      <w:lvlJc w:val="left"/>
      <w:pPr>
        <w:tabs>
          <w:tab w:val="num" w:pos="850"/>
        </w:tabs>
        <w:ind w:left="850" w:hanging="850"/>
      </w:pPr>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07087B4A"/>
    <w:multiLevelType w:val="multilevel"/>
    <w:tmpl w:val="1C94A32A"/>
    <w:name w:val="bgDeedList93223222223"/>
    <w:lvl w:ilvl="0">
      <w:start w:val="1"/>
      <w:numFmt w:val="decimal"/>
      <w:lvlText w:val="%1."/>
      <w:lvlJc w:val="left"/>
      <w:pPr>
        <w:tabs>
          <w:tab w:val="num" w:pos="850"/>
        </w:tabs>
        <w:ind w:left="850" w:hanging="850"/>
      </w:pPr>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07614062"/>
    <w:multiLevelType w:val="multilevel"/>
    <w:tmpl w:val="E99C969E"/>
    <w:name w:val="ListBullet"/>
    <w:lvl w:ilvl="0">
      <w:start w:val="1"/>
      <w:numFmt w:val="bullet"/>
      <w:lvlText w:val=""/>
      <w:lvlJc w:val="left"/>
      <w:pPr>
        <w:tabs>
          <w:tab w:val="num" w:pos="1701"/>
        </w:tabs>
        <w:ind w:left="1701" w:hanging="851"/>
      </w:pPr>
      <w:rPr>
        <w:rFonts w:ascii="Symbol" w:hAnsi="Symbol"/>
      </w:rPr>
    </w:lvl>
    <w:lvl w:ilvl="1">
      <w:start w:val="1"/>
      <w:numFmt w:val="bullet"/>
      <w:lvlText w:val=""/>
      <w:lvlJc w:val="left"/>
      <w:pPr>
        <w:tabs>
          <w:tab w:val="num" w:pos="2551"/>
        </w:tabs>
        <w:ind w:left="2551" w:hanging="850"/>
      </w:pPr>
      <w:rPr>
        <w:rFonts w:ascii="Symbol" w:hAnsi="Symbol"/>
      </w:rPr>
    </w:lvl>
    <w:lvl w:ilvl="2">
      <w:start w:val="1"/>
      <w:numFmt w:val="bullet"/>
      <w:lvlText w:val=""/>
      <w:lvlJc w:val="left"/>
      <w:pPr>
        <w:tabs>
          <w:tab w:val="num" w:pos="3402"/>
        </w:tabs>
        <w:ind w:left="3402" w:hanging="851"/>
      </w:pPr>
      <w:rPr>
        <w:rFonts w:ascii="Symbol" w:hAnsi="Symbol"/>
      </w:rPr>
    </w:lvl>
    <w:lvl w:ilvl="3">
      <w:start w:val="1"/>
      <w:numFmt w:val="bullet"/>
      <w:lvlText w:val=""/>
      <w:lvlJc w:val="left"/>
      <w:pPr>
        <w:tabs>
          <w:tab w:val="num" w:pos="4252"/>
        </w:tabs>
        <w:ind w:left="4252" w:hanging="850"/>
      </w:pPr>
      <w:rPr>
        <w:rFonts w:ascii="Symbol" w:hAnsi="Symbol"/>
      </w:rPr>
    </w:lvl>
    <w:lvl w:ilvl="4">
      <w:start w:val="1"/>
      <w:numFmt w:val="bullet"/>
      <w:lvlText w:val=""/>
      <w:lvlJc w:val="left"/>
      <w:pPr>
        <w:tabs>
          <w:tab w:val="num" w:pos="5102"/>
        </w:tabs>
        <w:ind w:left="5102" w:hanging="850"/>
      </w:pPr>
      <w:rPr>
        <w:rFonts w:ascii="Symbol" w:hAnsi="Symbol"/>
      </w:rPr>
    </w:lvl>
    <w:lvl w:ilvl="5">
      <w:start w:val="1"/>
      <w:numFmt w:val="bullet"/>
      <w:lvlText w:val=""/>
      <w:lvlJc w:val="left"/>
      <w:pPr>
        <w:tabs>
          <w:tab w:val="num" w:pos="1701"/>
        </w:tabs>
        <w:ind w:left="1701" w:hanging="851"/>
      </w:pPr>
      <w:rPr>
        <w:rFonts w:ascii="Symbol" w:hAnsi="Symbol"/>
      </w:rPr>
    </w:lvl>
    <w:lvl w:ilvl="6">
      <w:start w:val="1"/>
      <w:numFmt w:val="bullet"/>
      <w:lvlText w:val=""/>
      <w:lvlJc w:val="left"/>
      <w:pPr>
        <w:tabs>
          <w:tab w:val="num" w:pos="1701"/>
        </w:tabs>
        <w:ind w:left="1701" w:hanging="851"/>
      </w:pPr>
      <w:rPr>
        <w:rFonts w:ascii="Symbol" w:hAnsi="Symbol"/>
      </w:rPr>
    </w:lvl>
    <w:lvl w:ilvl="7">
      <w:start w:val="1"/>
      <w:numFmt w:val="bullet"/>
      <w:lvlText w:val=""/>
      <w:lvlJc w:val="left"/>
      <w:pPr>
        <w:tabs>
          <w:tab w:val="num" w:pos="1701"/>
        </w:tabs>
        <w:ind w:left="1701" w:hanging="851"/>
      </w:pPr>
      <w:rPr>
        <w:rFonts w:ascii="Symbol" w:hAnsi="Symbol"/>
      </w:rPr>
    </w:lvl>
    <w:lvl w:ilvl="8">
      <w:start w:val="1"/>
      <w:numFmt w:val="bullet"/>
      <w:lvlText w:val=""/>
      <w:lvlJc w:val="left"/>
      <w:pPr>
        <w:tabs>
          <w:tab w:val="num" w:pos="1701"/>
        </w:tabs>
        <w:ind w:left="1701" w:hanging="851"/>
      </w:pPr>
      <w:rPr>
        <w:rFonts w:ascii="Symbol" w:hAnsi="Symbol"/>
      </w:rPr>
    </w:lvl>
  </w:abstractNum>
  <w:abstractNum w:abstractNumId="15" w15:restartNumberingAfterBreak="0">
    <w:nsid w:val="077701FA"/>
    <w:multiLevelType w:val="multilevel"/>
    <w:tmpl w:val="66B00498"/>
    <w:name w:val="bgDeedList51022"/>
    <w:lvl w:ilvl="0">
      <w:start w:val="1"/>
      <w:numFmt w:val="decimal"/>
      <w:lvlText w:val="D%1."/>
      <w:lvlJc w:val="left"/>
      <w:pPr>
        <w:tabs>
          <w:tab w:val="num" w:pos="850"/>
        </w:tabs>
        <w:ind w:left="850" w:hanging="850"/>
      </w:pPr>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D%1.%2"/>
      <w:lvlJc w:val="left"/>
      <w:pPr>
        <w:tabs>
          <w:tab w:val="num" w:pos="850"/>
        </w:tabs>
        <w:ind w:left="850" w:hanging="850"/>
      </w:pPr>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08D5087E"/>
    <w:multiLevelType w:val="singleLevel"/>
    <w:tmpl w:val="74346FBE"/>
    <w:lvl w:ilvl="0">
      <w:start w:val="1"/>
      <w:numFmt w:val="bullet"/>
      <w:pStyle w:val="ListBullet1"/>
      <w:lvlText w:val=""/>
      <w:lvlJc w:val="left"/>
      <w:pPr>
        <w:tabs>
          <w:tab w:val="num" w:pos="1701"/>
        </w:tabs>
        <w:ind w:left="1701" w:hanging="850"/>
      </w:pPr>
      <w:rPr>
        <w:rFonts w:ascii="Symbol" w:hAnsi="Symbol" w:hint="default"/>
      </w:rPr>
    </w:lvl>
  </w:abstractNum>
  <w:abstractNum w:abstractNumId="17" w15:restartNumberingAfterBreak="0">
    <w:nsid w:val="09A10398"/>
    <w:multiLevelType w:val="multilevel"/>
    <w:tmpl w:val="D98A42D8"/>
    <w:name w:val="bgDeedList22"/>
    <w:lvl w:ilvl="0">
      <w:start w:val="1"/>
      <w:numFmt w:val="decimal"/>
      <w:lvlText w:val="%1."/>
      <w:lvlJc w:val="left"/>
      <w:pPr>
        <w:tabs>
          <w:tab w:val="num" w:pos="850"/>
        </w:tabs>
        <w:ind w:left="850" w:hanging="850"/>
      </w:pPr>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09C50B8D"/>
    <w:multiLevelType w:val="multilevel"/>
    <w:tmpl w:val="CC94C3C8"/>
    <w:lvl w:ilvl="0">
      <w:start w:val="1"/>
      <w:numFmt w:val="decimal"/>
      <w:lvlText w:val="%1"/>
      <w:lvlJc w:val="left"/>
      <w:pPr>
        <w:tabs>
          <w:tab w:val="num" w:pos="850"/>
        </w:tabs>
        <w:ind w:left="850" w:hanging="850"/>
      </w:pPr>
      <w:rPr>
        <w:rFonts w:ascii="Arial Mäori" w:hAnsi="Arial Mäori" w:cs="Times New Roman" w:hint="default"/>
        <w:b w:val="0"/>
        <w:i w:val="0"/>
        <w:caps w:val="0"/>
        <w:strike w:val="0"/>
        <w:dstrike w:val="0"/>
        <w:vanish w:val="0"/>
        <w:webHidden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ascii="Helvetica" w:hAnsi="Helvetica" w:hint="default"/>
        <w:b w:val="0"/>
        <w:i w:val="0"/>
        <w:caps w:val="0"/>
        <w:strike w:val="0"/>
        <w:dstrike w:val="0"/>
        <w:vanish w:val="0"/>
        <w:webHidden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Heading3Sch"/>
      <w:lvlText w:val="(%3)"/>
      <w:lvlJc w:val="left"/>
      <w:pPr>
        <w:tabs>
          <w:tab w:val="num" w:pos="1417"/>
        </w:tabs>
        <w:ind w:left="1417" w:hanging="567"/>
      </w:pPr>
      <w:rPr>
        <w:rFonts w:ascii="Arial" w:hAnsi="Arial" w:cs="Times New Roman" w:hint="default"/>
        <w:b w:val="0"/>
        <w:i w:val="0"/>
        <w:caps w:val="0"/>
        <w:smallCaps w:val="0"/>
        <w:strike w:val="0"/>
        <w:dstrike w:val="0"/>
        <w:vanish w:val="0"/>
        <w:webHidden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Heading4Sch"/>
      <w:lvlText w:val="(%4)"/>
      <w:lvlJc w:val="left"/>
      <w:pPr>
        <w:tabs>
          <w:tab w:val="num" w:pos="1984"/>
        </w:tabs>
        <w:ind w:left="1984" w:hanging="567"/>
      </w:pPr>
      <w:rPr>
        <w:rFonts w:ascii="Arial" w:hAnsi="Arial" w:cs="Times New Roman" w:hint="default"/>
        <w:b w:val="0"/>
        <w:i w:val="0"/>
        <w:caps w:val="0"/>
        <w:smallCaps w:val="0"/>
        <w:strike w:val="0"/>
        <w:dstrike w:val="0"/>
        <w:vanish w:val="0"/>
        <w:webHidden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cs="Times New Roman" w:hint="default"/>
        <w:b w:val="0"/>
        <w:i w:val="0"/>
        <w:caps w:val="0"/>
        <w:smallCaps w:val="0"/>
        <w:strike w:val="0"/>
        <w:dstrike w:val="0"/>
        <w:vanish w:val="0"/>
        <w:webHidden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cs="Times New Roman" w:hint="default"/>
        <w:b w:val="0"/>
        <w:i w:val="0"/>
        <w:caps w:val="0"/>
        <w:smallCaps w:val="0"/>
        <w:strike w:val="0"/>
        <w:dstrike w:val="0"/>
        <w:vanish w:val="0"/>
        <w:webHidden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cs="Times New Roman" w:hint="default"/>
        <w:b w:val="0"/>
        <w:i w:val="0"/>
        <w:caps w:val="0"/>
        <w:smallCaps w:val="0"/>
        <w:strike w:val="0"/>
        <w:dstrike w:val="0"/>
        <w:vanish w:val="0"/>
        <w:webHidden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cs="Times New Roman" w:hint="default"/>
        <w:b w:val="0"/>
        <w:i w:val="0"/>
        <w:caps w:val="0"/>
        <w:smallCaps w:val="0"/>
        <w:strike w:val="0"/>
        <w:dstrike w:val="0"/>
        <w:vanish w:val="0"/>
        <w:webHidden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cs="Times New Roman" w:hint="default"/>
        <w:b w:val="0"/>
        <w:i w:val="0"/>
        <w:caps w:val="0"/>
        <w:smallCaps w:val="0"/>
        <w:strike w:val="0"/>
        <w:dstrike w:val="0"/>
        <w:vanish w:val="0"/>
        <w:webHidden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0ABF7B76"/>
    <w:multiLevelType w:val="multilevel"/>
    <w:tmpl w:val="09E6120E"/>
    <w:name w:val="bgDeedList510"/>
    <w:lvl w:ilvl="0">
      <w:start w:val="1"/>
      <w:numFmt w:val="decimal"/>
      <w:lvlText w:val="B%1."/>
      <w:lvlJc w:val="left"/>
      <w:pPr>
        <w:tabs>
          <w:tab w:val="num" w:pos="850"/>
        </w:tabs>
        <w:ind w:left="850" w:hanging="850"/>
      </w:pPr>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B%1.%2"/>
      <w:lvlJc w:val="left"/>
      <w:pPr>
        <w:tabs>
          <w:tab w:val="num" w:pos="850"/>
        </w:tabs>
        <w:ind w:left="850" w:hanging="850"/>
      </w:pPr>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0C1C2E89"/>
    <w:multiLevelType w:val="multilevel"/>
    <w:tmpl w:val="1C94A32A"/>
    <w:name w:val="bgDeedList94"/>
    <w:lvl w:ilvl="0">
      <w:start w:val="1"/>
      <w:numFmt w:val="decimal"/>
      <w:lvlText w:val="%1."/>
      <w:lvlJc w:val="left"/>
      <w:pPr>
        <w:tabs>
          <w:tab w:val="num" w:pos="850"/>
        </w:tabs>
        <w:ind w:left="850" w:hanging="850"/>
      </w:pPr>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0CDA2FCD"/>
    <w:multiLevelType w:val="multilevel"/>
    <w:tmpl w:val="5BBEFC16"/>
    <w:lvl w:ilvl="0">
      <w:start w:val="1"/>
      <w:numFmt w:val="decimal"/>
      <w:lvlText w:val="%1."/>
      <w:lvlJc w:val="left"/>
      <w:pPr>
        <w:tabs>
          <w:tab w:val="num" w:pos="2814"/>
        </w:tabs>
        <w:ind w:left="2814" w:hanging="360"/>
      </w:pPr>
      <w:rPr>
        <w:rFonts w:ascii="Arial" w:hAnsi="Arial" w:cs="Arial" w:hint="default"/>
        <w:sz w:val="20"/>
        <w:szCs w:val="20"/>
      </w:rPr>
    </w:lvl>
    <w:lvl w:ilvl="1">
      <w:numFmt w:val="decimal"/>
      <w:lvlText w:val="%2."/>
      <w:lvlJc w:val="left"/>
      <w:pPr>
        <w:tabs>
          <w:tab w:val="num" w:pos="3534"/>
        </w:tabs>
        <w:ind w:left="3534" w:hanging="360"/>
      </w:pPr>
    </w:lvl>
    <w:lvl w:ilvl="2">
      <w:numFmt w:val="decimal"/>
      <w:lvlText w:val="%3."/>
      <w:lvlJc w:val="left"/>
      <w:pPr>
        <w:tabs>
          <w:tab w:val="num" w:pos="4254"/>
        </w:tabs>
        <w:ind w:left="4254" w:hanging="360"/>
      </w:pPr>
    </w:lvl>
    <w:lvl w:ilvl="3">
      <w:numFmt w:val="decimal"/>
      <w:lvlText w:val="%4."/>
      <w:lvlJc w:val="left"/>
      <w:pPr>
        <w:tabs>
          <w:tab w:val="num" w:pos="4974"/>
        </w:tabs>
        <w:ind w:left="4974" w:hanging="360"/>
      </w:pPr>
    </w:lvl>
    <w:lvl w:ilvl="4">
      <w:numFmt w:val="decimal"/>
      <w:lvlText w:val="%5."/>
      <w:lvlJc w:val="left"/>
      <w:pPr>
        <w:tabs>
          <w:tab w:val="num" w:pos="5694"/>
        </w:tabs>
        <w:ind w:left="5694" w:hanging="360"/>
      </w:pPr>
    </w:lvl>
    <w:lvl w:ilvl="5">
      <w:numFmt w:val="decimal"/>
      <w:lvlText w:val="%6."/>
      <w:lvlJc w:val="left"/>
      <w:pPr>
        <w:tabs>
          <w:tab w:val="num" w:pos="6414"/>
        </w:tabs>
        <w:ind w:left="6414" w:hanging="360"/>
      </w:pPr>
    </w:lvl>
    <w:lvl w:ilvl="6">
      <w:numFmt w:val="decimal"/>
      <w:lvlText w:val="%7."/>
      <w:lvlJc w:val="left"/>
      <w:pPr>
        <w:tabs>
          <w:tab w:val="num" w:pos="7134"/>
        </w:tabs>
        <w:ind w:left="7134" w:hanging="360"/>
      </w:pPr>
    </w:lvl>
    <w:lvl w:ilvl="7">
      <w:numFmt w:val="decimal"/>
      <w:lvlText w:val="%8."/>
      <w:lvlJc w:val="left"/>
      <w:pPr>
        <w:tabs>
          <w:tab w:val="num" w:pos="7854"/>
        </w:tabs>
        <w:ind w:left="7854" w:hanging="360"/>
      </w:pPr>
    </w:lvl>
    <w:lvl w:ilvl="8">
      <w:numFmt w:val="decimal"/>
      <w:lvlText w:val="%9."/>
      <w:lvlJc w:val="left"/>
      <w:pPr>
        <w:tabs>
          <w:tab w:val="num" w:pos="8574"/>
        </w:tabs>
        <w:ind w:left="8574" w:hanging="360"/>
      </w:pPr>
    </w:lvl>
  </w:abstractNum>
  <w:abstractNum w:abstractNumId="22" w15:restartNumberingAfterBreak="0">
    <w:nsid w:val="0D193056"/>
    <w:multiLevelType w:val="multilevel"/>
    <w:tmpl w:val="1C94A32A"/>
    <w:name w:val="bgDeedList933"/>
    <w:lvl w:ilvl="0">
      <w:start w:val="1"/>
      <w:numFmt w:val="decimal"/>
      <w:lvlText w:val="%1."/>
      <w:lvlJc w:val="left"/>
      <w:pPr>
        <w:tabs>
          <w:tab w:val="num" w:pos="850"/>
        </w:tabs>
        <w:ind w:left="850" w:hanging="850"/>
      </w:pPr>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0D7E42E6"/>
    <w:multiLevelType w:val="multilevel"/>
    <w:tmpl w:val="C8A4F262"/>
    <w:lvl w:ilvl="0">
      <w:start w:val="1"/>
      <w:numFmt w:val="upperLetter"/>
      <w:pStyle w:val="Appendix1"/>
      <w:lvlText w:val="Appendix %1:"/>
      <w:lvlJc w:val="left"/>
      <w:pPr>
        <w:tabs>
          <w:tab w:val="num" w:pos="850"/>
        </w:tabs>
        <w:ind w:left="850" w:hanging="850"/>
      </w:pPr>
    </w:lvl>
    <w:lvl w:ilvl="1">
      <w:start w:val="1"/>
      <w:numFmt w:val="decimal"/>
      <w:pStyle w:val="Appendix2"/>
      <w:lvlText w:val="Appendix %1%2"/>
      <w:lvlJc w:val="left"/>
      <w:pPr>
        <w:tabs>
          <w:tab w:val="num" w:pos="850"/>
        </w:tabs>
        <w:ind w:left="850" w:hanging="850"/>
      </w:pPr>
    </w:lvl>
    <w:lvl w:ilvl="2">
      <w:start w:val="1"/>
      <w:numFmt w:val="decimal"/>
      <w:pStyle w:val="Appendix3"/>
      <w:lvlText w:val="Appendix %1%2.%3"/>
      <w:lvlJc w:val="left"/>
      <w:pPr>
        <w:tabs>
          <w:tab w:val="num" w:pos="850"/>
        </w:tabs>
        <w:ind w:left="850" w:hanging="850"/>
      </w:pPr>
    </w:lvl>
    <w:lvl w:ilvl="3">
      <w:start w:val="1"/>
      <w:numFmt w:val="decimal"/>
      <w:pStyle w:val="Appendix4"/>
      <w:lvlText w:val="Appendix %1%2.%3.%4"/>
      <w:lvlJc w:val="left"/>
      <w:pPr>
        <w:tabs>
          <w:tab w:val="num" w:pos="850"/>
        </w:tabs>
        <w:ind w:left="850" w:hanging="850"/>
      </w:pPr>
    </w:lvl>
    <w:lvl w:ilvl="4">
      <w:start w:val="1"/>
      <w:numFmt w:val="decimal"/>
      <w:pStyle w:val="Appendix5"/>
      <w:lvlText w:val="Appendix %1%2.%3.%4.%5"/>
      <w:lvlJc w:val="left"/>
      <w:pPr>
        <w:tabs>
          <w:tab w:val="num" w:pos="850"/>
        </w:tabs>
        <w:ind w:left="850" w:hanging="850"/>
      </w:pPr>
    </w:lvl>
    <w:lvl w:ilvl="5">
      <w:start w:val="1"/>
      <w:numFmt w:val="decimal"/>
      <w:pStyle w:val="Appendix6"/>
      <w:lvlText w:val="Appendix %1%2.%3.%4.%5.%6"/>
      <w:lvlJc w:val="left"/>
      <w:pPr>
        <w:tabs>
          <w:tab w:val="num" w:pos="850"/>
        </w:tabs>
        <w:ind w:left="850" w:hanging="850"/>
      </w:pPr>
    </w:lvl>
    <w:lvl w:ilvl="6">
      <w:start w:val="1"/>
      <w:numFmt w:val="decimal"/>
      <w:pStyle w:val="Appendix7"/>
      <w:lvlText w:val="Appendix %1%2.%3.%4.%5.%6.%7"/>
      <w:lvlJc w:val="left"/>
      <w:pPr>
        <w:tabs>
          <w:tab w:val="num" w:pos="850"/>
        </w:tabs>
        <w:ind w:left="850" w:hanging="850"/>
      </w:pPr>
    </w:lvl>
    <w:lvl w:ilvl="7">
      <w:start w:val="1"/>
      <w:numFmt w:val="decimal"/>
      <w:pStyle w:val="Appendix8"/>
      <w:lvlText w:val="Appendix %1%2.%3.%4.%5.%6.%7.%8"/>
      <w:lvlJc w:val="left"/>
      <w:pPr>
        <w:tabs>
          <w:tab w:val="num" w:pos="850"/>
        </w:tabs>
        <w:ind w:left="850" w:hanging="850"/>
      </w:pPr>
    </w:lvl>
    <w:lvl w:ilvl="8">
      <w:start w:val="1"/>
      <w:numFmt w:val="decimal"/>
      <w:pStyle w:val="Appendix9"/>
      <w:lvlText w:val="Appendix %1%2.%3.%4.%5.%6.%7.%8.%9"/>
      <w:lvlJc w:val="left"/>
      <w:pPr>
        <w:tabs>
          <w:tab w:val="num" w:pos="850"/>
        </w:tabs>
        <w:ind w:left="850" w:hanging="850"/>
      </w:pPr>
    </w:lvl>
  </w:abstractNum>
  <w:abstractNum w:abstractNumId="24" w15:restartNumberingAfterBreak="0">
    <w:nsid w:val="0D8C5C32"/>
    <w:multiLevelType w:val="singleLevel"/>
    <w:tmpl w:val="4AE46EDE"/>
    <w:lvl w:ilvl="0">
      <w:start w:val="1"/>
      <w:numFmt w:val="bullet"/>
      <w:pStyle w:val="ListDash4"/>
      <w:lvlText w:val="-"/>
      <w:lvlJc w:val="left"/>
      <w:pPr>
        <w:tabs>
          <w:tab w:val="num" w:pos="4253"/>
        </w:tabs>
        <w:ind w:left="4253" w:hanging="851"/>
      </w:pPr>
      <w:rPr>
        <w:rFonts w:ascii="Times New Roman" w:hAnsi="Times New Roman" w:hint="default"/>
      </w:rPr>
    </w:lvl>
  </w:abstractNum>
  <w:abstractNum w:abstractNumId="25" w15:restartNumberingAfterBreak="0">
    <w:nsid w:val="0DD0145A"/>
    <w:multiLevelType w:val="multilevel"/>
    <w:tmpl w:val="F3C6B0C0"/>
    <w:name w:val="bgAbcDeedList53423"/>
    <w:lvl w:ilvl="0">
      <w:start w:val="1"/>
      <w:numFmt w:val="decimal"/>
      <w:lvlText w:val="%1."/>
      <w:lvlJc w:val="left"/>
      <w:pPr>
        <w:tabs>
          <w:tab w:val="num" w:pos="850"/>
        </w:tabs>
        <w:ind w:left="850" w:hanging="850"/>
      </w:pPr>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0ED41D84"/>
    <w:multiLevelType w:val="multilevel"/>
    <w:tmpl w:val="9CA860FC"/>
    <w:name w:val="bgDeedList14"/>
    <w:lvl w:ilvl="0">
      <w:start w:val="1"/>
      <w:numFmt w:val="decimal"/>
      <w:lvlText w:val="%1."/>
      <w:lvlJc w:val="left"/>
      <w:pPr>
        <w:tabs>
          <w:tab w:val="num" w:pos="850"/>
        </w:tabs>
        <w:ind w:left="850" w:hanging="850"/>
      </w:pPr>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0F8B00A0"/>
    <w:multiLevelType w:val="multilevel"/>
    <w:tmpl w:val="581CBDC4"/>
    <w:lvl w:ilvl="0">
      <w:start w:val="1"/>
      <w:numFmt w:val="lowerLetter"/>
      <w:lvlText w:val="%1)"/>
      <w:lvlJc w:val="left"/>
      <w:pPr>
        <w:tabs>
          <w:tab w:val="num" w:pos="720"/>
        </w:tabs>
        <w:ind w:left="720" w:hanging="360"/>
      </w:pPr>
      <w:rPr>
        <w:rFonts w:ascii="Arial" w:hAnsi="Arial" w:cs="Times New Roman" w:hint="default"/>
        <w:caps w:val="0"/>
        <w:strike w:val="0"/>
        <w:dstrike w:val="0"/>
        <w:vanish w:val="0"/>
        <w:webHidden w:val="0"/>
        <w:sz w:val="20"/>
        <w:u w:val="none"/>
        <w:effect w:val="none"/>
        <w:vertAlign w:val="baseline"/>
        <w:specVanish w:val="0"/>
      </w:rPr>
    </w:lvl>
    <w:lvl w:ilvl="1">
      <w:start w:val="1"/>
      <w:numFmt w:val="lowerLetter"/>
      <w:lvlText w:val="(%2)"/>
      <w:lvlJc w:val="left"/>
      <w:pPr>
        <w:ind w:left="1440" w:hanging="360"/>
      </w:pPr>
      <w:rPr>
        <w:rFonts w:eastAsiaTheme="majorEastAsia"/>
        <w:b w:val="0"/>
        <w:bCs/>
        <w:sz w:val="20"/>
      </w:rPr>
    </w:lvl>
    <w:lvl w:ilvl="2">
      <w:numFmt w:val="lowerLetter"/>
      <w:lvlText w:val="%3."/>
      <w:lvlJc w:val="left"/>
      <w:pPr>
        <w:tabs>
          <w:tab w:val="num" w:pos="2160"/>
        </w:tabs>
        <w:ind w:left="2160" w:hanging="360"/>
      </w:pPr>
    </w:lvl>
    <w:lvl w:ilvl="3">
      <w:numFmt w:val="lowerLetter"/>
      <w:lvlText w:val="%4."/>
      <w:lvlJc w:val="left"/>
      <w:pPr>
        <w:tabs>
          <w:tab w:val="num" w:pos="2880"/>
        </w:tabs>
        <w:ind w:left="2880" w:hanging="360"/>
      </w:pPr>
    </w:lvl>
    <w:lvl w:ilvl="4">
      <w:numFmt w:val="lowerLetter"/>
      <w:lvlText w:val="%5."/>
      <w:lvlJc w:val="left"/>
      <w:pPr>
        <w:tabs>
          <w:tab w:val="num" w:pos="3600"/>
        </w:tabs>
        <w:ind w:left="3600" w:hanging="360"/>
      </w:pPr>
    </w:lvl>
    <w:lvl w:ilvl="5">
      <w:numFmt w:val="lowerLetter"/>
      <w:lvlText w:val="%6."/>
      <w:lvlJc w:val="left"/>
      <w:pPr>
        <w:tabs>
          <w:tab w:val="num" w:pos="4320"/>
        </w:tabs>
        <w:ind w:left="4320" w:hanging="360"/>
      </w:pPr>
    </w:lvl>
    <w:lvl w:ilvl="6">
      <w:numFmt w:val="lowerLetter"/>
      <w:lvlText w:val="%7."/>
      <w:lvlJc w:val="left"/>
      <w:pPr>
        <w:tabs>
          <w:tab w:val="num" w:pos="5040"/>
        </w:tabs>
        <w:ind w:left="5040" w:hanging="360"/>
      </w:pPr>
    </w:lvl>
    <w:lvl w:ilvl="7">
      <w:numFmt w:val="lowerLetter"/>
      <w:lvlText w:val="%8."/>
      <w:lvlJc w:val="left"/>
      <w:pPr>
        <w:tabs>
          <w:tab w:val="num" w:pos="5760"/>
        </w:tabs>
        <w:ind w:left="5760" w:hanging="360"/>
      </w:pPr>
    </w:lvl>
    <w:lvl w:ilvl="8">
      <w:numFmt w:val="lowerLetter"/>
      <w:lvlText w:val="%9."/>
      <w:lvlJc w:val="left"/>
      <w:pPr>
        <w:tabs>
          <w:tab w:val="num" w:pos="6480"/>
        </w:tabs>
        <w:ind w:left="6480" w:hanging="360"/>
      </w:pPr>
    </w:lvl>
  </w:abstractNum>
  <w:abstractNum w:abstractNumId="28" w15:restartNumberingAfterBreak="0">
    <w:nsid w:val="117611FC"/>
    <w:multiLevelType w:val="multilevel"/>
    <w:tmpl w:val="EAAA439C"/>
    <w:lvl w:ilvl="0">
      <w:start w:val="1"/>
      <w:numFmt w:val="bullet"/>
      <w:pStyle w:val="bullet"/>
      <w:lvlText w:val=""/>
      <w:lvlJc w:val="left"/>
      <w:pPr>
        <w:tabs>
          <w:tab w:val="num" w:pos="759"/>
        </w:tabs>
        <w:ind w:left="456" w:hanging="57"/>
      </w:pPr>
      <w:rPr>
        <w:rFonts w:ascii="Symbol" w:hAnsi="Symbol" w:hint="default"/>
      </w:rPr>
    </w:lvl>
    <w:lvl w:ilvl="1" w:tentative="1">
      <w:start w:val="1"/>
      <w:numFmt w:val="bullet"/>
      <w:lvlText w:val="o"/>
      <w:lvlJc w:val="left"/>
      <w:pPr>
        <w:tabs>
          <w:tab w:val="num" w:pos="1839"/>
        </w:tabs>
        <w:ind w:left="1839" w:hanging="360"/>
      </w:pPr>
      <w:rPr>
        <w:rFonts w:ascii="Courier New" w:hAnsi="Courier New" w:hint="default"/>
      </w:rPr>
    </w:lvl>
    <w:lvl w:ilvl="2" w:tentative="1">
      <w:start w:val="1"/>
      <w:numFmt w:val="bullet"/>
      <w:lvlText w:val=""/>
      <w:lvlJc w:val="left"/>
      <w:pPr>
        <w:tabs>
          <w:tab w:val="num" w:pos="2559"/>
        </w:tabs>
        <w:ind w:left="2559" w:hanging="360"/>
      </w:pPr>
      <w:rPr>
        <w:rFonts w:ascii="Wingdings" w:hAnsi="Wingdings" w:hint="default"/>
      </w:rPr>
    </w:lvl>
    <w:lvl w:ilvl="3" w:tentative="1">
      <w:start w:val="1"/>
      <w:numFmt w:val="bullet"/>
      <w:lvlText w:val=""/>
      <w:lvlJc w:val="left"/>
      <w:pPr>
        <w:tabs>
          <w:tab w:val="num" w:pos="3279"/>
        </w:tabs>
        <w:ind w:left="3279" w:hanging="360"/>
      </w:pPr>
      <w:rPr>
        <w:rFonts w:ascii="Symbol" w:hAnsi="Symbol" w:hint="default"/>
      </w:rPr>
    </w:lvl>
    <w:lvl w:ilvl="4" w:tentative="1">
      <w:start w:val="1"/>
      <w:numFmt w:val="bullet"/>
      <w:lvlText w:val="o"/>
      <w:lvlJc w:val="left"/>
      <w:pPr>
        <w:tabs>
          <w:tab w:val="num" w:pos="3999"/>
        </w:tabs>
        <w:ind w:left="3999" w:hanging="360"/>
      </w:pPr>
      <w:rPr>
        <w:rFonts w:ascii="Courier New" w:hAnsi="Courier New" w:hint="default"/>
      </w:rPr>
    </w:lvl>
    <w:lvl w:ilvl="5" w:tentative="1">
      <w:start w:val="1"/>
      <w:numFmt w:val="bullet"/>
      <w:lvlText w:val=""/>
      <w:lvlJc w:val="left"/>
      <w:pPr>
        <w:tabs>
          <w:tab w:val="num" w:pos="4719"/>
        </w:tabs>
        <w:ind w:left="4719" w:hanging="360"/>
      </w:pPr>
      <w:rPr>
        <w:rFonts w:ascii="Wingdings" w:hAnsi="Wingdings" w:hint="default"/>
      </w:rPr>
    </w:lvl>
    <w:lvl w:ilvl="6" w:tentative="1">
      <w:start w:val="1"/>
      <w:numFmt w:val="bullet"/>
      <w:lvlText w:val=""/>
      <w:lvlJc w:val="left"/>
      <w:pPr>
        <w:tabs>
          <w:tab w:val="num" w:pos="5439"/>
        </w:tabs>
        <w:ind w:left="5439" w:hanging="360"/>
      </w:pPr>
      <w:rPr>
        <w:rFonts w:ascii="Symbol" w:hAnsi="Symbol" w:hint="default"/>
      </w:rPr>
    </w:lvl>
    <w:lvl w:ilvl="7" w:tentative="1">
      <w:start w:val="1"/>
      <w:numFmt w:val="bullet"/>
      <w:lvlText w:val="o"/>
      <w:lvlJc w:val="left"/>
      <w:pPr>
        <w:tabs>
          <w:tab w:val="num" w:pos="6159"/>
        </w:tabs>
        <w:ind w:left="6159" w:hanging="360"/>
      </w:pPr>
      <w:rPr>
        <w:rFonts w:ascii="Courier New" w:hAnsi="Courier New" w:hint="default"/>
      </w:rPr>
    </w:lvl>
    <w:lvl w:ilvl="8" w:tentative="1">
      <w:start w:val="1"/>
      <w:numFmt w:val="bullet"/>
      <w:lvlText w:val=""/>
      <w:lvlJc w:val="left"/>
      <w:pPr>
        <w:tabs>
          <w:tab w:val="num" w:pos="6879"/>
        </w:tabs>
        <w:ind w:left="6879" w:hanging="360"/>
      </w:pPr>
      <w:rPr>
        <w:rFonts w:ascii="Wingdings" w:hAnsi="Wingdings" w:hint="default"/>
      </w:rPr>
    </w:lvl>
  </w:abstractNum>
  <w:abstractNum w:abstractNumId="29" w15:restartNumberingAfterBreak="0">
    <w:nsid w:val="12FA2ACE"/>
    <w:multiLevelType w:val="singleLevel"/>
    <w:tmpl w:val="0DDABE92"/>
    <w:lvl w:ilvl="0">
      <w:start w:val="1"/>
      <w:numFmt w:val="bullet"/>
      <w:pStyle w:val="BulletFirstLevel"/>
      <w:lvlText w:val=""/>
      <w:lvlJc w:val="left"/>
      <w:pPr>
        <w:tabs>
          <w:tab w:val="num" w:pos="2418"/>
        </w:tabs>
        <w:ind w:left="2418" w:hanging="360"/>
      </w:pPr>
      <w:rPr>
        <w:rFonts w:ascii="Symbol" w:hAnsi="Symbol" w:hint="default"/>
      </w:rPr>
    </w:lvl>
  </w:abstractNum>
  <w:abstractNum w:abstractNumId="30" w15:restartNumberingAfterBreak="0">
    <w:nsid w:val="13251F53"/>
    <w:multiLevelType w:val="multilevel"/>
    <w:tmpl w:val="23FA829E"/>
    <w:name w:val="bgDeedList51022222"/>
    <w:lvl w:ilvl="0">
      <w:start w:val="1"/>
      <w:numFmt w:val="decimal"/>
      <w:lvlText w:val="G%1."/>
      <w:lvlJc w:val="left"/>
      <w:pPr>
        <w:tabs>
          <w:tab w:val="num" w:pos="850"/>
        </w:tabs>
        <w:ind w:left="850" w:hanging="850"/>
      </w:pPr>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G%1.%2"/>
      <w:lvlJc w:val="left"/>
      <w:pPr>
        <w:tabs>
          <w:tab w:val="num" w:pos="850"/>
        </w:tabs>
        <w:ind w:left="850" w:hanging="850"/>
      </w:pPr>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13932A1E"/>
    <w:multiLevelType w:val="multilevel"/>
    <w:tmpl w:val="724C3F3C"/>
    <w:lvl w:ilvl="0">
      <w:start w:val="1"/>
      <w:numFmt w:val="upperLetter"/>
      <w:suff w:val="space"/>
      <w:lvlText w:val="%1:"/>
      <w:lvlJc w:val="left"/>
      <w:pPr>
        <w:ind w:left="0" w:firstLine="0"/>
      </w:pPr>
      <w:rPr>
        <w:rFonts w:ascii="Times New Roman" w:hAnsi="Times New Roman" w:hint="default"/>
        <w:b/>
        <w:i w:val="0"/>
        <w:sz w:val="36"/>
      </w:rPr>
    </w:lvl>
    <w:lvl w:ilvl="1">
      <w:start w:val="1"/>
      <w:numFmt w:val="decimal"/>
      <w:pStyle w:val="ScheduleHd2"/>
      <w:lvlText w:val="%1%2"/>
      <w:lvlJc w:val="left"/>
      <w:pPr>
        <w:tabs>
          <w:tab w:val="num" w:pos="792"/>
        </w:tabs>
        <w:ind w:left="792" w:hanging="792"/>
      </w:pPr>
    </w:lvl>
    <w:lvl w:ilvl="2">
      <w:start w:val="1"/>
      <w:numFmt w:val="upperLetter"/>
      <w:lvlText w:val="Schedule %3 "/>
      <w:lvlJc w:val="left"/>
      <w:pPr>
        <w:tabs>
          <w:tab w:val="num" w:pos="1800"/>
        </w:tabs>
        <w:ind w:left="1224" w:hanging="1224"/>
      </w:pPr>
      <w:rPr>
        <w:rFonts w:ascii="Times New Roman" w:hAnsi="Times New Roman" w:hint="default"/>
      </w:rPr>
    </w:lvl>
    <w:lvl w:ilvl="3">
      <w:start w:val="1"/>
      <w:numFmt w:val="decimal"/>
      <w:lvlText w:val="%3%4."/>
      <w:lvlJc w:val="left"/>
      <w:pPr>
        <w:tabs>
          <w:tab w:val="num" w:pos="709"/>
        </w:tabs>
        <w:ind w:left="709" w:hanging="709"/>
      </w:pPr>
      <w:rPr>
        <w:rFonts w:ascii="Times New Roman" w:hAnsi="Times New Roman" w:hint="default"/>
      </w:rPr>
    </w:lvl>
    <w:lvl w:ilvl="4">
      <w:start w:val="1"/>
      <w:numFmt w:val="decimal"/>
      <w:lvlText w:val="%3%4.%5"/>
      <w:lvlJc w:val="left"/>
      <w:pPr>
        <w:tabs>
          <w:tab w:val="num" w:pos="709"/>
        </w:tabs>
        <w:ind w:left="709" w:hanging="709"/>
      </w:pPr>
      <w:rPr>
        <w:rFonts w:ascii="Times New Roman" w:hAnsi="Times New Roman" w:hint="default"/>
        <w:b w:val="0"/>
        <w:i w:val="0"/>
        <w:sz w:val="22"/>
      </w:rPr>
    </w:lvl>
    <w:lvl w:ilvl="5">
      <w:start w:val="1"/>
      <w:numFmt w:val="lowerLetter"/>
      <w:lvlText w:val="%6)"/>
      <w:lvlJc w:val="left"/>
      <w:pPr>
        <w:tabs>
          <w:tab w:val="num" w:pos="1418"/>
        </w:tabs>
        <w:ind w:left="1418" w:hanging="709"/>
      </w:pPr>
      <w:rPr>
        <w:rFonts w:ascii="Times New Roman" w:hAnsi="Times New Roman" w:hint="default"/>
        <w:b w:val="0"/>
        <w:i w:val="0"/>
        <w:sz w:val="22"/>
      </w:rPr>
    </w:lvl>
    <w:lvl w:ilvl="6">
      <w:start w:val="1"/>
      <w:numFmt w:val="lowerRoman"/>
      <w:lvlText w:val="%7."/>
      <w:lvlJc w:val="left"/>
      <w:pPr>
        <w:tabs>
          <w:tab w:val="num" w:pos="2126"/>
        </w:tabs>
        <w:ind w:left="2126" w:hanging="708"/>
      </w:pPr>
      <w:rPr>
        <w:rFonts w:ascii="Times New Roman" w:hAnsi="Times New Roman" w:hint="default"/>
        <w:sz w:val="22"/>
      </w:rPr>
    </w:lvl>
    <w:lvl w:ilvl="7">
      <w:start w:val="1"/>
      <w:numFmt w:val="decimal"/>
      <w:lvlText w:val="0%8"/>
      <w:lvlJc w:val="left"/>
      <w:pPr>
        <w:tabs>
          <w:tab w:val="num" w:pos="2835"/>
        </w:tabs>
        <w:ind w:left="2835" w:hanging="709"/>
      </w:pPr>
      <w:rPr>
        <w:rFonts w:ascii="Times New Roman" w:hAnsi="Times New Roman" w:hint="default"/>
        <w:sz w:val="22"/>
      </w:rPr>
    </w:lvl>
    <w:lvl w:ilvl="8">
      <w:start w:val="1"/>
      <w:numFmt w:val="none"/>
      <w:lvlText w:val=""/>
      <w:lvlJc w:val="left"/>
      <w:pPr>
        <w:tabs>
          <w:tab w:val="num" w:pos="4320"/>
        </w:tabs>
        <w:ind w:left="4320" w:hanging="1440"/>
      </w:pPr>
      <w:rPr>
        <w:rFonts w:ascii="t" w:hAnsi="t" w:hint="default"/>
      </w:rPr>
    </w:lvl>
  </w:abstractNum>
  <w:abstractNum w:abstractNumId="32" w15:restartNumberingAfterBreak="0">
    <w:nsid w:val="13AF41E5"/>
    <w:multiLevelType w:val="multilevel"/>
    <w:tmpl w:val="00D08996"/>
    <w:name w:val="bgDeedList13232222"/>
    <w:lvl w:ilvl="0">
      <w:start w:val="1"/>
      <w:numFmt w:val="decimal"/>
      <w:lvlText w:val="%1."/>
      <w:lvlJc w:val="left"/>
      <w:pPr>
        <w:tabs>
          <w:tab w:val="num" w:pos="850"/>
        </w:tabs>
        <w:ind w:left="850" w:hanging="850"/>
      </w:pPr>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149D0734"/>
    <w:multiLevelType w:val="singleLevel"/>
    <w:tmpl w:val="D5C2FBC6"/>
    <w:name w:val="bgAbcDeedList"/>
    <w:lvl w:ilvl="0">
      <w:start w:val="1"/>
      <w:numFmt w:val="lowerLetter"/>
      <w:lvlText w:val="(%1)"/>
      <w:legacy w:legacy="1" w:legacySpace="0" w:legacyIndent="567"/>
      <w:lvlJc w:val="left"/>
      <w:pPr>
        <w:tabs>
          <w:tab w:val="num" w:pos="1417"/>
        </w:tabs>
        <w:ind w:left="1417" w:hanging="567"/>
      </w:pPr>
      <w:rPr>
        <w:rFonts w:ascii="Arial" w:hAnsi="Arial"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15:restartNumberingAfterBreak="0">
    <w:nsid w:val="14DE42A4"/>
    <w:multiLevelType w:val="multilevel"/>
    <w:tmpl w:val="DC9AA284"/>
    <w:name w:val="bgDeedList19"/>
    <w:lvl w:ilvl="0">
      <w:start w:val="1"/>
      <w:numFmt w:val="decimal"/>
      <w:lvlText w:val="%1."/>
      <w:lvlJc w:val="left"/>
      <w:pPr>
        <w:tabs>
          <w:tab w:val="num" w:pos="850"/>
        </w:tabs>
        <w:ind w:left="850" w:hanging="850"/>
      </w:pPr>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15:restartNumberingAfterBreak="0">
    <w:nsid w:val="16154F3C"/>
    <w:multiLevelType w:val="multilevel"/>
    <w:tmpl w:val="B80E88F8"/>
    <w:name w:val="bgDeedList72222222322"/>
    <w:lvl w:ilvl="0">
      <w:start w:val="1"/>
      <w:numFmt w:val="decimal"/>
      <w:lvlText w:val="%1."/>
      <w:lvlJc w:val="left"/>
      <w:pPr>
        <w:tabs>
          <w:tab w:val="num" w:pos="850"/>
        </w:tabs>
        <w:ind w:left="850" w:hanging="850"/>
      </w:pPr>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O%1.%2"/>
      <w:lvlJc w:val="left"/>
      <w:pPr>
        <w:tabs>
          <w:tab w:val="num" w:pos="850"/>
        </w:tabs>
        <w:ind w:left="850" w:hanging="850"/>
      </w:pPr>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15:restartNumberingAfterBreak="0">
    <w:nsid w:val="173214AA"/>
    <w:multiLevelType w:val="multilevel"/>
    <w:tmpl w:val="DBF8783C"/>
    <w:name w:val="bgDeedList5"/>
    <w:lvl w:ilvl="0">
      <w:start w:val="1"/>
      <w:numFmt w:val="decimal"/>
      <w:lvlText w:val="A%1."/>
      <w:lvlJc w:val="left"/>
      <w:pPr>
        <w:tabs>
          <w:tab w:val="num" w:pos="850"/>
        </w:tabs>
        <w:ind w:left="850" w:hanging="850"/>
      </w:pPr>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A%1.%2"/>
      <w:lvlJc w:val="left"/>
      <w:pPr>
        <w:tabs>
          <w:tab w:val="num" w:pos="850"/>
        </w:tabs>
        <w:ind w:left="850" w:hanging="850"/>
      </w:pPr>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15:restartNumberingAfterBreak="0">
    <w:nsid w:val="1AB71552"/>
    <w:multiLevelType w:val="multilevel"/>
    <w:tmpl w:val="F3C6B0C0"/>
    <w:name w:val="bgAbcDeedList5342324"/>
    <w:lvl w:ilvl="0">
      <w:start w:val="1"/>
      <w:numFmt w:val="decimal"/>
      <w:lvlText w:val="%1."/>
      <w:lvlJc w:val="left"/>
      <w:pPr>
        <w:tabs>
          <w:tab w:val="num" w:pos="850"/>
        </w:tabs>
        <w:ind w:left="850" w:hanging="850"/>
      </w:pPr>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15:restartNumberingAfterBreak="0">
    <w:nsid w:val="1AE15845"/>
    <w:multiLevelType w:val="multilevel"/>
    <w:tmpl w:val="58344E6C"/>
    <w:name w:val="bgDeedList20222"/>
    <w:lvl w:ilvl="0">
      <w:start w:val="1"/>
      <w:numFmt w:val="decimal"/>
      <w:lvlText w:val="%1."/>
      <w:lvlJc w:val="left"/>
      <w:pPr>
        <w:tabs>
          <w:tab w:val="num" w:pos="850"/>
        </w:tabs>
        <w:ind w:left="850" w:hanging="850"/>
      </w:pPr>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ascii="Arial" w:hAnsi="Arial" w:hint="default"/>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9" w15:restartNumberingAfterBreak="0">
    <w:nsid w:val="1B8E46B6"/>
    <w:multiLevelType w:val="multilevel"/>
    <w:tmpl w:val="F3C6B0C0"/>
    <w:name w:val="bgAbcDeedList53332"/>
    <w:lvl w:ilvl="0">
      <w:start w:val="1"/>
      <w:numFmt w:val="decimal"/>
      <w:lvlText w:val="%1."/>
      <w:lvlJc w:val="left"/>
      <w:pPr>
        <w:tabs>
          <w:tab w:val="num" w:pos="850"/>
        </w:tabs>
        <w:ind w:left="850" w:hanging="850"/>
      </w:pPr>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0" w15:restartNumberingAfterBreak="0">
    <w:nsid w:val="1BC75CDF"/>
    <w:multiLevelType w:val="multilevel"/>
    <w:tmpl w:val="B01484A0"/>
    <w:name w:val="bgDeedList132"/>
    <w:lvl w:ilvl="0">
      <w:start w:val="1"/>
      <w:numFmt w:val="decimal"/>
      <w:lvlText w:val="%1."/>
      <w:lvlJc w:val="left"/>
      <w:pPr>
        <w:tabs>
          <w:tab w:val="num" w:pos="850"/>
        </w:tabs>
        <w:ind w:left="850" w:hanging="850"/>
      </w:pPr>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1" w15:restartNumberingAfterBreak="0">
    <w:nsid w:val="1C897D69"/>
    <w:multiLevelType w:val="multilevel"/>
    <w:tmpl w:val="F3C6B0C0"/>
    <w:name w:val="bgAbcDeedList534232"/>
    <w:lvl w:ilvl="0">
      <w:start w:val="1"/>
      <w:numFmt w:val="decimal"/>
      <w:lvlText w:val="%1."/>
      <w:lvlJc w:val="left"/>
      <w:pPr>
        <w:tabs>
          <w:tab w:val="num" w:pos="850"/>
        </w:tabs>
        <w:ind w:left="850" w:hanging="850"/>
      </w:pPr>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2" w15:restartNumberingAfterBreak="0">
    <w:nsid w:val="1F134F7A"/>
    <w:multiLevelType w:val="multilevel"/>
    <w:tmpl w:val="1DA0E1BC"/>
    <w:name w:val="bgDeedList102"/>
    <w:lvl w:ilvl="0">
      <w:start w:val="1"/>
      <w:numFmt w:val="decimal"/>
      <w:lvlText w:val="%1."/>
      <w:lvlJc w:val="left"/>
      <w:pPr>
        <w:tabs>
          <w:tab w:val="num" w:pos="850"/>
        </w:tabs>
        <w:ind w:left="850" w:hanging="850"/>
      </w:pPr>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3" w15:restartNumberingAfterBreak="0">
    <w:nsid w:val="1F7A5329"/>
    <w:multiLevelType w:val="multilevel"/>
    <w:tmpl w:val="F3C6B0C0"/>
    <w:name w:val="bgAbcDeedList53"/>
    <w:lvl w:ilvl="0">
      <w:start w:val="1"/>
      <w:numFmt w:val="decimal"/>
      <w:lvlText w:val="%1."/>
      <w:lvlJc w:val="left"/>
      <w:pPr>
        <w:tabs>
          <w:tab w:val="num" w:pos="850"/>
        </w:tabs>
        <w:ind w:left="850" w:hanging="850"/>
      </w:pPr>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4" w15:restartNumberingAfterBreak="0">
    <w:nsid w:val="212E15D9"/>
    <w:multiLevelType w:val="multilevel"/>
    <w:tmpl w:val="00D08996"/>
    <w:name w:val="bgDeedList1323222"/>
    <w:lvl w:ilvl="0">
      <w:start w:val="1"/>
      <w:numFmt w:val="decimal"/>
      <w:lvlText w:val="%1."/>
      <w:lvlJc w:val="left"/>
      <w:pPr>
        <w:tabs>
          <w:tab w:val="num" w:pos="850"/>
        </w:tabs>
        <w:ind w:left="850" w:hanging="850"/>
      </w:pPr>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5" w15:restartNumberingAfterBreak="0">
    <w:nsid w:val="240E739C"/>
    <w:multiLevelType w:val="multilevel"/>
    <w:tmpl w:val="934EC1C2"/>
    <w:name w:val="bgDeedList24"/>
    <w:lvl w:ilvl="0">
      <w:start w:val="1"/>
      <w:numFmt w:val="decimal"/>
      <w:lvlText w:val="%1."/>
      <w:lvlJc w:val="left"/>
      <w:pPr>
        <w:tabs>
          <w:tab w:val="num" w:pos="850"/>
        </w:tabs>
        <w:ind w:left="850" w:hanging="850"/>
      </w:pPr>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6" w15:restartNumberingAfterBreak="0">
    <w:nsid w:val="24A46C8E"/>
    <w:multiLevelType w:val="multilevel"/>
    <w:tmpl w:val="4B9E6034"/>
    <w:name w:val="bgDeedList510222222223"/>
    <w:lvl w:ilvl="0">
      <w:start w:val="1"/>
      <w:numFmt w:val="decimal"/>
      <w:lvlText w:val="%1."/>
      <w:lvlJc w:val="left"/>
      <w:pPr>
        <w:tabs>
          <w:tab w:val="num" w:pos="850"/>
        </w:tabs>
        <w:ind w:left="850" w:hanging="850"/>
      </w:pPr>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7" w15:restartNumberingAfterBreak="0">
    <w:nsid w:val="25C40D84"/>
    <w:multiLevelType w:val="multilevel"/>
    <w:tmpl w:val="0466FA4E"/>
    <w:name w:val="bgDeedList5102222222223"/>
    <w:lvl w:ilvl="0">
      <w:start w:val="1"/>
      <w:numFmt w:val="decimal"/>
      <w:lvlText w:val="K%1."/>
      <w:lvlJc w:val="left"/>
      <w:pPr>
        <w:tabs>
          <w:tab w:val="num" w:pos="850"/>
        </w:tabs>
        <w:ind w:left="850" w:hanging="850"/>
      </w:pPr>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K%1.%2"/>
      <w:lvlJc w:val="left"/>
      <w:pPr>
        <w:tabs>
          <w:tab w:val="num" w:pos="850"/>
        </w:tabs>
        <w:ind w:left="850" w:hanging="850"/>
      </w:pPr>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8" w15:restartNumberingAfterBreak="0">
    <w:nsid w:val="291535D9"/>
    <w:multiLevelType w:val="multilevel"/>
    <w:tmpl w:val="F3C6B0C0"/>
    <w:name w:val="bgAbcDeedList53423222"/>
    <w:lvl w:ilvl="0">
      <w:start w:val="1"/>
      <w:numFmt w:val="decimal"/>
      <w:lvlText w:val="%1."/>
      <w:lvlJc w:val="left"/>
      <w:pPr>
        <w:tabs>
          <w:tab w:val="num" w:pos="850"/>
        </w:tabs>
        <w:ind w:left="850" w:hanging="850"/>
      </w:pPr>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9" w15:restartNumberingAfterBreak="0">
    <w:nsid w:val="29196196"/>
    <w:multiLevelType w:val="singleLevel"/>
    <w:tmpl w:val="2C6816F0"/>
    <w:lvl w:ilvl="0">
      <w:start w:val="1"/>
      <w:numFmt w:val="bullet"/>
      <w:pStyle w:val="ListDash1"/>
      <w:lvlText w:val="-"/>
      <w:lvlJc w:val="left"/>
      <w:pPr>
        <w:tabs>
          <w:tab w:val="num" w:pos="1701"/>
        </w:tabs>
        <w:ind w:left="1701" w:hanging="850"/>
      </w:pPr>
      <w:rPr>
        <w:rFonts w:ascii="Times New Roman" w:hAnsi="Times New Roman" w:hint="default"/>
      </w:rPr>
    </w:lvl>
  </w:abstractNum>
  <w:abstractNum w:abstractNumId="50" w15:restartNumberingAfterBreak="0">
    <w:nsid w:val="29C77FE4"/>
    <w:multiLevelType w:val="hybridMultilevel"/>
    <w:tmpl w:val="7CD0D5C2"/>
    <w:lvl w:ilvl="0" w:tplc="1D16262A">
      <w:start w:val="1"/>
      <w:numFmt w:val="lowerLetter"/>
      <w:lvlText w:val="(%1)"/>
      <w:lvlJc w:val="left"/>
      <w:pPr>
        <w:ind w:left="1800" w:hanging="360"/>
      </w:pPr>
      <w:rPr>
        <w:rFonts w:ascii="Arial" w:eastAsiaTheme="majorEastAsia" w:hAnsi="Arial" w:cs="Arial"/>
        <w:caps w:val="0"/>
        <w:strike w:val="0"/>
        <w:dstrike w:val="0"/>
        <w:vanish w:val="0"/>
        <w:webHidden w:val="0"/>
        <w:sz w:val="20"/>
        <w:u w:val="none"/>
        <w:effect w:val="none"/>
        <w:vertAlign w:val="baseline"/>
        <w:specVanish w:val="0"/>
      </w:rPr>
    </w:lvl>
    <w:lvl w:ilvl="1" w:tplc="14090019">
      <w:start w:val="1"/>
      <w:numFmt w:val="lowerLetter"/>
      <w:lvlText w:val="%2."/>
      <w:lvlJc w:val="left"/>
      <w:pPr>
        <w:ind w:left="2520" w:hanging="360"/>
      </w:pPr>
    </w:lvl>
    <w:lvl w:ilvl="2" w:tplc="1409001B">
      <w:start w:val="1"/>
      <w:numFmt w:val="lowerRoman"/>
      <w:lvlText w:val="%3."/>
      <w:lvlJc w:val="right"/>
      <w:pPr>
        <w:ind w:left="3240" w:hanging="180"/>
      </w:pPr>
    </w:lvl>
    <w:lvl w:ilvl="3" w:tplc="1409000F">
      <w:start w:val="1"/>
      <w:numFmt w:val="decimal"/>
      <w:lvlText w:val="%4."/>
      <w:lvlJc w:val="left"/>
      <w:pPr>
        <w:ind w:left="3960" w:hanging="360"/>
      </w:pPr>
    </w:lvl>
    <w:lvl w:ilvl="4" w:tplc="14090019">
      <w:start w:val="1"/>
      <w:numFmt w:val="lowerLetter"/>
      <w:lvlText w:val="%5."/>
      <w:lvlJc w:val="left"/>
      <w:pPr>
        <w:ind w:left="4680" w:hanging="360"/>
      </w:pPr>
    </w:lvl>
    <w:lvl w:ilvl="5" w:tplc="1409001B">
      <w:start w:val="1"/>
      <w:numFmt w:val="lowerRoman"/>
      <w:lvlText w:val="%6."/>
      <w:lvlJc w:val="right"/>
      <w:pPr>
        <w:ind w:left="5400" w:hanging="180"/>
      </w:pPr>
    </w:lvl>
    <w:lvl w:ilvl="6" w:tplc="1409000F">
      <w:start w:val="1"/>
      <w:numFmt w:val="decimal"/>
      <w:lvlText w:val="%7."/>
      <w:lvlJc w:val="left"/>
      <w:pPr>
        <w:ind w:left="6120" w:hanging="360"/>
      </w:pPr>
    </w:lvl>
    <w:lvl w:ilvl="7" w:tplc="14090019">
      <w:start w:val="1"/>
      <w:numFmt w:val="lowerLetter"/>
      <w:lvlText w:val="%8."/>
      <w:lvlJc w:val="left"/>
      <w:pPr>
        <w:ind w:left="6840" w:hanging="360"/>
      </w:pPr>
    </w:lvl>
    <w:lvl w:ilvl="8" w:tplc="1409001B">
      <w:start w:val="1"/>
      <w:numFmt w:val="lowerRoman"/>
      <w:lvlText w:val="%9."/>
      <w:lvlJc w:val="right"/>
      <w:pPr>
        <w:ind w:left="7560" w:hanging="180"/>
      </w:pPr>
    </w:lvl>
  </w:abstractNum>
  <w:abstractNum w:abstractNumId="51" w15:restartNumberingAfterBreak="0">
    <w:nsid w:val="2AE977FA"/>
    <w:multiLevelType w:val="multilevel"/>
    <w:tmpl w:val="1F00AB12"/>
    <w:name w:val="bgDeedList5102"/>
    <w:lvl w:ilvl="0">
      <w:start w:val="1"/>
      <w:numFmt w:val="decimal"/>
      <w:lvlText w:val="C%1."/>
      <w:lvlJc w:val="left"/>
      <w:pPr>
        <w:tabs>
          <w:tab w:val="num" w:pos="850"/>
        </w:tabs>
        <w:ind w:left="850" w:hanging="850"/>
      </w:pPr>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C%1.%2"/>
      <w:lvlJc w:val="left"/>
      <w:pPr>
        <w:tabs>
          <w:tab w:val="num" w:pos="850"/>
        </w:tabs>
        <w:ind w:left="850" w:hanging="850"/>
      </w:pPr>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2" w15:restartNumberingAfterBreak="0">
    <w:nsid w:val="2AF11028"/>
    <w:multiLevelType w:val="multilevel"/>
    <w:tmpl w:val="B01484A0"/>
    <w:name w:val="bgDeedList134"/>
    <w:lvl w:ilvl="0">
      <w:start w:val="1"/>
      <w:numFmt w:val="decimal"/>
      <w:lvlText w:val="%1."/>
      <w:lvlJc w:val="left"/>
      <w:pPr>
        <w:tabs>
          <w:tab w:val="num" w:pos="850"/>
        </w:tabs>
        <w:ind w:left="850" w:hanging="850"/>
      </w:pPr>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3" w15:restartNumberingAfterBreak="0">
    <w:nsid w:val="2C68550A"/>
    <w:multiLevelType w:val="singleLevel"/>
    <w:tmpl w:val="A92A5634"/>
    <w:lvl w:ilvl="0">
      <w:start w:val="1"/>
      <w:numFmt w:val="bullet"/>
      <w:pStyle w:val="BillBullet"/>
      <w:lvlText w:val=""/>
      <w:lvlJc w:val="left"/>
      <w:pPr>
        <w:tabs>
          <w:tab w:val="num" w:pos="360"/>
        </w:tabs>
        <w:ind w:left="284" w:hanging="284"/>
      </w:pPr>
      <w:rPr>
        <w:rFonts w:ascii="Wingdings" w:hAnsi="Wingdings" w:hint="default"/>
      </w:rPr>
    </w:lvl>
  </w:abstractNum>
  <w:abstractNum w:abstractNumId="54" w15:restartNumberingAfterBreak="0">
    <w:nsid w:val="2E052B29"/>
    <w:multiLevelType w:val="multilevel"/>
    <w:tmpl w:val="1C94A32A"/>
    <w:name w:val="bgDeedList932232"/>
    <w:lvl w:ilvl="0">
      <w:start w:val="1"/>
      <w:numFmt w:val="decimal"/>
      <w:lvlText w:val="%1."/>
      <w:lvlJc w:val="left"/>
      <w:pPr>
        <w:tabs>
          <w:tab w:val="num" w:pos="850"/>
        </w:tabs>
        <w:ind w:left="850" w:hanging="850"/>
      </w:pPr>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5" w15:restartNumberingAfterBreak="0">
    <w:nsid w:val="2F4D4AC6"/>
    <w:multiLevelType w:val="multilevel"/>
    <w:tmpl w:val="00D08996"/>
    <w:name w:val="bgDeedList13233"/>
    <w:lvl w:ilvl="0">
      <w:start w:val="1"/>
      <w:numFmt w:val="decimal"/>
      <w:lvlText w:val="%1."/>
      <w:lvlJc w:val="left"/>
      <w:pPr>
        <w:tabs>
          <w:tab w:val="num" w:pos="850"/>
        </w:tabs>
        <w:ind w:left="850" w:hanging="850"/>
      </w:pPr>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6" w15:restartNumberingAfterBreak="0">
    <w:nsid w:val="309220C0"/>
    <w:multiLevelType w:val="multilevel"/>
    <w:tmpl w:val="1C94A32A"/>
    <w:name w:val="bgDeedList93223"/>
    <w:lvl w:ilvl="0">
      <w:start w:val="1"/>
      <w:numFmt w:val="decimal"/>
      <w:lvlText w:val="%1."/>
      <w:lvlJc w:val="left"/>
      <w:pPr>
        <w:tabs>
          <w:tab w:val="num" w:pos="850"/>
        </w:tabs>
        <w:ind w:left="850" w:hanging="850"/>
      </w:pPr>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7" w15:restartNumberingAfterBreak="0">
    <w:nsid w:val="317D48AF"/>
    <w:multiLevelType w:val="multilevel"/>
    <w:tmpl w:val="F3C6B0C0"/>
    <w:name w:val="bgDeedList9222"/>
    <w:lvl w:ilvl="0">
      <w:start w:val="1"/>
      <w:numFmt w:val="decimal"/>
      <w:lvlText w:val="%1."/>
      <w:lvlJc w:val="left"/>
      <w:pPr>
        <w:tabs>
          <w:tab w:val="num" w:pos="850"/>
        </w:tabs>
        <w:ind w:left="850" w:hanging="850"/>
      </w:pPr>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8" w15:restartNumberingAfterBreak="0">
    <w:nsid w:val="33906925"/>
    <w:multiLevelType w:val="singleLevel"/>
    <w:tmpl w:val="9F9E1B28"/>
    <w:lvl w:ilvl="0">
      <w:start w:val="1"/>
      <w:numFmt w:val="bullet"/>
      <w:pStyle w:val="ListDash3"/>
      <w:lvlText w:val="-"/>
      <w:lvlJc w:val="left"/>
      <w:pPr>
        <w:tabs>
          <w:tab w:val="num" w:pos="3402"/>
        </w:tabs>
        <w:ind w:left="3402" w:hanging="850"/>
      </w:pPr>
      <w:rPr>
        <w:rFonts w:ascii="Times New Roman" w:hAnsi="Times New Roman" w:hint="default"/>
      </w:rPr>
    </w:lvl>
  </w:abstractNum>
  <w:abstractNum w:abstractNumId="59" w15:restartNumberingAfterBreak="0">
    <w:nsid w:val="381256E7"/>
    <w:multiLevelType w:val="multilevel"/>
    <w:tmpl w:val="13560F5E"/>
    <w:name w:val="bgDeedList9322"/>
    <w:lvl w:ilvl="0">
      <w:start w:val="1"/>
      <w:numFmt w:val="decimal"/>
      <w:lvlText w:val="J%1."/>
      <w:lvlJc w:val="left"/>
      <w:pPr>
        <w:tabs>
          <w:tab w:val="num" w:pos="850"/>
        </w:tabs>
        <w:ind w:left="850" w:hanging="850"/>
      </w:pPr>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J%1.%2"/>
      <w:lvlJc w:val="left"/>
      <w:pPr>
        <w:tabs>
          <w:tab w:val="num" w:pos="850"/>
        </w:tabs>
        <w:ind w:left="850" w:hanging="850"/>
      </w:pPr>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0" w15:restartNumberingAfterBreak="0">
    <w:nsid w:val="3B6C619E"/>
    <w:multiLevelType w:val="singleLevel"/>
    <w:tmpl w:val="39A01EB6"/>
    <w:name w:val="bgAbcDeedList6"/>
    <w:lvl w:ilvl="0">
      <w:start w:val="1"/>
      <w:numFmt w:val="lowerLetter"/>
      <w:lvlText w:val="(%1)"/>
      <w:lvlJc w:val="left"/>
      <w:pPr>
        <w:tabs>
          <w:tab w:val="num" w:pos="1417"/>
        </w:tabs>
        <w:ind w:left="1417" w:hanging="567"/>
      </w:pPr>
      <w:rPr>
        <w:rFonts w:ascii="Arial" w:hAnsi="Arial"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1" w15:restartNumberingAfterBreak="0">
    <w:nsid w:val="3DE715EA"/>
    <w:multiLevelType w:val="multilevel"/>
    <w:tmpl w:val="D8C0C0A2"/>
    <w:name w:val="bgDeedList7"/>
    <w:lvl w:ilvl="0">
      <w:start w:val="1"/>
      <w:numFmt w:val="decimal"/>
      <w:lvlText w:val="%1."/>
      <w:lvlJc w:val="left"/>
      <w:pPr>
        <w:tabs>
          <w:tab w:val="num" w:pos="850"/>
        </w:tabs>
        <w:ind w:left="850" w:hanging="850"/>
      </w:pPr>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2" w15:restartNumberingAfterBreak="0">
    <w:nsid w:val="3E7315B7"/>
    <w:multiLevelType w:val="multilevel"/>
    <w:tmpl w:val="6FB05408"/>
    <w:name w:val="bgDeedList16"/>
    <w:lvl w:ilvl="0">
      <w:start w:val="1"/>
      <w:numFmt w:val="decimal"/>
      <w:lvlText w:val="%1."/>
      <w:lvlJc w:val="left"/>
      <w:pPr>
        <w:tabs>
          <w:tab w:val="num" w:pos="850"/>
        </w:tabs>
        <w:ind w:left="850" w:hanging="850"/>
      </w:pPr>
      <w:rPr>
        <w:rFonts w:ascii="Arial" w:hAnsi="Arial" w:hint="default"/>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3" w15:restartNumberingAfterBreak="0">
    <w:nsid w:val="3F264801"/>
    <w:multiLevelType w:val="multilevel"/>
    <w:tmpl w:val="B01484A0"/>
    <w:name w:val="bgDeedList13"/>
    <w:lvl w:ilvl="0">
      <w:start w:val="1"/>
      <w:numFmt w:val="decimal"/>
      <w:lvlText w:val="%1."/>
      <w:lvlJc w:val="left"/>
      <w:pPr>
        <w:tabs>
          <w:tab w:val="num" w:pos="850"/>
        </w:tabs>
        <w:ind w:left="850" w:hanging="850"/>
      </w:pPr>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4" w15:restartNumberingAfterBreak="0">
    <w:nsid w:val="3FFC7798"/>
    <w:multiLevelType w:val="multilevel"/>
    <w:tmpl w:val="9CA860FC"/>
    <w:name w:val="bgDeedList14223"/>
    <w:lvl w:ilvl="0">
      <w:start w:val="1"/>
      <w:numFmt w:val="decimal"/>
      <w:lvlText w:val="%1."/>
      <w:lvlJc w:val="left"/>
      <w:pPr>
        <w:tabs>
          <w:tab w:val="num" w:pos="850"/>
        </w:tabs>
        <w:ind w:left="850" w:hanging="850"/>
      </w:pPr>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5" w15:restartNumberingAfterBreak="0">
    <w:nsid w:val="41A465C2"/>
    <w:multiLevelType w:val="multilevel"/>
    <w:tmpl w:val="4B9E6034"/>
    <w:name w:val="bgDeedList510222222223222"/>
    <w:lvl w:ilvl="0">
      <w:start w:val="1"/>
      <w:numFmt w:val="decimal"/>
      <w:lvlText w:val="%1."/>
      <w:lvlJc w:val="left"/>
      <w:pPr>
        <w:tabs>
          <w:tab w:val="num" w:pos="850"/>
        </w:tabs>
        <w:ind w:left="850" w:hanging="850"/>
      </w:pPr>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6" w15:restartNumberingAfterBreak="0">
    <w:nsid w:val="41D13B89"/>
    <w:multiLevelType w:val="multilevel"/>
    <w:tmpl w:val="00D08996"/>
    <w:name w:val="bgDeedList132322"/>
    <w:lvl w:ilvl="0">
      <w:start w:val="1"/>
      <w:numFmt w:val="decimal"/>
      <w:lvlText w:val="%1."/>
      <w:lvlJc w:val="left"/>
      <w:pPr>
        <w:tabs>
          <w:tab w:val="num" w:pos="850"/>
        </w:tabs>
        <w:ind w:left="850" w:hanging="850"/>
      </w:pPr>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7" w15:restartNumberingAfterBreak="0">
    <w:nsid w:val="42410C3E"/>
    <w:multiLevelType w:val="hybridMultilevel"/>
    <w:tmpl w:val="A914143C"/>
    <w:lvl w:ilvl="0" w:tplc="3654C1DA">
      <w:start w:val="1"/>
      <w:numFmt w:val="lowerRoman"/>
      <w:lvlText w:val="(%1)"/>
      <w:lvlJc w:val="left"/>
      <w:pPr>
        <w:ind w:left="2160" w:hanging="360"/>
      </w:pPr>
    </w:lvl>
    <w:lvl w:ilvl="1" w:tplc="14090019">
      <w:start w:val="1"/>
      <w:numFmt w:val="lowerLetter"/>
      <w:lvlText w:val="%2."/>
      <w:lvlJc w:val="left"/>
      <w:pPr>
        <w:ind w:left="2880" w:hanging="360"/>
      </w:pPr>
    </w:lvl>
    <w:lvl w:ilvl="2" w:tplc="1409001B">
      <w:start w:val="1"/>
      <w:numFmt w:val="lowerRoman"/>
      <w:lvlText w:val="%3."/>
      <w:lvlJc w:val="right"/>
      <w:pPr>
        <w:ind w:left="3600" w:hanging="180"/>
      </w:pPr>
    </w:lvl>
    <w:lvl w:ilvl="3" w:tplc="1409000F">
      <w:start w:val="1"/>
      <w:numFmt w:val="decimal"/>
      <w:lvlText w:val="%4."/>
      <w:lvlJc w:val="left"/>
      <w:pPr>
        <w:ind w:left="4320" w:hanging="360"/>
      </w:pPr>
    </w:lvl>
    <w:lvl w:ilvl="4" w:tplc="14090019">
      <w:start w:val="1"/>
      <w:numFmt w:val="lowerLetter"/>
      <w:lvlText w:val="%5."/>
      <w:lvlJc w:val="left"/>
      <w:pPr>
        <w:ind w:left="5040" w:hanging="360"/>
      </w:pPr>
    </w:lvl>
    <w:lvl w:ilvl="5" w:tplc="1409001B">
      <w:start w:val="1"/>
      <w:numFmt w:val="lowerRoman"/>
      <w:lvlText w:val="%6."/>
      <w:lvlJc w:val="right"/>
      <w:pPr>
        <w:ind w:left="5760" w:hanging="180"/>
      </w:pPr>
    </w:lvl>
    <w:lvl w:ilvl="6" w:tplc="1409000F">
      <w:start w:val="1"/>
      <w:numFmt w:val="decimal"/>
      <w:lvlText w:val="%7."/>
      <w:lvlJc w:val="left"/>
      <w:pPr>
        <w:ind w:left="6480" w:hanging="360"/>
      </w:pPr>
    </w:lvl>
    <w:lvl w:ilvl="7" w:tplc="14090019">
      <w:start w:val="1"/>
      <w:numFmt w:val="lowerLetter"/>
      <w:lvlText w:val="%8."/>
      <w:lvlJc w:val="left"/>
      <w:pPr>
        <w:ind w:left="7200" w:hanging="360"/>
      </w:pPr>
    </w:lvl>
    <w:lvl w:ilvl="8" w:tplc="1409001B">
      <w:start w:val="1"/>
      <w:numFmt w:val="lowerRoman"/>
      <w:lvlText w:val="%9."/>
      <w:lvlJc w:val="right"/>
      <w:pPr>
        <w:ind w:left="7920" w:hanging="180"/>
      </w:pPr>
    </w:lvl>
  </w:abstractNum>
  <w:abstractNum w:abstractNumId="68" w15:restartNumberingAfterBreak="0">
    <w:nsid w:val="42B613FC"/>
    <w:multiLevelType w:val="multilevel"/>
    <w:tmpl w:val="373A00BC"/>
    <w:name w:val="bgDeedList510222222222223"/>
    <w:lvl w:ilvl="0">
      <w:start w:val="1"/>
      <w:numFmt w:val="decimal"/>
      <w:lvlText w:val="M%1."/>
      <w:lvlJc w:val="left"/>
      <w:pPr>
        <w:tabs>
          <w:tab w:val="num" w:pos="850"/>
        </w:tabs>
        <w:ind w:left="850" w:hanging="850"/>
      </w:pPr>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M%1.%2"/>
      <w:lvlJc w:val="left"/>
      <w:pPr>
        <w:tabs>
          <w:tab w:val="num" w:pos="850"/>
        </w:tabs>
        <w:ind w:left="850" w:hanging="850"/>
      </w:pPr>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9" w15:restartNumberingAfterBreak="0">
    <w:nsid w:val="42FF7F02"/>
    <w:multiLevelType w:val="multilevel"/>
    <w:tmpl w:val="81DE8A86"/>
    <w:lvl w:ilvl="0">
      <w:start w:val="1"/>
      <w:numFmt w:val="decimal"/>
      <w:lvlText w:val="%1."/>
      <w:lvlJc w:val="left"/>
      <w:pPr>
        <w:tabs>
          <w:tab w:val="num" w:pos="3167"/>
        </w:tabs>
        <w:ind w:left="3167" w:hanging="567"/>
      </w:pPr>
    </w:lvl>
    <w:lvl w:ilvl="1">
      <w:start w:val="1"/>
      <w:numFmt w:val="decimal"/>
      <w:lvlText w:val="%1.%2"/>
      <w:lvlJc w:val="left"/>
      <w:pPr>
        <w:tabs>
          <w:tab w:val="num" w:pos="3167"/>
        </w:tabs>
        <w:ind w:left="3167" w:hanging="567"/>
      </w:pPr>
    </w:lvl>
    <w:lvl w:ilvl="2">
      <w:start w:val="1"/>
      <w:numFmt w:val="lowerLetter"/>
      <w:pStyle w:val="Heading3"/>
      <w:lvlText w:val="(%3)"/>
      <w:lvlJc w:val="left"/>
      <w:pPr>
        <w:tabs>
          <w:tab w:val="num" w:pos="3734"/>
        </w:tabs>
        <w:ind w:left="3734" w:hanging="567"/>
      </w:pPr>
    </w:lvl>
    <w:lvl w:ilvl="3">
      <w:start w:val="1"/>
      <w:numFmt w:val="lowerRoman"/>
      <w:pStyle w:val="Heading4"/>
      <w:lvlText w:val="(%4)"/>
      <w:lvlJc w:val="left"/>
      <w:pPr>
        <w:tabs>
          <w:tab w:val="num" w:pos="4454"/>
        </w:tabs>
        <w:ind w:left="4301" w:hanging="567"/>
      </w:pPr>
    </w:lvl>
    <w:lvl w:ilvl="4">
      <w:start w:val="1"/>
      <w:numFmt w:val="decimal"/>
      <w:pStyle w:val="Heading5"/>
      <w:lvlText w:val="(%5)"/>
      <w:lvlJc w:val="left"/>
      <w:pPr>
        <w:tabs>
          <w:tab w:val="num" w:pos="4868"/>
        </w:tabs>
        <w:ind w:left="4868" w:hanging="567"/>
      </w:pPr>
    </w:lvl>
    <w:lvl w:ilvl="5">
      <w:start w:val="1"/>
      <w:numFmt w:val="upperLetter"/>
      <w:pStyle w:val="Heading6"/>
      <w:lvlText w:val="%6."/>
      <w:lvlJc w:val="left"/>
      <w:pPr>
        <w:tabs>
          <w:tab w:val="num" w:pos="5435"/>
        </w:tabs>
        <w:ind w:left="5435" w:hanging="567"/>
      </w:pPr>
    </w:lvl>
    <w:lvl w:ilvl="6">
      <w:start w:val="1"/>
      <w:numFmt w:val="bullet"/>
      <w:pStyle w:val="Heading7"/>
      <w:lvlText w:val=""/>
      <w:lvlJc w:val="left"/>
      <w:pPr>
        <w:tabs>
          <w:tab w:val="num" w:pos="6002"/>
        </w:tabs>
        <w:ind w:left="6002" w:hanging="567"/>
      </w:pPr>
      <w:rPr>
        <w:rFonts w:ascii="Symbol" w:hAnsi="Symbol" w:hint="default"/>
      </w:rPr>
    </w:lvl>
    <w:lvl w:ilvl="7">
      <w:start w:val="1"/>
      <w:numFmt w:val="bullet"/>
      <w:pStyle w:val="Heading8"/>
      <w:lvlText w:val=""/>
      <w:lvlJc w:val="left"/>
      <w:pPr>
        <w:tabs>
          <w:tab w:val="num" w:pos="6569"/>
        </w:tabs>
        <w:ind w:left="6569" w:hanging="567"/>
      </w:pPr>
      <w:rPr>
        <w:rFonts w:ascii="Symbol" w:hAnsi="Symbol" w:hint="default"/>
        <w:sz w:val="20"/>
      </w:rPr>
    </w:lvl>
    <w:lvl w:ilvl="8">
      <w:start w:val="1"/>
      <w:numFmt w:val="lowerLetter"/>
      <w:pStyle w:val="Heading9"/>
      <w:lvlText w:val="(%9)"/>
      <w:lvlJc w:val="left"/>
      <w:pPr>
        <w:tabs>
          <w:tab w:val="num" w:pos="7136"/>
        </w:tabs>
        <w:ind w:left="7136" w:hanging="567"/>
      </w:pPr>
    </w:lvl>
  </w:abstractNum>
  <w:abstractNum w:abstractNumId="70" w15:restartNumberingAfterBreak="0">
    <w:nsid w:val="443443D5"/>
    <w:multiLevelType w:val="singleLevel"/>
    <w:tmpl w:val="52784E02"/>
    <w:name w:val="Heading2"/>
    <w:lvl w:ilvl="0">
      <w:start w:val="1"/>
      <w:numFmt w:val="lowerRoman"/>
      <w:lvlText w:val="(%1)"/>
      <w:lvlJc w:val="left"/>
      <w:pPr>
        <w:tabs>
          <w:tab w:val="num" w:pos="1440"/>
        </w:tabs>
        <w:ind w:left="1440" w:hanging="720"/>
      </w:pPr>
      <w:rPr>
        <w:rFonts w:hint="default"/>
      </w:rPr>
    </w:lvl>
  </w:abstractNum>
  <w:abstractNum w:abstractNumId="71" w15:restartNumberingAfterBreak="0">
    <w:nsid w:val="473E4C84"/>
    <w:multiLevelType w:val="multilevel"/>
    <w:tmpl w:val="CAC46F72"/>
    <w:lvl w:ilvl="0">
      <w:start w:val="2"/>
      <w:numFmt w:val="decimal"/>
      <w:lvlText w:val="%1."/>
      <w:lvlJc w:val="left"/>
      <w:pPr>
        <w:ind w:left="1080" w:hanging="360"/>
      </w:pPr>
      <w:rPr>
        <w:color w:val="000000" w:themeColor="text1"/>
      </w:rPr>
    </w:lvl>
    <w:lvl w:ilvl="1">
      <w:start w:val="4"/>
      <w:numFmt w:val="decimal"/>
      <w:isLgl/>
      <w:lvlText w:val="%1.%2"/>
      <w:lvlJc w:val="left"/>
      <w:pPr>
        <w:ind w:left="1080" w:hanging="360"/>
      </w:pPr>
      <w:rPr>
        <w:rFonts w:eastAsiaTheme="majorEastAsia"/>
        <w:sz w:val="20"/>
      </w:rPr>
    </w:lvl>
    <w:lvl w:ilvl="2">
      <w:start w:val="1"/>
      <w:numFmt w:val="decimal"/>
      <w:isLgl/>
      <w:lvlText w:val="%1.%2.%3"/>
      <w:lvlJc w:val="left"/>
      <w:pPr>
        <w:ind w:left="1440" w:hanging="720"/>
      </w:pPr>
      <w:rPr>
        <w:rFonts w:eastAsiaTheme="majorEastAsia"/>
        <w:sz w:val="20"/>
      </w:rPr>
    </w:lvl>
    <w:lvl w:ilvl="3">
      <w:start w:val="1"/>
      <w:numFmt w:val="decimal"/>
      <w:isLgl/>
      <w:lvlText w:val="%1.%2.%3.%4"/>
      <w:lvlJc w:val="left"/>
      <w:pPr>
        <w:ind w:left="1440" w:hanging="720"/>
      </w:pPr>
      <w:rPr>
        <w:rFonts w:eastAsiaTheme="majorEastAsia"/>
        <w:sz w:val="20"/>
      </w:rPr>
    </w:lvl>
    <w:lvl w:ilvl="4">
      <w:start w:val="1"/>
      <w:numFmt w:val="decimal"/>
      <w:isLgl/>
      <w:lvlText w:val="%1.%2.%3.%4.%5"/>
      <w:lvlJc w:val="left"/>
      <w:pPr>
        <w:ind w:left="1800" w:hanging="1080"/>
      </w:pPr>
      <w:rPr>
        <w:rFonts w:eastAsiaTheme="majorEastAsia"/>
        <w:sz w:val="20"/>
      </w:rPr>
    </w:lvl>
    <w:lvl w:ilvl="5">
      <w:start w:val="1"/>
      <w:numFmt w:val="decimal"/>
      <w:isLgl/>
      <w:lvlText w:val="%1.%2.%3.%4.%5.%6"/>
      <w:lvlJc w:val="left"/>
      <w:pPr>
        <w:ind w:left="1800" w:hanging="1080"/>
      </w:pPr>
      <w:rPr>
        <w:rFonts w:eastAsiaTheme="majorEastAsia"/>
        <w:sz w:val="20"/>
      </w:rPr>
    </w:lvl>
    <w:lvl w:ilvl="6">
      <w:start w:val="1"/>
      <w:numFmt w:val="decimal"/>
      <w:isLgl/>
      <w:lvlText w:val="%1.%2.%3.%4.%5.%6.%7"/>
      <w:lvlJc w:val="left"/>
      <w:pPr>
        <w:ind w:left="2160" w:hanging="1440"/>
      </w:pPr>
      <w:rPr>
        <w:rFonts w:eastAsiaTheme="majorEastAsia"/>
        <w:sz w:val="20"/>
      </w:rPr>
    </w:lvl>
    <w:lvl w:ilvl="7">
      <w:start w:val="1"/>
      <w:numFmt w:val="decimal"/>
      <w:isLgl/>
      <w:lvlText w:val="%1.%2.%3.%4.%5.%6.%7.%8"/>
      <w:lvlJc w:val="left"/>
      <w:pPr>
        <w:ind w:left="2160" w:hanging="1440"/>
      </w:pPr>
      <w:rPr>
        <w:rFonts w:eastAsiaTheme="majorEastAsia"/>
        <w:sz w:val="20"/>
      </w:rPr>
    </w:lvl>
    <w:lvl w:ilvl="8">
      <w:start w:val="1"/>
      <w:numFmt w:val="decimal"/>
      <w:isLgl/>
      <w:lvlText w:val="%1.%2.%3.%4.%5.%6.%7.%8.%9"/>
      <w:lvlJc w:val="left"/>
      <w:pPr>
        <w:ind w:left="2520" w:hanging="1800"/>
      </w:pPr>
      <w:rPr>
        <w:rFonts w:eastAsiaTheme="majorEastAsia"/>
        <w:sz w:val="20"/>
      </w:rPr>
    </w:lvl>
  </w:abstractNum>
  <w:abstractNum w:abstractNumId="72" w15:restartNumberingAfterBreak="0">
    <w:nsid w:val="479E36B9"/>
    <w:multiLevelType w:val="multilevel"/>
    <w:tmpl w:val="93640912"/>
    <w:name w:val="bgDeedList44222"/>
    <w:lvl w:ilvl="0">
      <w:start w:val="1"/>
      <w:numFmt w:val="decimal"/>
      <w:lvlText w:val="%1."/>
      <w:lvlJc w:val="left"/>
      <w:pPr>
        <w:tabs>
          <w:tab w:val="num" w:pos="850"/>
        </w:tabs>
        <w:ind w:left="850" w:hanging="850"/>
      </w:pPr>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3" w15:restartNumberingAfterBreak="0">
    <w:nsid w:val="48B758CF"/>
    <w:multiLevelType w:val="multilevel"/>
    <w:tmpl w:val="49A23AA4"/>
    <w:name w:val="bgDeedList12"/>
    <w:lvl w:ilvl="0">
      <w:start w:val="1"/>
      <w:numFmt w:val="decimal"/>
      <w:lvlText w:val="%1."/>
      <w:legacy w:legacy="1" w:legacySpace="0" w:legacyIndent="0"/>
      <w:lvlJc w:val="left"/>
      <w:pPr>
        <w:tabs>
          <w:tab w:val="num" w:pos="850"/>
        </w:tabs>
        <w:ind w:left="850" w:hanging="850"/>
      </w:pPr>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egacy w:legacy="1" w:legacySpace="0" w:legacyIndent="0"/>
      <w:lvlJc w:val="left"/>
      <w:pPr>
        <w:tabs>
          <w:tab w:val="num" w:pos="850"/>
        </w:tabs>
        <w:ind w:left="850" w:hanging="850"/>
      </w:pPr>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egacy w:legacy="1" w:legacySpace="0" w:legacyIndent="0"/>
      <w:lvlJc w:val="left"/>
      <w:pPr>
        <w:tabs>
          <w:tab w:val="num" w:pos="1417"/>
        </w:tabs>
        <w:ind w:left="1417"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egacy w:legacy="1" w:legacySpace="0" w:legacyIndent="0"/>
      <w:lvlJc w:val="left"/>
      <w:pPr>
        <w:tabs>
          <w:tab w:val="num" w:pos="1984"/>
        </w:tabs>
        <w:ind w:left="198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egacy w:legacy="1" w:legacySpace="0" w:legacyIndent="0"/>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egacy w:legacy="1" w:legacySpace="0" w:legacyIndent="0"/>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egacy w:legacy="1" w:legacySpace="0" w:legacyIndent="0"/>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egacy w:legacy="1" w:legacySpace="0" w:legacyIndent="0"/>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egacy w:legacy="1" w:legacySpace="0" w:legacyIndent="0"/>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4" w15:restartNumberingAfterBreak="0">
    <w:nsid w:val="4AE20031"/>
    <w:multiLevelType w:val="multilevel"/>
    <w:tmpl w:val="D8C0C0A2"/>
    <w:name w:val="bgDeedList7222"/>
    <w:lvl w:ilvl="0">
      <w:start w:val="1"/>
      <w:numFmt w:val="decimal"/>
      <w:lvlText w:val="%1."/>
      <w:lvlJc w:val="left"/>
      <w:pPr>
        <w:tabs>
          <w:tab w:val="num" w:pos="850"/>
        </w:tabs>
        <w:ind w:left="850" w:hanging="850"/>
      </w:pPr>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5" w15:restartNumberingAfterBreak="0">
    <w:nsid w:val="4B5C5BA7"/>
    <w:multiLevelType w:val="multilevel"/>
    <w:tmpl w:val="6CEE6044"/>
    <w:name w:val="bgDeedList51022222222222223"/>
    <w:lvl w:ilvl="0">
      <w:start w:val="1"/>
      <w:numFmt w:val="decimal"/>
      <w:lvlText w:val="O%1."/>
      <w:lvlJc w:val="left"/>
      <w:pPr>
        <w:tabs>
          <w:tab w:val="num" w:pos="850"/>
        </w:tabs>
        <w:ind w:left="850" w:hanging="850"/>
      </w:pPr>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O%1.%2"/>
      <w:lvlJc w:val="left"/>
      <w:pPr>
        <w:tabs>
          <w:tab w:val="num" w:pos="850"/>
        </w:tabs>
        <w:ind w:left="850" w:hanging="850"/>
      </w:pPr>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6" w15:restartNumberingAfterBreak="0">
    <w:nsid w:val="4B9B457B"/>
    <w:multiLevelType w:val="multilevel"/>
    <w:tmpl w:val="E94468B4"/>
    <w:lvl w:ilvl="0">
      <w:start w:val="1"/>
      <w:numFmt w:val="decimal"/>
      <w:pStyle w:val="QA"/>
      <w:lvlText w:val="%1)"/>
      <w:lvlJc w:val="left"/>
      <w:pPr>
        <w:tabs>
          <w:tab w:val="num" w:pos="720"/>
        </w:tabs>
        <w:ind w:left="720" w:hanging="360"/>
      </w:pPr>
      <w:rPr>
        <w:rFonts w:ascii="Helv" w:hAnsi="Helv"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7" w15:restartNumberingAfterBreak="0">
    <w:nsid w:val="4DE80F29"/>
    <w:multiLevelType w:val="multilevel"/>
    <w:tmpl w:val="D8C0C0A2"/>
    <w:name w:val="bgDeedList722"/>
    <w:lvl w:ilvl="0">
      <w:start w:val="1"/>
      <w:numFmt w:val="decimal"/>
      <w:lvlText w:val="%1."/>
      <w:lvlJc w:val="left"/>
      <w:pPr>
        <w:tabs>
          <w:tab w:val="num" w:pos="850"/>
        </w:tabs>
        <w:ind w:left="850" w:hanging="850"/>
      </w:pPr>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8" w15:restartNumberingAfterBreak="0">
    <w:nsid w:val="4EC3549B"/>
    <w:multiLevelType w:val="multilevel"/>
    <w:tmpl w:val="581CBDC4"/>
    <w:lvl w:ilvl="0">
      <w:start w:val="1"/>
      <w:numFmt w:val="lowerLetter"/>
      <w:lvlText w:val="%1)"/>
      <w:lvlJc w:val="left"/>
      <w:pPr>
        <w:tabs>
          <w:tab w:val="num" w:pos="720"/>
        </w:tabs>
        <w:ind w:left="720" w:hanging="360"/>
      </w:pPr>
      <w:rPr>
        <w:rFonts w:ascii="Arial" w:hAnsi="Arial" w:cs="Times New Roman" w:hint="default"/>
        <w:caps w:val="0"/>
        <w:strike w:val="0"/>
        <w:dstrike w:val="0"/>
        <w:vanish w:val="0"/>
        <w:webHidden w:val="0"/>
        <w:sz w:val="20"/>
        <w:u w:val="none"/>
        <w:effect w:val="none"/>
        <w:vertAlign w:val="baseline"/>
        <w:specVanish w:val="0"/>
      </w:rPr>
    </w:lvl>
    <w:lvl w:ilvl="1">
      <w:start w:val="1"/>
      <w:numFmt w:val="lowerLetter"/>
      <w:lvlText w:val="(%2)"/>
      <w:lvlJc w:val="left"/>
      <w:pPr>
        <w:ind w:left="1440" w:hanging="360"/>
      </w:pPr>
      <w:rPr>
        <w:rFonts w:eastAsiaTheme="majorEastAsia"/>
        <w:b w:val="0"/>
        <w:bCs/>
        <w:sz w:val="20"/>
      </w:rPr>
    </w:lvl>
    <w:lvl w:ilvl="2">
      <w:numFmt w:val="lowerLetter"/>
      <w:lvlText w:val="%3."/>
      <w:lvlJc w:val="left"/>
      <w:pPr>
        <w:tabs>
          <w:tab w:val="num" w:pos="2160"/>
        </w:tabs>
        <w:ind w:left="2160" w:hanging="360"/>
      </w:pPr>
    </w:lvl>
    <w:lvl w:ilvl="3">
      <w:numFmt w:val="lowerLetter"/>
      <w:lvlText w:val="%4."/>
      <w:lvlJc w:val="left"/>
      <w:pPr>
        <w:tabs>
          <w:tab w:val="num" w:pos="2880"/>
        </w:tabs>
        <w:ind w:left="2880" w:hanging="360"/>
      </w:pPr>
    </w:lvl>
    <w:lvl w:ilvl="4">
      <w:numFmt w:val="lowerLetter"/>
      <w:lvlText w:val="%5."/>
      <w:lvlJc w:val="left"/>
      <w:pPr>
        <w:tabs>
          <w:tab w:val="num" w:pos="3600"/>
        </w:tabs>
        <w:ind w:left="3600" w:hanging="360"/>
      </w:pPr>
    </w:lvl>
    <w:lvl w:ilvl="5">
      <w:numFmt w:val="lowerLetter"/>
      <w:lvlText w:val="%6."/>
      <w:lvlJc w:val="left"/>
      <w:pPr>
        <w:tabs>
          <w:tab w:val="num" w:pos="4320"/>
        </w:tabs>
        <w:ind w:left="4320" w:hanging="360"/>
      </w:pPr>
    </w:lvl>
    <w:lvl w:ilvl="6">
      <w:numFmt w:val="lowerLetter"/>
      <w:lvlText w:val="%7."/>
      <w:lvlJc w:val="left"/>
      <w:pPr>
        <w:tabs>
          <w:tab w:val="num" w:pos="5040"/>
        </w:tabs>
        <w:ind w:left="5040" w:hanging="360"/>
      </w:pPr>
    </w:lvl>
    <w:lvl w:ilvl="7">
      <w:numFmt w:val="lowerLetter"/>
      <w:lvlText w:val="%8."/>
      <w:lvlJc w:val="left"/>
      <w:pPr>
        <w:tabs>
          <w:tab w:val="num" w:pos="5760"/>
        </w:tabs>
        <w:ind w:left="5760" w:hanging="360"/>
      </w:pPr>
    </w:lvl>
    <w:lvl w:ilvl="8">
      <w:numFmt w:val="lowerLetter"/>
      <w:lvlText w:val="%9."/>
      <w:lvlJc w:val="left"/>
      <w:pPr>
        <w:tabs>
          <w:tab w:val="num" w:pos="6480"/>
        </w:tabs>
        <w:ind w:left="6480" w:hanging="360"/>
      </w:pPr>
    </w:lvl>
  </w:abstractNum>
  <w:abstractNum w:abstractNumId="79" w15:restartNumberingAfterBreak="0">
    <w:nsid w:val="4F6E78D0"/>
    <w:multiLevelType w:val="multilevel"/>
    <w:tmpl w:val="6C80CE16"/>
    <w:name w:val="bgDeedList28"/>
    <w:lvl w:ilvl="0">
      <w:start w:val="1"/>
      <w:numFmt w:val="decimal"/>
      <w:lvlText w:val="%1."/>
      <w:lvlJc w:val="left"/>
      <w:pPr>
        <w:tabs>
          <w:tab w:val="num" w:pos="850"/>
        </w:tabs>
        <w:ind w:left="850" w:hanging="850"/>
      </w:pPr>
      <w:rPr>
        <w:rFonts w:ascii="Arial" w:hAnsi="Arial" w:hint="default"/>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ascii="Arial" w:hAnsi="Arial" w:hint="default"/>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0" w15:restartNumberingAfterBreak="0">
    <w:nsid w:val="50545D20"/>
    <w:multiLevelType w:val="hybridMultilevel"/>
    <w:tmpl w:val="7CD0D5C2"/>
    <w:lvl w:ilvl="0" w:tplc="1D16262A">
      <w:start w:val="1"/>
      <w:numFmt w:val="lowerLetter"/>
      <w:lvlText w:val="(%1)"/>
      <w:lvlJc w:val="left"/>
      <w:pPr>
        <w:ind w:left="1800" w:hanging="360"/>
      </w:pPr>
      <w:rPr>
        <w:rFonts w:ascii="Arial" w:eastAsiaTheme="majorEastAsia" w:hAnsi="Arial" w:cs="Arial"/>
        <w:caps w:val="0"/>
        <w:strike w:val="0"/>
        <w:dstrike w:val="0"/>
        <w:vanish w:val="0"/>
        <w:webHidden w:val="0"/>
        <w:sz w:val="20"/>
        <w:u w:val="none"/>
        <w:effect w:val="none"/>
        <w:vertAlign w:val="baseline"/>
        <w:specVanish w:val="0"/>
      </w:rPr>
    </w:lvl>
    <w:lvl w:ilvl="1" w:tplc="14090019">
      <w:start w:val="1"/>
      <w:numFmt w:val="lowerLetter"/>
      <w:lvlText w:val="%2."/>
      <w:lvlJc w:val="left"/>
      <w:pPr>
        <w:ind w:left="2520" w:hanging="360"/>
      </w:pPr>
    </w:lvl>
    <w:lvl w:ilvl="2" w:tplc="1409001B">
      <w:start w:val="1"/>
      <w:numFmt w:val="lowerRoman"/>
      <w:lvlText w:val="%3."/>
      <w:lvlJc w:val="right"/>
      <w:pPr>
        <w:ind w:left="3240" w:hanging="180"/>
      </w:pPr>
    </w:lvl>
    <w:lvl w:ilvl="3" w:tplc="1409000F">
      <w:start w:val="1"/>
      <w:numFmt w:val="decimal"/>
      <w:lvlText w:val="%4."/>
      <w:lvlJc w:val="left"/>
      <w:pPr>
        <w:ind w:left="3960" w:hanging="360"/>
      </w:pPr>
    </w:lvl>
    <w:lvl w:ilvl="4" w:tplc="14090019">
      <w:start w:val="1"/>
      <w:numFmt w:val="lowerLetter"/>
      <w:lvlText w:val="%5."/>
      <w:lvlJc w:val="left"/>
      <w:pPr>
        <w:ind w:left="4680" w:hanging="360"/>
      </w:pPr>
    </w:lvl>
    <w:lvl w:ilvl="5" w:tplc="1409001B">
      <w:start w:val="1"/>
      <w:numFmt w:val="lowerRoman"/>
      <w:lvlText w:val="%6."/>
      <w:lvlJc w:val="right"/>
      <w:pPr>
        <w:ind w:left="5400" w:hanging="180"/>
      </w:pPr>
    </w:lvl>
    <w:lvl w:ilvl="6" w:tplc="1409000F">
      <w:start w:val="1"/>
      <w:numFmt w:val="decimal"/>
      <w:lvlText w:val="%7."/>
      <w:lvlJc w:val="left"/>
      <w:pPr>
        <w:ind w:left="6120" w:hanging="360"/>
      </w:pPr>
    </w:lvl>
    <w:lvl w:ilvl="7" w:tplc="14090019">
      <w:start w:val="1"/>
      <w:numFmt w:val="lowerLetter"/>
      <w:lvlText w:val="%8."/>
      <w:lvlJc w:val="left"/>
      <w:pPr>
        <w:ind w:left="6840" w:hanging="360"/>
      </w:pPr>
    </w:lvl>
    <w:lvl w:ilvl="8" w:tplc="1409001B">
      <w:start w:val="1"/>
      <w:numFmt w:val="lowerRoman"/>
      <w:lvlText w:val="%9."/>
      <w:lvlJc w:val="right"/>
      <w:pPr>
        <w:ind w:left="7560" w:hanging="180"/>
      </w:pPr>
    </w:lvl>
  </w:abstractNum>
  <w:abstractNum w:abstractNumId="81" w15:restartNumberingAfterBreak="0">
    <w:nsid w:val="51266CC1"/>
    <w:multiLevelType w:val="multilevel"/>
    <w:tmpl w:val="D31ED968"/>
    <w:name w:val="ListDash"/>
    <w:lvl w:ilvl="0">
      <w:start w:val="1"/>
      <w:numFmt w:val="bullet"/>
      <w:lvlText w:val="-"/>
      <w:lvlJc w:val="left"/>
      <w:pPr>
        <w:tabs>
          <w:tab w:val="num" w:pos="1701"/>
        </w:tabs>
        <w:ind w:left="1701" w:hanging="851"/>
      </w:pPr>
    </w:lvl>
    <w:lvl w:ilvl="1">
      <w:start w:val="1"/>
      <w:numFmt w:val="bullet"/>
      <w:lvlText w:val="-"/>
      <w:lvlJc w:val="left"/>
      <w:pPr>
        <w:tabs>
          <w:tab w:val="num" w:pos="2551"/>
        </w:tabs>
        <w:ind w:left="2551" w:hanging="850"/>
      </w:pPr>
    </w:lvl>
    <w:lvl w:ilvl="2">
      <w:start w:val="1"/>
      <w:numFmt w:val="bullet"/>
      <w:lvlText w:val="-"/>
      <w:lvlJc w:val="left"/>
      <w:pPr>
        <w:tabs>
          <w:tab w:val="num" w:pos="3402"/>
        </w:tabs>
        <w:ind w:left="3402" w:hanging="851"/>
      </w:pPr>
    </w:lvl>
    <w:lvl w:ilvl="3">
      <w:start w:val="1"/>
      <w:numFmt w:val="bullet"/>
      <w:lvlText w:val="-"/>
      <w:lvlJc w:val="left"/>
      <w:pPr>
        <w:tabs>
          <w:tab w:val="num" w:pos="4252"/>
        </w:tabs>
        <w:ind w:left="4252" w:hanging="850"/>
      </w:pPr>
    </w:lvl>
    <w:lvl w:ilvl="4">
      <w:start w:val="1"/>
      <w:numFmt w:val="bullet"/>
      <w:lvlText w:val="-"/>
      <w:lvlJc w:val="left"/>
      <w:pPr>
        <w:tabs>
          <w:tab w:val="num" w:pos="5102"/>
        </w:tabs>
        <w:ind w:left="5102" w:hanging="850"/>
      </w:pPr>
    </w:lvl>
    <w:lvl w:ilvl="5">
      <w:start w:val="1"/>
      <w:numFmt w:val="bullet"/>
      <w:lvlText w:val="-"/>
      <w:lvlJc w:val="left"/>
      <w:pPr>
        <w:tabs>
          <w:tab w:val="num" w:pos="1701"/>
        </w:tabs>
        <w:ind w:left="1701" w:hanging="851"/>
      </w:pPr>
    </w:lvl>
    <w:lvl w:ilvl="6">
      <w:start w:val="1"/>
      <w:numFmt w:val="bullet"/>
      <w:lvlText w:val="-"/>
      <w:lvlJc w:val="left"/>
      <w:pPr>
        <w:tabs>
          <w:tab w:val="num" w:pos="1701"/>
        </w:tabs>
        <w:ind w:left="1701" w:hanging="851"/>
      </w:pPr>
    </w:lvl>
    <w:lvl w:ilvl="7">
      <w:start w:val="1"/>
      <w:numFmt w:val="bullet"/>
      <w:lvlText w:val="-"/>
      <w:lvlJc w:val="left"/>
      <w:pPr>
        <w:tabs>
          <w:tab w:val="num" w:pos="1701"/>
        </w:tabs>
        <w:ind w:left="1701" w:hanging="851"/>
      </w:pPr>
    </w:lvl>
    <w:lvl w:ilvl="8">
      <w:start w:val="1"/>
      <w:numFmt w:val="bullet"/>
      <w:lvlText w:val="-"/>
      <w:lvlJc w:val="left"/>
      <w:pPr>
        <w:tabs>
          <w:tab w:val="num" w:pos="1701"/>
        </w:tabs>
        <w:ind w:left="1701" w:hanging="851"/>
      </w:pPr>
    </w:lvl>
  </w:abstractNum>
  <w:abstractNum w:abstractNumId="82" w15:restartNumberingAfterBreak="0">
    <w:nsid w:val="540F1B1A"/>
    <w:multiLevelType w:val="multilevel"/>
    <w:tmpl w:val="17986A58"/>
    <w:name w:val="bgDeedList8"/>
    <w:lvl w:ilvl="0">
      <w:start w:val="1"/>
      <w:numFmt w:val="decimal"/>
      <w:lvlText w:val="%1."/>
      <w:lvlJc w:val="left"/>
      <w:pPr>
        <w:tabs>
          <w:tab w:val="num" w:pos="850"/>
        </w:tabs>
        <w:ind w:left="850" w:hanging="850"/>
      </w:pPr>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3" w15:restartNumberingAfterBreak="0">
    <w:nsid w:val="58B851B2"/>
    <w:multiLevelType w:val="multilevel"/>
    <w:tmpl w:val="4B9E6034"/>
    <w:name w:val="bgDeedList5102222222232"/>
    <w:lvl w:ilvl="0">
      <w:start w:val="1"/>
      <w:numFmt w:val="decimal"/>
      <w:lvlText w:val="%1."/>
      <w:lvlJc w:val="left"/>
      <w:pPr>
        <w:tabs>
          <w:tab w:val="num" w:pos="850"/>
        </w:tabs>
        <w:ind w:left="850" w:hanging="850"/>
      </w:pPr>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4" w15:restartNumberingAfterBreak="0">
    <w:nsid w:val="58E87BF8"/>
    <w:multiLevelType w:val="multilevel"/>
    <w:tmpl w:val="B01484A0"/>
    <w:name w:val="bgDeedList135"/>
    <w:lvl w:ilvl="0">
      <w:start w:val="1"/>
      <w:numFmt w:val="decimal"/>
      <w:lvlText w:val="%1."/>
      <w:lvlJc w:val="left"/>
      <w:pPr>
        <w:tabs>
          <w:tab w:val="num" w:pos="850"/>
        </w:tabs>
        <w:ind w:left="850" w:hanging="850"/>
      </w:pPr>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5" w15:restartNumberingAfterBreak="0">
    <w:nsid w:val="59BC3892"/>
    <w:multiLevelType w:val="hybridMultilevel"/>
    <w:tmpl w:val="A914143C"/>
    <w:lvl w:ilvl="0" w:tplc="3654C1DA">
      <w:start w:val="1"/>
      <w:numFmt w:val="lowerRoman"/>
      <w:lvlText w:val="(%1)"/>
      <w:lvlJc w:val="left"/>
      <w:pPr>
        <w:ind w:left="2160" w:hanging="360"/>
      </w:pPr>
    </w:lvl>
    <w:lvl w:ilvl="1" w:tplc="14090019">
      <w:start w:val="1"/>
      <w:numFmt w:val="lowerLetter"/>
      <w:lvlText w:val="%2."/>
      <w:lvlJc w:val="left"/>
      <w:pPr>
        <w:ind w:left="2880" w:hanging="360"/>
      </w:pPr>
    </w:lvl>
    <w:lvl w:ilvl="2" w:tplc="1409001B">
      <w:start w:val="1"/>
      <w:numFmt w:val="lowerRoman"/>
      <w:lvlText w:val="%3."/>
      <w:lvlJc w:val="right"/>
      <w:pPr>
        <w:ind w:left="3600" w:hanging="180"/>
      </w:pPr>
    </w:lvl>
    <w:lvl w:ilvl="3" w:tplc="1409000F">
      <w:start w:val="1"/>
      <w:numFmt w:val="decimal"/>
      <w:lvlText w:val="%4."/>
      <w:lvlJc w:val="left"/>
      <w:pPr>
        <w:ind w:left="4320" w:hanging="360"/>
      </w:pPr>
    </w:lvl>
    <w:lvl w:ilvl="4" w:tplc="14090019">
      <w:start w:val="1"/>
      <w:numFmt w:val="lowerLetter"/>
      <w:lvlText w:val="%5."/>
      <w:lvlJc w:val="left"/>
      <w:pPr>
        <w:ind w:left="5040" w:hanging="360"/>
      </w:pPr>
    </w:lvl>
    <w:lvl w:ilvl="5" w:tplc="1409001B">
      <w:start w:val="1"/>
      <w:numFmt w:val="lowerRoman"/>
      <w:lvlText w:val="%6."/>
      <w:lvlJc w:val="right"/>
      <w:pPr>
        <w:ind w:left="5760" w:hanging="180"/>
      </w:pPr>
    </w:lvl>
    <w:lvl w:ilvl="6" w:tplc="1409000F">
      <w:start w:val="1"/>
      <w:numFmt w:val="decimal"/>
      <w:lvlText w:val="%7."/>
      <w:lvlJc w:val="left"/>
      <w:pPr>
        <w:ind w:left="6480" w:hanging="360"/>
      </w:pPr>
    </w:lvl>
    <w:lvl w:ilvl="7" w:tplc="14090019">
      <w:start w:val="1"/>
      <w:numFmt w:val="lowerLetter"/>
      <w:lvlText w:val="%8."/>
      <w:lvlJc w:val="left"/>
      <w:pPr>
        <w:ind w:left="7200" w:hanging="360"/>
      </w:pPr>
    </w:lvl>
    <w:lvl w:ilvl="8" w:tplc="1409001B">
      <w:start w:val="1"/>
      <w:numFmt w:val="lowerRoman"/>
      <w:lvlText w:val="%9."/>
      <w:lvlJc w:val="right"/>
      <w:pPr>
        <w:ind w:left="7920" w:hanging="180"/>
      </w:pPr>
    </w:lvl>
  </w:abstractNum>
  <w:abstractNum w:abstractNumId="86" w15:restartNumberingAfterBreak="0">
    <w:nsid w:val="5A6C26A1"/>
    <w:multiLevelType w:val="multilevel"/>
    <w:tmpl w:val="00D08996"/>
    <w:name w:val="bgDeedList1323"/>
    <w:lvl w:ilvl="0">
      <w:start w:val="1"/>
      <w:numFmt w:val="decimal"/>
      <w:lvlText w:val="%1."/>
      <w:lvlJc w:val="left"/>
      <w:pPr>
        <w:tabs>
          <w:tab w:val="num" w:pos="850"/>
        </w:tabs>
        <w:ind w:left="850" w:hanging="850"/>
      </w:pPr>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7" w15:restartNumberingAfterBreak="0">
    <w:nsid w:val="5B772BFF"/>
    <w:multiLevelType w:val="multilevel"/>
    <w:tmpl w:val="7DD276C0"/>
    <w:name w:val="bgDeedList51022222222"/>
    <w:lvl w:ilvl="0">
      <w:start w:val="1"/>
      <w:numFmt w:val="decimal"/>
      <w:lvlText w:val="J%1."/>
      <w:lvlJc w:val="left"/>
      <w:pPr>
        <w:tabs>
          <w:tab w:val="num" w:pos="850"/>
        </w:tabs>
        <w:ind w:left="850" w:hanging="850"/>
      </w:pPr>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J%1.%2"/>
      <w:lvlJc w:val="left"/>
      <w:pPr>
        <w:tabs>
          <w:tab w:val="num" w:pos="850"/>
        </w:tabs>
        <w:ind w:left="850" w:hanging="850"/>
      </w:pPr>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8" w15:restartNumberingAfterBreak="0">
    <w:nsid w:val="5D97396F"/>
    <w:multiLevelType w:val="multilevel"/>
    <w:tmpl w:val="58344E6C"/>
    <w:name w:val="bgDeedList204"/>
    <w:lvl w:ilvl="0">
      <w:start w:val="1"/>
      <w:numFmt w:val="decimal"/>
      <w:lvlText w:val="%1."/>
      <w:lvlJc w:val="left"/>
      <w:pPr>
        <w:tabs>
          <w:tab w:val="num" w:pos="850"/>
        </w:tabs>
        <w:ind w:left="850" w:hanging="850"/>
      </w:pPr>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ascii="Arial" w:hAnsi="Arial" w:hint="default"/>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9" w15:restartNumberingAfterBreak="0">
    <w:nsid w:val="5FD77730"/>
    <w:multiLevelType w:val="multilevel"/>
    <w:tmpl w:val="1C94A32A"/>
    <w:name w:val="bgDeedList932"/>
    <w:lvl w:ilvl="0">
      <w:start w:val="1"/>
      <w:numFmt w:val="decimal"/>
      <w:lvlText w:val="%1."/>
      <w:lvlJc w:val="left"/>
      <w:pPr>
        <w:tabs>
          <w:tab w:val="num" w:pos="850"/>
        </w:tabs>
        <w:ind w:left="850" w:hanging="850"/>
      </w:pPr>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0" w15:restartNumberingAfterBreak="0">
    <w:nsid w:val="60310C07"/>
    <w:multiLevelType w:val="multilevel"/>
    <w:tmpl w:val="9CA860FC"/>
    <w:name w:val="bgDeedList142"/>
    <w:lvl w:ilvl="0">
      <w:start w:val="1"/>
      <w:numFmt w:val="decimal"/>
      <w:lvlText w:val="%1."/>
      <w:lvlJc w:val="left"/>
      <w:pPr>
        <w:tabs>
          <w:tab w:val="num" w:pos="850"/>
        </w:tabs>
        <w:ind w:left="850" w:hanging="850"/>
      </w:pPr>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1" w15:restartNumberingAfterBreak="0">
    <w:nsid w:val="62035F64"/>
    <w:multiLevelType w:val="hybridMultilevel"/>
    <w:tmpl w:val="7CD0D5C2"/>
    <w:lvl w:ilvl="0" w:tplc="1D16262A">
      <w:start w:val="1"/>
      <w:numFmt w:val="lowerLetter"/>
      <w:lvlText w:val="(%1)"/>
      <w:lvlJc w:val="left"/>
      <w:pPr>
        <w:ind w:left="1800" w:hanging="360"/>
      </w:pPr>
      <w:rPr>
        <w:rFonts w:ascii="Arial" w:eastAsiaTheme="majorEastAsia" w:hAnsi="Arial" w:cs="Arial"/>
        <w:caps w:val="0"/>
        <w:strike w:val="0"/>
        <w:dstrike w:val="0"/>
        <w:vanish w:val="0"/>
        <w:webHidden w:val="0"/>
        <w:sz w:val="20"/>
        <w:u w:val="none"/>
        <w:effect w:val="none"/>
        <w:vertAlign w:val="baseline"/>
        <w:specVanish w:val="0"/>
      </w:rPr>
    </w:lvl>
    <w:lvl w:ilvl="1" w:tplc="14090019">
      <w:start w:val="1"/>
      <w:numFmt w:val="lowerLetter"/>
      <w:lvlText w:val="%2."/>
      <w:lvlJc w:val="left"/>
      <w:pPr>
        <w:ind w:left="2520" w:hanging="360"/>
      </w:pPr>
    </w:lvl>
    <w:lvl w:ilvl="2" w:tplc="1409001B">
      <w:start w:val="1"/>
      <w:numFmt w:val="lowerRoman"/>
      <w:lvlText w:val="%3."/>
      <w:lvlJc w:val="right"/>
      <w:pPr>
        <w:ind w:left="3240" w:hanging="180"/>
      </w:pPr>
    </w:lvl>
    <w:lvl w:ilvl="3" w:tplc="1409000F">
      <w:start w:val="1"/>
      <w:numFmt w:val="decimal"/>
      <w:lvlText w:val="%4."/>
      <w:lvlJc w:val="left"/>
      <w:pPr>
        <w:ind w:left="3960" w:hanging="360"/>
      </w:pPr>
    </w:lvl>
    <w:lvl w:ilvl="4" w:tplc="14090019">
      <w:start w:val="1"/>
      <w:numFmt w:val="lowerLetter"/>
      <w:lvlText w:val="%5."/>
      <w:lvlJc w:val="left"/>
      <w:pPr>
        <w:ind w:left="4680" w:hanging="360"/>
      </w:pPr>
    </w:lvl>
    <w:lvl w:ilvl="5" w:tplc="1409001B">
      <w:start w:val="1"/>
      <w:numFmt w:val="lowerRoman"/>
      <w:lvlText w:val="%6."/>
      <w:lvlJc w:val="right"/>
      <w:pPr>
        <w:ind w:left="5400" w:hanging="180"/>
      </w:pPr>
    </w:lvl>
    <w:lvl w:ilvl="6" w:tplc="1409000F">
      <w:start w:val="1"/>
      <w:numFmt w:val="decimal"/>
      <w:lvlText w:val="%7."/>
      <w:lvlJc w:val="left"/>
      <w:pPr>
        <w:ind w:left="6120" w:hanging="360"/>
      </w:pPr>
    </w:lvl>
    <w:lvl w:ilvl="7" w:tplc="14090019">
      <w:start w:val="1"/>
      <w:numFmt w:val="lowerLetter"/>
      <w:lvlText w:val="%8."/>
      <w:lvlJc w:val="left"/>
      <w:pPr>
        <w:ind w:left="6840" w:hanging="360"/>
      </w:pPr>
    </w:lvl>
    <w:lvl w:ilvl="8" w:tplc="1409001B">
      <w:start w:val="1"/>
      <w:numFmt w:val="lowerRoman"/>
      <w:lvlText w:val="%9."/>
      <w:lvlJc w:val="right"/>
      <w:pPr>
        <w:ind w:left="7560" w:hanging="180"/>
      </w:pPr>
    </w:lvl>
  </w:abstractNum>
  <w:abstractNum w:abstractNumId="92" w15:restartNumberingAfterBreak="0">
    <w:nsid w:val="62AB00B7"/>
    <w:multiLevelType w:val="multilevel"/>
    <w:tmpl w:val="F3C6B0C0"/>
    <w:name w:val="bgAbcDeedList5523"/>
    <w:lvl w:ilvl="0">
      <w:start w:val="1"/>
      <w:numFmt w:val="decimal"/>
      <w:lvlText w:val="%1."/>
      <w:lvlJc w:val="left"/>
      <w:pPr>
        <w:tabs>
          <w:tab w:val="num" w:pos="850"/>
        </w:tabs>
        <w:ind w:left="850" w:hanging="850"/>
      </w:pPr>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3" w15:restartNumberingAfterBreak="0">
    <w:nsid w:val="6418497B"/>
    <w:multiLevelType w:val="multilevel"/>
    <w:tmpl w:val="3850C27A"/>
    <w:name w:val="bgDeedList213"/>
    <w:lvl w:ilvl="0">
      <w:start w:val="1"/>
      <w:numFmt w:val="decimal"/>
      <w:lvlText w:val="%1."/>
      <w:lvlJc w:val="left"/>
      <w:pPr>
        <w:tabs>
          <w:tab w:val="num" w:pos="850"/>
        </w:tabs>
        <w:ind w:left="850" w:hanging="850"/>
      </w:pPr>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4" w15:restartNumberingAfterBreak="0">
    <w:nsid w:val="6678664D"/>
    <w:multiLevelType w:val="multilevel"/>
    <w:tmpl w:val="1C94A32A"/>
    <w:name w:val="bgDeedList9"/>
    <w:lvl w:ilvl="0">
      <w:start w:val="1"/>
      <w:numFmt w:val="decimal"/>
      <w:lvlText w:val="%1."/>
      <w:lvlJc w:val="left"/>
      <w:pPr>
        <w:tabs>
          <w:tab w:val="num" w:pos="850"/>
        </w:tabs>
        <w:ind w:left="850" w:hanging="850"/>
      </w:pPr>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5" w15:restartNumberingAfterBreak="0">
    <w:nsid w:val="68B2542A"/>
    <w:multiLevelType w:val="multilevel"/>
    <w:tmpl w:val="2CAAC048"/>
    <w:name w:val="bgDeedList26"/>
    <w:lvl w:ilvl="0">
      <w:start w:val="1"/>
      <w:numFmt w:val="decimal"/>
      <w:lvlText w:val="%1."/>
      <w:lvlJc w:val="left"/>
      <w:pPr>
        <w:tabs>
          <w:tab w:val="num" w:pos="850"/>
        </w:tabs>
        <w:ind w:left="850" w:hanging="850"/>
      </w:pPr>
      <w:rPr>
        <w:rFonts w:ascii="Arial" w:hAnsi="Arial" w:hint="default"/>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ascii="Arial" w:hAnsi="Arial" w:hint="default"/>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3"/>
      <w:numFmt w:val="lowerLetter"/>
      <w:lvlText w:val="(%3)"/>
      <w:lvlJc w:val="left"/>
      <w:pPr>
        <w:tabs>
          <w:tab w:val="num" w:pos="1417"/>
        </w:tabs>
        <w:ind w:left="1417" w:hanging="567"/>
      </w:pPr>
      <w:rPr>
        <w:rFonts w:ascii="Arial" w:hAnsi="Arial"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6" w15:restartNumberingAfterBreak="0">
    <w:nsid w:val="68D163FC"/>
    <w:multiLevelType w:val="multilevel"/>
    <w:tmpl w:val="CCC06742"/>
    <w:name w:val="bgAbcDeedList5112"/>
    <w:lvl w:ilvl="0">
      <w:start w:val="1"/>
      <w:numFmt w:val="decimal"/>
      <w:lvlText w:val="%1."/>
      <w:lvlJc w:val="left"/>
      <w:pPr>
        <w:tabs>
          <w:tab w:val="num" w:pos="850"/>
        </w:tabs>
        <w:ind w:left="850" w:hanging="850"/>
      </w:pPr>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lvlText w:val="10.1"/>
      <w:lvlJc w:val="left"/>
      <w:pPr>
        <w:tabs>
          <w:tab w:val="num" w:pos="850"/>
        </w:tabs>
        <w:ind w:left="850" w:hanging="850"/>
      </w:pPr>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7" w15:restartNumberingAfterBreak="0">
    <w:nsid w:val="6A2F653D"/>
    <w:multiLevelType w:val="multilevel"/>
    <w:tmpl w:val="6FB05408"/>
    <w:name w:val="bgDeedList163"/>
    <w:lvl w:ilvl="0">
      <w:start w:val="1"/>
      <w:numFmt w:val="decimal"/>
      <w:lvlText w:val="%1."/>
      <w:lvlJc w:val="left"/>
      <w:pPr>
        <w:tabs>
          <w:tab w:val="num" w:pos="850"/>
        </w:tabs>
        <w:ind w:left="850" w:hanging="850"/>
      </w:pPr>
      <w:rPr>
        <w:rFonts w:ascii="Arial" w:hAnsi="Arial" w:hint="default"/>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8" w15:restartNumberingAfterBreak="0">
    <w:nsid w:val="6A760738"/>
    <w:multiLevelType w:val="multilevel"/>
    <w:tmpl w:val="386CCEB2"/>
    <w:name w:val="bgDeedList23"/>
    <w:lvl w:ilvl="0">
      <w:start w:val="1"/>
      <w:numFmt w:val="decimal"/>
      <w:lvlText w:val="%1."/>
      <w:lvlJc w:val="left"/>
      <w:pPr>
        <w:tabs>
          <w:tab w:val="num" w:pos="850"/>
        </w:tabs>
        <w:ind w:left="850" w:hanging="850"/>
      </w:pPr>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B%1.%2"/>
      <w:lvlJc w:val="left"/>
      <w:pPr>
        <w:tabs>
          <w:tab w:val="num" w:pos="850"/>
        </w:tabs>
        <w:ind w:left="850" w:hanging="850"/>
      </w:pPr>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9" w15:restartNumberingAfterBreak="0">
    <w:nsid w:val="6B9209AE"/>
    <w:multiLevelType w:val="singleLevel"/>
    <w:tmpl w:val="C2EA3F10"/>
    <w:lvl w:ilvl="0">
      <w:start w:val="1"/>
      <w:numFmt w:val="bullet"/>
      <w:pStyle w:val="ListDash5"/>
      <w:lvlText w:val="-"/>
      <w:lvlJc w:val="left"/>
      <w:pPr>
        <w:tabs>
          <w:tab w:val="num" w:pos="5103"/>
        </w:tabs>
        <w:ind w:left="5103" w:hanging="850"/>
      </w:pPr>
      <w:rPr>
        <w:rFonts w:ascii="Times New Roman" w:hAnsi="Times New Roman" w:hint="default"/>
      </w:rPr>
    </w:lvl>
  </w:abstractNum>
  <w:abstractNum w:abstractNumId="100" w15:restartNumberingAfterBreak="0">
    <w:nsid w:val="6C3A4977"/>
    <w:multiLevelType w:val="multilevel"/>
    <w:tmpl w:val="F3C6B0C0"/>
    <w:name w:val="bgAbcDeedList57"/>
    <w:lvl w:ilvl="0">
      <w:start w:val="1"/>
      <w:numFmt w:val="decimal"/>
      <w:lvlText w:val="%1."/>
      <w:lvlJc w:val="left"/>
      <w:pPr>
        <w:tabs>
          <w:tab w:val="num" w:pos="850"/>
        </w:tabs>
        <w:ind w:left="850" w:hanging="850"/>
      </w:pPr>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1" w15:restartNumberingAfterBreak="0">
    <w:nsid w:val="6C415B6F"/>
    <w:multiLevelType w:val="multilevel"/>
    <w:tmpl w:val="1C94A32A"/>
    <w:name w:val="bgDeedList93232"/>
    <w:lvl w:ilvl="0">
      <w:start w:val="1"/>
      <w:numFmt w:val="decimal"/>
      <w:lvlText w:val="%1."/>
      <w:lvlJc w:val="left"/>
      <w:pPr>
        <w:tabs>
          <w:tab w:val="num" w:pos="850"/>
        </w:tabs>
        <w:ind w:left="850" w:hanging="850"/>
      </w:pPr>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2" w15:restartNumberingAfterBreak="0">
    <w:nsid w:val="6C5C5338"/>
    <w:multiLevelType w:val="hybridMultilevel"/>
    <w:tmpl w:val="D7F425DC"/>
    <w:lvl w:ilvl="0" w:tplc="474A5380">
      <w:start w:val="12"/>
      <w:numFmt w:val="decimal"/>
      <w:lvlText w:val="%1."/>
      <w:lvlJc w:val="left"/>
      <w:pPr>
        <w:ind w:left="1080" w:hanging="360"/>
      </w:pPr>
    </w:lvl>
    <w:lvl w:ilvl="1" w:tplc="14090019">
      <w:start w:val="1"/>
      <w:numFmt w:val="lowerLetter"/>
      <w:lvlText w:val="%2."/>
      <w:lvlJc w:val="left"/>
      <w:pPr>
        <w:ind w:left="1800" w:hanging="360"/>
      </w:pPr>
    </w:lvl>
    <w:lvl w:ilvl="2" w:tplc="1409001B">
      <w:start w:val="1"/>
      <w:numFmt w:val="lowerRoman"/>
      <w:lvlText w:val="%3."/>
      <w:lvlJc w:val="right"/>
      <w:pPr>
        <w:ind w:left="2520" w:hanging="180"/>
      </w:pPr>
    </w:lvl>
    <w:lvl w:ilvl="3" w:tplc="1409000F">
      <w:start w:val="1"/>
      <w:numFmt w:val="decimal"/>
      <w:lvlText w:val="%4."/>
      <w:lvlJc w:val="left"/>
      <w:pPr>
        <w:ind w:left="3240" w:hanging="360"/>
      </w:pPr>
    </w:lvl>
    <w:lvl w:ilvl="4" w:tplc="14090019">
      <w:start w:val="1"/>
      <w:numFmt w:val="lowerLetter"/>
      <w:lvlText w:val="%5."/>
      <w:lvlJc w:val="left"/>
      <w:pPr>
        <w:ind w:left="3960" w:hanging="360"/>
      </w:pPr>
    </w:lvl>
    <w:lvl w:ilvl="5" w:tplc="1409001B">
      <w:start w:val="1"/>
      <w:numFmt w:val="lowerRoman"/>
      <w:lvlText w:val="%6."/>
      <w:lvlJc w:val="right"/>
      <w:pPr>
        <w:ind w:left="4680" w:hanging="180"/>
      </w:pPr>
    </w:lvl>
    <w:lvl w:ilvl="6" w:tplc="1409000F">
      <w:start w:val="1"/>
      <w:numFmt w:val="decimal"/>
      <w:lvlText w:val="%7."/>
      <w:lvlJc w:val="left"/>
      <w:pPr>
        <w:ind w:left="5400" w:hanging="360"/>
      </w:pPr>
    </w:lvl>
    <w:lvl w:ilvl="7" w:tplc="14090019">
      <w:start w:val="1"/>
      <w:numFmt w:val="lowerLetter"/>
      <w:lvlText w:val="%8."/>
      <w:lvlJc w:val="left"/>
      <w:pPr>
        <w:ind w:left="6120" w:hanging="360"/>
      </w:pPr>
    </w:lvl>
    <w:lvl w:ilvl="8" w:tplc="1409001B">
      <w:start w:val="1"/>
      <w:numFmt w:val="lowerRoman"/>
      <w:lvlText w:val="%9."/>
      <w:lvlJc w:val="right"/>
      <w:pPr>
        <w:ind w:left="6840" w:hanging="180"/>
      </w:pPr>
    </w:lvl>
  </w:abstractNum>
  <w:abstractNum w:abstractNumId="103" w15:restartNumberingAfterBreak="0">
    <w:nsid w:val="6CA120C9"/>
    <w:multiLevelType w:val="multilevel"/>
    <w:tmpl w:val="671035E2"/>
    <w:name w:val="bgDeedList510222222"/>
    <w:lvl w:ilvl="0">
      <w:start w:val="1"/>
      <w:numFmt w:val="decimal"/>
      <w:lvlText w:val="H%1."/>
      <w:lvlJc w:val="left"/>
      <w:pPr>
        <w:tabs>
          <w:tab w:val="num" w:pos="850"/>
        </w:tabs>
        <w:ind w:left="850" w:hanging="850"/>
      </w:pPr>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H%1.%2"/>
      <w:lvlJc w:val="left"/>
      <w:pPr>
        <w:tabs>
          <w:tab w:val="num" w:pos="850"/>
        </w:tabs>
        <w:ind w:left="850" w:hanging="850"/>
      </w:pPr>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4" w15:restartNumberingAfterBreak="0">
    <w:nsid w:val="6D8135D8"/>
    <w:multiLevelType w:val="singleLevel"/>
    <w:tmpl w:val="170C8C80"/>
    <w:name w:val="bgAbcDeedList4"/>
    <w:lvl w:ilvl="0">
      <w:start w:val="1"/>
      <w:numFmt w:val="lowerLetter"/>
      <w:lvlText w:val="(%1)"/>
      <w:lvlJc w:val="left"/>
      <w:pPr>
        <w:tabs>
          <w:tab w:val="num" w:pos="1417"/>
        </w:tabs>
        <w:ind w:left="1417"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5" w15:restartNumberingAfterBreak="0">
    <w:nsid w:val="6E297485"/>
    <w:multiLevelType w:val="singleLevel"/>
    <w:tmpl w:val="F9D4065C"/>
    <w:name w:val="bgAbcDeedList5"/>
    <w:lvl w:ilvl="0">
      <w:start w:val="1"/>
      <w:numFmt w:val="lowerLetter"/>
      <w:lvlText w:val="(%1)"/>
      <w:lvlJc w:val="left"/>
      <w:pPr>
        <w:tabs>
          <w:tab w:val="num" w:pos="1417"/>
        </w:tabs>
        <w:ind w:left="1417" w:hanging="567"/>
      </w:pPr>
      <w:rPr>
        <w:rFonts w:ascii="Arial" w:hAnsi="Arial"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6" w15:restartNumberingAfterBreak="0">
    <w:nsid w:val="6E3F4194"/>
    <w:multiLevelType w:val="multilevel"/>
    <w:tmpl w:val="D3AE3314"/>
    <w:name w:val="bgDeedList510222222222222222"/>
    <w:lvl w:ilvl="0">
      <w:start w:val="1"/>
      <w:numFmt w:val="decimal"/>
      <w:lvlText w:val="P%1."/>
      <w:lvlJc w:val="left"/>
      <w:pPr>
        <w:tabs>
          <w:tab w:val="num" w:pos="850"/>
        </w:tabs>
        <w:ind w:left="850" w:hanging="850"/>
      </w:pPr>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P%1.%2"/>
      <w:lvlJc w:val="left"/>
      <w:pPr>
        <w:tabs>
          <w:tab w:val="num" w:pos="850"/>
        </w:tabs>
        <w:ind w:left="850" w:hanging="850"/>
      </w:pPr>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7" w15:restartNumberingAfterBreak="0">
    <w:nsid w:val="6FB422A0"/>
    <w:multiLevelType w:val="multilevel"/>
    <w:tmpl w:val="F3C6B0C0"/>
    <w:name w:val="bgAbcDeedList5342323"/>
    <w:lvl w:ilvl="0">
      <w:start w:val="1"/>
      <w:numFmt w:val="decimal"/>
      <w:lvlText w:val="%1."/>
      <w:lvlJc w:val="left"/>
      <w:pPr>
        <w:tabs>
          <w:tab w:val="num" w:pos="850"/>
        </w:tabs>
        <w:ind w:left="850" w:hanging="850"/>
      </w:pPr>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8" w15:restartNumberingAfterBreak="0">
    <w:nsid w:val="6FF67315"/>
    <w:multiLevelType w:val="multilevel"/>
    <w:tmpl w:val="58344E6C"/>
    <w:name w:val="bgDeedList20"/>
    <w:lvl w:ilvl="0">
      <w:start w:val="1"/>
      <w:numFmt w:val="decimal"/>
      <w:lvlText w:val="%1."/>
      <w:lvlJc w:val="left"/>
      <w:pPr>
        <w:tabs>
          <w:tab w:val="num" w:pos="850"/>
        </w:tabs>
        <w:ind w:left="850" w:hanging="850"/>
      </w:pPr>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ascii="Arial" w:hAnsi="Arial" w:hint="default"/>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9" w15:restartNumberingAfterBreak="0">
    <w:nsid w:val="700C3C68"/>
    <w:multiLevelType w:val="hybridMultilevel"/>
    <w:tmpl w:val="4128097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0" w15:restartNumberingAfterBreak="0">
    <w:nsid w:val="70397E44"/>
    <w:multiLevelType w:val="singleLevel"/>
    <w:tmpl w:val="6D3285D4"/>
    <w:name w:val="bgAbcDeedList2"/>
    <w:lvl w:ilvl="0">
      <w:start w:val="1"/>
      <w:numFmt w:val="lowerLetter"/>
      <w:lvlText w:val="(%1)"/>
      <w:lvlJc w:val="left"/>
      <w:pPr>
        <w:tabs>
          <w:tab w:val="num" w:pos="1417"/>
        </w:tabs>
        <w:ind w:left="1417"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1" w15:restartNumberingAfterBreak="0">
    <w:nsid w:val="714246EB"/>
    <w:multiLevelType w:val="multilevel"/>
    <w:tmpl w:val="95348AA6"/>
    <w:name w:val="bgDeedList5102222222"/>
    <w:lvl w:ilvl="0">
      <w:start w:val="1"/>
      <w:numFmt w:val="decimal"/>
      <w:lvlText w:val="I%1."/>
      <w:lvlJc w:val="left"/>
      <w:pPr>
        <w:tabs>
          <w:tab w:val="num" w:pos="850"/>
        </w:tabs>
        <w:ind w:left="850" w:hanging="850"/>
      </w:pPr>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I%1.%2"/>
      <w:lvlJc w:val="left"/>
      <w:pPr>
        <w:tabs>
          <w:tab w:val="num" w:pos="850"/>
        </w:tabs>
        <w:ind w:left="850" w:hanging="850"/>
      </w:pPr>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2" w15:restartNumberingAfterBreak="0">
    <w:nsid w:val="7172692E"/>
    <w:multiLevelType w:val="multilevel"/>
    <w:tmpl w:val="1D0EE7CE"/>
    <w:lvl w:ilvl="0">
      <w:start w:val="1"/>
      <w:numFmt w:val="decimal"/>
      <w:pStyle w:val="ListNumber"/>
      <w:lvlText w:val="%1."/>
      <w:lvlJc w:val="left"/>
      <w:pPr>
        <w:tabs>
          <w:tab w:val="num" w:pos="567"/>
        </w:tabs>
        <w:ind w:left="567" w:hanging="567"/>
      </w:pPr>
      <w:rPr>
        <w:rFonts w:ascii="Arial" w:hAnsi="Arial" w:cs="Arial" w:hint="default"/>
        <w:sz w:val="20"/>
        <w:szCs w:val="20"/>
      </w:rPr>
    </w:lvl>
    <w:lvl w:ilvl="1">
      <w:start w:val="1"/>
      <w:numFmt w:val="decimal"/>
      <w:pStyle w:val="ListNumber2"/>
      <w:lvlText w:val="%1.%2"/>
      <w:lvlJc w:val="left"/>
      <w:pPr>
        <w:tabs>
          <w:tab w:val="num" w:pos="467"/>
        </w:tabs>
        <w:ind w:left="467" w:hanging="567"/>
      </w:pPr>
    </w:lvl>
    <w:lvl w:ilvl="2">
      <w:start w:val="1"/>
      <w:numFmt w:val="lowerLetter"/>
      <w:pStyle w:val="ListNumber3"/>
      <w:lvlText w:val="(%3)"/>
      <w:lvlJc w:val="left"/>
      <w:pPr>
        <w:tabs>
          <w:tab w:val="num" w:pos="1167"/>
        </w:tabs>
        <w:ind w:left="1167" w:hanging="567"/>
      </w:pPr>
      <w:rPr>
        <w:b w:val="0"/>
      </w:rPr>
    </w:lvl>
    <w:lvl w:ilvl="3">
      <w:start w:val="1"/>
      <w:numFmt w:val="lowerRoman"/>
      <w:pStyle w:val="ListNumber4"/>
      <w:lvlText w:val="(%4)"/>
      <w:lvlJc w:val="left"/>
      <w:pPr>
        <w:tabs>
          <w:tab w:val="num" w:pos="1754"/>
        </w:tabs>
        <w:ind w:left="1601" w:hanging="567"/>
      </w:pPr>
    </w:lvl>
    <w:lvl w:ilvl="4">
      <w:start w:val="1"/>
      <w:numFmt w:val="lowerLetter"/>
      <w:lvlText w:val="(%5)"/>
      <w:lvlJc w:val="left"/>
      <w:pPr>
        <w:tabs>
          <w:tab w:val="num" w:pos="1961"/>
        </w:tabs>
        <w:ind w:left="1961" w:hanging="360"/>
      </w:pPr>
      <w:rPr>
        <w:rFonts w:hint="default"/>
        <w:sz w:val="20"/>
        <w:szCs w:val="20"/>
      </w:rPr>
    </w:lvl>
    <w:lvl w:ilvl="5">
      <w:start w:val="1"/>
      <w:numFmt w:val="upperLetter"/>
      <w:pStyle w:val="ListNumber6"/>
      <w:lvlText w:val="%6."/>
      <w:lvlJc w:val="left"/>
      <w:pPr>
        <w:tabs>
          <w:tab w:val="num" w:pos="2735"/>
        </w:tabs>
        <w:ind w:left="2735" w:hanging="567"/>
      </w:pPr>
    </w:lvl>
    <w:lvl w:ilvl="6">
      <w:start w:val="1"/>
      <w:numFmt w:val="bullet"/>
      <w:pStyle w:val="ListNumber7"/>
      <w:lvlText w:val=""/>
      <w:lvlJc w:val="left"/>
      <w:pPr>
        <w:tabs>
          <w:tab w:val="num" w:pos="3302"/>
        </w:tabs>
        <w:ind w:left="3302" w:hanging="567"/>
      </w:pPr>
      <w:rPr>
        <w:rFonts w:ascii="Symbol" w:hAnsi="Symbol" w:hint="default"/>
      </w:rPr>
    </w:lvl>
    <w:lvl w:ilvl="7">
      <w:start w:val="1"/>
      <w:numFmt w:val="bullet"/>
      <w:pStyle w:val="ListNumber8"/>
      <w:lvlText w:val=""/>
      <w:lvlJc w:val="left"/>
      <w:pPr>
        <w:tabs>
          <w:tab w:val="num" w:pos="3869"/>
        </w:tabs>
        <w:ind w:left="3869" w:hanging="567"/>
      </w:pPr>
      <w:rPr>
        <w:rFonts w:ascii="Symbol" w:hAnsi="Symbol" w:hint="default"/>
        <w:sz w:val="20"/>
      </w:rPr>
    </w:lvl>
    <w:lvl w:ilvl="8">
      <w:start w:val="1"/>
      <w:numFmt w:val="lowerLetter"/>
      <w:pStyle w:val="ListNumber9"/>
      <w:lvlText w:val="(%9)"/>
      <w:lvlJc w:val="left"/>
      <w:pPr>
        <w:tabs>
          <w:tab w:val="num" w:pos="4436"/>
        </w:tabs>
        <w:ind w:left="4436" w:hanging="567"/>
      </w:pPr>
    </w:lvl>
  </w:abstractNum>
  <w:abstractNum w:abstractNumId="113" w15:restartNumberingAfterBreak="0">
    <w:nsid w:val="71AA4B25"/>
    <w:multiLevelType w:val="multilevel"/>
    <w:tmpl w:val="F3C6B0C0"/>
    <w:name w:val="bgAbcDeedList534"/>
    <w:lvl w:ilvl="0">
      <w:start w:val="1"/>
      <w:numFmt w:val="decimal"/>
      <w:lvlText w:val="%1."/>
      <w:lvlJc w:val="left"/>
      <w:pPr>
        <w:tabs>
          <w:tab w:val="num" w:pos="850"/>
        </w:tabs>
        <w:ind w:left="850" w:hanging="850"/>
      </w:pPr>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4" w15:restartNumberingAfterBreak="0">
    <w:nsid w:val="72A60B0E"/>
    <w:multiLevelType w:val="multilevel"/>
    <w:tmpl w:val="C826EBA6"/>
    <w:name w:val="bgDeedList5102222222222223"/>
    <w:lvl w:ilvl="0">
      <w:start w:val="1"/>
      <w:numFmt w:val="decimal"/>
      <w:lvlText w:val="N%1."/>
      <w:lvlJc w:val="left"/>
      <w:pPr>
        <w:tabs>
          <w:tab w:val="num" w:pos="850"/>
        </w:tabs>
        <w:ind w:left="850" w:hanging="850"/>
      </w:pPr>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N%1.%2"/>
      <w:lvlJc w:val="left"/>
      <w:pPr>
        <w:tabs>
          <w:tab w:val="num" w:pos="850"/>
        </w:tabs>
        <w:ind w:left="850" w:hanging="850"/>
      </w:pPr>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5" w15:restartNumberingAfterBreak="0">
    <w:nsid w:val="734D2F54"/>
    <w:multiLevelType w:val="multilevel"/>
    <w:tmpl w:val="13EA7588"/>
    <w:name w:val="bgDeedList21"/>
    <w:lvl w:ilvl="0">
      <w:start w:val="1"/>
      <w:numFmt w:val="decimal"/>
      <w:lvlText w:val="%1."/>
      <w:lvlJc w:val="left"/>
      <w:pPr>
        <w:tabs>
          <w:tab w:val="num" w:pos="850"/>
        </w:tabs>
        <w:ind w:left="850" w:hanging="850"/>
      </w:pPr>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6" w15:restartNumberingAfterBreak="0">
    <w:nsid w:val="73A251D7"/>
    <w:multiLevelType w:val="multilevel"/>
    <w:tmpl w:val="F3C6B0C0"/>
    <w:name w:val="bgAbcDeedList5342322"/>
    <w:lvl w:ilvl="0">
      <w:start w:val="1"/>
      <w:numFmt w:val="decimal"/>
      <w:lvlText w:val="%1."/>
      <w:lvlJc w:val="left"/>
      <w:pPr>
        <w:tabs>
          <w:tab w:val="num" w:pos="850"/>
        </w:tabs>
        <w:ind w:left="850" w:hanging="850"/>
      </w:pPr>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7" w15:restartNumberingAfterBreak="0">
    <w:nsid w:val="75866EBD"/>
    <w:multiLevelType w:val="multilevel"/>
    <w:tmpl w:val="415265A6"/>
    <w:name w:val="bgDeedList51022222222223"/>
    <w:lvl w:ilvl="0">
      <w:start w:val="1"/>
      <w:numFmt w:val="decimal"/>
      <w:lvlText w:val="L%1."/>
      <w:lvlJc w:val="left"/>
      <w:pPr>
        <w:tabs>
          <w:tab w:val="num" w:pos="850"/>
        </w:tabs>
        <w:ind w:left="850" w:hanging="850"/>
      </w:pPr>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L%1.%2"/>
      <w:lvlJc w:val="left"/>
      <w:pPr>
        <w:tabs>
          <w:tab w:val="num" w:pos="850"/>
        </w:tabs>
        <w:ind w:left="850" w:hanging="850"/>
      </w:pPr>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8" w15:restartNumberingAfterBreak="0">
    <w:nsid w:val="7690371F"/>
    <w:multiLevelType w:val="multilevel"/>
    <w:tmpl w:val="1422DE84"/>
    <w:name w:val="bgDeedList3"/>
    <w:lvl w:ilvl="0">
      <w:start w:val="1"/>
      <w:numFmt w:val="decimal"/>
      <w:lvlText w:val="%1."/>
      <w:lvlJc w:val="left"/>
      <w:pPr>
        <w:tabs>
          <w:tab w:val="num" w:pos="850"/>
        </w:tabs>
        <w:ind w:left="850" w:hanging="850"/>
      </w:pPr>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9" w15:restartNumberingAfterBreak="0">
    <w:nsid w:val="76E621BD"/>
    <w:multiLevelType w:val="multilevel"/>
    <w:tmpl w:val="1C94A32A"/>
    <w:name w:val="bgDeedList942"/>
    <w:lvl w:ilvl="0">
      <w:start w:val="1"/>
      <w:numFmt w:val="decimal"/>
      <w:lvlText w:val="%1."/>
      <w:lvlJc w:val="left"/>
      <w:pPr>
        <w:tabs>
          <w:tab w:val="num" w:pos="850"/>
        </w:tabs>
        <w:ind w:left="850" w:hanging="850"/>
      </w:pPr>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0" w15:restartNumberingAfterBreak="0">
    <w:nsid w:val="78261336"/>
    <w:multiLevelType w:val="multilevel"/>
    <w:tmpl w:val="E550C22E"/>
    <w:lvl w:ilvl="0">
      <w:start w:val="1"/>
      <w:numFmt w:val="decimal"/>
      <w:pStyle w:val="numberedpara"/>
      <w:lvlText w:val="%1."/>
      <w:lvlJc w:val="left"/>
      <w:pPr>
        <w:tabs>
          <w:tab w:val="num" w:pos="720"/>
        </w:tabs>
        <w:ind w:left="720" w:hanging="360"/>
      </w:pPr>
      <w:rPr>
        <w:rFonts w:hint="default"/>
        <w:b w:val="0"/>
        <w:i w:val="0"/>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21" w15:restartNumberingAfterBreak="0">
    <w:nsid w:val="792E2350"/>
    <w:multiLevelType w:val="multilevel"/>
    <w:tmpl w:val="6ACC6BFC"/>
    <w:lvl w:ilvl="0">
      <w:start w:val="1"/>
      <w:numFmt w:val="decimal"/>
      <w:pStyle w:val="Legal1"/>
      <w:lvlText w:val="%1."/>
      <w:lvlJc w:val="left"/>
      <w:pPr>
        <w:tabs>
          <w:tab w:val="num" w:pos="567"/>
        </w:tabs>
        <w:ind w:left="567" w:hanging="567"/>
      </w:pPr>
      <w:rPr>
        <w:sz w:val="20"/>
      </w:rPr>
    </w:lvl>
    <w:lvl w:ilvl="1">
      <w:start w:val="1"/>
      <w:numFmt w:val="decimal"/>
      <w:pStyle w:val="Legal2"/>
      <w:lvlText w:val="%1.%2"/>
      <w:lvlJc w:val="left"/>
      <w:pPr>
        <w:tabs>
          <w:tab w:val="num" w:pos="567"/>
        </w:tabs>
        <w:ind w:left="567" w:hanging="567"/>
      </w:pPr>
    </w:lvl>
    <w:lvl w:ilvl="2">
      <w:start w:val="1"/>
      <w:numFmt w:val="decimal"/>
      <w:pStyle w:val="Legal3"/>
      <w:lvlText w:val="%1.%2.%3"/>
      <w:lvlJc w:val="left"/>
      <w:pPr>
        <w:tabs>
          <w:tab w:val="num" w:pos="1276"/>
        </w:tabs>
        <w:ind w:left="1276" w:hanging="709"/>
      </w:pPr>
    </w:lvl>
    <w:lvl w:ilvl="3">
      <w:start w:val="1"/>
      <w:numFmt w:val="decimal"/>
      <w:pStyle w:val="Legal4"/>
      <w:lvlText w:val="%1.%2.%3.%4"/>
      <w:lvlJc w:val="left"/>
      <w:pPr>
        <w:tabs>
          <w:tab w:val="num" w:pos="2126"/>
        </w:tabs>
        <w:ind w:left="2126" w:hanging="850"/>
      </w:pPr>
    </w:lvl>
    <w:lvl w:ilvl="4">
      <w:start w:val="1"/>
      <w:numFmt w:val="lowerLetter"/>
      <w:pStyle w:val="Legal5"/>
      <w:lvlText w:val="(%5)"/>
      <w:lvlJc w:val="left"/>
      <w:pPr>
        <w:tabs>
          <w:tab w:val="num" w:pos="2693"/>
        </w:tabs>
        <w:ind w:left="2693" w:hanging="567"/>
      </w:pPr>
    </w:lvl>
    <w:lvl w:ilvl="5">
      <w:start w:val="1"/>
      <w:numFmt w:val="lowerRoman"/>
      <w:pStyle w:val="Legal6"/>
      <w:lvlText w:val="(%6)"/>
      <w:lvlJc w:val="left"/>
      <w:pPr>
        <w:tabs>
          <w:tab w:val="num" w:pos="3413"/>
        </w:tabs>
        <w:ind w:left="3260" w:hanging="567"/>
      </w:pPr>
    </w:lvl>
    <w:lvl w:ilvl="6">
      <w:start w:val="1"/>
      <w:numFmt w:val="bullet"/>
      <w:pStyle w:val="Legal7"/>
      <w:lvlText w:val=""/>
      <w:lvlJc w:val="left"/>
      <w:pPr>
        <w:tabs>
          <w:tab w:val="num" w:pos="3827"/>
        </w:tabs>
        <w:ind w:left="3827" w:hanging="567"/>
      </w:pPr>
      <w:rPr>
        <w:rFonts w:ascii="Symbol" w:hAnsi="Symbol" w:hint="default"/>
      </w:rPr>
    </w:lvl>
    <w:lvl w:ilvl="7">
      <w:start w:val="1"/>
      <w:numFmt w:val="bullet"/>
      <w:pStyle w:val="Legal8"/>
      <w:lvlText w:val=""/>
      <w:lvlJc w:val="left"/>
      <w:pPr>
        <w:tabs>
          <w:tab w:val="num" w:pos="4394"/>
        </w:tabs>
        <w:ind w:left="4394" w:hanging="567"/>
      </w:pPr>
      <w:rPr>
        <w:rFonts w:ascii="Symbol" w:hAnsi="Symbol" w:hint="default"/>
        <w:sz w:val="20"/>
      </w:rPr>
    </w:lvl>
    <w:lvl w:ilvl="8">
      <w:start w:val="1"/>
      <w:numFmt w:val="lowerLetter"/>
      <w:pStyle w:val="Legal9"/>
      <w:lvlText w:val="(%9)"/>
      <w:lvlJc w:val="left"/>
      <w:pPr>
        <w:tabs>
          <w:tab w:val="num" w:pos="4961"/>
        </w:tabs>
        <w:ind w:left="4961" w:hanging="567"/>
      </w:pPr>
    </w:lvl>
  </w:abstractNum>
  <w:abstractNum w:abstractNumId="122" w15:restartNumberingAfterBreak="0">
    <w:nsid w:val="79730C35"/>
    <w:multiLevelType w:val="multilevel"/>
    <w:tmpl w:val="D8C0C0A2"/>
    <w:name w:val="bgDeedList72222"/>
    <w:lvl w:ilvl="0">
      <w:start w:val="1"/>
      <w:numFmt w:val="decimal"/>
      <w:lvlText w:val="%1."/>
      <w:lvlJc w:val="left"/>
      <w:pPr>
        <w:tabs>
          <w:tab w:val="num" w:pos="850"/>
        </w:tabs>
        <w:ind w:left="850" w:hanging="850"/>
      </w:pPr>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3" w15:restartNumberingAfterBreak="0">
    <w:nsid w:val="79DA0134"/>
    <w:multiLevelType w:val="hybridMultilevel"/>
    <w:tmpl w:val="7CD0D5C2"/>
    <w:lvl w:ilvl="0" w:tplc="1D16262A">
      <w:start w:val="1"/>
      <w:numFmt w:val="lowerLetter"/>
      <w:lvlText w:val="(%1)"/>
      <w:lvlJc w:val="left"/>
      <w:pPr>
        <w:ind w:left="1800" w:hanging="360"/>
      </w:pPr>
      <w:rPr>
        <w:rFonts w:ascii="Arial" w:eastAsiaTheme="majorEastAsia" w:hAnsi="Arial" w:cs="Arial"/>
        <w:caps w:val="0"/>
        <w:strike w:val="0"/>
        <w:dstrike w:val="0"/>
        <w:vanish w:val="0"/>
        <w:webHidden w:val="0"/>
        <w:sz w:val="20"/>
        <w:u w:val="none"/>
        <w:effect w:val="none"/>
        <w:vertAlign w:val="baseline"/>
        <w:specVanish w:val="0"/>
      </w:rPr>
    </w:lvl>
    <w:lvl w:ilvl="1" w:tplc="14090019">
      <w:start w:val="1"/>
      <w:numFmt w:val="lowerLetter"/>
      <w:lvlText w:val="%2."/>
      <w:lvlJc w:val="left"/>
      <w:pPr>
        <w:ind w:left="2520" w:hanging="360"/>
      </w:pPr>
    </w:lvl>
    <w:lvl w:ilvl="2" w:tplc="1409001B">
      <w:start w:val="1"/>
      <w:numFmt w:val="lowerRoman"/>
      <w:lvlText w:val="%3."/>
      <w:lvlJc w:val="right"/>
      <w:pPr>
        <w:ind w:left="3240" w:hanging="180"/>
      </w:pPr>
    </w:lvl>
    <w:lvl w:ilvl="3" w:tplc="1409000F">
      <w:start w:val="1"/>
      <w:numFmt w:val="decimal"/>
      <w:lvlText w:val="%4."/>
      <w:lvlJc w:val="left"/>
      <w:pPr>
        <w:ind w:left="3960" w:hanging="360"/>
      </w:pPr>
    </w:lvl>
    <w:lvl w:ilvl="4" w:tplc="14090019">
      <w:start w:val="1"/>
      <w:numFmt w:val="lowerLetter"/>
      <w:lvlText w:val="%5."/>
      <w:lvlJc w:val="left"/>
      <w:pPr>
        <w:ind w:left="4680" w:hanging="360"/>
      </w:pPr>
    </w:lvl>
    <w:lvl w:ilvl="5" w:tplc="1409001B">
      <w:start w:val="1"/>
      <w:numFmt w:val="lowerRoman"/>
      <w:lvlText w:val="%6."/>
      <w:lvlJc w:val="right"/>
      <w:pPr>
        <w:ind w:left="5400" w:hanging="180"/>
      </w:pPr>
    </w:lvl>
    <w:lvl w:ilvl="6" w:tplc="1409000F">
      <w:start w:val="1"/>
      <w:numFmt w:val="decimal"/>
      <w:lvlText w:val="%7."/>
      <w:lvlJc w:val="left"/>
      <w:pPr>
        <w:ind w:left="6120" w:hanging="360"/>
      </w:pPr>
    </w:lvl>
    <w:lvl w:ilvl="7" w:tplc="14090019">
      <w:start w:val="1"/>
      <w:numFmt w:val="lowerLetter"/>
      <w:lvlText w:val="%8."/>
      <w:lvlJc w:val="left"/>
      <w:pPr>
        <w:ind w:left="6840" w:hanging="360"/>
      </w:pPr>
    </w:lvl>
    <w:lvl w:ilvl="8" w:tplc="1409001B">
      <w:start w:val="1"/>
      <w:numFmt w:val="lowerRoman"/>
      <w:lvlText w:val="%9."/>
      <w:lvlJc w:val="right"/>
      <w:pPr>
        <w:ind w:left="7560" w:hanging="180"/>
      </w:pPr>
    </w:lvl>
  </w:abstractNum>
  <w:abstractNum w:abstractNumId="124" w15:restartNumberingAfterBreak="0">
    <w:nsid w:val="7A235806"/>
    <w:multiLevelType w:val="multilevel"/>
    <w:tmpl w:val="6FB05408"/>
    <w:name w:val="bgDeedList1632"/>
    <w:lvl w:ilvl="0">
      <w:start w:val="1"/>
      <w:numFmt w:val="decimal"/>
      <w:lvlText w:val="%1."/>
      <w:lvlJc w:val="left"/>
      <w:pPr>
        <w:tabs>
          <w:tab w:val="num" w:pos="850"/>
        </w:tabs>
        <w:ind w:left="850" w:hanging="850"/>
      </w:pPr>
      <w:rPr>
        <w:rFonts w:ascii="Arial" w:hAnsi="Arial" w:hint="default"/>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5" w15:restartNumberingAfterBreak="0">
    <w:nsid w:val="7B216F77"/>
    <w:multiLevelType w:val="hybridMultilevel"/>
    <w:tmpl w:val="F2148710"/>
    <w:lvl w:ilvl="0" w:tplc="3A5ADBA6">
      <w:numFmt w:val="bullet"/>
      <w:lvlText w:val=""/>
      <w:lvlJc w:val="left"/>
      <w:pPr>
        <w:ind w:left="720" w:hanging="360"/>
      </w:pPr>
      <w:rPr>
        <w:rFonts w:ascii="Calibri" w:eastAsia="Times New Roman" w:hAnsi="Calibri"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6" w15:restartNumberingAfterBreak="0">
    <w:nsid w:val="7B594CB1"/>
    <w:multiLevelType w:val="multilevel"/>
    <w:tmpl w:val="9CA860FC"/>
    <w:name w:val="bgDeedList1422"/>
    <w:lvl w:ilvl="0">
      <w:start w:val="1"/>
      <w:numFmt w:val="decimal"/>
      <w:lvlText w:val="%1."/>
      <w:lvlJc w:val="left"/>
      <w:pPr>
        <w:tabs>
          <w:tab w:val="num" w:pos="850"/>
        </w:tabs>
        <w:ind w:left="850" w:hanging="850"/>
      </w:pPr>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7" w15:restartNumberingAfterBreak="0">
    <w:nsid w:val="7CFB0624"/>
    <w:multiLevelType w:val="multilevel"/>
    <w:tmpl w:val="58344E6C"/>
    <w:name w:val="bgDeedList2023"/>
    <w:lvl w:ilvl="0">
      <w:start w:val="1"/>
      <w:numFmt w:val="decimal"/>
      <w:lvlText w:val="%1."/>
      <w:lvlJc w:val="left"/>
      <w:pPr>
        <w:tabs>
          <w:tab w:val="num" w:pos="850"/>
        </w:tabs>
        <w:ind w:left="850" w:hanging="850"/>
      </w:pPr>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ascii="Arial" w:hAnsi="Arial" w:hint="default"/>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8" w15:restartNumberingAfterBreak="0">
    <w:nsid w:val="7DE6366C"/>
    <w:multiLevelType w:val="singleLevel"/>
    <w:tmpl w:val="339C53C8"/>
    <w:lvl w:ilvl="0">
      <w:start w:val="1"/>
      <w:numFmt w:val="bullet"/>
      <w:pStyle w:val="ListDash2"/>
      <w:lvlText w:val="-"/>
      <w:lvlJc w:val="left"/>
      <w:pPr>
        <w:tabs>
          <w:tab w:val="num" w:pos="2345"/>
        </w:tabs>
        <w:ind w:left="2268" w:hanging="283"/>
      </w:pPr>
      <w:rPr>
        <w:rFonts w:ascii="Times New Roman" w:hAnsi="Times New Roman" w:hint="default"/>
      </w:rPr>
    </w:lvl>
  </w:abstractNum>
  <w:abstractNum w:abstractNumId="129" w15:restartNumberingAfterBreak="0">
    <w:nsid w:val="7E2C2658"/>
    <w:multiLevelType w:val="multilevel"/>
    <w:tmpl w:val="F3C6B0C0"/>
    <w:name w:val="bgAbcDeedList55"/>
    <w:lvl w:ilvl="0">
      <w:start w:val="1"/>
      <w:numFmt w:val="decimal"/>
      <w:lvlText w:val="%1."/>
      <w:lvlJc w:val="left"/>
      <w:pPr>
        <w:tabs>
          <w:tab w:val="num" w:pos="850"/>
        </w:tabs>
        <w:ind w:left="850" w:hanging="850"/>
      </w:pPr>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0" w15:restartNumberingAfterBreak="0">
    <w:nsid w:val="7E597E52"/>
    <w:multiLevelType w:val="multilevel"/>
    <w:tmpl w:val="1C94A32A"/>
    <w:name w:val="bgDeedList9323"/>
    <w:lvl w:ilvl="0">
      <w:start w:val="1"/>
      <w:numFmt w:val="decimal"/>
      <w:lvlText w:val="%1."/>
      <w:lvlJc w:val="left"/>
      <w:pPr>
        <w:tabs>
          <w:tab w:val="num" w:pos="850"/>
        </w:tabs>
        <w:ind w:left="850" w:hanging="850"/>
      </w:pPr>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1" w15:restartNumberingAfterBreak="0">
    <w:nsid w:val="7E64206E"/>
    <w:multiLevelType w:val="multilevel"/>
    <w:tmpl w:val="00D08996"/>
    <w:name w:val="bgDeedList13232"/>
    <w:lvl w:ilvl="0">
      <w:start w:val="1"/>
      <w:numFmt w:val="decimal"/>
      <w:lvlText w:val="%1."/>
      <w:lvlJc w:val="left"/>
      <w:pPr>
        <w:tabs>
          <w:tab w:val="num" w:pos="850"/>
        </w:tabs>
        <w:ind w:left="850" w:hanging="850"/>
      </w:pPr>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2" w15:restartNumberingAfterBreak="0">
    <w:nsid w:val="7EA005F4"/>
    <w:multiLevelType w:val="multilevel"/>
    <w:tmpl w:val="D8C0C0A2"/>
    <w:name w:val="bgDeedList722222223"/>
    <w:lvl w:ilvl="0">
      <w:start w:val="1"/>
      <w:numFmt w:val="decimal"/>
      <w:lvlText w:val="%1."/>
      <w:lvlJc w:val="left"/>
      <w:pPr>
        <w:tabs>
          <w:tab w:val="num" w:pos="850"/>
        </w:tabs>
        <w:ind w:left="850" w:hanging="850"/>
      </w:pPr>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3" w15:restartNumberingAfterBreak="0">
    <w:nsid w:val="7FC755C9"/>
    <w:multiLevelType w:val="multilevel"/>
    <w:tmpl w:val="F3C6B0C0"/>
    <w:name w:val="bgAbcDeedList552"/>
    <w:lvl w:ilvl="0">
      <w:start w:val="1"/>
      <w:numFmt w:val="decimal"/>
      <w:lvlText w:val="%1."/>
      <w:lvlJc w:val="left"/>
      <w:pPr>
        <w:tabs>
          <w:tab w:val="num" w:pos="850"/>
        </w:tabs>
        <w:ind w:left="850" w:hanging="850"/>
      </w:pPr>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2138180832">
    <w:abstractNumId w:val="28"/>
  </w:num>
  <w:num w:numId="2" w16cid:durableId="81296627">
    <w:abstractNumId w:val="29"/>
  </w:num>
  <w:num w:numId="3" w16cid:durableId="1565027543">
    <w:abstractNumId w:val="31"/>
  </w:num>
  <w:num w:numId="4" w16cid:durableId="14582096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4627657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16189859">
    <w:abstractNumId w:val="16"/>
  </w:num>
  <w:num w:numId="7" w16cid:durableId="1803880954">
    <w:abstractNumId w:val="49"/>
  </w:num>
  <w:num w:numId="8" w16cid:durableId="1851026012">
    <w:abstractNumId w:val="128"/>
  </w:num>
  <w:num w:numId="9" w16cid:durableId="685592252">
    <w:abstractNumId w:val="58"/>
  </w:num>
  <w:num w:numId="10" w16cid:durableId="773982224">
    <w:abstractNumId w:val="24"/>
  </w:num>
  <w:num w:numId="11" w16cid:durableId="1479110954">
    <w:abstractNumId w:val="99"/>
  </w:num>
  <w:num w:numId="12" w16cid:durableId="1934244689">
    <w:abstractNumId w:val="120"/>
  </w:num>
  <w:num w:numId="13" w16cid:durableId="2026057007">
    <w:abstractNumId w:val="76"/>
  </w:num>
  <w:num w:numId="14" w16cid:durableId="2017266401">
    <w:abstractNumId w:val="23"/>
  </w:num>
  <w:num w:numId="15" w16cid:durableId="794759784">
    <w:abstractNumId w:val="53"/>
  </w:num>
  <w:num w:numId="16" w16cid:durableId="1571383873">
    <w:abstractNumId w:val="69"/>
  </w:num>
  <w:num w:numId="17" w16cid:durableId="794177535">
    <w:abstractNumId w:val="121"/>
  </w:num>
  <w:num w:numId="18" w16cid:durableId="625158640">
    <w:abstractNumId w:val="4"/>
  </w:num>
  <w:num w:numId="19" w16cid:durableId="637688770">
    <w:abstractNumId w:val="3"/>
  </w:num>
  <w:num w:numId="20" w16cid:durableId="29914386">
    <w:abstractNumId w:val="2"/>
  </w:num>
  <w:num w:numId="21" w16cid:durableId="1597664351">
    <w:abstractNumId w:val="1"/>
  </w:num>
  <w:num w:numId="22" w16cid:durableId="717631567">
    <w:abstractNumId w:val="0"/>
  </w:num>
  <w:num w:numId="23" w16cid:durableId="359821703">
    <w:abstractNumId w:val="112"/>
  </w:num>
  <w:num w:numId="24" w16cid:durableId="1133716225">
    <w:abstractNumId w:val="10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347413344">
    <w:abstractNumId w:val="69"/>
  </w:num>
  <w:num w:numId="26" w16cid:durableId="222181621">
    <w:abstractNumId w:val="109"/>
  </w:num>
  <w:num w:numId="27" w16cid:durableId="206574568">
    <w:abstractNumId w:val="125"/>
  </w:num>
  <w:num w:numId="28" w16cid:durableId="669021462">
    <w:abstractNumId w:val="69"/>
  </w:num>
  <w:num w:numId="29" w16cid:durableId="1654750475">
    <w:abstractNumId w:val="69"/>
  </w:num>
  <w:num w:numId="30" w16cid:durableId="649528728">
    <w:abstractNumId w:val="69"/>
  </w:num>
  <w:num w:numId="31" w16cid:durableId="1911428014">
    <w:abstractNumId w:val="69"/>
  </w:num>
  <w:num w:numId="32" w16cid:durableId="985738695">
    <w:abstractNumId w:val="69"/>
  </w:num>
  <w:num w:numId="33" w16cid:durableId="2015917008">
    <w:abstractNumId w:val="102"/>
  </w:num>
  <w:num w:numId="34" w16cid:durableId="219825555">
    <w:abstractNumId w:val="21"/>
    <w:lvlOverride w:ilvl="0">
      <w:startOverride w:val="1"/>
    </w:lvlOverride>
    <w:lvlOverride w:ilvl="1"/>
    <w:lvlOverride w:ilvl="2"/>
    <w:lvlOverride w:ilvl="3"/>
    <w:lvlOverride w:ilvl="4"/>
    <w:lvlOverride w:ilvl="5"/>
    <w:lvlOverride w:ilvl="6"/>
    <w:lvlOverride w:ilvl="7"/>
    <w:lvlOverride w:ilvl="8"/>
  </w:num>
  <w:num w:numId="35" w16cid:durableId="1838841460">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88502726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767112844">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076201570">
    <w:abstractNumId w:val="71"/>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8144409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2000688603">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59471685">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526217618">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60295524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510725613">
    <w:abstractNumId w:val="27"/>
    <w:lvlOverride w:ilvl="0">
      <w:startOverride w:val="1"/>
    </w:lvlOverride>
    <w:lvlOverride w:ilvl="1">
      <w:startOverride w:val="1"/>
    </w:lvlOverride>
    <w:lvlOverride w:ilvl="2"/>
    <w:lvlOverride w:ilvl="3"/>
    <w:lvlOverride w:ilvl="4"/>
    <w:lvlOverride w:ilvl="5"/>
    <w:lvlOverride w:ilvl="6"/>
    <w:lvlOverride w:ilvl="7"/>
    <w:lvlOverride w:ilvl="8"/>
  </w:num>
  <w:num w:numId="45" w16cid:durableId="795177912">
    <w:abstractNumId w:val="78"/>
    <w:lvlOverride w:ilvl="0">
      <w:startOverride w:val="1"/>
    </w:lvlOverride>
    <w:lvlOverride w:ilvl="1">
      <w:startOverride w:val="1"/>
    </w:lvlOverride>
    <w:lvlOverride w:ilvl="2"/>
    <w:lvlOverride w:ilvl="3"/>
    <w:lvlOverride w:ilvl="4"/>
    <w:lvlOverride w:ilvl="5"/>
    <w:lvlOverride w:ilvl="6"/>
    <w:lvlOverride w:ilvl="7"/>
    <w:lvlOverride w:ilvl="8"/>
  </w:num>
  <w:num w:numId="46" w16cid:durableId="1600748843">
    <w:abstractNumId w:val="1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textFile"/>
    <w:connectString w:val=""/>
    <w:query w:val="SELECT * FROM C:\Sclapps\Tempcms\Contract.txt"/>
  </w:mailMerge>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4BB"/>
    <w:rsid w:val="000206DE"/>
    <w:rsid w:val="000207D8"/>
    <w:rsid w:val="00026A7F"/>
    <w:rsid w:val="000922E4"/>
    <w:rsid w:val="000A5096"/>
    <w:rsid w:val="000B1AD5"/>
    <w:rsid w:val="000C6D1E"/>
    <w:rsid w:val="000E2A27"/>
    <w:rsid w:val="000E6F1C"/>
    <w:rsid w:val="000F1F8C"/>
    <w:rsid w:val="00164EAA"/>
    <w:rsid w:val="00187FEF"/>
    <w:rsid w:val="00197994"/>
    <w:rsid w:val="001B07C8"/>
    <w:rsid w:val="001B254A"/>
    <w:rsid w:val="001E6181"/>
    <w:rsid w:val="001F47CD"/>
    <w:rsid w:val="001F62C0"/>
    <w:rsid w:val="00213984"/>
    <w:rsid w:val="00235A49"/>
    <w:rsid w:val="00246103"/>
    <w:rsid w:val="002807E8"/>
    <w:rsid w:val="002B3F37"/>
    <w:rsid w:val="002D1942"/>
    <w:rsid w:val="002D3542"/>
    <w:rsid w:val="002D5BCD"/>
    <w:rsid w:val="002E5732"/>
    <w:rsid w:val="002E78B7"/>
    <w:rsid w:val="00305882"/>
    <w:rsid w:val="003444B3"/>
    <w:rsid w:val="00346A1A"/>
    <w:rsid w:val="00362EF0"/>
    <w:rsid w:val="00370095"/>
    <w:rsid w:val="003848D6"/>
    <w:rsid w:val="00394A9A"/>
    <w:rsid w:val="003A0C69"/>
    <w:rsid w:val="003A72DF"/>
    <w:rsid w:val="003B409F"/>
    <w:rsid w:val="003B6991"/>
    <w:rsid w:val="003B7A1C"/>
    <w:rsid w:val="003C5613"/>
    <w:rsid w:val="003C7673"/>
    <w:rsid w:val="003D468E"/>
    <w:rsid w:val="003E51CE"/>
    <w:rsid w:val="0040154D"/>
    <w:rsid w:val="00430E94"/>
    <w:rsid w:val="00436FCA"/>
    <w:rsid w:val="00453503"/>
    <w:rsid w:val="004630C0"/>
    <w:rsid w:val="004766FA"/>
    <w:rsid w:val="004806D7"/>
    <w:rsid w:val="004A11FD"/>
    <w:rsid w:val="004A2744"/>
    <w:rsid w:val="004A408D"/>
    <w:rsid w:val="004D0D1E"/>
    <w:rsid w:val="004F6966"/>
    <w:rsid w:val="00505D20"/>
    <w:rsid w:val="00517FC5"/>
    <w:rsid w:val="00527221"/>
    <w:rsid w:val="00534CAA"/>
    <w:rsid w:val="00536298"/>
    <w:rsid w:val="005435E6"/>
    <w:rsid w:val="00566D18"/>
    <w:rsid w:val="00574862"/>
    <w:rsid w:val="005B74CC"/>
    <w:rsid w:val="005C6822"/>
    <w:rsid w:val="005D68B1"/>
    <w:rsid w:val="005D7D68"/>
    <w:rsid w:val="005F7667"/>
    <w:rsid w:val="0060470B"/>
    <w:rsid w:val="00612E64"/>
    <w:rsid w:val="00622120"/>
    <w:rsid w:val="006265A2"/>
    <w:rsid w:val="00626986"/>
    <w:rsid w:val="006520B9"/>
    <w:rsid w:val="00660403"/>
    <w:rsid w:val="00662B50"/>
    <w:rsid w:val="0067037E"/>
    <w:rsid w:val="00671737"/>
    <w:rsid w:val="00684CBE"/>
    <w:rsid w:val="006A4F29"/>
    <w:rsid w:val="006B072D"/>
    <w:rsid w:val="006C7465"/>
    <w:rsid w:val="006D1504"/>
    <w:rsid w:val="00707653"/>
    <w:rsid w:val="0071052C"/>
    <w:rsid w:val="00717E5C"/>
    <w:rsid w:val="00734F91"/>
    <w:rsid w:val="007361EE"/>
    <w:rsid w:val="0077466D"/>
    <w:rsid w:val="00785072"/>
    <w:rsid w:val="00793467"/>
    <w:rsid w:val="007969A7"/>
    <w:rsid w:val="007B6B62"/>
    <w:rsid w:val="007C7DE8"/>
    <w:rsid w:val="007E0ED9"/>
    <w:rsid w:val="007F41AA"/>
    <w:rsid w:val="008117B4"/>
    <w:rsid w:val="00811EDB"/>
    <w:rsid w:val="00815B15"/>
    <w:rsid w:val="008556B6"/>
    <w:rsid w:val="008731B2"/>
    <w:rsid w:val="008737A6"/>
    <w:rsid w:val="008841A2"/>
    <w:rsid w:val="008D0339"/>
    <w:rsid w:val="008D515C"/>
    <w:rsid w:val="00920F36"/>
    <w:rsid w:val="00925476"/>
    <w:rsid w:val="009313BF"/>
    <w:rsid w:val="00947218"/>
    <w:rsid w:val="00952E56"/>
    <w:rsid w:val="00962CEF"/>
    <w:rsid w:val="00967A79"/>
    <w:rsid w:val="009713BB"/>
    <w:rsid w:val="009735BF"/>
    <w:rsid w:val="00982015"/>
    <w:rsid w:val="0098219D"/>
    <w:rsid w:val="00990CBD"/>
    <w:rsid w:val="00991284"/>
    <w:rsid w:val="009973D8"/>
    <w:rsid w:val="009D1416"/>
    <w:rsid w:val="009F6973"/>
    <w:rsid w:val="00A06B81"/>
    <w:rsid w:val="00A10A4E"/>
    <w:rsid w:val="00A17A31"/>
    <w:rsid w:val="00A32BD3"/>
    <w:rsid w:val="00A464BB"/>
    <w:rsid w:val="00A4779B"/>
    <w:rsid w:val="00A56EEA"/>
    <w:rsid w:val="00A62C4F"/>
    <w:rsid w:val="00A91B65"/>
    <w:rsid w:val="00A92807"/>
    <w:rsid w:val="00A95974"/>
    <w:rsid w:val="00AB395D"/>
    <w:rsid w:val="00AC0B27"/>
    <w:rsid w:val="00AD5A3B"/>
    <w:rsid w:val="00AE3094"/>
    <w:rsid w:val="00AE7902"/>
    <w:rsid w:val="00B0284E"/>
    <w:rsid w:val="00B17912"/>
    <w:rsid w:val="00B71B3C"/>
    <w:rsid w:val="00B73B34"/>
    <w:rsid w:val="00B842ED"/>
    <w:rsid w:val="00BA5CC9"/>
    <w:rsid w:val="00BC3022"/>
    <w:rsid w:val="00BC3263"/>
    <w:rsid w:val="00BD65AE"/>
    <w:rsid w:val="00BE5DEA"/>
    <w:rsid w:val="00BF3B4F"/>
    <w:rsid w:val="00BF4771"/>
    <w:rsid w:val="00C031E7"/>
    <w:rsid w:val="00C04F3F"/>
    <w:rsid w:val="00C06089"/>
    <w:rsid w:val="00C24D75"/>
    <w:rsid w:val="00C31C7E"/>
    <w:rsid w:val="00C46979"/>
    <w:rsid w:val="00C6099D"/>
    <w:rsid w:val="00C77C49"/>
    <w:rsid w:val="00C8359B"/>
    <w:rsid w:val="00CC51B4"/>
    <w:rsid w:val="00CD3D88"/>
    <w:rsid w:val="00CF221B"/>
    <w:rsid w:val="00CF4249"/>
    <w:rsid w:val="00D16DC4"/>
    <w:rsid w:val="00D3078B"/>
    <w:rsid w:val="00DE206F"/>
    <w:rsid w:val="00DE467A"/>
    <w:rsid w:val="00E128B2"/>
    <w:rsid w:val="00E16260"/>
    <w:rsid w:val="00E179DA"/>
    <w:rsid w:val="00E2231A"/>
    <w:rsid w:val="00E25E2E"/>
    <w:rsid w:val="00E359B4"/>
    <w:rsid w:val="00E37894"/>
    <w:rsid w:val="00E53292"/>
    <w:rsid w:val="00E7601E"/>
    <w:rsid w:val="00E86960"/>
    <w:rsid w:val="00E9694A"/>
    <w:rsid w:val="00E97829"/>
    <w:rsid w:val="00EA0DBE"/>
    <w:rsid w:val="00EC32F0"/>
    <w:rsid w:val="00EC40B2"/>
    <w:rsid w:val="00ED1EF2"/>
    <w:rsid w:val="00ED631E"/>
    <w:rsid w:val="00EF5A46"/>
    <w:rsid w:val="00EF7D01"/>
    <w:rsid w:val="00F33D15"/>
    <w:rsid w:val="00F503F8"/>
    <w:rsid w:val="00FC7005"/>
    <w:rsid w:val="00FD066C"/>
    <w:rsid w:val="00FD0976"/>
    <w:rsid w:val="00FE0C6D"/>
    <w:rsid w:val="00FE37B5"/>
    <w:rsid w:val="00FF5226"/>
    <w:rsid w:val="00FF5A0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7677A7"/>
  <w15:chartTrackingRefBased/>
  <w15:docId w15:val="{25F8BC5D-767C-46F7-9497-4573A22B0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0976"/>
    <w:rPr>
      <w:rFonts w:ascii="Arial" w:hAnsi="Arial"/>
      <w:lang w:eastAsia="en-US"/>
    </w:rPr>
  </w:style>
  <w:style w:type="paragraph" w:styleId="Heading1">
    <w:name w:val="heading 1"/>
    <w:aliases w:val="Level One"/>
    <w:basedOn w:val="Normal"/>
    <w:next w:val="Normal"/>
    <w:qFormat/>
    <w:rsid w:val="007969A7"/>
    <w:pPr>
      <w:keepNext/>
      <w:pageBreakBefore/>
      <w:spacing w:after="240"/>
      <w:outlineLvl w:val="0"/>
    </w:pPr>
    <w:rPr>
      <w:rFonts w:ascii="Calibri" w:hAnsi="Calibri"/>
      <w:b/>
      <w:kern w:val="28"/>
      <w:sz w:val="32"/>
    </w:rPr>
  </w:style>
  <w:style w:type="paragraph" w:styleId="Heading2">
    <w:name w:val="heading 2"/>
    <w:aliases w:val="H1,level One"/>
    <w:basedOn w:val="Heading1"/>
    <w:next w:val="Indent1"/>
    <w:link w:val="Heading2Char"/>
    <w:qFormat/>
    <w:rsid w:val="0060470B"/>
    <w:pPr>
      <w:jc w:val="center"/>
      <w:outlineLvl w:val="1"/>
    </w:pPr>
    <w:rPr>
      <w:caps/>
      <w:sz w:val="24"/>
    </w:rPr>
  </w:style>
  <w:style w:type="paragraph" w:styleId="Heading3">
    <w:name w:val="heading 3"/>
    <w:aliases w:val="H2,Level 3"/>
    <w:basedOn w:val="Heading2"/>
    <w:next w:val="Indent2"/>
    <w:link w:val="Heading3Char"/>
    <w:qFormat/>
    <w:pPr>
      <w:numPr>
        <w:ilvl w:val="2"/>
        <w:numId w:val="16"/>
      </w:numPr>
      <w:outlineLvl w:val="2"/>
    </w:pPr>
    <w:rPr>
      <w:sz w:val="20"/>
    </w:rPr>
  </w:style>
  <w:style w:type="paragraph" w:styleId="Heading4">
    <w:name w:val="heading 4"/>
    <w:aliases w:val="H3"/>
    <w:basedOn w:val="Heading3"/>
    <w:next w:val="Normal"/>
    <w:link w:val="Heading4Char"/>
    <w:qFormat/>
    <w:pPr>
      <w:numPr>
        <w:ilvl w:val="3"/>
      </w:numPr>
      <w:outlineLvl w:val="3"/>
    </w:pPr>
    <w:rPr>
      <w:b w:val="0"/>
    </w:rPr>
  </w:style>
  <w:style w:type="paragraph" w:styleId="Heading5">
    <w:name w:val="heading 5"/>
    <w:aliases w:val="h5,(A),Heading 5(unused),5,Para5,h51,h52,Heading 5 StGeorge,Level 3 - i,Level 5,L5,Heading 5a"/>
    <w:basedOn w:val="Paragraph"/>
    <w:link w:val="Heading5Char"/>
    <w:qFormat/>
    <w:rsid w:val="00FD0976"/>
    <w:pPr>
      <w:numPr>
        <w:ilvl w:val="4"/>
        <w:numId w:val="16"/>
      </w:numPr>
      <w:outlineLvl w:val="4"/>
    </w:pPr>
  </w:style>
  <w:style w:type="paragraph" w:styleId="Heading6">
    <w:name w:val="heading 6"/>
    <w:aliases w:val="h6,(I),Heading 6(unused),Legal Level 1.,heading6,heading61,heading62,Level 6,Heading 6a"/>
    <w:basedOn w:val="Paragraph"/>
    <w:link w:val="Heading6Char"/>
    <w:qFormat/>
    <w:rsid w:val="00FD0976"/>
    <w:pPr>
      <w:numPr>
        <w:ilvl w:val="5"/>
        <w:numId w:val="16"/>
      </w:numPr>
      <w:outlineLvl w:val="5"/>
    </w:pPr>
  </w:style>
  <w:style w:type="paragraph" w:styleId="Heading7">
    <w:name w:val="heading 7"/>
    <w:aliases w:val="h7,(1),Heading 7(unused),Legal Level 1.1.,DTSÜberschrift 7,Heading 7a"/>
    <w:basedOn w:val="Paragraph"/>
    <w:link w:val="Heading7Char"/>
    <w:qFormat/>
    <w:rsid w:val="00FD0976"/>
    <w:pPr>
      <w:numPr>
        <w:ilvl w:val="6"/>
        <w:numId w:val="16"/>
      </w:numPr>
      <w:outlineLvl w:val="6"/>
    </w:pPr>
  </w:style>
  <w:style w:type="paragraph" w:styleId="Heading8">
    <w:name w:val="heading 8"/>
    <w:aliases w:val="h8,Heading 8(unused),Legal Level 1.1.1.,Heading 8a"/>
    <w:basedOn w:val="Paragraph"/>
    <w:link w:val="Heading8Char"/>
    <w:qFormat/>
    <w:rsid w:val="00FD0976"/>
    <w:pPr>
      <w:numPr>
        <w:ilvl w:val="7"/>
        <w:numId w:val="16"/>
      </w:numPr>
      <w:outlineLvl w:val="7"/>
    </w:pPr>
  </w:style>
  <w:style w:type="paragraph" w:styleId="Heading9">
    <w:name w:val="heading 9"/>
    <w:aliases w:val="h9,Legal Level 1.1.1.1.,Heading 9a"/>
    <w:basedOn w:val="Paragraph"/>
    <w:link w:val="Heading9Char"/>
    <w:qFormat/>
    <w:rsid w:val="00FD0976"/>
    <w:pPr>
      <w:numPr>
        <w:ilvl w:val="8"/>
        <w:numId w:val="1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D0976"/>
    <w:pPr>
      <w:tabs>
        <w:tab w:val="center" w:pos="4153"/>
        <w:tab w:val="right" w:pos="8306"/>
      </w:tabs>
    </w:pPr>
  </w:style>
  <w:style w:type="paragraph" w:styleId="Footer">
    <w:name w:val="footer"/>
    <w:basedOn w:val="Normal"/>
    <w:link w:val="FooterChar"/>
    <w:uiPriority w:val="99"/>
    <w:rsid w:val="00FD0976"/>
    <w:pPr>
      <w:tabs>
        <w:tab w:val="center" w:pos="4153"/>
        <w:tab w:val="right" w:pos="8306"/>
      </w:tabs>
    </w:pPr>
  </w:style>
  <w:style w:type="character" w:styleId="PageNumber">
    <w:name w:val="page number"/>
    <w:rsid w:val="00FD0976"/>
  </w:style>
  <w:style w:type="paragraph" w:styleId="BlockText">
    <w:name w:val="Block Text"/>
    <w:basedOn w:val="Normal"/>
    <w:rsid w:val="00FD0976"/>
    <w:pPr>
      <w:spacing w:after="120"/>
      <w:ind w:left="1440" w:right="1440"/>
    </w:pPr>
  </w:style>
  <w:style w:type="paragraph" w:styleId="BodyText">
    <w:name w:val="Body Text"/>
    <w:basedOn w:val="Normal"/>
    <w:rsid w:val="00FD0976"/>
    <w:pPr>
      <w:spacing w:after="120"/>
    </w:pPr>
  </w:style>
  <w:style w:type="paragraph" w:styleId="BodyText2">
    <w:name w:val="Body Text 2"/>
    <w:basedOn w:val="Normal"/>
    <w:rsid w:val="00FD0976"/>
    <w:pPr>
      <w:spacing w:after="120" w:line="480" w:lineRule="auto"/>
    </w:pPr>
  </w:style>
  <w:style w:type="paragraph" w:styleId="BodyText3">
    <w:name w:val="Body Text 3"/>
    <w:basedOn w:val="Normal"/>
    <w:rsid w:val="00FD0976"/>
    <w:pPr>
      <w:spacing w:after="120"/>
    </w:pPr>
    <w:rPr>
      <w:sz w:val="16"/>
      <w:szCs w:val="16"/>
    </w:rPr>
  </w:style>
  <w:style w:type="paragraph" w:styleId="BodyTextFirstIndent">
    <w:name w:val="Body Text First Indent"/>
    <w:basedOn w:val="BodyText"/>
    <w:rsid w:val="00FD0976"/>
    <w:pPr>
      <w:ind w:firstLine="210"/>
    </w:pPr>
  </w:style>
  <w:style w:type="paragraph" w:styleId="BodyTextIndent">
    <w:name w:val="Body Text Indent"/>
    <w:basedOn w:val="Normal"/>
    <w:rsid w:val="00FD0976"/>
    <w:pPr>
      <w:spacing w:after="120"/>
      <w:ind w:left="283"/>
    </w:pPr>
  </w:style>
  <w:style w:type="paragraph" w:styleId="BodyTextFirstIndent2">
    <w:name w:val="Body Text First Indent 2"/>
    <w:basedOn w:val="BodyTextIndent"/>
    <w:rsid w:val="00FD0976"/>
    <w:pPr>
      <w:ind w:firstLine="210"/>
    </w:pPr>
  </w:style>
  <w:style w:type="paragraph" w:styleId="BodyTextIndent2">
    <w:name w:val="Body Text Indent 2"/>
    <w:basedOn w:val="Normal"/>
    <w:rsid w:val="00FD0976"/>
    <w:pPr>
      <w:spacing w:after="120" w:line="480" w:lineRule="auto"/>
      <w:ind w:left="283"/>
    </w:pPr>
  </w:style>
  <w:style w:type="paragraph" w:styleId="BodyTextIndent3">
    <w:name w:val="Body Text Indent 3"/>
    <w:basedOn w:val="Normal"/>
    <w:rsid w:val="00FD0976"/>
    <w:pPr>
      <w:spacing w:after="120"/>
      <w:ind w:left="283"/>
    </w:pPr>
    <w:rPr>
      <w:sz w:val="16"/>
      <w:szCs w:val="16"/>
    </w:rPr>
  </w:style>
  <w:style w:type="paragraph" w:styleId="Caption">
    <w:name w:val="caption"/>
    <w:basedOn w:val="Normal"/>
    <w:next w:val="Normal"/>
    <w:qFormat/>
    <w:rsid w:val="00FD0976"/>
    <w:pPr>
      <w:spacing w:before="120" w:after="120"/>
    </w:pPr>
    <w:rPr>
      <w:b/>
      <w:bCs/>
    </w:rPr>
  </w:style>
  <w:style w:type="paragraph" w:styleId="Closing">
    <w:name w:val="Closing"/>
    <w:basedOn w:val="Normal"/>
    <w:rsid w:val="00FD0976"/>
    <w:pPr>
      <w:ind w:left="4252"/>
    </w:pPr>
  </w:style>
  <w:style w:type="paragraph" w:styleId="CommentText">
    <w:name w:val="annotation text"/>
    <w:basedOn w:val="Normal"/>
    <w:link w:val="CommentTextChar"/>
    <w:rsid w:val="00FD0976"/>
  </w:style>
  <w:style w:type="paragraph" w:styleId="Date">
    <w:name w:val="Date"/>
    <w:basedOn w:val="Normal"/>
    <w:next w:val="Normal"/>
    <w:rsid w:val="00FD0976"/>
  </w:style>
  <w:style w:type="paragraph" w:styleId="DocumentMap">
    <w:name w:val="Document Map"/>
    <w:basedOn w:val="Normal"/>
    <w:semiHidden/>
    <w:rsid w:val="00FD0976"/>
    <w:pPr>
      <w:shd w:val="clear" w:color="auto" w:fill="000080"/>
    </w:pPr>
    <w:rPr>
      <w:rFonts w:ascii="Tahoma" w:hAnsi="Tahoma" w:cs="Tahoma"/>
    </w:rPr>
  </w:style>
  <w:style w:type="paragraph" w:styleId="E-mailSignature">
    <w:name w:val="E-mail Signature"/>
    <w:basedOn w:val="Normal"/>
    <w:rsid w:val="00FD0976"/>
  </w:style>
  <w:style w:type="paragraph" w:styleId="EndnoteText">
    <w:name w:val="endnote text"/>
    <w:basedOn w:val="Normal"/>
    <w:semiHidden/>
    <w:rsid w:val="00FD0976"/>
    <w:rPr>
      <w:sz w:val="16"/>
    </w:rPr>
  </w:style>
  <w:style w:type="paragraph" w:styleId="EnvelopeAddress">
    <w:name w:val="envelope address"/>
    <w:basedOn w:val="Normal"/>
    <w:rsid w:val="00FD0976"/>
    <w:pPr>
      <w:framePr w:w="7920" w:h="1980" w:hRule="exact" w:hSpace="180" w:wrap="auto" w:hAnchor="page" w:xAlign="center" w:yAlign="bottom"/>
      <w:ind w:left="2880"/>
    </w:pPr>
  </w:style>
  <w:style w:type="paragraph" w:styleId="EnvelopeReturn">
    <w:name w:val="envelope return"/>
    <w:basedOn w:val="Normal"/>
    <w:rsid w:val="00FD0976"/>
    <w:rPr>
      <w:rFonts w:cs="Arial"/>
    </w:rPr>
  </w:style>
  <w:style w:type="paragraph" w:styleId="FootnoteText">
    <w:name w:val="footnote text"/>
    <w:basedOn w:val="Normal"/>
    <w:link w:val="FootnoteTextChar"/>
    <w:semiHidden/>
    <w:rsid w:val="00FD0976"/>
    <w:rPr>
      <w:sz w:val="16"/>
    </w:rPr>
  </w:style>
  <w:style w:type="paragraph" w:styleId="HTMLAddress">
    <w:name w:val="HTML Address"/>
    <w:basedOn w:val="Normal"/>
    <w:rsid w:val="00FD0976"/>
    <w:rPr>
      <w:i/>
      <w:iCs/>
    </w:rPr>
  </w:style>
  <w:style w:type="paragraph" w:styleId="HTMLPreformatted">
    <w:name w:val="HTML Preformatted"/>
    <w:basedOn w:val="Normal"/>
    <w:rsid w:val="00FD0976"/>
    <w:rPr>
      <w:rFonts w:ascii="Courier New" w:hAnsi="Courier New" w:cs="Courier New"/>
    </w:rPr>
  </w:style>
  <w:style w:type="paragraph" w:styleId="Index1">
    <w:name w:val="index 1"/>
    <w:basedOn w:val="Normal"/>
    <w:next w:val="Normal"/>
    <w:autoRedefine/>
    <w:semiHidden/>
    <w:rsid w:val="00FD0976"/>
    <w:pPr>
      <w:ind w:left="200" w:hanging="200"/>
    </w:pPr>
  </w:style>
  <w:style w:type="paragraph" w:styleId="Index2">
    <w:name w:val="index 2"/>
    <w:basedOn w:val="Normal"/>
    <w:next w:val="Normal"/>
    <w:autoRedefine/>
    <w:semiHidden/>
    <w:rsid w:val="00FD0976"/>
    <w:pPr>
      <w:ind w:left="400" w:hanging="200"/>
    </w:pPr>
  </w:style>
  <w:style w:type="paragraph" w:styleId="Index3">
    <w:name w:val="index 3"/>
    <w:basedOn w:val="Normal"/>
    <w:next w:val="Normal"/>
    <w:autoRedefine/>
    <w:semiHidden/>
    <w:rsid w:val="00FD0976"/>
    <w:pPr>
      <w:ind w:left="600" w:hanging="200"/>
    </w:pPr>
  </w:style>
  <w:style w:type="paragraph" w:styleId="Index4">
    <w:name w:val="index 4"/>
    <w:basedOn w:val="Normal"/>
    <w:next w:val="Normal"/>
    <w:autoRedefine/>
    <w:semiHidden/>
    <w:rsid w:val="00FD0976"/>
    <w:pPr>
      <w:ind w:left="800" w:hanging="200"/>
    </w:pPr>
  </w:style>
  <w:style w:type="paragraph" w:styleId="Index5">
    <w:name w:val="index 5"/>
    <w:basedOn w:val="Normal"/>
    <w:next w:val="Normal"/>
    <w:autoRedefine/>
    <w:semiHidden/>
    <w:rsid w:val="00FD0976"/>
    <w:pPr>
      <w:ind w:left="1000" w:hanging="200"/>
    </w:pPr>
  </w:style>
  <w:style w:type="paragraph" w:styleId="Index6">
    <w:name w:val="index 6"/>
    <w:basedOn w:val="Normal"/>
    <w:next w:val="Normal"/>
    <w:autoRedefine/>
    <w:semiHidden/>
    <w:rsid w:val="00FD0976"/>
    <w:pPr>
      <w:ind w:left="1200" w:hanging="200"/>
    </w:pPr>
  </w:style>
  <w:style w:type="paragraph" w:styleId="Index7">
    <w:name w:val="index 7"/>
    <w:basedOn w:val="Normal"/>
    <w:next w:val="Normal"/>
    <w:autoRedefine/>
    <w:semiHidden/>
    <w:rsid w:val="00FD0976"/>
    <w:pPr>
      <w:ind w:left="1400" w:hanging="200"/>
    </w:pPr>
  </w:style>
  <w:style w:type="paragraph" w:styleId="Index8">
    <w:name w:val="index 8"/>
    <w:basedOn w:val="Normal"/>
    <w:next w:val="Normal"/>
    <w:autoRedefine/>
    <w:semiHidden/>
    <w:rsid w:val="00FD0976"/>
    <w:pPr>
      <w:ind w:left="1600" w:hanging="200"/>
    </w:pPr>
  </w:style>
  <w:style w:type="paragraph" w:styleId="Index9">
    <w:name w:val="index 9"/>
    <w:basedOn w:val="Normal"/>
    <w:next w:val="Normal"/>
    <w:autoRedefine/>
    <w:semiHidden/>
    <w:rsid w:val="00FD0976"/>
    <w:pPr>
      <w:ind w:left="1800" w:hanging="200"/>
    </w:pPr>
  </w:style>
  <w:style w:type="paragraph" w:styleId="IndexHeading">
    <w:name w:val="index heading"/>
    <w:basedOn w:val="Normal"/>
    <w:next w:val="Index1"/>
    <w:semiHidden/>
    <w:rsid w:val="00FD0976"/>
    <w:rPr>
      <w:rFonts w:cs="Arial"/>
      <w:b/>
      <w:bCs/>
    </w:rPr>
  </w:style>
  <w:style w:type="paragraph" w:styleId="List">
    <w:name w:val="List"/>
    <w:basedOn w:val="Normal"/>
    <w:rsid w:val="00FD0976"/>
    <w:pPr>
      <w:ind w:left="283" w:hanging="283"/>
    </w:pPr>
  </w:style>
  <w:style w:type="paragraph" w:styleId="List2">
    <w:name w:val="List 2"/>
    <w:basedOn w:val="Normal"/>
    <w:rsid w:val="00FD0976"/>
    <w:pPr>
      <w:ind w:left="566" w:hanging="283"/>
    </w:pPr>
  </w:style>
  <w:style w:type="paragraph" w:styleId="List3">
    <w:name w:val="List 3"/>
    <w:basedOn w:val="Normal"/>
    <w:rsid w:val="00FD0976"/>
    <w:pPr>
      <w:ind w:left="849" w:hanging="283"/>
    </w:pPr>
  </w:style>
  <w:style w:type="paragraph" w:styleId="List4">
    <w:name w:val="List 4"/>
    <w:basedOn w:val="Normal"/>
    <w:rsid w:val="00FD0976"/>
    <w:pPr>
      <w:ind w:left="1132" w:hanging="283"/>
    </w:pPr>
  </w:style>
  <w:style w:type="paragraph" w:styleId="List5">
    <w:name w:val="List 5"/>
    <w:basedOn w:val="Normal"/>
    <w:rsid w:val="00FD0976"/>
    <w:pPr>
      <w:ind w:left="1415" w:hanging="283"/>
    </w:pPr>
  </w:style>
  <w:style w:type="paragraph" w:styleId="ListBullet">
    <w:name w:val="List Bullet"/>
    <w:basedOn w:val="Normal"/>
    <w:autoRedefine/>
    <w:rsid w:val="00FD0976"/>
    <w:pPr>
      <w:numPr>
        <w:numId w:val="18"/>
      </w:numPr>
    </w:pPr>
  </w:style>
  <w:style w:type="paragraph" w:styleId="ListBullet2">
    <w:name w:val="List Bullet 2"/>
    <w:basedOn w:val="Normal"/>
    <w:autoRedefine/>
    <w:rsid w:val="00FD0976"/>
    <w:pPr>
      <w:numPr>
        <w:numId w:val="19"/>
      </w:numPr>
    </w:pPr>
  </w:style>
  <w:style w:type="paragraph" w:styleId="ListBullet3">
    <w:name w:val="List Bullet 3"/>
    <w:basedOn w:val="Normal"/>
    <w:autoRedefine/>
    <w:rsid w:val="00FD0976"/>
    <w:pPr>
      <w:numPr>
        <w:numId w:val="20"/>
      </w:numPr>
    </w:pPr>
  </w:style>
  <w:style w:type="paragraph" w:styleId="ListBullet4">
    <w:name w:val="List Bullet 4"/>
    <w:basedOn w:val="Normal"/>
    <w:autoRedefine/>
    <w:rsid w:val="00FD0976"/>
    <w:pPr>
      <w:numPr>
        <w:numId w:val="21"/>
      </w:numPr>
    </w:pPr>
  </w:style>
  <w:style w:type="paragraph" w:styleId="ListBullet5">
    <w:name w:val="List Bullet 5"/>
    <w:basedOn w:val="Normal"/>
    <w:autoRedefine/>
    <w:rsid w:val="00FD0976"/>
    <w:pPr>
      <w:numPr>
        <w:numId w:val="22"/>
      </w:numPr>
    </w:pPr>
  </w:style>
  <w:style w:type="paragraph" w:styleId="ListContinue">
    <w:name w:val="List Continue"/>
    <w:basedOn w:val="Normal"/>
    <w:rsid w:val="00FD0976"/>
    <w:pPr>
      <w:spacing w:after="120"/>
      <w:ind w:left="283"/>
    </w:pPr>
  </w:style>
  <w:style w:type="paragraph" w:styleId="ListContinue2">
    <w:name w:val="List Continue 2"/>
    <w:basedOn w:val="Normal"/>
    <w:rsid w:val="00FD0976"/>
    <w:pPr>
      <w:spacing w:after="120"/>
      <w:ind w:left="566"/>
    </w:pPr>
  </w:style>
  <w:style w:type="paragraph" w:styleId="ListContinue3">
    <w:name w:val="List Continue 3"/>
    <w:basedOn w:val="Normal"/>
    <w:rsid w:val="00FD0976"/>
    <w:pPr>
      <w:spacing w:after="120"/>
      <w:ind w:left="849"/>
    </w:pPr>
  </w:style>
  <w:style w:type="paragraph" w:styleId="ListContinue4">
    <w:name w:val="List Continue 4"/>
    <w:basedOn w:val="Normal"/>
    <w:rsid w:val="00FD0976"/>
    <w:pPr>
      <w:spacing w:after="120"/>
      <w:ind w:left="1132"/>
    </w:pPr>
  </w:style>
  <w:style w:type="paragraph" w:styleId="ListContinue5">
    <w:name w:val="List Continue 5"/>
    <w:basedOn w:val="Normal"/>
    <w:rsid w:val="00FD0976"/>
    <w:pPr>
      <w:spacing w:after="120"/>
      <w:ind w:left="1415"/>
    </w:pPr>
  </w:style>
  <w:style w:type="paragraph" w:styleId="ListNumber">
    <w:name w:val="List Number"/>
    <w:basedOn w:val="Paragraph"/>
    <w:rsid w:val="00FD0976"/>
    <w:pPr>
      <w:numPr>
        <w:numId w:val="23"/>
      </w:numPr>
    </w:pPr>
  </w:style>
  <w:style w:type="paragraph" w:styleId="ListNumber2">
    <w:name w:val="List Number 2"/>
    <w:basedOn w:val="Paragraph"/>
    <w:rsid w:val="00FD0976"/>
    <w:pPr>
      <w:numPr>
        <w:ilvl w:val="1"/>
        <w:numId w:val="23"/>
      </w:numPr>
    </w:pPr>
  </w:style>
  <w:style w:type="paragraph" w:styleId="ListNumber3">
    <w:name w:val="List Number 3"/>
    <w:basedOn w:val="Paragraph"/>
    <w:rsid w:val="00FD0976"/>
    <w:pPr>
      <w:numPr>
        <w:ilvl w:val="2"/>
        <w:numId w:val="23"/>
      </w:numPr>
    </w:pPr>
  </w:style>
  <w:style w:type="paragraph" w:styleId="ListNumber4">
    <w:name w:val="List Number 4"/>
    <w:basedOn w:val="Paragraph"/>
    <w:rsid w:val="00FD0976"/>
    <w:pPr>
      <w:numPr>
        <w:ilvl w:val="3"/>
        <w:numId w:val="23"/>
      </w:numPr>
    </w:pPr>
  </w:style>
  <w:style w:type="paragraph" w:styleId="ListNumber5">
    <w:name w:val="List Number 5"/>
    <w:basedOn w:val="Paragraph"/>
    <w:rsid w:val="00FD0976"/>
  </w:style>
  <w:style w:type="paragraph" w:styleId="MacroText">
    <w:name w:val="macro"/>
    <w:semiHidden/>
    <w:rsid w:val="00FD097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MessageHeader">
    <w:name w:val="Message Header"/>
    <w:basedOn w:val="Normal"/>
    <w:rsid w:val="00FD0976"/>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ormalWeb">
    <w:name w:val="Normal (Web)"/>
    <w:basedOn w:val="Normal"/>
    <w:uiPriority w:val="99"/>
    <w:rsid w:val="00FD0976"/>
    <w:rPr>
      <w:rFonts w:ascii="Times New Roman" w:hAnsi="Times New Roman"/>
      <w:sz w:val="24"/>
      <w:szCs w:val="24"/>
    </w:rPr>
  </w:style>
  <w:style w:type="paragraph" w:styleId="NormalIndent">
    <w:name w:val="Normal Indent"/>
    <w:basedOn w:val="Normal"/>
    <w:rsid w:val="00FD0976"/>
    <w:pPr>
      <w:ind w:left="720"/>
    </w:pPr>
  </w:style>
  <w:style w:type="paragraph" w:styleId="NoteHeading">
    <w:name w:val="Note Heading"/>
    <w:basedOn w:val="Normal"/>
    <w:next w:val="Normal"/>
    <w:rsid w:val="00FD0976"/>
  </w:style>
  <w:style w:type="paragraph" w:styleId="PlainText">
    <w:name w:val="Plain Text"/>
    <w:basedOn w:val="Normal"/>
    <w:rsid w:val="00FD0976"/>
    <w:rPr>
      <w:rFonts w:ascii="Courier New" w:hAnsi="Courier New" w:cs="Courier New"/>
    </w:rPr>
  </w:style>
  <w:style w:type="paragraph" w:styleId="Salutation">
    <w:name w:val="Salutation"/>
    <w:basedOn w:val="Normal"/>
    <w:next w:val="Normal"/>
    <w:rsid w:val="00FD0976"/>
  </w:style>
  <w:style w:type="paragraph" w:styleId="Signature">
    <w:name w:val="Signature"/>
    <w:basedOn w:val="Normal"/>
    <w:rsid w:val="00FD0976"/>
    <w:pPr>
      <w:ind w:left="4252"/>
    </w:pPr>
  </w:style>
  <w:style w:type="paragraph" w:styleId="Subtitle">
    <w:name w:val="Subtitle"/>
    <w:basedOn w:val="Normal"/>
    <w:qFormat/>
    <w:rsid w:val="00FD0976"/>
    <w:pPr>
      <w:spacing w:after="60"/>
      <w:jc w:val="center"/>
      <w:outlineLvl w:val="1"/>
    </w:pPr>
    <w:rPr>
      <w:rFonts w:cs="Arial"/>
      <w:sz w:val="24"/>
      <w:szCs w:val="24"/>
    </w:rPr>
  </w:style>
  <w:style w:type="paragraph" w:styleId="TableofAuthorities">
    <w:name w:val="table of authorities"/>
    <w:basedOn w:val="Normal"/>
    <w:next w:val="Normal"/>
    <w:semiHidden/>
    <w:rsid w:val="00FD0976"/>
    <w:pPr>
      <w:ind w:left="200" w:hanging="200"/>
    </w:pPr>
  </w:style>
  <w:style w:type="paragraph" w:styleId="TableofFigures">
    <w:name w:val="table of figures"/>
    <w:basedOn w:val="Normal"/>
    <w:next w:val="Normal"/>
    <w:semiHidden/>
    <w:rsid w:val="00FD0976"/>
    <w:pPr>
      <w:ind w:left="400" w:hanging="400"/>
    </w:pPr>
  </w:style>
  <w:style w:type="paragraph" w:styleId="Title">
    <w:name w:val="Title"/>
    <w:basedOn w:val="Normal"/>
    <w:link w:val="TitleChar"/>
    <w:qFormat/>
    <w:rsid w:val="00FD0976"/>
    <w:pPr>
      <w:spacing w:before="240" w:after="60"/>
      <w:jc w:val="center"/>
      <w:outlineLvl w:val="0"/>
    </w:pPr>
    <w:rPr>
      <w:rFonts w:cs="Arial"/>
      <w:b/>
      <w:bCs/>
      <w:kern w:val="28"/>
      <w:sz w:val="32"/>
      <w:szCs w:val="32"/>
    </w:rPr>
  </w:style>
  <w:style w:type="paragraph" w:styleId="TOAHeading">
    <w:name w:val="toa heading"/>
    <w:basedOn w:val="Normal"/>
    <w:next w:val="Normal"/>
    <w:semiHidden/>
    <w:rsid w:val="00FD0976"/>
    <w:pPr>
      <w:spacing w:before="120"/>
    </w:pPr>
    <w:rPr>
      <w:rFonts w:cs="Arial"/>
      <w:b/>
      <w:bCs/>
      <w:sz w:val="24"/>
      <w:szCs w:val="24"/>
    </w:rPr>
  </w:style>
  <w:style w:type="paragraph" w:styleId="TOC1">
    <w:name w:val="toc 1"/>
    <w:basedOn w:val="Normal"/>
    <w:next w:val="Normal"/>
    <w:autoRedefine/>
    <w:uiPriority w:val="39"/>
    <w:rsid w:val="00FD0976"/>
    <w:pPr>
      <w:tabs>
        <w:tab w:val="right" w:leader="dot" w:pos="9070"/>
      </w:tabs>
      <w:spacing w:before="240" w:line="360" w:lineRule="auto"/>
    </w:pPr>
    <w:rPr>
      <w:b/>
      <w:caps/>
      <w:sz w:val="24"/>
    </w:rPr>
  </w:style>
  <w:style w:type="paragraph" w:styleId="TOC2">
    <w:name w:val="toc 2"/>
    <w:basedOn w:val="Normal"/>
    <w:next w:val="Normal"/>
    <w:autoRedefine/>
    <w:uiPriority w:val="39"/>
    <w:rsid w:val="00FD0976"/>
    <w:pPr>
      <w:tabs>
        <w:tab w:val="left" w:pos="800"/>
        <w:tab w:val="right" w:pos="9060"/>
      </w:tabs>
      <w:spacing w:line="360" w:lineRule="auto"/>
      <w:ind w:left="198"/>
    </w:pPr>
    <w:rPr>
      <w:sz w:val="24"/>
    </w:rPr>
  </w:style>
  <w:style w:type="paragraph" w:styleId="TOC3">
    <w:name w:val="toc 3"/>
    <w:basedOn w:val="Normal"/>
    <w:next w:val="Normal"/>
    <w:autoRedefine/>
    <w:uiPriority w:val="39"/>
    <w:rsid w:val="00FD0976"/>
    <w:pPr>
      <w:ind w:left="400"/>
    </w:pPr>
  </w:style>
  <w:style w:type="paragraph" w:styleId="TOC4">
    <w:name w:val="toc 4"/>
    <w:basedOn w:val="Normal"/>
    <w:next w:val="Normal"/>
    <w:autoRedefine/>
    <w:uiPriority w:val="39"/>
    <w:rsid w:val="00FD0976"/>
    <w:pPr>
      <w:ind w:left="600"/>
    </w:pPr>
  </w:style>
  <w:style w:type="paragraph" w:styleId="TOC5">
    <w:name w:val="toc 5"/>
    <w:basedOn w:val="Normal"/>
    <w:next w:val="Normal"/>
    <w:autoRedefine/>
    <w:uiPriority w:val="39"/>
    <w:rsid w:val="00FD0976"/>
    <w:pPr>
      <w:ind w:left="800"/>
    </w:pPr>
  </w:style>
  <w:style w:type="paragraph" w:styleId="TOC6">
    <w:name w:val="toc 6"/>
    <w:basedOn w:val="Normal"/>
    <w:next w:val="Normal"/>
    <w:autoRedefine/>
    <w:uiPriority w:val="39"/>
    <w:rsid w:val="00FD0976"/>
    <w:pPr>
      <w:ind w:left="1000"/>
    </w:pPr>
  </w:style>
  <w:style w:type="paragraph" w:styleId="TOC7">
    <w:name w:val="toc 7"/>
    <w:basedOn w:val="Normal"/>
    <w:next w:val="Normal"/>
    <w:autoRedefine/>
    <w:uiPriority w:val="39"/>
    <w:rsid w:val="00FD0976"/>
    <w:pPr>
      <w:ind w:left="1200"/>
    </w:pPr>
  </w:style>
  <w:style w:type="paragraph" w:styleId="TOC8">
    <w:name w:val="toc 8"/>
    <w:basedOn w:val="Normal"/>
    <w:next w:val="Normal"/>
    <w:autoRedefine/>
    <w:uiPriority w:val="39"/>
    <w:rsid w:val="00FD0976"/>
    <w:pPr>
      <w:ind w:left="1400"/>
    </w:pPr>
  </w:style>
  <w:style w:type="paragraph" w:styleId="TOC9">
    <w:name w:val="toc 9"/>
    <w:basedOn w:val="Normal"/>
    <w:next w:val="Normal"/>
    <w:autoRedefine/>
    <w:uiPriority w:val="39"/>
    <w:rsid w:val="00FD0976"/>
    <w:pPr>
      <w:ind w:left="1600"/>
    </w:pPr>
  </w:style>
  <w:style w:type="paragraph" w:customStyle="1" w:styleId="3rdlevel">
    <w:name w:val="3rd level"/>
    <w:basedOn w:val="Normal"/>
    <w:pPr>
      <w:autoSpaceDE w:val="0"/>
      <w:autoSpaceDN w:val="0"/>
      <w:adjustRightInd w:val="0"/>
      <w:spacing w:line="240" w:lineRule="atLeast"/>
      <w:jc w:val="both"/>
    </w:pPr>
    <w:rPr>
      <w:rFonts w:ascii="Arial M" w:hAnsi="Arial M"/>
      <w:b/>
      <w:bCs/>
      <w:i/>
      <w:iCs/>
      <w:color w:val="000000"/>
      <w:szCs w:val="24"/>
      <w:lang w:val="en-US"/>
    </w:rPr>
  </w:style>
  <w:style w:type="paragraph" w:customStyle="1" w:styleId="4thlevel">
    <w:name w:val="4th level"/>
    <w:basedOn w:val="Normal"/>
    <w:pPr>
      <w:autoSpaceDE w:val="0"/>
      <w:autoSpaceDN w:val="0"/>
      <w:adjustRightInd w:val="0"/>
      <w:spacing w:line="240" w:lineRule="atLeast"/>
      <w:jc w:val="both"/>
    </w:pPr>
    <w:rPr>
      <w:rFonts w:ascii="Times New Roman M" w:hAnsi="Times New Roman M"/>
      <w:i/>
      <w:iCs/>
      <w:color w:val="000000"/>
      <w:szCs w:val="24"/>
      <w:lang w:val="en-US"/>
    </w:rPr>
  </w:style>
  <w:style w:type="paragraph" w:customStyle="1" w:styleId="Addresses">
    <w:name w:val="Addresses"/>
    <w:basedOn w:val="Normal"/>
    <w:rsid w:val="00FD0976"/>
    <w:rPr>
      <w:rFonts w:ascii="Times New Roman" w:hAnsi="Times New Roman"/>
      <w:sz w:val="18"/>
    </w:rPr>
  </w:style>
  <w:style w:type="paragraph" w:customStyle="1" w:styleId="Appendix1">
    <w:name w:val="Appendix 1"/>
    <w:basedOn w:val="Heading1"/>
    <w:next w:val="BodyText"/>
    <w:rsid w:val="00FD0976"/>
    <w:pPr>
      <w:numPr>
        <w:numId w:val="14"/>
      </w:numPr>
      <w:spacing w:before="240" w:after="120"/>
    </w:pPr>
    <w:rPr>
      <w:rFonts w:ascii="Times New Roman" w:hAnsi="Times New Roman"/>
      <w:kern w:val="32"/>
    </w:rPr>
  </w:style>
  <w:style w:type="paragraph" w:customStyle="1" w:styleId="Appendix2">
    <w:name w:val="Appendix 2"/>
    <w:basedOn w:val="Appendix1"/>
    <w:next w:val="BodyText"/>
    <w:rsid w:val="00FD0976"/>
    <w:pPr>
      <w:numPr>
        <w:ilvl w:val="1"/>
      </w:numPr>
      <w:outlineLvl w:val="1"/>
    </w:pPr>
    <w:rPr>
      <w:sz w:val="24"/>
    </w:rPr>
  </w:style>
  <w:style w:type="paragraph" w:customStyle="1" w:styleId="Appendix3">
    <w:name w:val="Appendix 3"/>
    <w:basedOn w:val="Appendix2"/>
    <w:next w:val="BodyText"/>
    <w:rsid w:val="00FD0976"/>
    <w:pPr>
      <w:numPr>
        <w:ilvl w:val="2"/>
      </w:numPr>
      <w:outlineLvl w:val="2"/>
    </w:pPr>
  </w:style>
  <w:style w:type="paragraph" w:customStyle="1" w:styleId="Appendix4">
    <w:name w:val="Appendix 4"/>
    <w:basedOn w:val="Appendix3"/>
    <w:next w:val="BodyText"/>
    <w:rsid w:val="00FD0976"/>
    <w:pPr>
      <w:numPr>
        <w:ilvl w:val="3"/>
      </w:numPr>
      <w:spacing w:before="120"/>
      <w:outlineLvl w:val="3"/>
    </w:pPr>
  </w:style>
  <w:style w:type="paragraph" w:customStyle="1" w:styleId="Appendix5">
    <w:name w:val="Appendix 5"/>
    <w:basedOn w:val="Appendix4"/>
    <w:next w:val="BodyText"/>
    <w:rsid w:val="00FD0976"/>
    <w:pPr>
      <w:numPr>
        <w:ilvl w:val="4"/>
      </w:numPr>
      <w:outlineLvl w:val="4"/>
    </w:pPr>
  </w:style>
  <w:style w:type="paragraph" w:customStyle="1" w:styleId="Appendix6">
    <w:name w:val="Appendix 6"/>
    <w:basedOn w:val="Appendix5"/>
    <w:rsid w:val="00FD0976"/>
    <w:pPr>
      <w:numPr>
        <w:ilvl w:val="5"/>
      </w:numPr>
      <w:outlineLvl w:val="5"/>
    </w:pPr>
  </w:style>
  <w:style w:type="paragraph" w:customStyle="1" w:styleId="Appendix7">
    <w:name w:val="Appendix 7"/>
    <w:basedOn w:val="Appendix6"/>
    <w:rsid w:val="00FD0976"/>
    <w:pPr>
      <w:numPr>
        <w:ilvl w:val="6"/>
      </w:numPr>
      <w:outlineLvl w:val="6"/>
    </w:pPr>
  </w:style>
  <w:style w:type="paragraph" w:customStyle="1" w:styleId="Appendix8">
    <w:name w:val="Appendix 8"/>
    <w:basedOn w:val="Appendix7"/>
    <w:rsid w:val="00FD0976"/>
    <w:pPr>
      <w:numPr>
        <w:ilvl w:val="7"/>
      </w:numPr>
      <w:outlineLvl w:val="7"/>
    </w:pPr>
  </w:style>
  <w:style w:type="paragraph" w:customStyle="1" w:styleId="Appendix9">
    <w:name w:val="Appendix 9"/>
    <w:basedOn w:val="Appendix8"/>
    <w:rsid w:val="00FD0976"/>
    <w:pPr>
      <w:numPr>
        <w:ilvl w:val="8"/>
      </w:numPr>
      <w:outlineLvl w:val="8"/>
    </w:pPr>
  </w:style>
  <w:style w:type="paragraph" w:styleId="BalloonText">
    <w:name w:val="Balloon Text"/>
    <w:basedOn w:val="Normal"/>
    <w:link w:val="BalloonTextChar"/>
    <w:semiHidden/>
    <w:rsid w:val="00FD0976"/>
    <w:rPr>
      <w:rFonts w:ascii="Tahoma" w:hAnsi="Tahoma" w:cs="Tahoma"/>
      <w:sz w:val="16"/>
      <w:szCs w:val="16"/>
    </w:rPr>
  </w:style>
  <w:style w:type="paragraph" w:customStyle="1" w:styleId="BodyTextHanging">
    <w:name w:val="Body Text Hanging"/>
    <w:basedOn w:val="BodyText"/>
    <w:pPr>
      <w:ind w:hanging="850"/>
    </w:pPr>
  </w:style>
  <w:style w:type="paragraph" w:customStyle="1" w:styleId="BodyTextNoIndent">
    <w:name w:val="Body Text No Indent"/>
    <w:basedOn w:val="BodyText"/>
  </w:style>
  <w:style w:type="paragraph" w:customStyle="1" w:styleId="bullet">
    <w:name w:val="bullet"/>
    <w:basedOn w:val="Normal"/>
    <w:pPr>
      <w:numPr>
        <w:numId w:val="1"/>
      </w:numPr>
      <w:tabs>
        <w:tab w:val="clear" w:pos="759"/>
        <w:tab w:val="num" w:pos="851"/>
      </w:tabs>
      <w:spacing w:after="240"/>
      <w:ind w:left="851" w:hanging="452"/>
      <w:jc w:val="both"/>
    </w:pPr>
    <w:rPr>
      <w:rFonts w:ascii="Times" w:hAnsi="Times"/>
      <w:lang w:val="en-AU"/>
    </w:rPr>
  </w:style>
  <w:style w:type="paragraph" w:customStyle="1" w:styleId="BulletFirstLevel">
    <w:name w:val="Bullet First Level"/>
    <w:basedOn w:val="Normal"/>
    <w:pPr>
      <w:numPr>
        <w:numId w:val="2"/>
      </w:numPr>
      <w:tabs>
        <w:tab w:val="left" w:pos="2058"/>
      </w:tabs>
      <w:spacing w:after="60" w:line="288" w:lineRule="auto"/>
    </w:pPr>
    <w:rPr>
      <w:snapToGrid w:val="0"/>
    </w:rPr>
  </w:style>
  <w:style w:type="character" w:styleId="CommentReference">
    <w:name w:val="annotation reference"/>
    <w:semiHidden/>
    <w:rsid w:val="00FD0976"/>
    <w:rPr>
      <w:sz w:val="16"/>
      <w:szCs w:val="16"/>
      <w:lang w:val="en-NZ"/>
    </w:rPr>
  </w:style>
  <w:style w:type="paragraph" w:customStyle="1" w:styleId="Contact">
    <w:name w:val="Contact"/>
    <w:basedOn w:val="Normal"/>
    <w:rsid w:val="00FD0976"/>
    <w:rPr>
      <w:rFonts w:ascii="Times New Roman" w:hAnsi="Times New Roman"/>
      <w:b/>
      <w:snapToGrid w:val="0"/>
      <w:sz w:val="22"/>
      <w:lang w:val="en-US"/>
    </w:rPr>
  </w:style>
  <w:style w:type="paragraph" w:customStyle="1" w:styleId="ContractDescription">
    <w:name w:val="Contract Description"/>
    <w:basedOn w:val="Normal"/>
    <w:pPr>
      <w:jc w:val="center"/>
    </w:pPr>
    <w:rPr>
      <w:b/>
      <w:sz w:val="32"/>
    </w:rPr>
  </w:style>
  <w:style w:type="character" w:styleId="FootnoteReference">
    <w:name w:val="footnote reference"/>
    <w:semiHidden/>
    <w:rsid w:val="00FD0976"/>
    <w:rPr>
      <w:vertAlign w:val="superscript"/>
      <w:lang w:val="en-NZ"/>
    </w:rPr>
  </w:style>
  <w:style w:type="character" w:customStyle="1" w:styleId="Heading1Char">
    <w:name w:val="Heading 1 Char"/>
    <w:rPr>
      <w:noProof w:val="0"/>
      <w:kern w:val="28"/>
      <w:sz w:val="24"/>
      <w:lang w:val="en-AU" w:eastAsia="en-NZ"/>
    </w:rPr>
  </w:style>
  <w:style w:type="paragraph" w:customStyle="1" w:styleId="Heading1NoNum">
    <w:name w:val="Heading 1 NoNum"/>
    <w:basedOn w:val="Heading1"/>
    <w:next w:val="BodyText"/>
    <w:rsid w:val="00FD0976"/>
    <w:pPr>
      <w:pBdr>
        <w:top w:val="single" w:sz="18" w:space="18" w:color="auto"/>
        <w:left w:val="single" w:sz="18" w:space="4" w:color="auto"/>
        <w:bottom w:val="single" w:sz="18" w:space="18" w:color="auto"/>
        <w:right w:val="single" w:sz="18" w:space="4" w:color="auto"/>
      </w:pBdr>
      <w:shd w:val="pct10" w:color="auto" w:fill="FFFFFF"/>
      <w:spacing w:before="120" w:after="360"/>
      <w:jc w:val="center"/>
      <w:outlineLvl w:val="9"/>
    </w:pPr>
    <w:rPr>
      <w:rFonts w:ascii="Times New Roman" w:hAnsi="Times New Roman"/>
      <w:caps/>
      <w:kern w:val="32"/>
      <w:sz w:val="36"/>
    </w:rPr>
  </w:style>
  <w:style w:type="paragraph" w:customStyle="1" w:styleId="Heading1Sch">
    <w:name w:val="Heading 1 Sch"/>
    <w:basedOn w:val="Normal"/>
    <w:pPr>
      <w:pBdr>
        <w:bottom w:val="single" w:sz="12" w:space="1" w:color="auto"/>
      </w:pBdr>
      <w:jc w:val="both"/>
    </w:pPr>
    <w:rPr>
      <w:rFonts w:ascii="Arial Mäori" w:hAnsi="Arial Mäori"/>
      <w:b/>
      <w:bCs/>
      <w:szCs w:val="24"/>
      <w:lang w:val="en-GB"/>
    </w:rPr>
  </w:style>
  <w:style w:type="paragraph" w:customStyle="1" w:styleId="ScheduleHd2">
    <w:name w:val="Schedule Hd 2"/>
    <w:basedOn w:val="Normal"/>
    <w:pPr>
      <w:numPr>
        <w:ilvl w:val="1"/>
        <w:numId w:val="3"/>
      </w:numPr>
      <w:tabs>
        <w:tab w:val="num" w:pos="850"/>
      </w:tabs>
      <w:ind w:left="850" w:hanging="850"/>
      <w:jc w:val="both"/>
    </w:pPr>
    <w:rPr>
      <w:rFonts w:ascii="Arial Mäori" w:eastAsia="Arial Unicode MS" w:hAnsi="Arial Mäori"/>
      <w:kern w:val="28"/>
      <w:szCs w:val="24"/>
    </w:rPr>
  </w:style>
  <w:style w:type="paragraph" w:customStyle="1" w:styleId="Heading2Sch">
    <w:name w:val="Heading 2 Sch"/>
    <w:basedOn w:val="ScheduleHd2"/>
    <w:pPr>
      <w:numPr>
        <w:ilvl w:val="0"/>
        <w:numId w:val="0"/>
      </w:numPr>
      <w:tabs>
        <w:tab w:val="num" w:pos="792"/>
        <w:tab w:val="num" w:pos="850"/>
      </w:tabs>
      <w:ind w:left="850" w:hanging="850"/>
    </w:pPr>
  </w:style>
  <w:style w:type="paragraph" w:customStyle="1" w:styleId="Heading3Sch">
    <w:name w:val="Heading 3 Sch"/>
    <w:basedOn w:val="Normal"/>
    <w:pPr>
      <w:numPr>
        <w:ilvl w:val="2"/>
        <w:numId w:val="4"/>
      </w:numPr>
      <w:jc w:val="both"/>
    </w:pPr>
    <w:rPr>
      <w:rFonts w:ascii="Arial Mäori" w:eastAsia="Arial Unicode MS" w:hAnsi="Arial Mäori"/>
      <w:kern w:val="28"/>
      <w:szCs w:val="24"/>
    </w:rPr>
  </w:style>
  <w:style w:type="paragraph" w:customStyle="1" w:styleId="Heading4Sch">
    <w:name w:val="Heading 4 Sch"/>
    <w:basedOn w:val="Heading3Sch"/>
    <w:pPr>
      <w:numPr>
        <w:ilvl w:val="3"/>
        <w:numId w:val="5"/>
      </w:numPr>
      <w:tabs>
        <w:tab w:val="clear" w:pos="1984"/>
        <w:tab w:val="num" w:pos="360"/>
        <w:tab w:val="num" w:pos="643"/>
      </w:tabs>
      <w:ind w:left="360" w:hanging="360"/>
    </w:pPr>
  </w:style>
  <w:style w:type="character" w:styleId="Hyperlink">
    <w:name w:val="Hyperlink"/>
    <w:uiPriority w:val="99"/>
    <w:rsid w:val="00FD0976"/>
    <w:rPr>
      <w:color w:val="0000FF"/>
      <w:u w:val="single"/>
      <w:lang w:val="en-NZ"/>
    </w:rPr>
  </w:style>
  <w:style w:type="paragraph" w:customStyle="1" w:styleId="Indent1">
    <w:name w:val="Indent 1"/>
    <w:basedOn w:val="Normal"/>
    <w:link w:val="Indent1Char"/>
    <w:pPr>
      <w:ind w:left="850"/>
    </w:pPr>
  </w:style>
  <w:style w:type="paragraph" w:customStyle="1" w:styleId="Indent2">
    <w:name w:val="Indent 2"/>
    <w:basedOn w:val="Normal"/>
    <w:pPr>
      <w:ind w:left="1417"/>
    </w:pPr>
  </w:style>
  <w:style w:type="paragraph" w:customStyle="1" w:styleId="LargeTitle">
    <w:name w:val="Large Title"/>
    <w:basedOn w:val="Title"/>
    <w:next w:val="Title"/>
    <w:rsid w:val="00FD0976"/>
    <w:pPr>
      <w:spacing w:before="360" w:after="1080"/>
      <w:outlineLvl w:val="9"/>
    </w:pPr>
    <w:rPr>
      <w:rFonts w:ascii="Times New Roman" w:hAnsi="Times New Roman" w:cs="Times New Roman"/>
      <w:bCs w:val="0"/>
      <w:color w:val="000000"/>
      <w:kern w:val="0"/>
      <w:sz w:val="36"/>
      <w:szCs w:val="20"/>
    </w:rPr>
  </w:style>
  <w:style w:type="paragraph" w:customStyle="1" w:styleId="ListBullet1">
    <w:name w:val="List Bullet 1"/>
    <w:basedOn w:val="Normal"/>
    <w:pPr>
      <w:numPr>
        <w:numId w:val="6"/>
      </w:numPr>
      <w:spacing w:after="60"/>
    </w:pPr>
  </w:style>
  <w:style w:type="paragraph" w:customStyle="1" w:styleId="ListContinue1">
    <w:name w:val="List Continue 1"/>
    <w:basedOn w:val="Normal"/>
    <w:pPr>
      <w:spacing w:after="60"/>
      <w:ind w:left="1701"/>
    </w:pPr>
  </w:style>
  <w:style w:type="paragraph" w:customStyle="1" w:styleId="ListDash1">
    <w:name w:val="List Dash 1"/>
    <w:basedOn w:val="Normal"/>
    <w:pPr>
      <w:numPr>
        <w:numId w:val="7"/>
      </w:numPr>
      <w:spacing w:after="60"/>
    </w:pPr>
  </w:style>
  <w:style w:type="paragraph" w:customStyle="1" w:styleId="ListDash2">
    <w:name w:val="List Dash 2"/>
    <w:basedOn w:val="ListDash1"/>
    <w:pPr>
      <w:numPr>
        <w:numId w:val="8"/>
      </w:numPr>
      <w:tabs>
        <w:tab w:val="clear" w:pos="2345"/>
      </w:tabs>
      <w:ind w:left="2552" w:hanging="851"/>
    </w:pPr>
  </w:style>
  <w:style w:type="paragraph" w:customStyle="1" w:styleId="ListDash3">
    <w:name w:val="List Dash 3"/>
    <w:basedOn w:val="ListDash2"/>
    <w:pPr>
      <w:numPr>
        <w:numId w:val="9"/>
      </w:numPr>
    </w:pPr>
  </w:style>
  <w:style w:type="paragraph" w:customStyle="1" w:styleId="ListDash4">
    <w:name w:val="List Dash 4"/>
    <w:basedOn w:val="ListDash3"/>
    <w:pPr>
      <w:numPr>
        <w:numId w:val="10"/>
      </w:numPr>
    </w:pPr>
  </w:style>
  <w:style w:type="paragraph" w:customStyle="1" w:styleId="ListDash5">
    <w:name w:val="List Dash 5"/>
    <w:basedOn w:val="ListDash4"/>
    <w:pPr>
      <w:numPr>
        <w:numId w:val="11"/>
      </w:numPr>
    </w:pPr>
  </w:style>
  <w:style w:type="paragraph" w:customStyle="1" w:styleId="Major">
    <w:name w:val="Major"/>
    <w:basedOn w:val="Normal"/>
    <w:pPr>
      <w:autoSpaceDE w:val="0"/>
      <w:autoSpaceDN w:val="0"/>
      <w:adjustRightInd w:val="0"/>
      <w:spacing w:line="240" w:lineRule="atLeast"/>
      <w:jc w:val="both"/>
    </w:pPr>
    <w:rPr>
      <w:rFonts w:ascii="Arial M" w:hAnsi="Arial M"/>
      <w:b/>
      <w:bCs/>
      <w:color w:val="000000"/>
      <w:szCs w:val="24"/>
      <w:lang w:val="en-US"/>
    </w:rPr>
  </w:style>
  <w:style w:type="paragraph" w:customStyle="1" w:styleId="MoHHeading1">
    <w:name w:val="MoH Heading1"/>
    <w:basedOn w:val="Normal"/>
    <w:rPr>
      <w:rFonts w:ascii="Arial Mäori" w:hAnsi="Arial Mäori"/>
      <w:b/>
      <w:caps/>
      <w:szCs w:val="24"/>
    </w:rPr>
  </w:style>
  <w:style w:type="paragraph" w:customStyle="1" w:styleId="MoHHeading2">
    <w:name w:val="MoH Heading2"/>
    <w:basedOn w:val="Normal"/>
    <w:rPr>
      <w:rFonts w:ascii="Arial Mäori" w:hAnsi="Arial Mäori"/>
      <w:b/>
    </w:rPr>
  </w:style>
  <w:style w:type="paragraph" w:customStyle="1" w:styleId="MoHHeading3">
    <w:name w:val="MoH Heading3"/>
    <w:basedOn w:val="Normal"/>
    <w:rPr>
      <w:rFonts w:ascii="Arial Mäori" w:hAnsi="Arial Mäori"/>
      <w:b/>
      <w:i/>
      <w:szCs w:val="24"/>
    </w:rPr>
  </w:style>
  <w:style w:type="paragraph" w:customStyle="1" w:styleId="NoNumCrt">
    <w:name w:val="NoNumCrt"/>
    <w:basedOn w:val="Normal"/>
    <w:pPr>
      <w:tabs>
        <w:tab w:val="left" w:pos="720"/>
        <w:tab w:val="left" w:pos="1440"/>
        <w:tab w:val="left" w:pos="2160"/>
        <w:tab w:val="left" w:pos="2880"/>
        <w:tab w:val="left" w:pos="3600"/>
        <w:tab w:val="left" w:pos="4320"/>
      </w:tabs>
    </w:pPr>
    <w:rPr>
      <w:lang w:val="en-GB"/>
    </w:rPr>
  </w:style>
  <w:style w:type="paragraph" w:customStyle="1" w:styleId="numberedpara">
    <w:name w:val="numbered para"/>
    <w:basedOn w:val="Normal"/>
    <w:pPr>
      <w:numPr>
        <w:numId w:val="12"/>
      </w:numPr>
      <w:tabs>
        <w:tab w:val="left" w:pos="0"/>
      </w:tabs>
      <w:suppressAutoHyphens/>
      <w:spacing w:after="240"/>
      <w:jc w:val="both"/>
    </w:pPr>
    <w:rPr>
      <w:lang w:val="en-AU"/>
    </w:rPr>
  </w:style>
  <w:style w:type="paragraph" w:customStyle="1" w:styleId="ProviderAddress">
    <w:name w:val="Provider Address"/>
    <w:basedOn w:val="Addresses"/>
    <w:rsid w:val="00FD0976"/>
    <w:pPr>
      <w:jc w:val="center"/>
    </w:pPr>
    <w:rPr>
      <w:sz w:val="22"/>
    </w:rPr>
  </w:style>
  <w:style w:type="paragraph" w:customStyle="1" w:styleId="ProviderName">
    <w:name w:val="Provider Name"/>
    <w:basedOn w:val="Normal"/>
    <w:rsid w:val="00FD0976"/>
    <w:pPr>
      <w:jc w:val="center"/>
    </w:pPr>
    <w:rPr>
      <w:rFonts w:ascii="Times New Roman" w:hAnsi="Times New Roman"/>
      <w:b/>
      <w:sz w:val="56"/>
    </w:rPr>
  </w:style>
  <w:style w:type="paragraph" w:customStyle="1" w:styleId="Published">
    <w:name w:val="Published"/>
    <w:basedOn w:val="Normal"/>
    <w:rPr>
      <w:rFonts w:ascii="Times New Roman Mäori" w:hAnsi="Times New Roman Mäori"/>
      <w:szCs w:val="24"/>
    </w:rPr>
  </w:style>
  <w:style w:type="paragraph" w:customStyle="1" w:styleId="QA">
    <w:name w:val="Q&amp;A"/>
    <w:basedOn w:val="Normal"/>
    <w:pPr>
      <w:numPr>
        <w:numId w:val="13"/>
      </w:numPr>
      <w:jc w:val="both"/>
    </w:pPr>
    <w:rPr>
      <w:lang w:val="en-AU"/>
    </w:rPr>
  </w:style>
  <w:style w:type="paragraph" w:customStyle="1" w:styleId="TableHeader">
    <w:name w:val="Table Header"/>
    <w:basedOn w:val="Normal"/>
    <w:pPr>
      <w:spacing w:before="60" w:after="60"/>
    </w:pPr>
    <w:rPr>
      <w:b/>
      <w:i/>
      <w:snapToGrid w:val="0"/>
      <w:sz w:val="18"/>
    </w:rPr>
  </w:style>
  <w:style w:type="paragraph" w:customStyle="1" w:styleId="TableText">
    <w:name w:val="Table Text"/>
    <w:basedOn w:val="Normal"/>
    <w:pPr>
      <w:tabs>
        <w:tab w:val="left" w:pos="3168"/>
      </w:tabs>
      <w:spacing w:before="60" w:after="40" w:line="288" w:lineRule="auto"/>
    </w:pPr>
    <w:rPr>
      <w:snapToGrid w:val="0"/>
    </w:rPr>
  </w:style>
  <w:style w:type="paragraph" w:customStyle="1" w:styleId="Unpublished">
    <w:name w:val="Unpublished"/>
    <w:basedOn w:val="Normal"/>
    <w:rPr>
      <w:rFonts w:ascii="Arial Mäori" w:hAnsi="Arial Mäori"/>
      <w:szCs w:val="24"/>
    </w:rPr>
  </w:style>
  <w:style w:type="paragraph" w:customStyle="1" w:styleId="BodyText21">
    <w:name w:val="Body Text 21"/>
    <w:basedOn w:val="Normal"/>
    <w:pPr>
      <w:autoSpaceDE w:val="0"/>
      <w:autoSpaceDN w:val="0"/>
      <w:adjustRightInd w:val="0"/>
      <w:spacing w:after="280"/>
      <w:ind w:left="1014" w:hanging="11"/>
    </w:pPr>
    <w:rPr>
      <w:sz w:val="24"/>
    </w:rPr>
  </w:style>
  <w:style w:type="paragraph" w:customStyle="1" w:styleId="CopiedTo">
    <w:name w:val="CopiedTo"/>
    <w:basedOn w:val="Normal"/>
    <w:pPr>
      <w:tabs>
        <w:tab w:val="left" w:pos="992"/>
      </w:tabs>
      <w:ind w:left="992"/>
    </w:pPr>
    <w:rPr>
      <w:sz w:val="22"/>
      <w:lang w:val="en-AU"/>
    </w:rPr>
  </w:style>
  <w:style w:type="paragraph" w:customStyle="1" w:styleId="CopyTo">
    <w:name w:val="CopyTo"/>
    <w:basedOn w:val="Normal"/>
    <w:next w:val="CopiedTo"/>
    <w:pPr>
      <w:tabs>
        <w:tab w:val="left" w:pos="992"/>
      </w:tabs>
      <w:spacing w:before="280"/>
      <w:ind w:left="992" w:hanging="992"/>
    </w:pPr>
    <w:rPr>
      <w:sz w:val="22"/>
      <w:lang w:val="en-AU"/>
    </w:rPr>
  </w:style>
  <w:style w:type="paragraph" w:customStyle="1" w:styleId="DeedFooter">
    <w:name w:val="DeedFooter"/>
    <w:basedOn w:val="Normal"/>
    <w:pPr>
      <w:spacing w:before="80"/>
    </w:pPr>
    <w:rPr>
      <w:sz w:val="12"/>
    </w:rPr>
  </w:style>
  <w:style w:type="paragraph" w:customStyle="1" w:styleId="Enclosure">
    <w:name w:val="Enclosure"/>
    <w:basedOn w:val="Normal"/>
    <w:next w:val="Normal"/>
    <w:pPr>
      <w:pBdr>
        <w:bottom w:val="single" w:sz="6" w:space="6" w:color="auto"/>
      </w:pBdr>
      <w:spacing w:after="360"/>
    </w:pPr>
    <w:rPr>
      <w:b/>
      <w:sz w:val="28"/>
    </w:rPr>
  </w:style>
  <w:style w:type="character" w:styleId="EndnoteReference">
    <w:name w:val="endnote reference"/>
    <w:semiHidden/>
    <w:rsid w:val="00FD0976"/>
    <w:rPr>
      <w:vertAlign w:val="superscript"/>
      <w:lang w:val="en-NZ"/>
    </w:rPr>
  </w:style>
  <w:style w:type="paragraph" w:customStyle="1" w:styleId="Heading">
    <w:name w:val="Heading"/>
    <w:basedOn w:val="Normal"/>
    <w:rsid w:val="00FD0976"/>
    <w:pPr>
      <w:spacing w:after="200" w:line="320" w:lineRule="atLeast"/>
    </w:pPr>
    <w:rPr>
      <w:rFonts w:ascii="Times New (W1)" w:hAnsi="Times New (W1)"/>
      <w:b/>
      <w:sz w:val="24"/>
      <w:szCs w:val="24"/>
      <w:lang w:val="en-GB"/>
    </w:rPr>
  </w:style>
  <w:style w:type="character" w:customStyle="1" w:styleId="Heading20">
    <w:name w:val="Heading2"/>
    <w:rPr>
      <w:b/>
      <w:spacing w:val="0"/>
      <w:sz w:val="24"/>
    </w:rPr>
  </w:style>
  <w:style w:type="paragraph" w:customStyle="1" w:styleId="Indent3">
    <w:name w:val="Indent 3"/>
    <w:basedOn w:val="Normal"/>
    <w:pPr>
      <w:ind w:left="1984"/>
    </w:pPr>
  </w:style>
  <w:style w:type="paragraph" w:customStyle="1" w:styleId="Indent4">
    <w:name w:val="Indent 4"/>
    <w:basedOn w:val="Normal"/>
    <w:pPr>
      <w:ind w:left="2551"/>
    </w:pPr>
  </w:style>
  <w:style w:type="paragraph" w:customStyle="1" w:styleId="Indent5">
    <w:name w:val="Indent 5"/>
    <w:basedOn w:val="Normal"/>
    <w:pPr>
      <w:ind w:left="3118"/>
    </w:pPr>
  </w:style>
  <w:style w:type="character" w:customStyle="1" w:styleId="LTO">
    <w:name w:val="LTO"/>
    <w:rPr>
      <w:b/>
      <w:spacing w:val="0"/>
      <w:sz w:val="20"/>
    </w:rPr>
  </w:style>
  <w:style w:type="paragraph" w:customStyle="1" w:styleId="Normal3">
    <w:name w:val="Normal 3"/>
    <w:basedOn w:val="Normal"/>
    <w:pPr>
      <w:tabs>
        <w:tab w:val="left" w:pos="851"/>
      </w:tabs>
      <w:ind w:left="1418"/>
    </w:pPr>
  </w:style>
  <w:style w:type="character" w:customStyle="1" w:styleId="Paragraph2">
    <w:name w:val="Paragraph2"/>
    <w:rPr>
      <w:spacing w:val="0"/>
      <w:sz w:val="20"/>
    </w:rPr>
  </w:style>
  <w:style w:type="character" w:customStyle="1" w:styleId="Paragraph3">
    <w:name w:val="Paragraph3"/>
    <w:rPr>
      <w:spacing w:val="0"/>
      <w:sz w:val="20"/>
    </w:rPr>
  </w:style>
  <w:style w:type="paragraph" w:customStyle="1" w:styleId="Recitals">
    <w:name w:val="Recitals"/>
    <w:basedOn w:val="Normal"/>
    <w:pPr>
      <w:ind w:left="851" w:hanging="851"/>
    </w:pPr>
  </w:style>
  <w:style w:type="paragraph" w:customStyle="1" w:styleId="Schedule">
    <w:name w:val="Schedule"/>
    <w:basedOn w:val="Normal"/>
    <w:next w:val="Normal"/>
    <w:rPr>
      <w:b/>
      <w:sz w:val="28"/>
      <w:lang w:val="en-US"/>
    </w:rPr>
  </w:style>
  <w:style w:type="paragraph" w:customStyle="1" w:styleId="WPNormal">
    <w:name w:val="WP_Normal"/>
    <w:basedOn w:val="Normal"/>
    <w:rPr>
      <w:rFonts w:ascii="Times" w:hAnsi="Times"/>
      <w:sz w:val="28"/>
    </w:rPr>
  </w:style>
  <w:style w:type="paragraph" w:customStyle="1" w:styleId="Paragraph">
    <w:name w:val="Paragraph"/>
    <w:link w:val="ParagraphChar"/>
    <w:rsid w:val="00FD0976"/>
    <w:pPr>
      <w:spacing w:after="200" w:line="320" w:lineRule="atLeast"/>
    </w:pPr>
    <w:rPr>
      <w:rFonts w:ascii="Arial" w:hAnsi="Arial"/>
      <w:lang w:eastAsia="en-US"/>
    </w:rPr>
  </w:style>
  <w:style w:type="character" w:customStyle="1" w:styleId="ParagraphChar">
    <w:name w:val="Paragraph Char"/>
    <w:link w:val="Paragraph"/>
    <w:rsid w:val="00FD0976"/>
    <w:rPr>
      <w:rFonts w:ascii="Arial" w:hAnsi="Arial"/>
      <w:lang w:eastAsia="en-US"/>
    </w:rPr>
  </w:style>
  <w:style w:type="paragraph" w:customStyle="1" w:styleId="2">
    <w:name w:val="2"/>
    <w:basedOn w:val="Paragraph"/>
    <w:link w:val="2Char"/>
    <w:qFormat/>
    <w:rsid w:val="00FD0976"/>
    <w:pPr>
      <w:tabs>
        <w:tab w:val="left" w:pos="709"/>
      </w:tabs>
      <w:ind w:left="709" w:hanging="709"/>
    </w:pPr>
  </w:style>
  <w:style w:type="character" w:customStyle="1" w:styleId="2Char">
    <w:name w:val="2 Char"/>
    <w:link w:val="2"/>
    <w:rsid w:val="00FD0976"/>
  </w:style>
  <w:style w:type="paragraph" w:customStyle="1" w:styleId="Address">
    <w:name w:val="Address"/>
    <w:rsid w:val="00FD0976"/>
    <w:pPr>
      <w:ind w:left="4706"/>
    </w:pPr>
    <w:rPr>
      <w:rFonts w:ascii="Arial" w:hAnsi="Arial"/>
      <w:lang w:eastAsia="en-US"/>
    </w:rPr>
  </w:style>
  <w:style w:type="paragraph" w:customStyle="1" w:styleId="BFTOC1">
    <w:name w:val="BFTOC1"/>
    <w:basedOn w:val="Paragraph"/>
    <w:next w:val="Paragraph"/>
    <w:rsid w:val="00FD0976"/>
    <w:pPr>
      <w:keepNext/>
    </w:pPr>
    <w:rPr>
      <w:b/>
      <w:caps/>
    </w:rPr>
  </w:style>
  <w:style w:type="paragraph" w:customStyle="1" w:styleId="BFTOC2">
    <w:name w:val="BFTOC2"/>
    <w:basedOn w:val="Paragraph"/>
    <w:next w:val="Paragraph"/>
    <w:rsid w:val="00FD0976"/>
    <w:pPr>
      <w:keepNext/>
    </w:pPr>
    <w:rPr>
      <w:b/>
    </w:rPr>
  </w:style>
  <w:style w:type="paragraph" w:customStyle="1" w:styleId="BillBullet">
    <w:name w:val="BillBullet"/>
    <w:basedOn w:val="Normal"/>
    <w:rsid w:val="00FD0976"/>
    <w:pPr>
      <w:numPr>
        <w:numId w:val="15"/>
      </w:numPr>
      <w:tabs>
        <w:tab w:val="left" w:pos="284"/>
      </w:tabs>
    </w:pPr>
  </w:style>
  <w:style w:type="paragraph" w:styleId="CommentSubject">
    <w:name w:val="annotation subject"/>
    <w:basedOn w:val="CommentText"/>
    <w:next w:val="CommentText"/>
    <w:link w:val="CommentSubjectChar"/>
    <w:semiHidden/>
    <w:rsid w:val="00FD0976"/>
    <w:rPr>
      <w:b/>
      <w:bCs/>
    </w:rPr>
  </w:style>
  <w:style w:type="character" w:customStyle="1" w:styleId="CommentTextChar">
    <w:name w:val="Comment Text Char"/>
    <w:link w:val="CommentText"/>
    <w:rsid w:val="00FD0976"/>
    <w:rPr>
      <w:rFonts w:ascii="Arial" w:hAnsi="Arial"/>
      <w:lang w:val="en-NZ" w:eastAsia="en-US"/>
    </w:rPr>
  </w:style>
  <w:style w:type="character" w:customStyle="1" w:styleId="CommentSubjectChar">
    <w:name w:val="Comment Subject Char"/>
    <w:link w:val="CommentSubject"/>
    <w:semiHidden/>
    <w:rsid w:val="00FD0976"/>
    <w:rPr>
      <w:rFonts w:ascii="Arial" w:hAnsi="Arial"/>
      <w:b/>
      <w:bCs/>
      <w:lang w:val="en-NZ" w:eastAsia="en-US"/>
    </w:rPr>
  </w:style>
  <w:style w:type="character" w:customStyle="1" w:styleId="ConvBold">
    <w:name w:val="ConvBold"/>
    <w:rsid w:val="00FD0976"/>
    <w:rPr>
      <w:b/>
      <w:lang w:val="en-NZ"/>
    </w:rPr>
  </w:style>
  <w:style w:type="character" w:customStyle="1" w:styleId="ConvBoldItalic">
    <w:name w:val="ConvBoldItalic"/>
    <w:rsid w:val="00FD0976"/>
    <w:rPr>
      <w:b/>
      <w:i/>
      <w:lang w:val="en-NZ"/>
    </w:rPr>
  </w:style>
  <w:style w:type="character" w:customStyle="1" w:styleId="ConvItalic">
    <w:name w:val="ConvItalic"/>
    <w:rsid w:val="00FD0976"/>
    <w:rPr>
      <w:i/>
      <w:lang w:val="en-NZ"/>
    </w:rPr>
  </w:style>
  <w:style w:type="character" w:customStyle="1" w:styleId="DocNumber">
    <w:name w:val="DocNumber"/>
    <w:rsid w:val="00FD0976"/>
    <w:rPr>
      <w:rFonts w:ascii="Arial" w:hAnsi="Arial"/>
      <w:dstrike w:val="0"/>
      <w:color w:val="auto"/>
      <w:sz w:val="12"/>
      <w:u w:val="none"/>
      <w:vertAlign w:val="baseline"/>
      <w:lang w:val="en-NZ"/>
    </w:rPr>
  </w:style>
  <w:style w:type="character" w:styleId="Emphasis">
    <w:name w:val="Emphasis"/>
    <w:qFormat/>
    <w:rsid w:val="00FD0976"/>
    <w:rPr>
      <w:i/>
      <w:iCs/>
      <w:lang w:val="en-NZ"/>
    </w:rPr>
  </w:style>
  <w:style w:type="character" w:styleId="FollowedHyperlink">
    <w:name w:val="FollowedHyperlink"/>
    <w:rsid w:val="00FD0976"/>
    <w:rPr>
      <w:color w:val="800080"/>
      <w:u w:val="single"/>
      <w:lang w:val="en-NZ"/>
    </w:rPr>
  </w:style>
  <w:style w:type="character" w:customStyle="1" w:styleId="HeaderChar">
    <w:name w:val="Header Char"/>
    <w:link w:val="Header"/>
    <w:rsid w:val="00FD0976"/>
    <w:rPr>
      <w:rFonts w:ascii="Arial" w:hAnsi="Arial"/>
      <w:lang w:eastAsia="en-US"/>
    </w:rPr>
  </w:style>
  <w:style w:type="paragraph" w:customStyle="1" w:styleId="HParagraph">
    <w:name w:val="HParagraph"/>
    <w:basedOn w:val="Paragraph"/>
    <w:rsid w:val="00FD0976"/>
    <w:rPr>
      <w:b/>
    </w:rPr>
  </w:style>
  <w:style w:type="character" w:styleId="HTMLAcronym">
    <w:name w:val="HTML Acronym"/>
    <w:rsid w:val="00FD0976"/>
  </w:style>
  <w:style w:type="character" w:styleId="HTMLCite">
    <w:name w:val="HTML Cite"/>
    <w:rsid w:val="00FD0976"/>
    <w:rPr>
      <w:i/>
      <w:iCs/>
      <w:lang w:val="en-NZ"/>
    </w:rPr>
  </w:style>
  <w:style w:type="character" w:styleId="HTMLCode">
    <w:name w:val="HTML Code"/>
    <w:rsid w:val="00FD0976"/>
    <w:rPr>
      <w:rFonts w:ascii="Courier New" w:hAnsi="Courier New" w:cs="Courier New"/>
      <w:sz w:val="20"/>
      <w:szCs w:val="20"/>
      <w:lang w:val="en-NZ"/>
    </w:rPr>
  </w:style>
  <w:style w:type="character" w:styleId="HTMLDefinition">
    <w:name w:val="HTML Definition"/>
    <w:rsid w:val="00FD0976"/>
    <w:rPr>
      <w:i/>
      <w:iCs/>
      <w:lang w:val="en-NZ"/>
    </w:rPr>
  </w:style>
  <w:style w:type="character" w:styleId="HTMLKeyboard">
    <w:name w:val="HTML Keyboard"/>
    <w:rsid w:val="00FD0976"/>
    <w:rPr>
      <w:rFonts w:ascii="Courier New" w:hAnsi="Courier New" w:cs="Courier New"/>
      <w:sz w:val="20"/>
      <w:szCs w:val="20"/>
      <w:lang w:val="en-NZ"/>
    </w:rPr>
  </w:style>
  <w:style w:type="character" w:styleId="HTMLSample">
    <w:name w:val="HTML Sample"/>
    <w:rsid w:val="00FD0976"/>
    <w:rPr>
      <w:rFonts w:ascii="Courier New" w:hAnsi="Courier New" w:cs="Courier New"/>
      <w:lang w:val="en-NZ"/>
    </w:rPr>
  </w:style>
  <w:style w:type="character" w:styleId="HTMLTypewriter">
    <w:name w:val="HTML Typewriter"/>
    <w:rsid w:val="00FD0976"/>
    <w:rPr>
      <w:rFonts w:ascii="Courier New" w:hAnsi="Courier New" w:cs="Courier New"/>
      <w:sz w:val="20"/>
      <w:szCs w:val="20"/>
      <w:lang w:val="en-NZ"/>
    </w:rPr>
  </w:style>
  <w:style w:type="character" w:styleId="HTMLVariable">
    <w:name w:val="HTML Variable"/>
    <w:rsid w:val="00FD0976"/>
    <w:rPr>
      <w:i/>
      <w:iCs/>
      <w:lang w:val="en-NZ"/>
    </w:rPr>
  </w:style>
  <w:style w:type="paragraph" w:customStyle="1" w:styleId="Legal1">
    <w:name w:val="Legal 1"/>
    <w:basedOn w:val="Paragraph"/>
    <w:rsid w:val="00FD0976"/>
    <w:pPr>
      <w:numPr>
        <w:numId w:val="17"/>
      </w:numPr>
    </w:pPr>
  </w:style>
  <w:style w:type="paragraph" w:customStyle="1" w:styleId="Legal2">
    <w:name w:val="Legal 2"/>
    <w:basedOn w:val="Paragraph"/>
    <w:rsid w:val="00FD0976"/>
    <w:pPr>
      <w:numPr>
        <w:ilvl w:val="1"/>
        <w:numId w:val="17"/>
      </w:numPr>
    </w:pPr>
  </w:style>
  <w:style w:type="paragraph" w:customStyle="1" w:styleId="Legal3">
    <w:name w:val="Legal 3"/>
    <w:basedOn w:val="Paragraph"/>
    <w:rsid w:val="00FD0976"/>
    <w:pPr>
      <w:numPr>
        <w:ilvl w:val="2"/>
        <w:numId w:val="17"/>
      </w:numPr>
    </w:pPr>
  </w:style>
  <w:style w:type="paragraph" w:customStyle="1" w:styleId="Legal4">
    <w:name w:val="Legal 4"/>
    <w:basedOn w:val="Paragraph"/>
    <w:rsid w:val="00FD0976"/>
    <w:pPr>
      <w:numPr>
        <w:ilvl w:val="3"/>
        <w:numId w:val="17"/>
      </w:numPr>
    </w:pPr>
  </w:style>
  <w:style w:type="paragraph" w:customStyle="1" w:styleId="Legal5">
    <w:name w:val="Legal 5"/>
    <w:basedOn w:val="Paragraph"/>
    <w:rsid w:val="00FD0976"/>
    <w:pPr>
      <w:numPr>
        <w:ilvl w:val="4"/>
        <w:numId w:val="17"/>
      </w:numPr>
    </w:pPr>
  </w:style>
  <w:style w:type="paragraph" w:customStyle="1" w:styleId="Legal6">
    <w:name w:val="Legal 6"/>
    <w:basedOn w:val="Paragraph"/>
    <w:rsid w:val="00FD0976"/>
    <w:pPr>
      <w:numPr>
        <w:ilvl w:val="5"/>
        <w:numId w:val="17"/>
      </w:numPr>
      <w:tabs>
        <w:tab w:val="left" w:pos="3260"/>
      </w:tabs>
    </w:pPr>
  </w:style>
  <w:style w:type="paragraph" w:customStyle="1" w:styleId="Legal7">
    <w:name w:val="Legal 7"/>
    <w:basedOn w:val="Paragraph"/>
    <w:rsid w:val="00FD0976"/>
    <w:pPr>
      <w:numPr>
        <w:ilvl w:val="6"/>
        <w:numId w:val="17"/>
      </w:numPr>
    </w:pPr>
  </w:style>
  <w:style w:type="paragraph" w:customStyle="1" w:styleId="Legal8">
    <w:name w:val="Legal 8"/>
    <w:basedOn w:val="Paragraph"/>
    <w:rsid w:val="00FD0976"/>
    <w:pPr>
      <w:numPr>
        <w:ilvl w:val="7"/>
        <w:numId w:val="17"/>
      </w:numPr>
    </w:pPr>
  </w:style>
  <w:style w:type="paragraph" w:customStyle="1" w:styleId="Legal9">
    <w:name w:val="Legal 9"/>
    <w:basedOn w:val="Paragraph"/>
    <w:rsid w:val="00FD0976"/>
    <w:pPr>
      <w:numPr>
        <w:ilvl w:val="8"/>
        <w:numId w:val="17"/>
      </w:numPr>
    </w:pPr>
  </w:style>
  <w:style w:type="paragraph" w:customStyle="1" w:styleId="Legislation">
    <w:name w:val="Legislation"/>
    <w:basedOn w:val="Normal"/>
    <w:rsid w:val="00FD097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firstLine="567"/>
      <w:jc w:val="both"/>
    </w:pPr>
    <w:rPr>
      <w:rFonts w:ascii="Times New Roman" w:hAnsi="Times New Roman"/>
      <w:sz w:val="24"/>
    </w:rPr>
  </w:style>
  <w:style w:type="character" w:styleId="LineNumber">
    <w:name w:val="line number"/>
    <w:rsid w:val="00FD0976"/>
  </w:style>
  <w:style w:type="paragraph" w:customStyle="1" w:styleId="ListNumber6">
    <w:name w:val="List Number 6"/>
    <w:basedOn w:val="Paragraph"/>
    <w:rsid w:val="00FD0976"/>
    <w:pPr>
      <w:numPr>
        <w:ilvl w:val="5"/>
        <w:numId w:val="23"/>
      </w:numPr>
    </w:pPr>
  </w:style>
  <w:style w:type="paragraph" w:customStyle="1" w:styleId="ListNumber7">
    <w:name w:val="List Number 7"/>
    <w:basedOn w:val="Paragraph"/>
    <w:rsid w:val="00FD0976"/>
    <w:pPr>
      <w:numPr>
        <w:ilvl w:val="6"/>
        <w:numId w:val="23"/>
      </w:numPr>
    </w:pPr>
  </w:style>
  <w:style w:type="paragraph" w:customStyle="1" w:styleId="ListNumber8">
    <w:name w:val="List Number 8"/>
    <w:basedOn w:val="Paragraph"/>
    <w:rsid w:val="00FD0976"/>
    <w:pPr>
      <w:numPr>
        <w:ilvl w:val="7"/>
        <w:numId w:val="23"/>
      </w:numPr>
    </w:pPr>
  </w:style>
  <w:style w:type="paragraph" w:customStyle="1" w:styleId="ListNumber9">
    <w:name w:val="List Number 9"/>
    <w:basedOn w:val="Paragraph"/>
    <w:rsid w:val="00FD0976"/>
    <w:pPr>
      <w:numPr>
        <w:ilvl w:val="8"/>
        <w:numId w:val="23"/>
      </w:numPr>
    </w:pPr>
  </w:style>
  <w:style w:type="paragraph" w:customStyle="1" w:styleId="Memo">
    <w:name w:val="Memo"/>
    <w:basedOn w:val="Address"/>
    <w:next w:val="Address"/>
    <w:rsid w:val="00FD0976"/>
    <w:pPr>
      <w:ind w:left="5557"/>
    </w:pPr>
    <w:rPr>
      <w:b/>
      <w:sz w:val="58"/>
    </w:rPr>
  </w:style>
  <w:style w:type="character" w:customStyle="1" w:styleId="PageNumber0">
    <w:name w:val="PageNumber"/>
    <w:rsid w:val="00FD0976"/>
    <w:rPr>
      <w:rFonts w:ascii="Arial" w:hAnsi="Arial"/>
      <w:dstrike w:val="0"/>
      <w:color w:val="auto"/>
      <w:sz w:val="18"/>
      <w:u w:val="none"/>
      <w:vertAlign w:val="baseline"/>
      <w:lang w:val="en-NZ"/>
    </w:rPr>
  </w:style>
  <w:style w:type="paragraph" w:customStyle="1" w:styleId="Paragraph1">
    <w:name w:val="Paragraph1"/>
    <w:next w:val="Normal"/>
    <w:link w:val="Paragraph1Char"/>
    <w:rsid w:val="00FD0976"/>
    <w:pPr>
      <w:spacing w:after="200" w:line="320" w:lineRule="atLeast"/>
      <w:ind w:left="567" w:hanging="567"/>
    </w:pPr>
    <w:rPr>
      <w:rFonts w:ascii="Arial" w:hAnsi="Arial"/>
      <w:lang w:eastAsia="en-US"/>
    </w:rPr>
  </w:style>
  <w:style w:type="character" w:customStyle="1" w:styleId="Paragraph1Char">
    <w:name w:val="Paragraph1 Char"/>
    <w:link w:val="Paragraph1"/>
    <w:rsid w:val="00FD0976"/>
    <w:rPr>
      <w:rFonts w:ascii="Arial" w:hAnsi="Arial"/>
      <w:lang w:eastAsia="en-US"/>
    </w:rPr>
  </w:style>
  <w:style w:type="character" w:customStyle="1" w:styleId="PrecComment">
    <w:name w:val="PrecComment"/>
    <w:rsid w:val="00FD0976"/>
    <w:rPr>
      <w:rFonts w:ascii="Century Gothic" w:hAnsi="Century Gothic"/>
      <w:dstrike w:val="0"/>
      <w:noProof w:val="0"/>
      <w:color w:val="800080"/>
      <w:sz w:val="20"/>
      <w:vertAlign w:val="baseline"/>
      <w:lang w:val="en-NZ"/>
    </w:rPr>
  </w:style>
  <w:style w:type="character" w:customStyle="1" w:styleId="PrecPromptNumber">
    <w:name w:val="PrecPromptNumber"/>
    <w:rsid w:val="00FD0976"/>
    <w:rPr>
      <w:b/>
      <w:dstrike w:val="0"/>
      <w:noProof w:val="0"/>
      <w:color w:val="FF0000"/>
      <w:vertAlign w:val="baseline"/>
      <w:lang w:val="en-NZ"/>
    </w:rPr>
  </w:style>
  <w:style w:type="character" w:customStyle="1" w:styleId="PrecRepeatID">
    <w:name w:val="PrecRepeatID"/>
    <w:rsid w:val="00FD0976"/>
    <w:rPr>
      <w:dstrike w:val="0"/>
      <w:noProof w:val="0"/>
      <w:color w:val="FF00FF"/>
      <w:sz w:val="20"/>
      <w:vertAlign w:val="subscript"/>
      <w:lang w:val="en-NZ"/>
    </w:rPr>
  </w:style>
  <w:style w:type="character" w:customStyle="1" w:styleId="PrecSelectID">
    <w:name w:val="PrecSelectID"/>
    <w:rsid w:val="00FD0976"/>
    <w:rPr>
      <w:dstrike w:val="0"/>
      <w:noProof w:val="0"/>
      <w:color w:val="008000"/>
      <w:sz w:val="20"/>
      <w:vertAlign w:val="superscript"/>
      <w:lang w:val="en-NZ"/>
    </w:rPr>
  </w:style>
  <w:style w:type="character" w:customStyle="1" w:styleId="PrecSelectText">
    <w:name w:val="PrecSelectText"/>
    <w:rsid w:val="00FD0976"/>
    <w:rPr>
      <w:i/>
      <w:dstrike w:val="0"/>
      <w:noProof w:val="0"/>
      <w:color w:val="008080"/>
      <w:vertAlign w:val="baseline"/>
      <w:lang w:val="en-NZ"/>
    </w:rPr>
  </w:style>
  <w:style w:type="character" w:customStyle="1" w:styleId="PrecSyntax">
    <w:name w:val="PrecSyntax"/>
    <w:rsid w:val="00FD0976"/>
    <w:rPr>
      <w:dstrike w:val="0"/>
      <w:noProof w:val="0"/>
      <w:color w:val="000000"/>
      <w:vertAlign w:val="baseline"/>
      <w:lang w:val="en-NZ"/>
    </w:rPr>
  </w:style>
  <w:style w:type="character" w:styleId="Strong">
    <w:name w:val="Strong"/>
    <w:uiPriority w:val="22"/>
    <w:qFormat/>
    <w:rsid w:val="00FD0976"/>
    <w:rPr>
      <w:b/>
      <w:bCs/>
      <w:lang w:val="en-NZ"/>
    </w:rPr>
  </w:style>
  <w:style w:type="table" w:styleId="Table3Deffects1">
    <w:name w:val="Table 3D effects 1"/>
    <w:basedOn w:val="TableNormal"/>
    <w:rsid w:val="00FD097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D097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FD097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FD097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FD097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FD097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FD097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FD097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FD097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FD097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FD097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FD097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D097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D097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FD097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FD097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FD097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FD09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FD097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FD097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FD097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FD097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FD097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FD097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FD097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FD097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FD097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FD097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FD097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FD097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FD097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FD097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FD097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FD097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FD097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FD097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FD097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FD097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FD097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FD097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FD09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FD097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FD097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FD097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2Char">
    <w:name w:val="Heading 2 Char"/>
    <w:aliases w:val="H1 Char,level One Char"/>
    <w:link w:val="Heading2"/>
    <w:rsid w:val="0060470B"/>
    <w:rPr>
      <w:rFonts w:ascii="Calibri" w:hAnsi="Calibri"/>
      <w:b/>
      <w:caps/>
      <w:kern w:val="28"/>
      <w:sz w:val="24"/>
      <w:lang w:eastAsia="en-US"/>
    </w:rPr>
  </w:style>
  <w:style w:type="character" w:customStyle="1" w:styleId="Heading3Char">
    <w:name w:val="Heading 3 Char"/>
    <w:aliases w:val="H2 Char,Level 3 Char"/>
    <w:link w:val="Heading3"/>
    <w:rsid w:val="0098219D"/>
    <w:rPr>
      <w:rFonts w:ascii="Arial" w:hAnsi="Arial"/>
      <w:b/>
      <w:kern w:val="28"/>
      <w:lang w:eastAsia="en-US"/>
    </w:rPr>
  </w:style>
  <w:style w:type="character" w:customStyle="1" w:styleId="Heading4Char">
    <w:name w:val="Heading 4 Char"/>
    <w:aliases w:val="H3 Char"/>
    <w:link w:val="Heading4"/>
    <w:rsid w:val="0098219D"/>
    <w:rPr>
      <w:rFonts w:ascii="Arial" w:hAnsi="Arial"/>
      <w:kern w:val="28"/>
      <w:lang w:eastAsia="en-US"/>
    </w:rPr>
  </w:style>
  <w:style w:type="character" w:customStyle="1" w:styleId="Heading5Char">
    <w:name w:val="Heading 5 Char"/>
    <w:aliases w:val="h5 Char,(A) Char,Heading 5(unused) Char,5 Char,Para5 Char,h51 Char,h52 Char,Heading 5 StGeorge Char,Level 3 - i Char,Level 5 Char,L5 Char,Heading 5a Char"/>
    <w:link w:val="Heading5"/>
    <w:rsid w:val="0098219D"/>
    <w:rPr>
      <w:rFonts w:ascii="Arial" w:hAnsi="Arial"/>
      <w:lang w:eastAsia="en-US"/>
    </w:rPr>
  </w:style>
  <w:style w:type="character" w:customStyle="1" w:styleId="Heading6Char">
    <w:name w:val="Heading 6 Char"/>
    <w:aliases w:val="h6 Char,(I) Char,Heading 6(unused) Char,Legal Level 1. Char,heading6 Char,heading61 Char,heading62 Char,Level 6 Char,Heading 6a Char"/>
    <w:link w:val="Heading6"/>
    <w:rsid w:val="0098219D"/>
    <w:rPr>
      <w:rFonts w:ascii="Arial" w:hAnsi="Arial"/>
      <w:lang w:eastAsia="en-US"/>
    </w:rPr>
  </w:style>
  <w:style w:type="character" w:customStyle="1" w:styleId="Heading7Char">
    <w:name w:val="Heading 7 Char"/>
    <w:aliases w:val="h7 Char,(1) Char,Heading 7(unused) Char,Legal Level 1.1. Char,DTSÜberschrift 7 Char,Heading 7a Char"/>
    <w:link w:val="Heading7"/>
    <w:rsid w:val="0098219D"/>
    <w:rPr>
      <w:rFonts w:ascii="Arial" w:hAnsi="Arial"/>
      <w:lang w:eastAsia="en-US"/>
    </w:rPr>
  </w:style>
  <w:style w:type="character" w:customStyle="1" w:styleId="Heading8Char">
    <w:name w:val="Heading 8 Char"/>
    <w:aliases w:val="h8 Char,Heading 8(unused) Char,Legal Level 1.1.1. Char,Heading 8a Char"/>
    <w:link w:val="Heading8"/>
    <w:rsid w:val="0098219D"/>
    <w:rPr>
      <w:rFonts w:ascii="Arial" w:hAnsi="Arial"/>
      <w:lang w:eastAsia="en-US"/>
    </w:rPr>
  </w:style>
  <w:style w:type="character" w:customStyle="1" w:styleId="Heading9Char">
    <w:name w:val="Heading 9 Char"/>
    <w:aliases w:val="h9 Char,Legal Level 1.1.1.1. Char,Heading 9a Char"/>
    <w:link w:val="Heading9"/>
    <w:rsid w:val="0098219D"/>
    <w:rPr>
      <w:rFonts w:ascii="Arial" w:hAnsi="Arial"/>
      <w:lang w:eastAsia="en-US"/>
    </w:rPr>
  </w:style>
  <w:style w:type="paragraph" w:styleId="Revision">
    <w:name w:val="Revision"/>
    <w:hidden/>
    <w:uiPriority w:val="99"/>
    <w:semiHidden/>
    <w:rsid w:val="0098219D"/>
    <w:rPr>
      <w:rFonts w:ascii="Arial" w:eastAsia="Calibri" w:hAnsi="Arial"/>
      <w:sz w:val="24"/>
      <w:szCs w:val="22"/>
      <w:lang w:eastAsia="en-US"/>
    </w:rPr>
  </w:style>
  <w:style w:type="character" w:customStyle="1" w:styleId="Indent1Char">
    <w:name w:val="Indent 1 Char"/>
    <w:link w:val="Indent1"/>
    <w:rsid w:val="0098219D"/>
    <w:rPr>
      <w:rFonts w:ascii="Arial" w:hAnsi="Arial"/>
      <w:lang w:eastAsia="en-US"/>
    </w:rPr>
  </w:style>
  <w:style w:type="paragraph" w:customStyle="1" w:styleId="Legal10">
    <w:name w:val="Legal1"/>
    <w:basedOn w:val="Paragraph"/>
    <w:rsid w:val="0098219D"/>
    <w:pPr>
      <w:spacing w:after="120"/>
    </w:pPr>
    <w:rPr>
      <w:color w:val="000000"/>
    </w:rPr>
  </w:style>
  <w:style w:type="paragraph" w:customStyle="1" w:styleId="ListNumber1">
    <w:name w:val="List Number 1"/>
    <w:basedOn w:val="Normal"/>
    <w:rsid w:val="0098219D"/>
    <w:rPr>
      <w:rFonts w:eastAsia="Calibri"/>
      <w:color w:val="000000"/>
    </w:rPr>
  </w:style>
  <w:style w:type="paragraph" w:customStyle="1" w:styleId="ItalicsCentred">
    <w:name w:val="Italics Centred"/>
    <w:basedOn w:val="Normal"/>
    <w:rsid w:val="0098219D"/>
    <w:pPr>
      <w:keepNext/>
      <w:spacing w:before="240" w:after="200" w:line="320" w:lineRule="atLeast"/>
      <w:jc w:val="center"/>
    </w:pPr>
    <w:rPr>
      <w:i/>
      <w:color w:val="000000"/>
      <w:sz w:val="24"/>
      <w:szCs w:val="24"/>
    </w:rPr>
  </w:style>
  <w:style w:type="paragraph" w:customStyle="1" w:styleId="Tableboldhdgkwn">
    <w:name w:val="Table bold hdg kwn"/>
    <w:basedOn w:val="Normal"/>
    <w:rsid w:val="0098219D"/>
    <w:pPr>
      <w:keepNext/>
      <w:spacing w:after="200" w:line="320" w:lineRule="atLeast"/>
      <w:ind w:left="567"/>
    </w:pPr>
    <w:rPr>
      <w:rFonts w:cs="Arial"/>
      <w:b/>
      <w:color w:val="000000"/>
    </w:rPr>
  </w:style>
  <w:style w:type="paragraph" w:customStyle="1" w:styleId="Italicsboldtableheading">
    <w:name w:val="Italics bold table heading"/>
    <w:basedOn w:val="Normal"/>
    <w:rsid w:val="0098219D"/>
    <w:pPr>
      <w:keepNext/>
      <w:tabs>
        <w:tab w:val="left" w:pos="1134"/>
      </w:tabs>
      <w:spacing w:after="240"/>
      <w:ind w:left="1134" w:hanging="567"/>
      <w:outlineLvl w:val="2"/>
    </w:pPr>
    <w:rPr>
      <w:rFonts w:cs="Arial"/>
      <w:b/>
      <w:i/>
      <w:color w:val="000000"/>
    </w:rPr>
  </w:style>
  <w:style w:type="paragraph" w:customStyle="1" w:styleId="Italicscentred0">
    <w:name w:val="Italics centred"/>
    <w:basedOn w:val="Paragraph"/>
    <w:rsid w:val="0098219D"/>
    <w:pPr>
      <w:keepNext/>
      <w:spacing w:before="240" w:after="120"/>
      <w:jc w:val="center"/>
    </w:pPr>
    <w:rPr>
      <w:i/>
      <w:color w:val="000000"/>
      <w:sz w:val="24"/>
      <w:szCs w:val="24"/>
      <w:lang w:eastAsia="en-AU"/>
    </w:rPr>
  </w:style>
  <w:style w:type="character" w:customStyle="1" w:styleId="BalloonTextChar">
    <w:name w:val="Balloon Text Char"/>
    <w:link w:val="BalloonText"/>
    <w:semiHidden/>
    <w:rsid w:val="0098219D"/>
    <w:rPr>
      <w:rFonts w:ascii="Tahoma" w:hAnsi="Tahoma" w:cs="Tahoma"/>
      <w:sz w:val="16"/>
      <w:szCs w:val="16"/>
      <w:lang w:eastAsia="en-US"/>
    </w:rPr>
  </w:style>
  <w:style w:type="character" w:customStyle="1" w:styleId="FooterChar">
    <w:name w:val="Footer Char"/>
    <w:link w:val="Footer"/>
    <w:uiPriority w:val="99"/>
    <w:rsid w:val="0098219D"/>
    <w:rPr>
      <w:rFonts w:ascii="Arial" w:hAnsi="Arial"/>
      <w:lang w:eastAsia="en-US"/>
    </w:rPr>
  </w:style>
  <w:style w:type="character" w:customStyle="1" w:styleId="TitleChar">
    <w:name w:val="Title Char"/>
    <w:link w:val="Title"/>
    <w:rsid w:val="0098219D"/>
    <w:rPr>
      <w:rFonts w:ascii="Arial" w:hAnsi="Arial" w:cs="Arial"/>
      <w:b/>
      <w:bCs/>
      <w:kern w:val="28"/>
      <w:sz w:val="32"/>
      <w:szCs w:val="32"/>
      <w:lang w:eastAsia="en-US"/>
    </w:rPr>
  </w:style>
  <w:style w:type="character" w:customStyle="1" w:styleId="FootnoteTextChar">
    <w:name w:val="Footnote Text Char"/>
    <w:link w:val="FootnoteText"/>
    <w:semiHidden/>
    <w:rsid w:val="0098219D"/>
    <w:rPr>
      <w:rFonts w:ascii="Arial" w:hAnsi="Arial"/>
      <w:sz w:val="16"/>
      <w:lang w:eastAsia="en-US"/>
    </w:rPr>
  </w:style>
  <w:style w:type="table" w:customStyle="1" w:styleId="SG1black">
    <w:name w:val="SG1 black"/>
    <w:basedOn w:val="TableNormal"/>
    <w:uiPriority w:val="99"/>
    <w:rsid w:val="0098219D"/>
    <w:rPr>
      <w:rFonts w:ascii="Calibri" w:eastAsia="Calibri" w:hAnsi="Calibri"/>
      <w:sz w:val="22"/>
      <w:szCs w:val="22"/>
      <w:lang w:eastAsia="en-US"/>
    </w:rPr>
    <w:tblPr>
      <w:tblStyleRowBandSize w:val="1"/>
    </w:tblPr>
    <w:tblStylePr w:type="firstRow">
      <w:pPr>
        <w:jc w:val="center"/>
      </w:pPr>
      <w:rPr>
        <w:caps/>
        <w:smallCaps w:val="0"/>
        <w:color w:val="FFFFFF"/>
      </w:rPr>
      <w:tblPr/>
      <w:trPr>
        <w:tblHeader/>
      </w:trPr>
      <w:tcPr>
        <w:shd w:val="clear" w:color="auto" w:fill="000000"/>
        <w:noWrap/>
        <w:tcMar>
          <w:top w:w="113" w:type="dxa"/>
          <w:left w:w="0" w:type="nil"/>
          <w:bottom w:w="113" w:type="dxa"/>
          <w:right w:w="0" w:type="nil"/>
        </w:tcMar>
        <w:vAlign w:val="center"/>
      </w:tcPr>
    </w:tblStylePr>
    <w:tblStylePr w:type="band1Horz">
      <w:pPr>
        <w:wordWrap/>
        <w:jc w:val="left"/>
      </w:pPr>
      <w:tblPr/>
      <w:tcPr>
        <w:tcBorders>
          <w:top w:val="nil"/>
          <w:left w:val="nil"/>
          <w:bottom w:val="single" w:sz="4" w:space="0" w:color="BFBFBF"/>
          <w:right w:val="nil"/>
          <w:insideH w:val="nil"/>
          <w:insideV w:val="nil"/>
          <w:tl2br w:val="nil"/>
          <w:tr2bl w:val="nil"/>
        </w:tcBorders>
        <w:noWrap/>
        <w:tcMar>
          <w:top w:w="113" w:type="dxa"/>
          <w:left w:w="0" w:type="nil"/>
          <w:bottom w:w="113" w:type="dxa"/>
          <w:right w:w="0" w:type="nil"/>
        </w:tcMar>
      </w:tcPr>
    </w:tblStylePr>
    <w:tblStylePr w:type="band2Horz">
      <w:pPr>
        <w:wordWrap/>
        <w:jc w:val="left"/>
      </w:pPr>
      <w:tblPr/>
      <w:tcPr>
        <w:tcBorders>
          <w:top w:val="nil"/>
          <w:left w:val="nil"/>
          <w:bottom w:val="single" w:sz="4" w:space="0" w:color="BFBFBF"/>
          <w:right w:val="nil"/>
          <w:insideH w:val="nil"/>
          <w:insideV w:val="nil"/>
          <w:tl2br w:val="nil"/>
          <w:tr2bl w:val="nil"/>
        </w:tcBorders>
        <w:noWrap/>
        <w:tcMar>
          <w:top w:w="113" w:type="dxa"/>
          <w:left w:w="0" w:type="nil"/>
          <w:bottom w:w="113" w:type="dxa"/>
          <w:right w:w="0" w:type="nil"/>
        </w:tcMar>
      </w:tcPr>
    </w:tblStylePr>
  </w:style>
  <w:style w:type="table" w:customStyle="1" w:styleId="SG1red">
    <w:name w:val="SG1 red"/>
    <w:basedOn w:val="SG1black"/>
    <w:uiPriority w:val="99"/>
    <w:rsid w:val="0098219D"/>
    <w:tblPr/>
    <w:tblStylePr w:type="firstRow">
      <w:pPr>
        <w:jc w:val="center"/>
      </w:pPr>
      <w:rPr>
        <w:caps/>
        <w:smallCaps w:val="0"/>
        <w:color w:val="FFFFFF"/>
      </w:rPr>
      <w:tblPr/>
      <w:trPr>
        <w:tblHeader/>
      </w:trPr>
      <w:tcPr>
        <w:shd w:val="clear" w:color="auto" w:fill="EE3124"/>
        <w:noWrap/>
        <w:tcMar>
          <w:top w:w="113" w:type="dxa"/>
          <w:left w:w="0" w:type="nil"/>
          <w:bottom w:w="113" w:type="dxa"/>
          <w:right w:w="0" w:type="nil"/>
        </w:tcMar>
        <w:vAlign w:val="center"/>
      </w:tcPr>
    </w:tblStylePr>
    <w:tblStylePr w:type="band1Horz">
      <w:pPr>
        <w:wordWrap/>
        <w:jc w:val="left"/>
      </w:pPr>
      <w:tblPr/>
      <w:tcPr>
        <w:tcBorders>
          <w:top w:val="nil"/>
          <w:left w:val="nil"/>
          <w:bottom w:val="single" w:sz="4" w:space="0" w:color="BFBFBF"/>
          <w:right w:val="nil"/>
          <w:insideH w:val="nil"/>
          <w:insideV w:val="nil"/>
          <w:tl2br w:val="nil"/>
          <w:tr2bl w:val="nil"/>
        </w:tcBorders>
        <w:noWrap/>
        <w:tcMar>
          <w:top w:w="113" w:type="dxa"/>
          <w:left w:w="0" w:type="nil"/>
          <w:bottom w:w="113" w:type="dxa"/>
          <w:right w:w="0" w:type="nil"/>
        </w:tcMar>
      </w:tcPr>
    </w:tblStylePr>
    <w:tblStylePr w:type="band2Horz">
      <w:pPr>
        <w:wordWrap/>
        <w:jc w:val="left"/>
      </w:pPr>
      <w:tblPr/>
      <w:tcPr>
        <w:tcBorders>
          <w:top w:val="nil"/>
          <w:left w:val="nil"/>
          <w:bottom w:val="single" w:sz="4" w:space="0" w:color="BFBFBF"/>
          <w:right w:val="nil"/>
          <w:insideH w:val="nil"/>
          <w:insideV w:val="nil"/>
          <w:tl2br w:val="nil"/>
          <w:tr2bl w:val="nil"/>
        </w:tcBorders>
        <w:noWrap/>
        <w:tcMar>
          <w:top w:w="113" w:type="dxa"/>
          <w:left w:w="0" w:type="nil"/>
          <w:bottom w:w="113" w:type="dxa"/>
          <w:right w:w="0" w:type="nil"/>
        </w:tcMar>
      </w:tcPr>
    </w:tblStylePr>
  </w:style>
  <w:style w:type="table" w:customStyle="1" w:styleId="SG1taupe">
    <w:name w:val="SG1 taupe"/>
    <w:basedOn w:val="SG1black"/>
    <w:uiPriority w:val="99"/>
    <w:rsid w:val="0098219D"/>
    <w:tblPr/>
    <w:tblStylePr w:type="firstRow">
      <w:pPr>
        <w:jc w:val="center"/>
      </w:pPr>
      <w:rPr>
        <w:caps/>
        <w:smallCaps w:val="0"/>
        <w:color w:val="auto"/>
      </w:rPr>
      <w:tblPr/>
      <w:trPr>
        <w:tblHeader/>
      </w:trPr>
      <w:tcPr>
        <w:shd w:val="clear" w:color="auto" w:fill="D3CAB7"/>
        <w:noWrap/>
        <w:tcMar>
          <w:top w:w="113" w:type="dxa"/>
          <w:left w:w="0" w:type="nil"/>
          <w:bottom w:w="113" w:type="dxa"/>
          <w:right w:w="0" w:type="nil"/>
        </w:tcMar>
        <w:vAlign w:val="center"/>
      </w:tcPr>
    </w:tblStylePr>
    <w:tblStylePr w:type="band1Horz">
      <w:pPr>
        <w:wordWrap/>
        <w:jc w:val="left"/>
      </w:pPr>
      <w:tblPr/>
      <w:tcPr>
        <w:tcBorders>
          <w:top w:val="nil"/>
          <w:left w:val="nil"/>
          <w:bottom w:val="single" w:sz="4" w:space="0" w:color="BFBFBF"/>
          <w:right w:val="nil"/>
          <w:insideH w:val="nil"/>
          <w:insideV w:val="nil"/>
          <w:tl2br w:val="nil"/>
          <w:tr2bl w:val="nil"/>
        </w:tcBorders>
        <w:noWrap/>
        <w:tcMar>
          <w:top w:w="113" w:type="dxa"/>
          <w:left w:w="0" w:type="nil"/>
          <w:bottom w:w="113" w:type="dxa"/>
          <w:right w:w="0" w:type="nil"/>
        </w:tcMar>
      </w:tcPr>
    </w:tblStylePr>
    <w:tblStylePr w:type="band2Horz">
      <w:pPr>
        <w:wordWrap/>
        <w:jc w:val="left"/>
      </w:pPr>
      <w:tblPr/>
      <w:tcPr>
        <w:tcBorders>
          <w:top w:val="nil"/>
          <w:left w:val="nil"/>
          <w:bottom w:val="single" w:sz="4" w:space="0" w:color="BFBFBF"/>
          <w:right w:val="nil"/>
          <w:insideH w:val="nil"/>
          <w:insideV w:val="nil"/>
          <w:tl2br w:val="nil"/>
          <w:tr2bl w:val="nil"/>
        </w:tcBorders>
        <w:noWrap/>
        <w:tcMar>
          <w:top w:w="113" w:type="dxa"/>
          <w:left w:w="0" w:type="nil"/>
          <w:bottom w:w="113" w:type="dxa"/>
          <w:right w:w="0" w:type="nil"/>
        </w:tcMar>
      </w:tcPr>
    </w:tblStylePr>
  </w:style>
  <w:style w:type="table" w:customStyle="1" w:styleId="SG2black">
    <w:name w:val="SG2 black"/>
    <w:basedOn w:val="TableNormal"/>
    <w:uiPriority w:val="99"/>
    <w:rsid w:val="0098219D"/>
    <w:rPr>
      <w:rFonts w:ascii="Calibri" w:eastAsia="Calibri" w:hAnsi="Calibri"/>
      <w:sz w:val="22"/>
      <w:szCs w:val="22"/>
      <w:lang w:eastAsia="en-US"/>
    </w:rPr>
    <w:tblPr>
      <w:tblBorders>
        <w:insideH w:val="single" w:sz="4" w:space="0" w:color="A6A6A6"/>
        <w:insideV w:val="single" w:sz="4" w:space="0" w:color="A6A6A6"/>
      </w:tblBorders>
    </w:tblPr>
    <w:tcPr>
      <w:tcMar>
        <w:top w:w="113" w:type="dxa"/>
        <w:bottom w:w="113" w:type="dxa"/>
      </w:tcMar>
    </w:tcPr>
    <w:tblStylePr w:type="firstRow">
      <w:tblPr/>
      <w:tcPr>
        <w:shd w:val="clear" w:color="auto" w:fill="000000"/>
        <w:tcMar>
          <w:top w:w="113" w:type="dxa"/>
          <w:left w:w="0" w:type="nil"/>
          <w:bottom w:w="113" w:type="dxa"/>
          <w:right w:w="0" w:type="nil"/>
        </w:tcMar>
      </w:tcPr>
    </w:tblStylePr>
  </w:style>
  <w:style w:type="table" w:customStyle="1" w:styleId="SG2red">
    <w:name w:val="SG2 red"/>
    <w:basedOn w:val="SG2black"/>
    <w:uiPriority w:val="99"/>
    <w:rsid w:val="0098219D"/>
    <w:tblPr>
      <w:tblBorders>
        <w:insideH w:val="single" w:sz="4" w:space="0" w:color="EE3124"/>
        <w:insideV w:val="single" w:sz="4" w:space="0" w:color="EE3124"/>
      </w:tblBorders>
    </w:tblPr>
    <w:tblStylePr w:type="firstRow">
      <w:rPr>
        <w:color w:val="FFFFFF"/>
      </w:rPr>
      <w:tblPr/>
      <w:tcPr>
        <w:tcBorders>
          <w:top w:val="nil"/>
          <w:left w:val="nil"/>
          <w:bottom w:val="nil"/>
          <w:right w:val="nil"/>
          <w:insideH w:val="nil"/>
          <w:insideV w:val="nil"/>
          <w:tl2br w:val="nil"/>
          <w:tr2bl w:val="nil"/>
        </w:tcBorders>
        <w:shd w:val="clear" w:color="auto" w:fill="EE3124"/>
        <w:tcMar>
          <w:top w:w="113" w:type="dxa"/>
          <w:left w:w="0" w:type="nil"/>
          <w:bottom w:w="113" w:type="dxa"/>
          <w:right w:w="0" w:type="nil"/>
        </w:tcMar>
      </w:tcPr>
    </w:tblStylePr>
  </w:style>
  <w:style w:type="table" w:customStyle="1" w:styleId="SG2taupe">
    <w:name w:val="SG2 taupe"/>
    <w:basedOn w:val="SG2black"/>
    <w:uiPriority w:val="99"/>
    <w:rsid w:val="0098219D"/>
    <w:tblPr>
      <w:tblBorders>
        <w:insideH w:val="single" w:sz="4" w:space="0" w:color="D3CAB7"/>
        <w:insideV w:val="single" w:sz="4" w:space="0" w:color="D3CAB7"/>
      </w:tblBorders>
    </w:tblPr>
    <w:tblStylePr w:type="firstRow">
      <w:tblPr/>
      <w:tcPr>
        <w:tcBorders>
          <w:top w:val="nil"/>
          <w:left w:val="nil"/>
          <w:bottom w:val="nil"/>
          <w:right w:val="nil"/>
          <w:insideH w:val="nil"/>
          <w:insideV w:val="nil"/>
          <w:tl2br w:val="nil"/>
          <w:tr2bl w:val="nil"/>
        </w:tcBorders>
        <w:shd w:val="clear" w:color="auto" w:fill="D3CAB7"/>
        <w:tcMar>
          <w:top w:w="113" w:type="dxa"/>
          <w:left w:w="0" w:type="nil"/>
          <w:bottom w:w="113" w:type="dxa"/>
          <w:right w:w="0" w:type="nil"/>
        </w:tcMar>
      </w:tcPr>
    </w:tblStylePr>
  </w:style>
  <w:style w:type="table" w:customStyle="1" w:styleId="SG3black">
    <w:name w:val="SG3 black"/>
    <w:basedOn w:val="TableNormal"/>
    <w:uiPriority w:val="99"/>
    <w:rsid w:val="0098219D"/>
    <w:rPr>
      <w:rFonts w:ascii="Calibri" w:eastAsia="Calibri" w:hAnsi="Calibri"/>
      <w:sz w:val="22"/>
      <w:szCs w:val="22"/>
      <w:lang w:eastAsia="en-US"/>
    </w:rPr>
    <w:tblPr>
      <w:tblBorders>
        <w:bottom w:val="single" w:sz="6" w:space="0" w:color="B9B098"/>
        <w:insideH w:val="single" w:sz="6" w:space="0" w:color="B9B098"/>
      </w:tblBorders>
    </w:tblPr>
    <w:tcPr>
      <w:tcMar>
        <w:top w:w="113" w:type="dxa"/>
        <w:bottom w:w="113" w:type="dxa"/>
      </w:tcMar>
    </w:tcPr>
    <w:tblStylePr w:type="firstRow">
      <w:pPr>
        <w:jc w:val="center"/>
      </w:pPr>
      <w:rPr>
        <w:caps/>
        <w:smallCaps w:val="0"/>
        <w:color w:val="FFFFFF"/>
      </w:rPr>
      <w:tblPr/>
      <w:tcPr>
        <w:tcBorders>
          <w:top w:val="nil"/>
          <w:left w:val="nil"/>
          <w:bottom w:val="single" w:sz="8" w:space="0" w:color="FFFFFF"/>
          <w:right w:val="nil"/>
          <w:insideH w:val="nil"/>
          <w:insideV w:val="nil"/>
          <w:tl2br w:val="nil"/>
          <w:tr2bl w:val="nil"/>
        </w:tcBorders>
        <w:shd w:val="clear" w:color="auto" w:fill="000000"/>
        <w:tcMar>
          <w:top w:w="113" w:type="dxa"/>
          <w:left w:w="108" w:type="dxa"/>
          <w:bottom w:w="113" w:type="dxa"/>
          <w:right w:w="108" w:type="dxa"/>
        </w:tcMar>
        <w:vAlign w:val="center"/>
      </w:tcPr>
    </w:tblStylePr>
    <w:tblStylePr w:type="firstCol">
      <w:tblPr/>
      <w:tcPr>
        <w:tcBorders>
          <w:top w:val="nil"/>
          <w:left w:val="nil"/>
          <w:bottom w:val="single" w:sz="6" w:space="0" w:color="B9B098"/>
          <w:right w:val="nil"/>
          <w:insideH w:val="nil"/>
          <w:insideV w:val="nil"/>
          <w:tl2br w:val="nil"/>
          <w:tr2bl w:val="nil"/>
        </w:tcBorders>
        <w:shd w:val="clear" w:color="auto" w:fill="D3CAB7"/>
      </w:tcPr>
    </w:tblStylePr>
  </w:style>
  <w:style w:type="table" w:customStyle="1" w:styleId="SG3red">
    <w:name w:val="SG3 red"/>
    <w:basedOn w:val="TableNormal"/>
    <w:uiPriority w:val="99"/>
    <w:rsid w:val="0098219D"/>
    <w:rPr>
      <w:rFonts w:ascii="Calibri" w:eastAsia="Calibri" w:hAnsi="Calibri"/>
      <w:sz w:val="22"/>
      <w:szCs w:val="22"/>
      <w:lang w:eastAsia="en-US"/>
    </w:rPr>
    <w:tblPr>
      <w:tblBorders>
        <w:bottom w:val="single" w:sz="6" w:space="0" w:color="A6A6A6"/>
        <w:insideH w:val="single" w:sz="6" w:space="0" w:color="A6A6A6"/>
      </w:tblBorders>
    </w:tblPr>
    <w:tcPr>
      <w:tcMar>
        <w:top w:w="113" w:type="dxa"/>
        <w:bottom w:w="113" w:type="dxa"/>
      </w:tcMar>
    </w:tcPr>
    <w:tblStylePr w:type="firstRow">
      <w:rPr>
        <w:caps/>
        <w:smallCaps w:val="0"/>
        <w:color w:val="FFFFFF"/>
      </w:rPr>
      <w:tblPr/>
      <w:tcPr>
        <w:tcBorders>
          <w:top w:val="nil"/>
          <w:left w:val="nil"/>
          <w:bottom w:val="single" w:sz="8" w:space="0" w:color="FFFFFF"/>
          <w:right w:val="nil"/>
          <w:insideH w:val="nil"/>
          <w:insideV w:val="nil"/>
          <w:tl2br w:val="nil"/>
          <w:tr2bl w:val="nil"/>
        </w:tcBorders>
        <w:shd w:val="clear" w:color="auto" w:fill="EE3124"/>
      </w:tcPr>
    </w:tblStylePr>
    <w:tblStylePr w:type="firstCol">
      <w:tblPr/>
      <w:tcPr>
        <w:tcBorders>
          <w:top w:val="nil"/>
          <w:left w:val="nil"/>
          <w:bottom w:val="single" w:sz="6" w:space="0" w:color="BFBFBF"/>
          <w:right w:val="nil"/>
          <w:insideH w:val="nil"/>
          <w:insideV w:val="nil"/>
          <w:tl2br w:val="nil"/>
          <w:tr2bl w:val="nil"/>
        </w:tcBorders>
        <w:shd w:val="clear" w:color="auto" w:fill="BFBFBF"/>
      </w:tcPr>
    </w:tblStylePr>
  </w:style>
  <w:style w:type="table" w:customStyle="1" w:styleId="SG3taupe">
    <w:name w:val="SG3 taupe"/>
    <w:basedOn w:val="TableNormal"/>
    <w:uiPriority w:val="99"/>
    <w:rsid w:val="0098219D"/>
    <w:rPr>
      <w:rFonts w:ascii="Calibri" w:eastAsia="Calibri" w:hAnsi="Calibri"/>
      <w:sz w:val="22"/>
      <w:szCs w:val="22"/>
      <w:lang w:eastAsia="en-US"/>
    </w:rPr>
    <w:tblPr>
      <w:tblBorders>
        <w:bottom w:val="single" w:sz="6" w:space="0" w:color="A6A6A6"/>
        <w:insideH w:val="single" w:sz="6" w:space="0" w:color="A6A6A6"/>
      </w:tblBorders>
    </w:tblPr>
    <w:tcPr>
      <w:tcMar>
        <w:top w:w="113" w:type="dxa"/>
        <w:bottom w:w="113" w:type="dxa"/>
      </w:tcMar>
    </w:tcPr>
    <w:tblStylePr w:type="firstRow">
      <w:rPr>
        <w:caps/>
        <w:smallCaps w:val="0"/>
      </w:rPr>
      <w:tblPr/>
      <w:tcPr>
        <w:tcBorders>
          <w:top w:val="nil"/>
          <w:left w:val="nil"/>
          <w:bottom w:val="single" w:sz="8" w:space="0" w:color="FFFFFF"/>
          <w:right w:val="nil"/>
          <w:insideH w:val="nil"/>
          <w:insideV w:val="nil"/>
          <w:tl2br w:val="nil"/>
          <w:tr2bl w:val="nil"/>
        </w:tcBorders>
        <w:shd w:val="clear" w:color="auto" w:fill="D3CAB7"/>
      </w:tcPr>
    </w:tblStylePr>
    <w:tblStylePr w:type="firstCol">
      <w:tblPr/>
      <w:tcPr>
        <w:tcBorders>
          <w:top w:val="nil"/>
          <w:left w:val="nil"/>
          <w:bottom w:val="single" w:sz="6" w:space="0" w:color="BFBFBF"/>
          <w:right w:val="nil"/>
          <w:insideH w:val="nil"/>
          <w:insideV w:val="nil"/>
          <w:tl2br w:val="nil"/>
          <w:tr2bl w:val="nil"/>
        </w:tcBorders>
        <w:shd w:val="clear" w:color="auto" w:fill="BFBFBF"/>
      </w:tcPr>
    </w:tblStylePr>
  </w:style>
  <w:style w:type="character" w:styleId="PlaceholderText">
    <w:name w:val="Placeholder Text"/>
    <w:uiPriority w:val="99"/>
    <w:semiHidden/>
    <w:rsid w:val="0098219D"/>
    <w:rPr>
      <w:color w:val="808080"/>
      <w:lang w:val="en-NZ"/>
    </w:rPr>
  </w:style>
  <w:style w:type="paragraph" w:styleId="ListParagraph">
    <w:name w:val="List Paragraph"/>
    <w:basedOn w:val="Normal"/>
    <w:uiPriority w:val="34"/>
    <w:qFormat/>
    <w:rsid w:val="0098219D"/>
    <w:pPr>
      <w:ind w:left="720"/>
      <w:contextualSpacing/>
    </w:pPr>
    <w:rPr>
      <w:color w:val="000000"/>
    </w:rPr>
  </w:style>
  <w:style w:type="paragraph" w:customStyle="1" w:styleId="Centre">
    <w:name w:val="Centre"/>
    <w:basedOn w:val="ListNumber"/>
    <w:rsid w:val="0098219D"/>
    <w:pPr>
      <w:keepNext/>
      <w:numPr>
        <w:numId w:val="0"/>
      </w:numPr>
      <w:spacing w:after="120"/>
      <w:ind w:left="567"/>
      <w:jc w:val="center"/>
    </w:pPr>
    <w:rPr>
      <w:i/>
      <w:color w:val="000000"/>
      <w:sz w:val="24"/>
      <w:szCs w:val="24"/>
    </w:rPr>
  </w:style>
  <w:style w:type="paragraph" w:styleId="TOCHeading">
    <w:name w:val="TOC Heading"/>
    <w:basedOn w:val="Heading1"/>
    <w:next w:val="Normal"/>
    <w:uiPriority w:val="39"/>
    <w:unhideWhenUsed/>
    <w:qFormat/>
    <w:rsid w:val="0098219D"/>
    <w:pPr>
      <w:keepLines/>
      <w:spacing w:before="480" w:line="276" w:lineRule="auto"/>
      <w:outlineLvl w:val="9"/>
    </w:pPr>
    <w:rPr>
      <w:rFonts w:ascii="Cambria" w:hAnsi="Cambria"/>
      <w:bCs/>
      <w:color w:val="365F91"/>
      <w:kern w:val="0"/>
      <w:szCs w:val="28"/>
      <w:lang w:val="en-US" w:eastAsia="ja-JP"/>
    </w:rPr>
  </w:style>
  <w:style w:type="numbering" w:customStyle="1" w:styleId="NoList1">
    <w:name w:val="No List1"/>
    <w:next w:val="NoList"/>
    <w:uiPriority w:val="99"/>
    <w:semiHidden/>
    <w:unhideWhenUsed/>
    <w:rsid w:val="008841A2"/>
  </w:style>
  <w:style w:type="table" w:customStyle="1" w:styleId="TableGrid10">
    <w:name w:val="Table Grid1"/>
    <w:basedOn w:val="TableNormal"/>
    <w:next w:val="TableGrid"/>
    <w:rsid w:val="008841A2"/>
    <w:rPr>
      <w:rFonts w:ascii="Arial" w:hAnsi="Arial"/>
      <w:color w:val="4D4D4D"/>
    </w:rPr>
    <w:tblPr>
      <w:tblBorders>
        <w:top w:val="single" w:sz="4" w:space="0" w:color="4D4D4D"/>
        <w:left w:val="single" w:sz="4" w:space="0" w:color="4D4D4D"/>
        <w:bottom w:val="single" w:sz="4" w:space="0" w:color="4D4D4D"/>
        <w:right w:val="single" w:sz="4" w:space="0" w:color="4D4D4D"/>
        <w:insideH w:val="single" w:sz="4" w:space="0" w:color="4D4D4D"/>
        <w:insideV w:val="single" w:sz="4" w:space="0" w:color="4D4D4D"/>
      </w:tblBorders>
    </w:tblPr>
  </w:style>
  <w:style w:type="table" w:customStyle="1" w:styleId="SG1black1">
    <w:name w:val="SG1 black1"/>
    <w:basedOn w:val="TableNormal"/>
    <w:uiPriority w:val="99"/>
    <w:rsid w:val="008841A2"/>
    <w:rPr>
      <w:rFonts w:ascii="Calibri" w:eastAsia="Calibri" w:hAnsi="Calibri"/>
      <w:sz w:val="22"/>
      <w:szCs w:val="22"/>
      <w:lang w:eastAsia="en-US"/>
    </w:rPr>
    <w:tblPr>
      <w:tblStyleRowBandSize w:val="1"/>
    </w:tblPr>
    <w:tblStylePr w:type="firstRow">
      <w:pPr>
        <w:jc w:val="center"/>
      </w:pPr>
      <w:rPr>
        <w:caps/>
        <w:smallCaps w:val="0"/>
        <w:color w:val="FFFFFF"/>
      </w:rPr>
      <w:tblPr/>
      <w:trPr>
        <w:tblHeader/>
      </w:trPr>
      <w:tcPr>
        <w:shd w:val="clear" w:color="auto" w:fill="000000"/>
        <w:noWrap/>
        <w:tcMar>
          <w:top w:w="113" w:type="dxa"/>
          <w:left w:w="0" w:type="nil"/>
          <w:bottom w:w="113" w:type="dxa"/>
          <w:right w:w="0" w:type="nil"/>
        </w:tcMar>
        <w:vAlign w:val="center"/>
      </w:tcPr>
    </w:tblStylePr>
    <w:tblStylePr w:type="band1Horz">
      <w:pPr>
        <w:wordWrap/>
        <w:jc w:val="left"/>
      </w:pPr>
      <w:tblPr/>
      <w:tcPr>
        <w:tcBorders>
          <w:top w:val="nil"/>
          <w:left w:val="nil"/>
          <w:bottom w:val="single" w:sz="4" w:space="0" w:color="BFBFBF"/>
          <w:right w:val="nil"/>
          <w:insideH w:val="nil"/>
          <w:insideV w:val="nil"/>
          <w:tl2br w:val="nil"/>
          <w:tr2bl w:val="nil"/>
        </w:tcBorders>
        <w:noWrap/>
        <w:tcMar>
          <w:top w:w="113" w:type="dxa"/>
          <w:left w:w="0" w:type="nil"/>
          <w:bottom w:w="113" w:type="dxa"/>
          <w:right w:w="0" w:type="nil"/>
        </w:tcMar>
      </w:tcPr>
    </w:tblStylePr>
    <w:tblStylePr w:type="band2Horz">
      <w:pPr>
        <w:wordWrap/>
        <w:jc w:val="left"/>
      </w:pPr>
      <w:tblPr/>
      <w:tcPr>
        <w:tcBorders>
          <w:top w:val="nil"/>
          <w:left w:val="nil"/>
          <w:bottom w:val="single" w:sz="4" w:space="0" w:color="BFBFBF"/>
          <w:right w:val="nil"/>
          <w:insideH w:val="nil"/>
          <w:insideV w:val="nil"/>
          <w:tl2br w:val="nil"/>
          <w:tr2bl w:val="nil"/>
        </w:tcBorders>
        <w:noWrap/>
        <w:tcMar>
          <w:top w:w="113" w:type="dxa"/>
          <w:left w:w="0" w:type="nil"/>
          <w:bottom w:w="113" w:type="dxa"/>
          <w:right w:w="0" w:type="nil"/>
        </w:tcMar>
      </w:tcPr>
    </w:tblStylePr>
  </w:style>
  <w:style w:type="table" w:customStyle="1" w:styleId="SG1red1">
    <w:name w:val="SG1 red1"/>
    <w:basedOn w:val="SG1black"/>
    <w:uiPriority w:val="99"/>
    <w:rsid w:val="008841A2"/>
    <w:tblPr/>
    <w:tblStylePr w:type="firstRow">
      <w:pPr>
        <w:jc w:val="center"/>
      </w:pPr>
      <w:rPr>
        <w:caps/>
        <w:smallCaps w:val="0"/>
        <w:color w:val="FFFFFF"/>
      </w:rPr>
      <w:tblPr/>
      <w:trPr>
        <w:tblHeader/>
      </w:trPr>
      <w:tcPr>
        <w:shd w:val="clear" w:color="auto" w:fill="EE3124"/>
        <w:noWrap/>
        <w:tcMar>
          <w:top w:w="113" w:type="dxa"/>
          <w:left w:w="0" w:type="nil"/>
          <w:bottom w:w="113" w:type="dxa"/>
          <w:right w:w="0" w:type="nil"/>
        </w:tcMar>
        <w:vAlign w:val="center"/>
      </w:tcPr>
    </w:tblStylePr>
    <w:tblStylePr w:type="band1Horz">
      <w:pPr>
        <w:wordWrap/>
        <w:jc w:val="left"/>
      </w:pPr>
      <w:tblPr/>
      <w:tcPr>
        <w:tcBorders>
          <w:top w:val="nil"/>
          <w:left w:val="nil"/>
          <w:bottom w:val="single" w:sz="4" w:space="0" w:color="BFBFBF"/>
          <w:right w:val="nil"/>
          <w:insideH w:val="nil"/>
          <w:insideV w:val="nil"/>
          <w:tl2br w:val="nil"/>
          <w:tr2bl w:val="nil"/>
        </w:tcBorders>
        <w:noWrap/>
        <w:tcMar>
          <w:top w:w="113" w:type="dxa"/>
          <w:left w:w="0" w:type="nil"/>
          <w:bottom w:w="113" w:type="dxa"/>
          <w:right w:w="0" w:type="nil"/>
        </w:tcMar>
      </w:tcPr>
    </w:tblStylePr>
    <w:tblStylePr w:type="band2Horz">
      <w:pPr>
        <w:wordWrap/>
        <w:jc w:val="left"/>
      </w:pPr>
      <w:tblPr/>
      <w:tcPr>
        <w:tcBorders>
          <w:top w:val="nil"/>
          <w:left w:val="nil"/>
          <w:bottom w:val="single" w:sz="4" w:space="0" w:color="BFBFBF"/>
          <w:right w:val="nil"/>
          <w:insideH w:val="nil"/>
          <w:insideV w:val="nil"/>
          <w:tl2br w:val="nil"/>
          <w:tr2bl w:val="nil"/>
        </w:tcBorders>
        <w:noWrap/>
        <w:tcMar>
          <w:top w:w="113" w:type="dxa"/>
          <w:left w:w="0" w:type="nil"/>
          <w:bottom w:w="113" w:type="dxa"/>
          <w:right w:w="0" w:type="nil"/>
        </w:tcMar>
      </w:tcPr>
    </w:tblStylePr>
  </w:style>
  <w:style w:type="table" w:customStyle="1" w:styleId="SG1taupe1">
    <w:name w:val="SG1 taupe1"/>
    <w:basedOn w:val="SG1black"/>
    <w:uiPriority w:val="99"/>
    <w:rsid w:val="008841A2"/>
    <w:tblPr/>
    <w:tblStylePr w:type="firstRow">
      <w:pPr>
        <w:jc w:val="center"/>
      </w:pPr>
      <w:rPr>
        <w:caps/>
        <w:smallCaps w:val="0"/>
        <w:color w:val="auto"/>
      </w:rPr>
      <w:tblPr/>
      <w:trPr>
        <w:tblHeader/>
      </w:trPr>
      <w:tcPr>
        <w:shd w:val="clear" w:color="auto" w:fill="D3CAB7"/>
        <w:noWrap/>
        <w:tcMar>
          <w:top w:w="113" w:type="dxa"/>
          <w:left w:w="0" w:type="nil"/>
          <w:bottom w:w="113" w:type="dxa"/>
          <w:right w:w="0" w:type="nil"/>
        </w:tcMar>
        <w:vAlign w:val="center"/>
      </w:tcPr>
    </w:tblStylePr>
    <w:tblStylePr w:type="band1Horz">
      <w:pPr>
        <w:wordWrap/>
        <w:jc w:val="left"/>
      </w:pPr>
      <w:tblPr/>
      <w:tcPr>
        <w:tcBorders>
          <w:top w:val="nil"/>
          <w:left w:val="nil"/>
          <w:bottom w:val="single" w:sz="4" w:space="0" w:color="BFBFBF"/>
          <w:right w:val="nil"/>
          <w:insideH w:val="nil"/>
          <w:insideV w:val="nil"/>
          <w:tl2br w:val="nil"/>
          <w:tr2bl w:val="nil"/>
        </w:tcBorders>
        <w:noWrap/>
        <w:tcMar>
          <w:top w:w="113" w:type="dxa"/>
          <w:left w:w="0" w:type="nil"/>
          <w:bottom w:w="113" w:type="dxa"/>
          <w:right w:w="0" w:type="nil"/>
        </w:tcMar>
      </w:tcPr>
    </w:tblStylePr>
    <w:tblStylePr w:type="band2Horz">
      <w:pPr>
        <w:wordWrap/>
        <w:jc w:val="left"/>
      </w:pPr>
      <w:tblPr/>
      <w:tcPr>
        <w:tcBorders>
          <w:top w:val="nil"/>
          <w:left w:val="nil"/>
          <w:bottom w:val="single" w:sz="4" w:space="0" w:color="BFBFBF"/>
          <w:right w:val="nil"/>
          <w:insideH w:val="nil"/>
          <w:insideV w:val="nil"/>
          <w:tl2br w:val="nil"/>
          <w:tr2bl w:val="nil"/>
        </w:tcBorders>
        <w:noWrap/>
        <w:tcMar>
          <w:top w:w="113" w:type="dxa"/>
          <w:left w:w="0" w:type="nil"/>
          <w:bottom w:w="113" w:type="dxa"/>
          <w:right w:w="0" w:type="nil"/>
        </w:tcMar>
      </w:tcPr>
    </w:tblStylePr>
  </w:style>
  <w:style w:type="table" w:customStyle="1" w:styleId="SG2black1">
    <w:name w:val="SG2 black1"/>
    <w:basedOn w:val="TableNormal"/>
    <w:uiPriority w:val="99"/>
    <w:rsid w:val="008841A2"/>
    <w:rPr>
      <w:rFonts w:ascii="Calibri" w:eastAsia="Calibri" w:hAnsi="Calibri"/>
      <w:sz w:val="22"/>
      <w:szCs w:val="22"/>
      <w:lang w:eastAsia="en-US"/>
    </w:rPr>
    <w:tblPr>
      <w:tblBorders>
        <w:insideH w:val="single" w:sz="4" w:space="0" w:color="A6A6A6"/>
        <w:insideV w:val="single" w:sz="4" w:space="0" w:color="A6A6A6"/>
      </w:tblBorders>
    </w:tblPr>
    <w:tcPr>
      <w:tcMar>
        <w:top w:w="113" w:type="dxa"/>
        <w:bottom w:w="113" w:type="dxa"/>
      </w:tcMar>
    </w:tcPr>
    <w:tblStylePr w:type="firstRow">
      <w:tblPr/>
      <w:tcPr>
        <w:shd w:val="clear" w:color="auto" w:fill="000000"/>
        <w:tcMar>
          <w:top w:w="113" w:type="dxa"/>
          <w:left w:w="0" w:type="nil"/>
          <w:bottom w:w="113" w:type="dxa"/>
          <w:right w:w="0" w:type="nil"/>
        </w:tcMar>
      </w:tcPr>
    </w:tblStylePr>
  </w:style>
  <w:style w:type="table" w:customStyle="1" w:styleId="SG2red1">
    <w:name w:val="SG2 red1"/>
    <w:basedOn w:val="SG2black"/>
    <w:uiPriority w:val="99"/>
    <w:rsid w:val="008841A2"/>
    <w:tblPr>
      <w:tblBorders>
        <w:insideH w:val="single" w:sz="4" w:space="0" w:color="EE3124"/>
        <w:insideV w:val="single" w:sz="4" w:space="0" w:color="EE3124"/>
      </w:tblBorders>
    </w:tblPr>
    <w:tblStylePr w:type="firstRow">
      <w:rPr>
        <w:color w:val="FFFFFF"/>
      </w:rPr>
      <w:tblPr/>
      <w:tcPr>
        <w:tcBorders>
          <w:top w:val="nil"/>
          <w:left w:val="nil"/>
          <w:bottom w:val="nil"/>
          <w:right w:val="nil"/>
          <w:insideH w:val="nil"/>
          <w:insideV w:val="nil"/>
          <w:tl2br w:val="nil"/>
          <w:tr2bl w:val="nil"/>
        </w:tcBorders>
        <w:shd w:val="clear" w:color="auto" w:fill="EE3124"/>
        <w:tcMar>
          <w:top w:w="113" w:type="dxa"/>
          <w:left w:w="0" w:type="nil"/>
          <w:bottom w:w="113" w:type="dxa"/>
          <w:right w:w="0" w:type="nil"/>
        </w:tcMar>
      </w:tcPr>
    </w:tblStylePr>
  </w:style>
  <w:style w:type="table" w:customStyle="1" w:styleId="SG2taupe1">
    <w:name w:val="SG2 taupe1"/>
    <w:basedOn w:val="SG2black"/>
    <w:uiPriority w:val="99"/>
    <w:rsid w:val="008841A2"/>
    <w:tblPr>
      <w:tblBorders>
        <w:insideH w:val="single" w:sz="4" w:space="0" w:color="D3CAB7"/>
        <w:insideV w:val="single" w:sz="4" w:space="0" w:color="D3CAB7"/>
      </w:tblBorders>
    </w:tblPr>
    <w:tblStylePr w:type="firstRow">
      <w:tblPr/>
      <w:tcPr>
        <w:tcBorders>
          <w:top w:val="nil"/>
          <w:left w:val="nil"/>
          <w:bottom w:val="nil"/>
          <w:right w:val="nil"/>
          <w:insideH w:val="nil"/>
          <w:insideV w:val="nil"/>
          <w:tl2br w:val="nil"/>
          <w:tr2bl w:val="nil"/>
        </w:tcBorders>
        <w:shd w:val="clear" w:color="auto" w:fill="D3CAB7"/>
        <w:tcMar>
          <w:top w:w="113" w:type="dxa"/>
          <w:left w:w="0" w:type="nil"/>
          <w:bottom w:w="113" w:type="dxa"/>
          <w:right w:w="0" w:type="nil"/>
        </w:tcMar>
      </w:tcPr>
    </w:tblStylePr>
  </w:style>
  <w:style w:type="table" w:customStyle="1" w:styleId="SG3black1">
    <w:name w:val="SG3 black1"/>
    <w:basedOn w:val="TableNormal"/>
    <w:uiPriority w:val="99"/>
    <w:rsid w:val="008841A2"/>
    <w:rPr>
      <w:rFonts w:ascii="Calibri" w:eastAsia="Calibri" w:hAnsi="Calibri"/>
      <w:sz w:val="22"/>
      <w:szCs w:val="22"/>
      <w:lang w:eastAsia="en-US"/>
    </w:rPr>
    <w:tblPr>
      <w:tblBorders>
        <w:bottom w:val="single" w:sz="6" w:space="0" w:color="B9B098"/>
        <w:insideH w:val="single" w:sz="6" w:space="0" w:color="B9B098"/>
      </w:tblBorders>
    </w:tblPr>
    <w:tcPr>
      <w:tcMar>
        <w:top w:w="113" w:type="dxa"/>
        <w:bottom w:w="113" w:type="dxa"/>
      </w:tcMar>
    </w:tcPr>
    <w:tblStylePr w:type="firstRow">
      <w:pPr>
        <w:jc w:val="center"/>
      </w:pPr>
      <w:rPr>
        <w:caps/>
        <w:smallCaps w:val="0"/>
        <w:color w:val="FFFFFF"/>
      </w:rPr>
      <w:tblPr/>
      <w:tcPr>
        <w:tcBorders>
          <w:top w:val="nil"/>
          <w:left w:val="nil"/>
          <w:bottom w:val="single" w:sz="8" w:space="0" w:color="FFFFFF"/>
          <w:right w:val="nil"/>
          <w:insideH w:val="nil"/>
          <w:insideV w:val="nil"/>
          <w:tl2br w:val="nil"/>
          <w:tr2bl w:val="nil"/>
        </w:tcBorders>
        <w:shd w:val="clear" w:color="auto" w:fill="000000"/>
        <w:tcMar>
          <w:top w:w="113" w:type="dxa"/>
          <w:left w:w="108" w:type="dxa"/>
          <w:bottom w:w="113" w:type="dxa"/>
          <w:right w:w="108" w:type="dxa"/>
        </w:tcMar>
        <w:vAlign w:val="center"/>
      </w:tcPr>
    </w:tblStylePr>
    <w:tblStylePr w:type="firstCol">
      <w:tblPr/>
      <w:tcPr>
        <w:tcBorders>
          <w:top w:val="nil"/>
          <w:left w:val="nil"/>
          <w:bottom w:val="single" w:sz="6" w:space="0" w:color="B9B098"/>
          <w:right w:val="nil"/>
          <w:insideH w:val="nil"/>
          <w:insideV w:val="nil"/>
          <w:tl2br w:val="nil"/>
          <w:tr2bl w:val="nil"/>
        </w:tcBorders>
        <w:shd w:val="clear" w:color="auto" w:fill="D3CAB7"/>
      </w:tcPr>
    </w:tblStylePr>
  </w:style>
  <w:style w:type="table" w:customStyle="1" w:styleId="SG3red1">
    <w:name w:val="SG3 red1"/>
    <w:basedOn w:val="TableNormal"/>
    <w:uiPriority w:val="99"/>
    <w:rsid w:val="008841A2"/>
    <w:rPr>
      <w:rFonts w:ascii="Calibri" w:eastAsia="Calibri" w:hAnsi="Calibri"/>
      <w:sz w:val="22"/>
      <w:szCs w:val="22"/>
      <w:lang w:eastAsia="en-US"/>
    </w:rPr>
    <w:tblPr>
      <w:tblBorders>
        <w:bottom w:val="single" w:sz="6" w:space="0" w:color="A6A6A6"/>
        <w:insideH w:val="single" w:sz="6" w:space="0" w:color="A6A6A6"/>
      </w:tblBorders>
    </w:tblPr>
    <w:tcPr>
      <w:tcMar>
        <w:top w:w="113" w:type="dxa"/>
        <w:bottom w:w="113" w:type="dxa"/>
      </w:tcMar>
    </w:tcPr>
    <w:tblStylePr w:type="firstRow">
      <w:rPr>
        <w:caps/>
        <w:smallCaps w:val="0"/>
        <w:color w:val="FFFFFF"/>
      </w:rPr>
      <w:tblPr/>
      <w:tcPr>
        <w:tcBorders>
          <w:top w:val="nil"/>
          <w:left w:val="nil"/>
          <w:bottom w:val="single" w:sz="8" w:space="0" w:color="FFFFFF"/>
          <w:right w:val="nil"/>
          <w:insideH w:val="nil"/>
          <w:insideV w:val="nil"/>
          <w:tl2br w:val="nil"/>
          <w:tr2bl w:val="nil"/>
        </w:tcBorders>
        <w:shd w:val="clear" w:color="auto" w:fill="EE3124"/>
      </w:tcPr>
    </w:tblStylePr>
    <w:tblStylePr w:type="firstCol">
      <w:tblPr/>
      <w:tcPr>
        <w:tcBorders>
          <w:top w:val="nil"/>
          <w:left w:val="nil"/>
          <w:bottom w:val="single" w:sz="6" w:space="0" w:color="BFBFBF"/>
          <w:right w:val="nil"/>
          <w:insideH w:val="nil"/>
          <w:insideV w:val="nil"/>
          <w:tl2br w:val="nil"/>
          <w:tr2bl w:val="nil"/>
        </w:tcBorders>
        <w:shd w:val="clear" w:color="auto" w:fill="BFBFBF"/>
      </w:tcPr>
    </w:tblStylePr>
  </w:style>
  <w:style w:type="table" w:customStyle="1" w:styleId="SG3taupe1">
    <w:name w:val="SG3 taupe1"/>
    <w:basedOn w:val="TableNormal"/>
    <w:uiPriority w:val="99"/>
    <w:rsid w:val="008841A2"/>
    <w:rPr>
      <w:rFonts w:ascii="Calibri" w:eastAsia="Calibri" w:hAnsi="Calibri"/>
      <w:sz w:val="22"/>
      <w:szCs w:val="22"/>
      <w:lang w:eastAsia="en-US"/>
    </w:rPr>
    <w:tblPr>
      <w:tblBorders>
        <w:bottom w:val="single" w:sz="6" w:space="0" w:color="A6A6A6"/>
        <w:insideH w:val="single" w:sz="6" w:space="0" w:color="A6A6A6"/>
      </w:tblBorders>
    </w:tblPr>
    <w:tcPr>
      <w:tcMar>
        <w:top w:w="113" w:type="dxa"/>
        <w:bottom w:w="113" w:type="dxa"/>
      </w:tcMar>
    </w:tcPr>
    <w:tblStylePr w:type="firstRow">
      <w:rPr>
        <w:caps/>
        <w:smallCaps w:val="0"/>
      </w:rPr>
      <w:tblPr/>
      <w:tcPr>
        <w:tcBorders>
          <w:top w:val="nil"/>
          <w:left w:val="nil"/>
          <w:bottom w:val="single" w:sz="8" w:space="0" w:color="FFFFFF"/>
          <w:right w:val="nil"/>
          <w:insideH w:val="nil"/>
          <w:insideV w:val="nil"/>
          <w:tl2br w:val="nil"/>
          <w:tr2bl w:val="nil"/>
        </w:tcBorders>
        <w:shd w:val="clear" w:color="auto" w:fill="D3CAB7"/>
      </w:tcPr>
    </w:tblStylePr>
    <w:tblStylePr w:type="firstCol">
      <w:tblPr/>
      <w:tcPr>
        <w:tcBorders>
          <w:top w:val="nil"/>
          <w:left w:val="nil"/>
          <w:bottom w:val="single" w:sz="6" w:space="0" w:color="BFBFBF"/>
          <w:right w:val="nil"/>
          <w:insideH w:val="nil"/>
          <w:insideV w:val="nil"/>
          <w:tl2br w:val="nil"/>
          <w:tr2bl w:val="nil"/>
        </w:tcBorders>
        <w:shd w:val="clear" w:color="auto" w:fill="BFBFBF"/>
      </w:tcPr>
    </w:tblStylePr>
  </w:style>
  <w:style w:type="numbering" w:customStyle="1" w:styleId="NoList2">
    <w:name w:val="No List2"/>
    <w:next w:val="NoList"/>
    <w:uiPriority w:val="99"/>
    <w:semiHidden/>
    <w:unhideWhenUsed/>
    <w:rsid w:val="008841A2"/>
  </w:style>
  <w:style w:type="table" w:customStyle="1" w:styleId="TableGrid20">
    <w:name w:val="Table Grid2"/>
    <w:basedOn w:val="TableNormal"/>
    <w:next w:val="TableGrid"/>
    <w:rsid w:val="008841A2"/>
    <w:rPr>
      <w:rFonts w:ascii="Arial" w:hAnsi="Arial"/>
      <w:color w:val="4D4D4D"/>
    </w:rPr>
    <w:tblPr>
      <w:tblBorders>
        <w:top w:val="single" w:sz="4" w:space="0" w:color="4D4D4D"/>
        <w:left w:val="single" w:sz="4" w:space="0" w:color="4D4D4D"/>
        <w:bottom w:val="single" w:sz="4" w:space="0" w:color="4D4D4D"/>
        <w:right w:val="single" w:sz="4" w:space="0" w:color="4D4D4D"/>
        <w:insideH w:val="single" w:sz="4" w:space="0" w:color="4D4D4D"/>
        <w:insideV w:val="single" w:sz="4" w:space="0" w:color="4D4D4D"/>
      </w:tblBorders>
    </w:tblPr>
  </w:style>
  <w:style w:type="table" w:customStyle="1" w:styleId="SG1black2">
    <w:name w:val="SG1 black2"/>
    <w:basedOn w:val="TableNormal"/>
    <w:uiPriority w:val="99"/>
    <w:rsid w:val="008841A2"/>
    <w:rPr>
      <w:rFonts w:ascii="Calibri" w:eastAsia="Calibri" w:hAnsi="Calibri"/>
      <w:sz w:val="22"/>
      <w:szCs w:val="22"/>
      <w:lang w:eastAsia="en-US"/>
    </w:rPr>
    <w:tblPr>
      <w:tblStyleRowBandSize w:val="1"/>
    </w:tblPr>
    <w:tblStylePr w:type="firstRow">
      <w:pPr>
        <w:jc w:val="center"/>
      </w:pPr>
      <w:rPr>
        <w:caps/>
        <w:smallCaps w:val="0"/>
        <w:color w:val="FFFFFF"/>
      </w:rPr>
      <w:tblPr/>
      <w:trPr>
        <w:tblHeader/>
      </w:trPr>
      <w:tcPr>
        <w:shd w:val="clear" w:color="auto" w:fill="000000"/>
        <w:noWrap/>
        <w:tcMar>
          <w:top w:w="113" w:type="dxa"/>
          <w:left w:w="0" w:type="nil"/>
          <w:bottom w:w="113" w:type="dxa"/>
          <w:right w:w="0" w:type="nil"/>
        </w:tcMar>
        <w:vAlign w:val="center"/>
      </w:tcPr>
    </w:tblStylePr>
    <w:tblStylePr w:type="band1Horz">
      <w:pPr>
        <w:wordWrap/>
        <w:jc w:val="left"/>
      </w:pPr>
      <w:tblPr/>
      <w:tcPr>
        <w:tcBorders>
          <w:top w:val="nil"/>
          <w:left w:val="nil"/>
          <w:bottom w:val="single" w:sz="4" w:space="0" w:color="BFBFBF"/>
          <w:right w:val="nil"/>
          <w:insideH w:val="nil"/>
          <w:insideV w:val="nil"/>
          <w:tl2br w:val="nil"/>
          <w:tr2bl w:val="nil"/>
        </w:tcBorders>
        <w:noWrap/>
        <w:tcMar>
          <w:top w:w="113" w:type="dxa"/>
          <w:left w:w="0" w:type="nil"/>
          <w:bottom w:w="113" w:type="dxa"/>
          <w:right w:w="0" w:type="nil"/>
        </w:tcMar>
      </w:tcPr>
    </w:tblStylePr>
    <w:tblStylePr w:type="band2Horz">
      <w:pPr>
        <w:wordWrap/>
        <w:jc w:val="left"/>
      </w:pPr>
      <w:tblPr/>
      <w:tcPr>
        <w:tcBorders>
          <w:top w:val="nil"/>
          <w:left w:val="nil"/>
          <w:bottom w:val="single" w:sz="4" w:space="0" w:color="BFBFBF"/>
          <w:right w:val="nil"/>
          <w:insideH w:val="nil"/>
          <w:insideV w:val="nil"/>
          <w:tl2br w:val="nil"/>
          <w:tr2bl w:val="nil"/>
        </w:tcBorders>
        <w:noWrap/>
        <w:tcMar>
          <w:top w:w="113" w:type="dxa"/>
          <w:left w:w="0" w:type="nil"/>
          <w:bottom w:w="113" w:type="dxa"/>
          <w:right w:w="0" w:type="nil"/>
        </w:tcMar>
      </w:tcPr>
    </w:tblStylePr>
  </w:style>
  <w:style w:type="table" w:customStyle="1" w:styleId="SG1red2">
    <w:name w:val="SG1 red2"/>
    <w:basedOn w:val="SG1black"/>
    <w:uiPriority w:val="99"/>
    <w:rsid w:val="008841A2"/>
    <w:tblPr/>
    <w:tblStylePr w:type="firstRow">
      <w:pPr>
        <w:jc w:val="center"/>
      </w:pPr>
      <w:rPr>
        <w:caps/>
        <w:smallCaps w:val="0"/>
        <w:color w:val="FFFFFF"/>
      </w:rPr>
      <w:tblPr/>
      <w:trPr>
        <w:tblHeader/>
      </w:trPr>
      <w:tcPr>
        <w:shd w:val="clear" w:color="auto" w:fill="EE3124"/>
        <w:noWrap/>
        <w:tcMar>
          <w:top w:w="113" w:type="dxa"/>
          <w:left w:w="0" w:type="nil"/>
          <w:bottom w:w="113" w:type="dxa"/>
          <w:right w:w="0" w:type="nil"/>
        </w:tcMar>
        <w:vAlign w:val="center"/>
      </w:tcPr>
    </w:tblStylePr>
    <w:tblStylePr w:type="band1Horz">
      <w:pPr>
        <w:wordWrap/>
        <w:jc w:val="left"/>
      </w:pPr>
      <w:tblPr/>
      <w:tcPr>
        <w:tcBorders>
          <w:top w:val="nil"/>
          <w:left w:val="nil"/>
          <w:bottom w:val="single" w:sz="4" w:space="0" w:color="BFBFBF"/>
          <w:right w:val="nil"/>
          <w:insideH w:val="nil"/>
          <w:insideV w:val="nil"/>
          <w:tl2br w:val="nil"/>
          <w:tr2bl w:val="nil"/>
        </w:tcBorders>
        <w:noWrap/>
        <w:tcMar>
          <w:top w:w="113" w:type="dxa"/>
          <w:left w:w="0" w:type="nil"/>
          <w:bottom w:w="113" w:type="dxa"/>
          <w:right w:w="0" w:type="nil"/>
        </w:tcMar>
      </w:tcPr>
    </w:tblStylePr>
    <w:tblStylePr w:type="band2Horz">
      <w:pPr>
        <w:wordWrap/>
        <w:jc w:val="left"/>
      </w:pPr>
      <w:tblPr/>
      <w:tcPr>
        <w:tcBorders>
          <w:top w:val="nil"/>
          <w:left w:val="nil"/>
          <w:bottom w:val="single" w:sz="4" w:space="0" w:color="BFBFBF"/>
          <w:right w:val="nil"/>
          <w:insideH w:val="nil"/>
          <w:insideV w:val="nil"/>
          <w:tl2br w:val="nil"/>
          <w:tr2bl w:val="nil"/>
        </w:tcBorders>
        <w:noWrap/>
        <w:tcMar>
          <w:top w:w="113" w:type="dxa"/>
          <w:left w:w="0" w:type="nil"/>
          <w:bottom w:w="113" w:type="dxa"/>
          <w:right w:w="0" w:type="nil"/>
        </w:tcMar>
      </w:tcPr>
    </w:tblStylePr>
  </w:style>
  <w:style w:type="table" w:customStyle="1" w:styleId="SG1taupe2">
    <w:name w:val="SG1 taupe2"/>
    <w:basedOn w:val="SG1black"/>
    <w:uiPriority w:val="99"/>
    <w:rsid w:val="008841A2"/>
    <w:tblPr/>
    <w:tblStylePr w:type="firstRow">
      <w:pPr>
        <w:jc w:val="center"/>
      </w:pPr>
      <w:rPr>
        <w:caps/>
        <w:smallCaps w:val="0"/>
        <w:color w:val="auto"/>
      </w:rPr>
      <w:tblPr/>
      <w:trPr>
        <w:tblHeader/>
      </w:trPr>
      <w:tcPr>
        <w:shd w:val="clear" w:color="auto" w:fill="D3CAB7"/>
        <w:noWrap/>
        <w:tcMar>
          <w:top w:w="113" w:type="dxa"/>
          <w:left w:w="0" w:type="nil"/>
          <w:bottom w:w="113" w:type="dxa"/>
          <w:right w:w="0" w:type="nil"/>
        </w:tcMar>
        <w:vAlign w:val="center"/>
      </w:tcPr>
    </w:tblStylePr>
    <w:tblStylePr w:type="band1Horz">
      <w:pPr>
        <w:wordWrap/>
        <w:jc w:val="left"/>
      </w:pPr>
      <w:tblPr/>
      <w:tcPr>
        <w:tcBorders>
          <w:top w:val="nil"/>
          <w:left w:val="nil"/>
          <w:bottom w:val="single" w:sz="4" w:space="0" w:color="BFBFBF"/>
          <w:right w:val="nil"/>
          <w:insideH w:val="nil"/>
          <w:insideV w:val="nil"/>
          <w:tl2br w:val="nil"/>
          <w:tr2bl w:val="nil"/>
        </w:tcBorders>
        <w:noWrap/>
        <w:tcMar>
          <w:top w:w="113" w:type="dxa"/>
          <w:left w:w="0" w:type="nil"/>
          <w:bottom w:w="113" w:type="dxa"/>
          <w:right w:w="0" w:type="nil"/>
        </w:tcMar>
      </w:tcPr>
    </w:tblStylePr>
    <w:tblStylePr w:type="band2Horz">
      <w:pPr>
        <w:wordWrap/>
        <w:jc w:val="left"/>
      </w:pPr>
      <w:tblPr/>
      <w:tcPr>
        <w:tcBorders>
          <w:top w:val="nil"/>
          <w:left w:val="nil"/>
          <w:bottom w:val="single" w:sz="4" w:space="0" w:color="BFBFBF"/>
          <w:right w:val="nil"/>
          <w:insideH w:val="nil"/>
          <w:insideV w:val="nil"/>
          <w:tl2br w:val="nil"/>
          <w:tr2bl w:val="nil"/>
        </w:tcBorders>
        <w:noWrap/>
        <w:tcMar>
          <w:top w:w="113" w:type="dxa"/>
          <w:left w:w="0" w:type="nil"/>
          <w:bottom w:w="113" w:type="dxa"/>
          <w:right w:w="0" w:type="nil"/>
        </w:tcMar>
      </w:tcPr>
    </w:tblStylePr>
  </w:style>
  <w:style w:type="table" w:customStyle="1" w:styleId="SG2black2">
    <w:name w:val="SG2 black2"/>
    <w:basedOn w:val="TableNormal"/>
    <w:uiPriority w:val="99"/>
    <w:rsid w:val="008841A2"/>
    <w:rPr>
      <w:rFonts w:ascii="Calibri" w:eastAsia="Calibri" w:hAnsi="Calibri"/>
      <w:sz w:val="22"/>
      <w:szCs w:val="22"/>
      <w:lang w:eastAsia="en-US"/>
    </w:rPr>
    <w:tblPr>
      <w:tblBorders>
        <w:insideH w:val="single" w:sz="4" w:space="0" w:color="A6A6A6"/>
        <w:insideV w:val="single" w:sz="4" w:space="0" w:color="A6A6A6"/>
      </w:tblBorders>
    </w:tblPr>
    <w:tcPr>
      <w:tcMar>
        <w:top w:w="113" w:type="dxa"/>
        <w:bottom w:w="113" w:type="dxa"/>
      </w:tcMar>
    </w:tcPr>
    <w:tblStylePr w:type="firstRow">
      <w:tblPr/>
      <w:tcPr>
        <w:shd w:val="clear" w:color="auto" w:fill="000000"/>
        <w:tcMar>
          <w:top w:w="113" w:type="dxa"/>
          <w:left w:w="0" w:type="nil"/>
          <w:bottom w:w="113" w:type="dxa"/>
          <w:right w:w="0" w:type="nil"/>
        </w:tcMar>
      </w:tcPr>
    </w:tblStylePr>
  </w:style>
  <w:style w:type="table" w:customStyle="1" w:styleId="SG2red2">
    <w:name w:val="SG2 red2"/>
    <w:basedOn w:val="SG2black"/>
    <w:uiPriority w:val="99"/>
    <w:rsid w:val="008841A2"/>
    <w:tblPr>
      <w:tblBorders>
        <w:insideH w:val="single" w:sz="4" w:space="0" w:color="EE3124"/>
        <w:insideV w:val="single" w:sz="4" w:space="0" w:color="EE3124"/>
      </w:tblBorders>
    </w:tblPr>
    <w:tblStylePr w:type="firstRow">
      <w:rPr>
        <w:color w:val="FFFFFF"/>
      </w:rPr>
      <w:tblPr/>
      <w:tcPr>
        <w:tcBorders>
          <w:top w:val="nil"/>
          <w:left w:val="nil"/>
          <w:bottom w:val="nil"/>
          <w:right w:val="nil"/>
          <w:insideH w:val="nil"/>
          <w:insideV w:val="nil"/>
          <w:tl2br w:val="nil"/>
          <w:tr2bl w:val="nil"/>
        </w:tcBorders>
        <w:shd w:val="clear" w:color="auto" w:fill="EE3124"/>
        <w:tcMar>
          <w:top w:w="113" w:type="dxa"/>
          <w:left w:w="0" w:type="nil"/>
          <w:bottom w:w="113" w:type="dxa"/>
          <w:right w:w="0" w:type="nil"/>
        </w:tcMar>
      </w:tcPr>
    </w:tblStylePr>
  </w:style>
  <w:style w:type="table" w:customStyle="1" w:styleId="SG2taupe2">
    <w:name w:val="SG2 taupe2"/>
    <w:basedOn w:val="SG2black"/>
    <w:uiPriority w:val="99"/>
    <w:rsid w:val="008841A2"/>
    <w:tblPr>
      <w:tblBorders>
        <w:insideH w:val="single" w:sz="4" w:space="0" w:color="D3CAB7"/>
        <w:insideV w:val="single" w:sz="4" w:space="0" w:color="D3CAB7"/>
      </w:tblBorders>
    </w:tblPr>
    <w:tblStylePr w:type="firstRow">
      <w:tblPr/>
      <w:tcPr>
        <w:tcBorders>
          <w:top w:val="nil"/>
          <w:left w:val="nil"/>
          <w:bottom w:val="nil"/>
          <w:right w:val="nil"/>
          <w:insideH w:val="nil"/>
          <w:insideV w:val="nil"/>
          <w:tl2br w:val="nil"/>
          <w:tr2bl w:val="nil"/>
        </w:tcBorders>
        <w:shd w:val="clear" w:color="auto" w:fill="D3CAB7"/>
        <w:tcMar>
          <w:top w:w="113" w:type="dxa"/>
          <w:left w:w="0" w:type="nil"/>
          <w:bottom w:w="113" w:type="dxa"/>
          <w:right w:w="0" w:type="nil"/>
        </w:tcMar>
      </w:tcPr>
    </w:tblStylePr>
  </w:style>
  <w:style w:type="table" w:customStyle="1" w:styleId="SG3black2">
    <w:name w:val="SG3 black2"/>
    <w:basedOn w:val="TableNormal"/>
    <w:uiPriority w:val="99"/>
    <w:rsid w:val="008841A2"/>
    <w:rPr>
      <w:rFonts w:ascii="Calibri" w:eastAsia="Calibri" w:hAnsi="Calibri"/>
      <w:sz w:val="22"/>
      <w:szCs w:val="22"/>
      <w:lang w:eastAsia="en-US"/>
    </w:rPr>
    <w:tblPr>
      <w:tblBorders>
        <w:bottom w:val="single" w:sz="6" w:space="0" w:color="B9B098"/>
        <w:insideH w:val="single" w:sz="6" w:space="0" w:color="B9B098"/>
      </w:tblBorders>
    </w:tblPr>
    <w:tcPr>
      <w:tcMar>
        <w:top w:w="113" w:type="dxa"/>
        <w:bottom w:w="113" w:type="dxa"/>
      </w:tcMar>
    </w:tcPr>
    <w:tblStylePr w:type="firstRow">
      <w:pPr>
        <w:jc w:val="center"/>
      </w:pPr>
      <w:rPr>
        <w:caps/>
        <w:smallCaps w:val="0"/>
        <w:color w:val="FFFFFF"/>
      </w:rPr>
      <w:tblPr/>
      <w:tcPr>
        <w:tcBorders>
          <w:top w:val="nil"/>
          <w:left w:val="nil"/>
          <w:bottom w:val="single" w:sz="8" w:space="0" w:color="FFFFFF"/>
          <w:right w:val="nil"/>
          <w:insideH w:val="nil"/>
          <w:insideV w:val="nil"/>
          <w:tl2br w:val="nil"/>
          <w:tr2bl w:val="nil"/>
        </w:tcBorders>
        <w:shd w:val="clear" w:color="auto" w:fill="000000"/>
        <w:tcMar>
          <w:top w:w="113" w:type="dxa"/>
          <w:left w:w="108" w:type="dxa"/>
          <w:bottom w:w="113" w:type="dxa"/>
          <w:right w:w="108" w:type="dxa"/>
        </w:tcMar>
        <w:vAlign w:val="center"/>
      </w:tcPr>
    </w:tblStylePr>
    <w:tblStylePr w:type="firstCol">
      <w:tblPr/>
      <w:tcPr>
        <w:tcBorders>
          <w:top w:val="nil"/>
          <w:left w:val="nil"/>
          <w:bottom w:val="single" w:sz="6" w:space="0" w:color="B9B098"/>
          <w:right w:val="nil"/>
          <w:insideH w:val="nil"/>
          <w:insideV w:val="nil"/>
          <w:tl2br w:val="nil"/>
          <w:tr2bl w:val="nil"/>
        </w:tcBorders>
        <w:shd w:val="clear" w:color="auto" w:fill="D3CAB7"/>
      </w:tcPr>
    </w:tblStylePr>
  </w:style>
  <w:style w:type="table" w:customStyle="1" w:styleId="SG3red2">
    <w:name w:val="SG3 red2"/>
    <w:basedOn w:val="TableNormal"/>
    <w:uiPriority w:val="99"/>
    <w:rsid w:val="008841A2"/>
    <w:rPr>
      <w:rFonts w:ascii="Calibri" w:eastAsia="Calibri" w:hAnsi="Calibri"/>
      <w:sz w:val="22"/>
      <w:szCs w:val="22"/>
      <w:lang w:eastAsia="en-US"/>
    </w:rPr>
    <w:tblPr>
      <w:tblBorders>
        <w:bottom w:val="single" w:sz="6" w:space="0" w:color="A6A6A6"/>
        <w:insideH w:val="single" w:sz="6" w:space="0" w:color="A6A6A6"/>
      </w:tblBorders>
    </w:tblPr>
    <w:tcPr>
      <w:tcMar>
        <w:top w:w="113" w:type="dxa"/>
        <w:bottom w:w="113" w:type="dxa"/>
      </w:tcMar>
    </w:tcPr>
    <w:tblStylePr w:type="firstRow">
      <w:rPr>
        <w:caps/>
        <w:smallCaps w:val="0"/>
        <w:color w:val="FFFFFF"/>
      </w:rPr>
      <w:tblPr/>
      <w:tcPr>
        <w:tcBorders>
          <w:top w:val="nil"/>
          <w:left w:val="nil"/>
          <w:bottom w:val="single" w:sz="8" w:space="0" w:color="FFFFFF"/>
          <w:right w:val="nil"/>
          <w:insideH w:val="nil"/>
          <w:insideV w:val="nil"/>
          <w:tl2br w:val="nil"/>
          <w:tr2bl w:val="nil"/>
        </w:tcBorders>
        <w:shd w:val="clear" w:color="auto" w:fill="EE3124"/>
      </w:tcPr>
    </w:tblStylePr>
    <w:tblStylePr w:type="firstCol">
      <w:tblPr/>
      <w:tcPr>
        <w:tcBorders>
          <w:top w:val="nil"/>
          <w:left w:val="nil"/>
          <w:bottom w:val="single" w:sz="6" w:space="0" w:color="BFBFBF"/>
          <w:right w:val="nil"/>
          <w:insideH w:val="nil"/>
          <w:insideV w:val="nil"/>
          <w:tl2br w:val="nil"/>
          <w:tr2bl w:val="nil"/>
        </w:tcBorders>
        <w:shd w:val="clear" w:color="auto" w:fill="BFBFBF"/>
      </w:tcPr>
    </w:tblStylePr>
  </w:style>
  <w:style w:type="table" w:customStyle="1" w:styleId="SG3taupe2">
    <w:name w:val="SG3 taupe2"/>
    <w:basedOn w:val="TableNormal"/>
    <w:uiPriority w:val="99"/>
    <w:rsid w:val="008841A2"/>
    <w:rPr>
      <w:rFonts w:ascii="Calibri" w:eastAsia="Calibri" w:hAnsi="Calibri"/>
      <w:sz w:val="22"/>
      <w:szCs w:val="22"/>
      <w:lang w:eastAsia="en-US"/>
    </w:rPr>
    <w:tblPr>
      <w:tblBorders>
        <w:bottom w:val="single" w:sz="6" w:space="0" w:color="A6A6A6"/>
        <w:insideH w:val="single" w:sz="6" w:space="0" w:color="A6A6A6"/>
      </w:tblBorders>
    </w:tblPr>
    <w:tcPr>
      <w:tcMar>
        <w:top w:w="113" w:type="dxa"/>
        <w:bottom w:w="113" w:type="dxa"/>
      </w:tcMar>
    </w:tcPr>
    <w:tblStylePr w:type="firstRow">
      <w:rPr>
        <w:caps/>
        <w:smallCaps w:val="0"/>
      </w:rPr>
      <w:tblPr/>
      <w:tcPr>
        <w:tcBorders>
          <w:top w:val="nil"/>
          <w:left w:val="nil"/>
          <w:bottom w:val="single" w:sz="8" w:space="0" w:color="FFFFFF"/>
          <w:right w:val="nil"/>
          <w:insideH w:val="nil"/>
          <w:insideV w:val="nil"/>
          <w:tl2br w:val="nil"/>
          <w:tr2bl w:val="nil"/>
        </w:tcBorders>
        <w:shd w:val="clear" w:color="auto" w:fill="D3CAB7"/>
      </w:tcPr>
    </w:tblStylePr>
    <w:tblStylePr w:type="firstCol">
      <w:tblPr/>
      <w:tcPr>
        <w:tcBorders>
          <w:top w:val="nil"/>
          <w:left w:val="nil"/>
          <w:bottom w:val="single" w:sz="6" w:space="0" w:color="BFBFBF"/>
          <w:right w:val="nil"/>
          <w:insideH w:val="nil"/>
          <w:insideV w:val="nil"/>
          <w:tl2br w:val="nil"/>
          <w:tr2bl w:val="nil"/>
        </w:tcBorders>
        <w:shd w:val="clear" w:color="auto" w:fill="BFBFBF"/>
      </w:tcPr>
    </w:tblStylePr>
  </w:style>
  <w:style w:type="numbering" w:customStyle="1" w:styleId="NoList3">
    <w:name w:val="No List3"/>
    <w:next w:val="NoList"/>
    <w:uiPriority w:val="99"/>
    <w:semiHidden/>
    <w:unhideWhenUsed/>
    <w:rsid w:val="008841A2"/>
  </w:style>
  <w:style w:type="table" w:customStyle="1" w:styleId="TableGrid30">
    <w:name w:val="Table Grid3"/>
    <w:basedOn w:val="TableNormal"/>
    <w:next w:val="TableGrid"/>
    <w:rsid w:val="008841A2"/>
    <w:rPr>
      <w:rFonts w:ascii="Arial" w:hAnsi="Arial"/>
      <w:color w:val="4D4D4D"/>
    </w:rPr>
    <w:tblPr>
      <w:tblBorders>
        <w:top w:val="single" w:sz="4" w:space="0" w:color="4D4D4D"/>
        <w:left w:val="single" w:sz="4" w:space="0" w:color="4D4D4D"/>
        <w:bottom w:val="single" w:sz="4" w:space="0" w:color="4D4D4D"/>
        <w:right w:val="single" w:sz="4" w:space="0" w:color="4D4D4D"/>
        <w:insideH w:val="single" w:sz="4" w:space="0" w:color="4D4D4D"/>
        <w:insideV w:val="single" w:sz="4" w:space="0" w:color="4D4D4D"/>
      </w:tblBorders>
    </w:tblPr>
  </w:style>
  <w:style w:type="table" w:customStyle="1" w:styleId="SG1black3">
    <w:name w:val="SG1 black3"/>
    <w:basedOn w:val="TableNormal"/>
    <w:uiPriority w:val="99"/>
    <w:rsid w:val="008841A2"/>
    <w:rPr>
      <w:rFonts w:ascii="Calibri" w:eastAsia="Calibri" w:hAnsi="Calibri"/>
      <w:sz w:val="22"/>
      <w:szCs w:val="22"/>
      <w:lang w:eastAsia="en-US"/>
    </w:rPr>
    <w:tblPr>
      <w:tblStyleRowBandSize w:val="1"/>
    </w:tblPr>
    <w:tblStylePr w:type="firstRow">
      <w:pPr>
        <w:jc w:val="center"/>
      </w:pPr>
      <w:rPr>
        <w:caps/>
        <w:smallCaps w:val="0"/>
        <w:color w:val="FFFFFF"/>
      </w:rPr>
      <w:tblPr/>
      <w:trPr>
        <w:tblHeader/>
      </w:trPr>
      <w:tcPr>
        <w:shd w:val="clear" w:color="auto" w:fill="000000"/>
        <w:noWrap/>
        <w:tcMar>
          <w:top w:w="113" w:type="dxa"/>
          <w:left w:w="0" w:type="nil"/>
          <w:bottom w:w="113" w:type="dxa"/>
          <w:right w:w="0" w:type="nil"/>
        </w:tcMar>
        <w:vAlign w:val="center"/>
      </w:tcPr>
    </w:tblStylePr>
    <w:tblStylePr w:type="band1Horz">
      <w:pPr>
        <w:wordWrap/>
        <w:jc w:val="left"/>
      </w:pPr>
      <w:tblPr/>
      <w:tcPr>
        <w:tcBorders>
          <w:top w:val="nil"/>
          <w:left w:val="nil"/>
          <w:bottom w:val="single" w:sz="4" w:space="0" w:color="BFBFBF"/>
          <w:right w:val="nil"/>
          <w:insideH w:val="nil"/>
          <w:insideV w:val="nil"/>
          <w:tl2br w:val="nil"/>
          <w:tr2bl w:val="nil"/>
        </w:tcBorders>
        <w:noWrap/>
        <w:tcMar>
          <w:top w:w="113" w:type="dxa"/>
          <w:left w:w="0" w:type="nil"/>
          <w:bottom w:w="113" w:type="dxa"/>
          <w:right w:w="0" w:type="nil"/>
        </w:tcMar>
      </w:tcPr>
    </w:tblStylePr>
    <w:tblStylePr w:type="band2Horz">
      <w:pPr>
        <w:wordWrap/>
        <w:jc w:val="left"/>
      </w:pPr>
      <w:tblPr/>
      <w:tcPr>
        <w:tcBorders>
          <w:top w:val="nil"/>
          <w:left w:val="nil"/>
          <w:bottom w:val="single" w:sz="4" w:space="0" w:color="BFBFBF"/>
          <w:right w:val="nil"/>
          <w:insideH w:val="nil"/>
          <w:insideV w:val="nil"/>
          <w:tl2br w:val="nil"/>
          <w:tr2bl w:val="nil"/>
        </w:tcBorders>
        <w:noWrap/>
        <w:tcMar>
          <w:top w:w="113" w:type="dxa"/>
          <w:left w:w="0" w:type="nil"/>
          <w:bottom w:w="113" w:type="dxa"/>
          <w:right w:w="0" w:type="nil"/>
        </w:tcMar>
      </w:tcPr>
    </w:tblStylePr>
  </w:style>
  <w:style w:type="table" w:customStyle="1" w:styleId="SG1red3">
    <w:name w:val="SG1 red3"/>
    <w:basedOn w:val="SG1black"/>
    <w:uiPriority w:val="99"/>
    <w:rsid w:val="008841A2"/>
    <w:tblPr/>
    <w:tblStylePr w:type="firstRow">
      <w:pPr>
        <w:jc w:val="center"/>
      </w:pPr>
      <w:rPr>
        <w:caps/>
        <w:smallCaps w:val="0"/>
        <w:color w:val="FFFFFF"/>
      </w:rPr>
      <w:tblPr/>
      <w:trPr>
        <w:tblHeader/>
      </w:trPr>
      <w:tcPr>
        <w:shd w:val="clear" w:color="auto" w:fill="EE3124"/>
        <w:noWrap/>
        <w:tcMar>
          <w:top w:w="113" w:type="dxa"/>
          <w:left w:w="0" w:type="nil"/>
          <w:bottom w:w="113" w:type="dxa"/>
          <w:right w:w="0" w:type="nil"/>
        </w:tcMar>
        <w:vAlign w:val="center"/>
      </w:tcPr>
    </w:tblStylePr>
    <w:tblStylePr w:type="band1Horz">
      <w:pPr>
        <w:wordWrap/>
        <w:jc w:val="left"/>
      </w:pPr>
      <w:tblPr/>
      <w:tcPr>
        <w:tcBorders>
          <w:top w:val="nil"/>
          <w:left w:val="nil"/>
          <w:bottom w:val="single" w:sz="4" w:space="0" w:color="BFBFBF"/>
          <w:right w:val="nil"/>
          <w:insideH w:val="nil"/>
          <w:insideV w:val="nil"/>
          <w:tl2br w:val="nil"/>
          <w:tr2bl w:val="nil"/>
        </w:tcBorders>
        <w:noWrap/>
        <w:tcMar>
          <w:top w:w="113" w:type="dxa"/>
          <w:left w:w="0" w:type="nil"/>
          <w:bottom w:w="113" w:type="dxa"/>
          <w:right w:w="0" w:type="nil"/>
        </w:tcMar>
      </w:tcPr>
    </w:tblStylePr>
    <w:tblStylePr w:type="band2Horz">
      <w:pPr>
        <w:wordWrap/>
        <w:jc w:val="left"/>
      </w:pPr>
      <w:tblPr/>
      <w:tcPr>
        <w:tcBorders>
          <w:top w:val="nil"/>
          <w:left w:val="nil"/>
          <w:bottom w:val="single" w:sz="4" w:space="0" w:color="BFBFBF"/>
          <w:right w:val="nil"/>
          <w:insideH w:val="nil"/>
          <w:insideV w:val="nil"/>
          <w:tl2br w:val="nil"/>
          <w:tr2bl w:val="nil"/>
        </w:tcBorders>
        <w:noWrap/>
        <w:tcMar>
          <w:top w:w="113" w:type="dxa"/>
          <w:left w:w="0" w:type="nil"/>
          <w:bottom w:w="113" w:type="dxa"/>
          <w:right w:w="0" w:type="nil"/>
        </w:tcMar>
      </w:tcPr>
    </w:tblStylePr>
  </w:style>
  <w:style w:type="table" w:customStyle="1" w:styleId="SG1taupe3">
    <w:name w:val="SG1 taupe3"/>
    <w:basedOn w:val="SG1black"/>
    <w:uiPriority w:val="99"/>
    <w:rsid w:val="008841A2"/>
    <w:tblPr/>
    <w:tblStylePr w:type="firstRow">
      <w:pPr>
        <w:jc w:val="center"/>
      </w:pPr>
      <w:rPr>
        <w:caps/>
        <w:smallCaps w:val="0"/>
        <w:color w:val="auto"/>
      </w:rPr>
      <w:tblPr/>
      <w:trPr>
        <w:tblHeader/>
      </w:trPr>
      <w:tcPr>
        <w:shd w:val="clear" w:color="auto" w:fill="D3CAB7"/>
        <w:noWrap/>
        <w:tcMar>
          <w:top w:w="113" w:type="dxa"/>
          <w:left w:w="0" w:type="nil"/>
          <w:bottom w:w="113" w:type="dxa"/>
          <w:right w:w="0" w:type="nil"/>
        </w:tcMar>
        <w:vAlign w:val="center"/>
      </w:tcPr>
    </w:tblStylePr>
    <w:tblStylePr w:type="band1Horz">
      <w:pPr>
        <w:wordWrap/>
        <w:jc w:val="left"/>
      </w:pPr>
      <w:tblPr/>
      <w:tcPr>
        <w:tcBorders>
          <w:top w:val="nil"/>
          <w:left w:val="nil"/>
          <w:bottom w:val="single" w:sz="4" w:space="0" w:color="BFBFBF"/>
          <w:right w:val="nil"/>
          <w:insideH w:val="nil"/>
          <w:insideV w:val="nil"/>
          <w:tl2br w:val="nil"/>
          <w:tr2bl w:val="nil"/>
        </w:tcBorders>
        <w:noWrap/>
        <w:tcMar>
          <w:top w:w="113" w:type="dxa"/>
          <w:left w:w="0" w:type="nil"/>
          <w:bottom w:w="113" w:type="dxa"/>
          <w:right w:w="0" w:type="nil"/>
        </w:tcMar>
      </w:tcPr>
    </w:tblStylePr>
    <w:tblStylePr w:type="band2Horz">
      <w:pPr>
        <w:wordWrap/>
        <w:jc w:val="left"/>
      </w:pPr>
      <w:tblPr/>
      <w:tcPr>
        <w:tcBorders>
          <w:top w:val="nil"/>
          <w:left w:val="nil"/>
          <w:bottom w:val="single" w:sz="4" w:space="0" w:color="BFBFBF"/>
          <w:right w:val="nil"/>
          <w:insideH w:val="nil"/>
          <w:insideV w:val="nil"/>
          <w:tl2br w:val="nil"/>
          <w:tr2bl w:val="nil"/>
        </w:tcBorders>
        <w:noWrap/>
        <w:tcMar>
          <w:top w:w="113" w:type="dxa"/>
          <w:left w:w="0" w:type="nil"/>
          <w:bottom w:w="113" w:type="dxa"/>
          <w:right w:w="0" w:type="nil"/>
        </w:tcMar>
      </w:tcPr>
    </w:tblStylePr>
  </w:style>
  <w:style w:type="table" w:customStyle="1" w:styleId="SG2black3">
    <w:name w:val="SG2 black3"/>
    <w:basedOn w:val="TableNormal"/>
    <w:uiPriority w:val="99"/>
    <w:rsid w:val="008841A2"/>
    <w:rPr>
      <w:rFonts w:ascii="Calibri" w:eastAsia="Calibri" w:hAnsi="Calibri"/>
      <w:sz w:val="22"/>
      <w:szCs w:val="22"/>
      <w:lang w:eastAsia="en-US"/>
    </w:rPr>
    <w:tblPr>
      <w:tblBorders>
        <w:insideH w:val="single" w:sz="4" w:space="0" w:color="A6A6A6"/>
        <w:insideV w:val="single" w:sz="4" w:space="0" w:color="A6A6A6"/>
      </w:tblBorders>
    </w:tblPr>
    <w:tcPr>
      <w:tcMar>
        <w:top w:w="113" w:type="dxa"/>
        <w:bottom w:w="113" w:type="dxa"/>
      </w:tcMar>
    </w:tcPr>
    <w:tblStylePr w:type="firstRow">
      <w:tblPr/>
      <w:tcPr>
        <w:shd w:val="clear" w:color="auto" w:fill="000000"/>
        <w:tcMar>
          <w:top w:w="113" w:type="dxa"/>
          <w:left w:w="0" w:type="nil"/>
          <w:bottom w:w="113" w:type="dxa"/>
          <w:right w:w="0" w:type="nil"/>
        </w:tcMar>
      </w:tcPr>
    </w:tblStylePr>
  </w:style>
  <w:style w:type="table" w:customStyle="1" w:styleId="SG2red3">
    <w:name w:val="SG2 red3"/>
    <w:basedOn w:val="SG2black"/>
    <w:uiPriority w:val="99"/>
    <w:rsid w:val="008841A2"/>
    <w:tblPr>
      <w:tblBorders>
        <w:insideH w:val="single" w:sz="4" w:space="0" w:color="EE3124"/>
        <w:insideV w:val="single" w:sz="4" w:space="0" w:color="EE3124"/>
      </w:tblBorders>
    </w:tblPr>
    <w:tblStylePr w:type="firstRow">
      <w:rPr>
        <w:color w:val="FFFFFF"/>
      </w:rPr>
      <w:tblPr/>
      <w:tcPr>
        <w:tcBorders>
          <w:top w:val="nil"/>
          <w:left w:val="nil"/>
          <w:bottom w:val="nil"/>
          <w:right w:val="nil"/>
          <w:insideH w:val="nil"/>
          <w:insideV w:val="nil"/>
          <w:tl2br w:val="nil"/>
          <w:tr2bl w:val="nil"/>
        </w:tcBorders>
        <w:shd w:val="clear" w:color="auto" w:fill="EE3124"/>
        <w:tcMar>
          <w:top w:w="113" w:type="dxa"/>
          <w:left w:w="0" w:type="nil"/>
          <w:bottom w:w="113" w:type="dxa"/>
          <w:right w:w="0" w:type="nil"/>
        </w:tcMar>
      </w:tcPr>
    </w:tblStylePr>
  </w:style>
  <w:style w:type="table" w:customStyle="1" w:styleId="SG2taupe3">
    <w:name w:val="SG2 taupe3"/>
    <w:basedOn w:val="SG2black"/>
    <w:uiPriority w:val="99"/>
    <w:rsid w:val="008841A2"/>
    <w:tblPr>
      <w:tblBorders>
        <w:insideH w:val="single" w:sz="4" w:space="0" w:color="D3CAB7"/>
        <w:insideV w:val="single" w:sz="4" w:space="0" w:color="D3CAB7"/>
      </w:tblBorders>
    </w:tblPr>
    <w:tblStylePr w:type="firstRow">
      <w:tblPr/>
      <w:tcPr>
        <w:tcBorders>
          <w:top w:val="nil"/>
          <w:left w:val="nil"/>
          <w:bottom w:val="nil"/>
          <w:right w:val="nil"/>
          <w:insideH w:val="nil"/>
          <w:insideV w:val="nil"/>
          <w:tl2br w:val="nil"/>
          <w:tr2bl w:val="nil"/>
        </w:tcBorders>
        <w:shd w:val="clear" w:color="auto" w:fill="D3CAB7"/>
        <w:tcMar>
          <w:top w:w="113" w:type="dxa"/>
          <w:left w:w="0" w:type="nil"/>
          <w:bottom w:w="113" w:type="dxa"/>
          <w:right w:w="0" w:type="nil"/>
        </w:tcMar>
      </w:tcPr>
    </w:tblStylePr>
  </w:style>
  <w:style w:type="table" w:customStyle="1" w:styleId="SG3black3">
    <w:name w:val="SG3 black3"/>
    <w:basedOn w:val="TableNormal"/>
    <w:uiPriority w:val="99"/>
    <w:rsid w:val="008841A2"/>
    <w:rPr>
      <w:rFonts w:ascii="Calibri" w:eastAsia="Calibri" w:hAnsi="Calibri"/>
      <w:sz w:val="22"/>
      <w:szCs w:val="22"/>
      <w:lang w:eastAsia="en-US"/>
    </w:rPr>
    <w:tblPr>
      <w:tblBorders>
        <w:bottom w:val="single" w:sz="6" w:space="0" w:color="B9B098"/>
        <w:insideH w:val="single" w:sz="6" w:space="0" w:color="B9B098"/>
      </w:tblBorders>
    </w:tblPr>
    <w:tcPr>
      <w:tcMar>
        <w:top w:w="113" w:type="dxa"/>
        <w:bottom w:w="113" w:type="dxa"/>
      </w:tcMar>
    </w:tcPr>
    <w:tblStylePr w:type="firstRow">
      <w:pPr>
        <w:jc w:val="center"/>
      </w:pPr>
      <w:rPr>
        <w:caps/>
        <w:smallCaps w:val="0"/>
        <w:color w:val="FFFFFF"/>
      </w:rPr>
      <w:tblPr/>
      <w:tcPr>
        <w:tcBorders>
          <w:top w:val="nil"/>
          <w:left w:val="nil"/>
          <w:bottom w:val="single" w:sz="8" w:space="0" w:color="FFFFFF"/>
          <w:right w:val="nil"/>
          <w:insideH w:val="nil"/>
          <w:insideV w:val="nil"/>
          <w:tl2br w:val="nil"/>
          <w:tr2bl w:val="nil"/>
        </w:tcBorders>
        <w:shd w:val="clear" w:color="auto" w:fill="000000"/>
        <w:tcMar>
          <w:top w:w="113" w:type="dxa"/>
          <w:left w:w="108" w:type="dxa"/>
          <w:bottom w:w="113" w:type="dxa"/>
          <w:right w:w="108" w:type="dxa"/>
        </w:tcMar>
        <w:vAlign w:val="center"/>
      </w:tcPr>
    </w:tblStylePr>
    <w:tblStylePr w:type="firstCol">
      <w:tblPr/>
      <w:tcPr>
        <w:tcBorders>
          <w:top w:val="nil"/>
          <w:left w:val="nil"/>
          <w:bottom w:val="single" w:sz="6" w:space="0" w:color="B9B098"/>
          <w:right w:val="nil"/>
          <w:insideH w:val="nil"/>
          <w:insideV w:val="nil"/>
          <w:tl2br w:val="nil"/>
          <w:tr2bl w:val="nil"/>
        </w:tcBorders>
        <w:shd w:val="clear" w:color="auto" w:fill="D3CAB7"/>
      </w:tcPr>
    </w:tblStylePr>
  </w:style>
  <w:style w:type="table" w:customStyle="1" w:styleId="SG3red3">
    <w:name w:val="SG3 red3"/>
    <w:basedOn w:val="TableNormal"/>
    <w:uiPriority w:val="99"/>
    <w:rsid w:val="008841A2"/>
    <w:rPr>
      <w:rFonts w:ascii="Calibri" w:eastAsia="Calibri" w:hAnsi="Calibri"/>
      <w:sz w:val="22"/>
      <w:szCs w:val="22"/>
      <w:lang w:eastAsia="en-US"/>
    </w:rPr>
    <w:tblPr>
      <w:tblBorders>
        <w:bottom w:val="single" w:sz="6" w:space="0" w:color="A6A6A6"/>
        <w:insideH w:val="single" w:sz="6" w:space="0" w:color="A6A6A6"/>
      </w:tblBorders>
    </w:tblPr>
    <w:tcPr>
      <w:tcMar>
        <w:top w:w="113" w:type="dxa"/>
        <w:bottom w:w="113" w:type="dxa"/>
      </w:tcMar>
    </w:tcPr>
    <w:tblStylePr w:type="firstRow">
      <w:rPr>
        <w:caps/>
        <w:smallCaps w:val="0"/>
        <w:color w:val="FFFFFF"/>
      </w:rPr>
      <w:tblPr/>
      <w:tcPr>
        <w:tcBorders>
          <w:top w:val="nil"/>
          <w:left w:val="nil"/>
          <w:bottom w:val="single" w:sz="8" w:space="0" w:color="FFFFFF"/>
          <w:right w:val="nil"/>
          <w:insideH w:val="nil"/>
          <w:insideV w:val="nil"/>
          <w:tl2br w:val="nil"/>
          <w:tr2bl w:val="nil"/>
        </w:tcBorders>
        <w:shd w:val="clear" w:color="auto" w:fill="EE3124"/>
      </w:tcPr>
    </w:tblStylePr>
    <w:tblStylePr w:type="firstCol">
      <w:tblPr/>
      <w:tcPr>
        <w:tcBorders>
          <w:top w:val="nil"/>
          <w:left w:val="nil"/>
          <w:bottom w:val="single" w:sz="6" w:space="0" w:color="BFBFBF"/>
          <w:right w:val="nil"/>
          <w:insideH w:val="nil"/>
          <w:insideV w:val="nil"/>
          <w:tl2br w:val="nil"/>
          <w:tr2bl w:val="nil"/>
        </w:tcBorders>
        <w:shd w:val="clear" w:color="auto" w:fill="BFBFBF"/>
      </w:tcPr>
    </w:tblStylePr>
  </w:style>
  <w:style w:type="table" w:customStyle="1" w:styleId="SG3taupe3">
    <w:name w:val="SG3 taupe3"/>
    <w:basedOn w:val="TableNormal"/>
    <w:uiPriority w:val="99"/>
    <w:rsid w:val="008841A2"/>
    <w:rPr>
      <w:rFonts w:ascii="Calibri" w:eastAsia="Calibri" w:hAnsi="Calibri"/>
      <w:sz w:val="22"/>
      <w:szCs w:val="22"/>
      <w:lang w:eastAsia="en-US"/>
    </w:rPr>
    <w:tblPr>
      <w:tblBorders>
        <w:bottom w:val="single" w:sz="6" w:space="0" w:color="A6A6A6"/>
        <w:insideH w:val="single" w:sz="6" w:space="0" w:color="A6A6A6"/>
      </w:tblBorders>
    </w:tblPr>
    <w:tcPr>
      <w:tcMar>
        <w:top w:w="113" w:type="dxa"/>
        <w:bottom w:w="113" w:type="dxa"/>
      </w:tcMar>
    </w:tcPr>
    <w:tblStylePr w:type="firstRow">
      <w:rPr>
        <w:caps/>
        <w:smallCaps w:val="0"/>
      </w:rPr>
      <w:tblPr/>
      <w:tcPr>
        <w:tcBorders>
          <w:top w:val="nil"/>
          <w:left w:val="nil"/>
          <w:bottom w:val="single" w:sz="8" w:space="0" w:color="FFFFFF"/>
          <w:right w:val="nil"/>
          <w:insideH w:val="nil"/>
          <w:insideV w:val="nil"/>
          <w:tl2br w:val="nil"/>
          <w:tr2bl w:val="nil"/>
        </w:tcBorders>
        <w:shd w:val="clear" w:color="auto" w:fill="D3CAB7"/>
      </w:tcPr>
    </w:tblStylePr>
    <w:tblStylePr w:type="firstCol">
      <w:tblPr/>
      <w:tcPr>
        <w:tcBorders>
          <w:top w:val="nil"/>
          <w:left w:val="nil"/>
          <w:bottom w:val="single" w:sz="6" w:space="0" w:color="BFBFBF"/>
          <w:right w:val="nil"/>
          <w:insideH w:val="nil"/>
          <w:insideV w:val="nil"/>
          <w:tl2br w:val="nil"/>
          <w:tr2bl w:val="nil"/>
        </w:tcBorders>
        <w:shd w:val="clear" w:color="auto" w:fill="BFBFBF"/>
      </w:tcPr>
    </w:tblStylePr>
  </w:style>
  <w:style w:type="numbering" w:customStyle="1" w:styleId="NoList4">
    <w:name w:val="No List4"/>
    <w:next w:val="NoList"/>
    <w:uiPriority w:val="99"/>
    <w:semiHidden/>
    <w:unhideWhenUsed/>
    <w:rsid w:val="008841A2"/>
  </w:style>
  <w:style w:type="table" w:customStyle="1" w:styleId="TableGrid40">
    <w:name w:val="Table Grid4"/>
    <w:basedOn w:val="TableNormal"/>
    <w:next w:val="TableGrid"/>
    <w:rsid w:val="008841A2"/>
    <w:rPr>
      <w:rFonts w:ascii="Arial" w:hAnsi="Arial"/>
      <w:color w:val="4D4D4D"/>
    </w:rPr>
    <w:tblPr>
      <w:tblBorders>
        <w:top w:val="single" w:sz="4" w:space="0" w:color="4D4D4D"/>
        <w:left w:val="single" w:sz="4" w:space="0" w:color="4D4D4D"/>
        <w:bottom w:val="single" w:sz="4" w:space="0" w:color="4D4D4D"/>
        <w:right w:val="single" w:sz="4" w:space="0" w:color="4D4D4D"/>
        <w:insideH w:val="single" w:sz="4" w:space="0" w:color="4D4D4D"/>
        <w:insideV w:val="single" w:sz="4" w:space="0" w:color="4D4D4D"/>
      </w:tblBorders>
    </w:tblPr>
  </w:style>
  <w:style w:type="table" w:customStyle="1" w:styleId="SG1black4">
    <w:name w:val="SG1 black4"/>
    <w:basedOn w:val="TableNormal"/>
    <w:uiPriority w:val="99"/>
    <w:rsid w:val="008841A2"/>
    <w:rPr>
      <w:rFonts w:ascii="Calibri" w:eastAsia="Calibri" w:hAnsi="Calibri"/>
      <w:sz w:val="22"/>
      <w:szCs w:val="22"/>
      <w:lang w:eastAsia="en-US"/>
    </w:rPr>
    <w:tblPr>
      <w:tblStyleRowBandSize w:val="1"/>
    </w:tblPr>
    <w:tblStylePr w:type="firstRow">
      <w:pPr>
        <w:jc w:val="center"/>
      </w:pPr>
      <w:rPr>
        <w:caps/>
        <w:smallCaps w:val="0"/>
        <w:color w:val="FFFFFF"/>
      </w:rPr>
      <w:tblPr/>
      <w:trPr>
        <w:tblHeader/>
      </w:trPr>
      <w:tcPr>
        <w:shd w:val="clear" w:color="auto" w:fill="000000"/>
        <w:noWrap/>
        <w:tcMar>
          <w:top w:w="113" w:type="dxa"/>
          <w:left w:w="0" w:type="nil"/>
          <w:bottom w:w="113" w:type="dxa"/>
          <w:right w:w="0" w:type="nil"/>
        </w:tcMar>
        <w:vAlign w:val="center"/>
      </w:tcPr>
    </w:tblStylePr>
    <w:tblStylePr w:type="band1Horz">
      <w:pPr>
        <w:wordWrap/>
        <w:jc w:val="left"/>
      </w:pPr>
      <w:tblPr/>
      <w:tcPr>
        <w:tcBorders>
          <w:top w:val="nil"/>
          <w:left w:val="nil"/>
          <w:bottom w:val="single" w:sz="4" w:space="0" w:color="BFBFBF"/>
          <w:right w:val="nil"/>
          <w:insideH w:val="nil"/>
          <w:insideV w:val="nil"/>
          <w:tl2br w:val="nil"/>
          <w:tr2bl w:val="nil"/>
        </w:tcBorders>
        <w:noWrap/>
        <w:tcMar>
          <w:top w:w="113" w:type="dxa"/>
          <w:left w:w="0" w:type="nil"/>
          <w:bottom w:w="113" w:type="dxa"/>
          <w:right w:w="0" w:type="nil"/>
        </w:tcMar>
      </w:tcPr>
    </w:tblStylePr>
    <w:tblStylePr w:type="band2Horz">
      <w:pPr>
        <w:wordWrap/>
        <w:jc w:val="left"/>
      </w:pPr>
      <w:tblPr/>
      <w:tcPr>
        <w:tcBorders>
          <w:top w:val="nil"/>
          <w:left w:val="nil"/>
          <w:bottom w:val="single" w:sz="4" w:space="0" w:color="BFBFBF"/>
          <w:right w:val="nil"/>
          <w:insideH w:val="nil"/>
          <w:insideV w:val="nil"/>
          <w:tl2br w:val="nil"/>
          <w:tr2bl w:val="nil"/>
        </w:tcBorders>
        <w:noWrap/>
        <w:tcMar>
          <w:top w:w="113" w:type="dxa"/>
          <w:left w:w="0" w:type="nil"/>
          <w:bottom w:w="113" w:type="dxa"/>
          <w:right w:w="0" w:type="nil"/>
        </w:tcMar>
      </w:tcPr>
    </w:tblStylePr>
  </w:style>
  <w:style w:type="table" w:customStyle="1" w:styleId="SG1red4">
    <w:name w:val="SG1 red4"/>
    <w:basedOn w:val="SG1black"/>
    <w:uiPriority w:val="99"/>
    <w:rsid w:val="008841A2"/>
    <w:tblPr/>
    <w:tblStylePr w:type="firstRow">
      <w:pPr>
        <w:jc w:val="center"/>
      </w:pPr>
      <w:rPr>
        <w:caps/>
        <w:smallCaps w:val="0"/>
        <w:color w:val="FFFFFF"/>
      </w:rPr>
      <w:tblPr/>
      <w:trPr>
        <w:tblHeader/>
      </w:trPr>
      <w:tcPr>
        <w:shd w:val="clear" w:color="auto" w:fill="EE3124"/>
        <w:noWrap/>
        <w:tcMar>
          <w:top w:w="113" w:type="dxa"/>
          <w:left w:w="0" w:type="nil"/>
          <w:bottom w:w="113" w:type="dxa"/>
          <w:right w:w="0" w:type="nil"/>
        </w:tcMar>
        <w:vAlign w:val="center"/>
      </w:tcPr>
    </w:tblStylePr>
    <w:tblStylePr w:type="band1Horz">
      <w:pPr>
        <w:wordWrap/>
        <w:jc w:val="left"/>
      </w:pPr>
      <w:tblPr/>
      <w:tcPr>
        <w:tcBorders>
          <w:top w:val="nil"/>
          <w:left w:val="nil"/>
          <w:bottom w:val="single" w:sz="4" w:space="0" w:color="BFBFBF"/>
          <w:right w:val="nil"/>
          <w:insideH w:val="nil"/>
          <w:insideV w:val="nil"/>
          <w:tl2br w:val="nil"/>
          <w:tr2bl w:val="nil"/>
        </w:tcBorders>
        <w:noWrap/>
        <w:tcMar>
          <w:top w:w="113" w:type="dxa"/>
          <w:left w:w="0" w:type="nil"/>
          <w:bottom w:w="113" w:type="dxa"/>
          <w:right w:w="0" w:type="nil"/>
        </w:tcMar>
      </w:tcPr>
    </w:tblStylePr>
    <w:tblStylePr w:type="band2Horz">
      <w:pPr>
        <w:wordWrap/>
        <w:jc w:val="left"/>
      </w:pPr>
      <w:tblPr/>
      <w:tcPr>
        <w:tcBorders>
          <w:top w:val="nil"/>
          <w:left w:val="nil"/>
          <w:bottom w:val="single" w:sz="4" w:space="0" w:color="BFBFBF"/>
          <w:right w:val="nil"/>
          <w:insideH w:val="nil"/>
          <w:insideV w:val="nil"/>
          <w:tl2br w:val="nil"/>
          <w:tr2bl w:val="nil"/>
        </w:tcBorders>
        <w:noWrap/>
        <w:tcMar>
          <w:top w:w="113" w:type="dxa"/>
          <w:left w:w="0" w:type="nil"/>
          <w:bottom w:w="113" w:type="dxa"/>
          <w:right w:w="0" w:type="nil"/>
        </w:tcMar>
      </w:tcPr>
    </w:tblStylePr>
  </w:style>
  <w:style w:type="table" w:customStyle="1" w:styleId="SG1taupe4">
    <w:name w:val="SG1 taupe4"/>
    <w:basedOn w:val="SG1black"/>
    <w:uiPriority w:val="99"/>
    <w:rsid w:val="008841A2"/>
    <w:tblPr/>
    <w:tblStylePr w:type="firstRow">
      <w:pPr>
        <w:jc w:val="center"/>
      </w:pPr>
      <w:rPr>
        <w:caps/>
        <w:smallCaps w:val="0"/>
        <w:color w:val="auto"/>
      </w:rPr>
      <w:tblPr/>
      <w:trPr>
        <w:tblHeader/>
      </w:trPr>
      <w:tcPr>
        <w:shd w:val="clear" w:color="auto" w:fill="D3CAB7"/>
        <w:noWrap/>
        <w:tcMar>
          <w:top w:w="113" w:type="dxa"/>
          <w:left w:w="0" w:type="nil"/>
          <w:bottom w:w="113" w:type="dxa"/>
          <w:right w:w="0" w:type="nil"/>
        </w:tcMar>
        <w:vAlign w:val="center"/>
      </w:tcPr>
    </w:tblStylePr>
    <w:tblStylePr w:type="band1Horz">
      <w:pPr>
        <w:wordWrap/>
        <w:jc w:val="left"/>
      </w:pPr>
      <w:tblPr/>
      <w:tcPr>
        <w:tcBorders>
          <w:top w:val="nil"/>
          <w:left w:val="nil"/>
          <w:bottom w:val="single" w:sz="4" w:space="0" w:color="BFBFBF"/>
          <w:right w:val="nil"/>
          <w:insideH w:val="nil"/>
          <w:insideV w:val="nil"/>
          <w:tl2br w:val="nil"/>
          <w:tr2bl w:val="nil"/>
        </w:tcBorders>
        <w:noWrap/>
        <w:tcMar>
          <w:top w:w="113" w:type="dxa"/>
          <w:left w:w="0" w:type="nil"/>
          <w:bottom w:w="113" w:type="dxa"/>
          <w:right w:w="0" w:type="nil"/>
        </w:tcMar>
      </w:tcPr>
    </w:tblStylePr>
    <w:tblStylePr w:type="band2Horz">
      <w:pPr>
        <w:wordWrap/>
        <w:jc w:val="left"/>
      </w:pPr>
      <w:tblPr/>
      <w:tcPr>
        <w:tcBorders>
          <w:top w:val="nil"/>
          <w:left w:val="nil"/>
          <w:bottom w:val="single" w:sz="4" w:space="0" w:color="BFBFBF"/>
          <w:right w:val="nil"/>
          <w:insideH w:val="nil"/>
          <w:insideV w:val="nil"/>
          <w:tl2br w:val="nil"/>
          <w:tr2bl w:val="nil"/>
        </w:tcBorders>
        <w:noWrap/>
        <w:tcMar>
          <w:top w:w="113" w:type="dxa"/>
          <w:left w:w="0" w:type="nil"/>
          <w:bottom w:w="113" w:type="dxa"/>
          <w:right w:w="0" w:type="nil"/>
        </w:tcMar>
      </w:tcPr>
    </w:tblStylePr>
  </w:style>
  <w:style w:type="table" w:customStyle="1" w:styleId="SG2black4">
    <w:name w:val="SG2 black4"/>
    <w:basedOn w:val="TableNormal"/>
    <w:uiPriority w:val="99"/>
    <w:rsid w:val="008841A2"/>
    <w:rPr>
      <w:rFonts w:ascii="Calibri" w:eastAsia="Calibri" w:hAnsi="Calibri"/>
      <w:sz w:val="22"/>
      <w:szCs w:val="22"/>
      <w:lang w:eastAsia="en-US"/>
    </w:rPr>
    <w:tblPr>
      <w:tblBorders>
        <w:insideH w:val="single" w:sz="4" w:space="0" w:color="A6A6A6"/>
        <w:insideV w:val="single" w:sz="4" w:space="0" w:color="A6A6A6"/>
      </w:tblBorders>
    </w:tblPr>
    <w:tcPr>
      <w:tcMar>
        <w:top w:w="113" w:type="dxa"/>
        <w:bottom w:w="113" w:type="dxa"/>
      </w:tcMar>
    </w:tcPr>
    <w:tblStylePr w:type="firstRow">
      <w:tblPr/>
      <w:tcPr>
        <w:shd w:val="clear" w:color="auto" w:fill="000000"/>
        <w:tcMar>
          <w:top w:w="113" w:type="dxa"/>
          <w:left w:w="0" w:type="nil"/>
          <w:bottom w:w="113" w:type="dxa"/>
          <w:right w:w="0" w:type="nil"/>
        </w:tcMar>
      </w:tcPr>
    </w:tblStylePr>
  </w:style>
  <w:style w:type="table" w:customStyle="1" w:styleId="SG2red4">
    <w:name w:val="SG2 red4"/>
    <w:basedOn w:val="SG2black"/>
    <w:uiPriority w:val="99"/>
    <w:rsid w:val="008841A2"/>
    <w:tblPr>
      <w:tblBorders>
        <w:insideH w:val="single" w:sz="4" w:space="0" w:color="EE3124"/>
        <w:insideV w:val="single" w:sz="4" w:space="0" w:color="EE3124"/>
      </w:tblBorders>
    </w:tblPr>
    <w:tblStylePr w:type="firstRow">
      <w:rPr>
        <w:color w:val="FFFFFF"/>
      </w:rPr>
      <w:tblPr/>
      <w:tcPr>
        <w:tcBorders>
          <w:top w:val="nil"/>
          <w:left w:val="nil"/>
          <w:bottom w:val="nil"/>
          <w:right w:val="nil"/>
          <w:insideH w:val="nil"/>
          <w:insideV w:val="nil"/>
          <w:tl2br w:val="nil"/>
          <w:tr2bl w:val="nil"/>
        </w:tcBorders>
        <w:shd w:val="clear" w:color="auto" w:fill="EE3124"/>
        <w:tcMar>
          <w:top w:w="113" w:type="dxa"/>
          <w:left w:w="0" w:type="nil"/>
          <w:bottom w:w="113" w:type="dxa"/>
          <w:right w:w="0" w:type="nil"/>
        </w:tcMar>
      </w:tcPr>
    </w:tblStylePr>
  </w:style>
  <w:style w:type="table" w:customStyle="1" w:styleId="SG2taupe4">
    <w:name w:val="SG2 taupe4"/>
    <w:basedOn w:val="SG2black"/>
    <w:uiPriority w:val="99"/>
    <w:rsid w:val="008841A2"/>
    <w:tblPr>
      <w:tblBorders>
        <w:insideH w:val="single" w:sz="4" w:space="0" w:color="D3CAB7"/>
        <w:insideV w:val="single" w:sz="4" w:space="0" w:color="D3CAB7"/>
      </w:tblBorders>
    </w:tblPr>
    <w:tblStylePr w:type="firstRow">
      <w:tblPr/>
      <w:tcPr>
        <w:tcBorders>
          <w:top w:val="nil"/>
          <w:left w:val="nil"/>
          <w:bottom w:val="nil"/>
          <w:right w:val="nil"/>
          <w:insideH w:val="nil"/>
          <w:insideV w:val="nil"/>
          <w:tl2br w:val="nil"/>
          <w:tr2bl w:val="nil"/>
        </w:tcBorders>
        <w:shd w:val="clear" w:color="auto" w:fill="D3CAB7"/>
        <w:tcMar>
          <w:top w:w="113" w:type="dxa"/>
          <w:left w:w="0" w:type="nil"/>
          <w:bottom w:w="113" w:type="dxa"/>
          <w:right w:w="0" w:type="nil"/>
        </w:tcMar>
      </w:tcPr>
    </w:tblStylePr>
  </w:style>
  <w:style w:type="table" w:customStyle="1" w:styleId="SG3black4">
    <w:name w:val="SG3 black4"/>
    <w:basedOn w:val="TableNormal"/>
    <w:uiPriority w:val="99"/>
    <w:rsid w:val="008841A2"/>
    <w:rPr>
      <w:rFonts w:ascii="Calibri" w:eastAsia="Calibri" w:hAnsi="Calibri"/>
      <w:sz w:val="22"/>
      <w:szCs w:val="22"/>
      <w:lang w:eastAsia="en-US"/>
    </w:rPr>
    <w:tblPr>
      <w:tblBorders>
        <w:bottom w:val="single" w:sz="6" w:space="0" w:color="B9B098"/>
        <w:insideH w:val="single" w:sz="6" w:space="0" w:color="B9B098"/>
      </w:tblBorders>
    </w:tblPr>
    <w:tcPr>
      <w:tcMar>
        <w:top w:w="113" w:type="dxa"/>
        <w:bottom w:w="113" w:type="dxa"/>
      </w:tcMar>
    </w:tcPr>
    <w:tblStylePr w:type="firstRow">
      <w:pPr>
        <w:jc w:val="center"/>
      </w:pPr>
      <w:rPr>
        <w:caps/>
        <w:smallCaps w:val="0"/>
        <w:color w:val="FFFFFF"/>
      </w:rPr>
      <w:tblPr/>
      <w:tcPr>
        <w:tcBorders>
          <w:top w:val="nil"/>
          <w:left w:val="nil"/>
          <w:bottom w:val="single" w:sz="8" w:space="0" w:color="FFFFFF"/>
          <w:right w:val="nil"/>
          <w:insideH w:val="nil"/>
          <w:insideV w:val="nil"/>
          <w:tl2br w:val="nil"/>
          <w:tr2bl w:val="nil"/>
        </w:tcBorders>
        <w:shd w:val="clear" w:color="auto" w:fill="000000"/>
        <w:tcMar>
          <w:top w:w="113" w:type="dxa"/>
          <w:left w:w="108" w:type="dxa"/>
          <w:bottom w:w="113" w:type="dxa"/>
          <w:right w:w="108" w:type="dxa"/>
        </w:tcMar>
        <w:vAlign w:val="center"/>
      </w:tcPr>
    </w:tblStylePr>
    <w:tblStylePr w:type="firstCol">
      <w:tblPr/>
      <w:tcPr>
        <w:tcBorders>
          <w:top w:val="nil"/>
          <w:left w:val="nil"/>
          <w:bottom w:val="single" w:sz="6" w:space="0" w:color="B9B098"/>
          <w:right w:val="nil"/>
          <w:insideH w:val="nil"/>
          <w:insideV w:val="nil"/>
          <w:tl2br w:val="nil"/>
          <w:tr2bl w:val="nil"/>
        </w:tcBorders>
        <w:shd w:val="clear" w:color="auto" w:fill="D3CAB7"/>
      </w:tcPr>
    </w:tblStylePr>
  </w:style>
  <w:style w:type="table" w:customStyle="1" w:styleId="SG3red4">
    <w:name w:val="SG3 red4"/>
    <w:basedOn w:val="TableNormal"/>
    <w:uiPriority w:val="99"/>
    <w:rsid w:val="008841A2"/>
    <w:rPr>
      <w:rFonts w:ascii="Calibri" w:eastAsia="Calibri" w:hAnsi="Calibri"/>
      <w:sz w:val="22"/>
      <w:szCs w:val="22"/>
      <w:lang w:eastAsia="en-US"/>
    </w:rPr>
    <w:tblPr>
      <w:tblBorders>
        <w:bottom w:val="single" w:sz="6" w:space="0" w:color="A6A6A6"/>
        <w:insideH w:val="single" w:sz="6" w:space="0" w:color="A6A6A6"/>
      </w:tblBorders>
    </w:tblPr>
    <w:tcPr>
      <w:tcMar>
        <w:top w:w="113" w:type="dxa"/>
        <w:bottom w:w="113" w:type="dxa"/>
      </w:tcMar>
    </w:tcPr>
    <w:tblStylePr w:type="firstRow">
      <w:rPr>
        <w:caps/>
        <w:smallCaps w:val="0"/>
        <w:color w:val="FFFFFF"/>
      </w:rPr>
      <w:tblPr/>
      <w:tcPr>
        <w:tcBorders>
          <w:top w:val="nil"/>
          <w:left w:val="nil"/>
          <w:bottom w:val="single" w:sz="8" w:space="0" w:color="FFFFFF"/>
          <w:right w:val="nil"/>
          <w:insideH w:val="nil"/>
          <w:insideV w:val="nil"/>
          <w:tl2br w:val="nil"/>
          <w:tr2bl w:val="nil"/>
        </w:tcBorders>
        <w:shd w:val="clear" w:color="auto" w:fill="EE3124"/>
      </w:tcPr>
    </w:tblStylePr>
    <w:tblStylePr w:type="firstCol">
      <w:tblPr/>
      <w:tcPr>
        <w:tcBorders>
          <w:top w:val="nil"/>
          <w:left w:val="nil"/>
          <w:bottom w:val="single" w:sz="6" w:space="0" w:color="BFBFBF"/>
          <w:right w:val="nil"/>
          <w:insideH w:val="nil"/>
          <w:insideV w:val="nil"/>
          <w:tl2br w:val="nil"/>
          <w:tr2bl w:val="nil"/>
        </w:tcBorders>
        <w:shd w:val="clear" w:color="auto" w:fill="BFBFBF"/>
      </w:tcPr>
    </w:tblStylePr>
  </w:style>
  <w:style w:type="table" w:customStyle="1" w:styleId="SG3taupe4">
    <w:name w:val="SG3 taupe4"/>
    <w:basedOn w:val="TableNormal"/>
    <w:uiPriority w:val="99"/>
    <w:rsid w:val="008841A2"/>
    <w:rPr>
      <w:rFonts w:ascii="Calibri" w:eastAsia="Calibri" w:hAnsi="Calibri"/>
      <w:sz w:val="22"/>
      <w:szCs w:val="22"/>
      <w:lang w:eastAsia="en-US"/>
    </w:rPr>
    <w:tblPr>
      <w:tblBorders>
        <w:bottom w:val="single" w:sz="6" w:space="0" w:color="A6A6A6"/>
        <w:insideH w:val="single" w:sz="6" w:space="0" w:color="A6A6A6"/>
      </w:tblBorders>
    </w:tblPr>
    <w:tcPr>
      <w:tcMar>
        <w:top w:w="113" w:type="dxa"/>
        <w:bottom w:w="113" w:type="dxa"/>
      </w:tcMar>
    </w:tcPr>
    <w:tblStylePr w:type="firstRow">
      <w:rPr>
        <w:caps/>
        <w:smallCaps w:val="0"/>
      </w:rPr>
      <w:tblPr/>
      <w:tcPr>
        <w:tcBorders>
          <w:top w:val="nil"/>
          <w:left w:val="nil"/>
          <w:bottom w:val="single" w:sz="8" w:space="0" w:color="FFFFFF"/>
          <w:right w:val="nil"/>
          <w:insideH w:val="nil"/>
          <w:insideV w:val="nil"/>
          <w:tl2br w:val="nil"/>
          <w:tr2bl w:val="nil"/>
        </w:tcBorders>
        <w:shd w:val="clear" w:color="auto" w:fill="D3CAB7"/>
      </w:tcPr>
    </w:tblStylePr>
    <w:tblStylePr w:type="firstCol">
      <w:tblPr/>
      <w:tcPr>
        <w:tcBorders>
          <w:top w:val="nil"/>
          <w:left w:val="nil"/>
          <w:bottom w:val="single" w:sz="6" w:space="0" w:color="BFBFBF"/>
          <w:right w:val="nil"/>
          <w:insideH w:val="nil"/>
          <w:insideV w:val="nil"/>
          <w:tl2br w:val="nil"/>
          <w:tr2bl w:val="nil"/>
        </w:tcBorders>
        <w:shd w:val="clear" w:color="auto" w:fill="BFBFBF"/>
      </w:tcPr>
    </w:tblStylePr>
  </w:style>
  <w:style w:type="numbering" w:customStyle="1" w:styleId="NoList5">
    <w:name w:val="No List5"/>
    <w:next w:val="NoList"/>
    <w:uiPriority w:val="99"/>
    <w:semiHidden/>
    <w:unhideWhenUsed/>
    <w:rsid w:val="008841A2"/>
  </w:style>
  <w:style w:type="table" w:customStyle="1" w:styleId="TableGrid50">
    <w:name w:val="Table Grid5"/>
    <w:basedOn w:val="TableNormal"/>
    <w:next w:val="TableGrid"/>
    <w:rsid w:val="008841A2"/>
    <w:rPr>
      <w:rFonts w:ascii="Arial" w:hAnsi="Arial"/>
      <w:color w:val="4D4D4D"/>
    </w:rPr>
    <w:tblPr>
      <w:tblBorders>
        <w:top w:val="single" w:sz="4" w:space="0" w:color="4D4D4D"/>
        <w:left w:val="single" w:sz="4" w:space="0" w:color="4D4D4D"/>
        <w:bottom w:val="single" w:sz="4" w:space="0" w:color="4D4D4D"/>
        <w:right w:val="single" w:sz="4" w:space="0" w:color="4D4D4D"/>
        <w:insideH w:val="single" w:sz="4" w:space="0" w:color="4D4D4D"/>
        <w:insideV w:val="single" w:sz="4" w:space="0" w:color="4D4D4D"/>
      </w:tblBorders>
    </w:tblPr>
  </w:style>
  <w:style w:type="table" w:customStyle="1" w:styleId="SG1black5">
    <w:name w:val="SG1 black5"/>
    <w:basedOn w:val="TableNormal"/>
    <w:uiPriority w:val="99"/>
    <w:rsid w:val="008841A2"/>
    <w:rPr>
      <w:rFonts w:ascii="Calibri" w:eastAsia="Calibri" w:hAnsi="Calibri"/>
      <w:sz w:val="22"/>
      <w:szCs w:val="22"/>
      <w:lang w:eastAsia="en-US"/>
    </w:rPr>
    <w:tblPr>
      <w:tblStyleRowBandSize w:val="1"/>
    </w:tblPr>
    <w:tblStylePr w:type="firstRow">
      <w:pPr>
        <w:jc w:val="center"/>
      </w:pPr>
      <w:rPr>
        <w:caps/>
        <w:smallCaps w:val="0"/>
        <w:color w:val="FFFFFF"/>
      </w:rPr>
      <w:tblPr/>
      <w:trPr>
        <w:tblHeader/>
      </w:trPr>
      <w:tcPr>
        <w:shd w:val="clear" w:color="auto" w:fill="000000"/>
        <w:noWrap/>
        <w:tcMar>
          <w:top w:w="113" w:type="dxa"/>
          <w:left w:w="0" w:type="nil"/>
          <w:bottom w:w="113" w:type="dxa"/>
          <w:right w:w="0" w:type="nil"/>
        </w:tcMar>
        <w:vAlign w:val="center"/>
      </w:tcPr>
    </w:tblStylePr>
    <w:tblStylePr w:type="band1Horz">
      <w:pPr>
        <w:wordWrap/>
        <w:jc w:val="left"/>
      </w:pPr>
      <w:tblPr/>
      <w:tcPr>
        <w:tcBorders>
          <w:top w:val="nil"/>
          <w:left w:val="nil"/>
          <w:bottom w:val="single" w:sz="4" w:space="0" w:color="BFBFBF"/>
          <w:right w:val="nil"/>
          <w:insideH w:val="nil"/>
          <w:insideV w:val="nil"/>
          <w:tl2br w:val="nil"/>
          <w:tr2bl w:val="nil"/>
        </w:tcBorders>
        <w:noWrap/>
        <w:tcMar>
          <w:top w:w="113" w:type="dxa"/>
          <w:left w:w="0" w:type="nil"/>
          <w:bottom w:w="113" w:type="dxa"/>
          <w:right w:w="0" w:type="nil"/>
        </w:tcMar>
      </w:tcPr>
    </w:tblStylePr>
    <w:tblStylePr w:type="band2Horz">
      <w:pPr>
        <w:wordWrap/>
        <w:jc w:val="left"/>
      </w:pPr>
      <w:tblPr/>
      <w:tcPr>
        <w:tcBorders>
          <w:top w:val="nil"/>
          <w:left w:val="nil"/>
          <w:bottom w:val="single" w:sz="4" w:space="0" w:color="BFBFBF"/>
          <w:right w:val="nil"/>
          <w:insideH w:val="nil"/>
          <w:insideV w:val="nil"/>
          <w:tl2br w:val="nil"/>
          <w:tr2bl w:val="nil"/>
        </w:tcBorders>
        <w:noWrap/>
        <w:tcMar>
          <w:top w:w="113" w:type="dxa"/>
          <w:left w:w="0" w:type="nil"/>
          <w:bottom w:w="113" w:type="dxa"/>
          <w:right w:w="0" w:type="nil"/>
        </w:tcMar>
      </w:tcPr>
    </w:tblStylePr>
  </w:style>
  <w:style w:type="table" w:customStyle="1" w:styleId="SG1red5">
    <w:name w:val="SG1 red5"/>
    <w:basedOn w:val="SG1black"/>
    <w:uiPriority w:val="99"/>
    <w:rsid w:val="008841A2"/>
    <w:tblPr/>
    <w:tblStylePr w:type="firstRow">
      <w:pPr>
        <w:jc w:val="center"/>
      </w:pPr>
      <w:rPr>
        <w:caps/>
        <w:smallCaps w:val="0"/>
        <w:color w:val="FFFFFF"/>
      </w:rPr>
      <w:tblPr/>
      <w:trPr>
        <w:tblHeader/>
      </w:trPr>
      <w:tcPr>
        <w:shd w:val="clear" w:color="auto" w:fill="EE3124"/>
        <w:noWrap/>
        <w:tcMar>
          <w:top w:w="113" w:type="dxa"/>
          <w:left w:w="0" w:type="nil"/>
          <w:bottom w:w="113" w:type="dxa"/>
          <w:right w:w="0" w:type="nil"/>
        </w:tcMar>
        <w:vAlign w:val="center"/>
      </w:tcPr>
    </w:tblStylePr>
    <w:tblStylePr w:type="band1Horz">
      <w:pPr>
        <w:wordWrap/>
        <w:jc w:val="left"/>
      </w:pPr>
      <w:tblPr/>
      <w:tcPr>
        <w:tcBorders>
          <w:top w:val="nil"/>
          <w:left w:val="nil"/>
          <w:bottom w:val="single" w:sz="4" w:space="0" w:color="BFBFBF"/>
          <w:right w:val="nil"/>
          <w:insideH w:val="nil"/>
          <w:insideV w:val="nil"/>
          <w:tl2br w:val="nil"/>
          <w:tr2bl w:val="nil"/>
        </w:tcBorders>
        <w:noWrap/>
        <w:tcMar>
          <w:top w:w="113" w:type="dxa"/>
          <w:left w:w="0" w:type="nil"/>
          <w:bottom w:w="113" w:type="dxa"/>
          <w:right w:w="0" w:type="nil"/>
        </w:tcMar>
      </w:tcPr>
    </w:tblStylePr>
    <w:tblStylePr w:type="band2Horz">
      <w:pPr>
        <w:wordWrap/>
        <w:jc w:val="left"/>
      </w:pPr>
      <w:tblPr/>
      <w:tcPr>
        <w:tcBorders>
          <w:top w:val="nil"/>
          <w:left w:val="nil"/>
          <w:bottom w:val="single" w:sz="4" w:space="0" w:color="BFBFBF"/>
          <w:right w:val="nil"/>
          <w:insideH w:val="nil"/>
          <w:insideV w:val="nil"/>
          <w:tl2br w:val="nil"/>
          <w:tr2bl w:val="nil"/>
        </w:tcBorders>
        <w:noWrap/>
        <w:tcMar>
          <w:top w:w="113" w:type="dxa"/>
          <w:left w:w="0" w:type="nil"/>
          <w:bottom w:w="113" w:type="dxa"/>
          <w:right w:w="0" w:type="nil"/>
        </w:tcMar>
      </w:tcPr>
    </w:tblStylePr>
  </w:style>
  <w:style w:type="table" w:customStyle="1" w:styleId="SG1taupe5">
    <w:name w:val="SG1 taupe5"/>
    <w:basedOn w:val="SG1black"/>
    <w:uiPriority w:val="99"/>
    <w:rsid w:val="008841A2"/>
    <w:tblPr/>
    <w:tblStylePr w:type="firstRow">
      <w:pPr>
        <w:jc w:val="center"/>
      </w:pPr>
      <w:rPr>
        <w:caps/>
        <w:smallCaps w:val="0"/>
        <w:color w:val="auto"/>
      </w:rPr>
      <w:tblPr/>
      <w:trPr>
        <w:tblHeader/>
      </w:trPr>
      <w:tcPr>
        <w:shd w:val="clear" w:color="auto" w:fill="D3CAB7"/>
        <w:noWrap/>
        <w:tcMar>
          <w:top w:w="113" w:type="dxa"/>
          <w:left w:w="0" w:type="nil"/>
          <w:bottom w:w="113" w:type="dxa"/>
          <w:right w:w="0" w:type="nil"/>
        </w:tcMar>
        <w:vAlign w:val="center"/>
      </w:tcPr>
    </w:tblStylePr>
    <w:tblStylePr w:type="band1Horz">
      <w:pPr>
        <w:wordWrap/>
        <w:jc w:val="left"/>
      </w:pPr>
      <w:tblPr/>
      <w:tcPr>
        <w:tcBorders>
          <w:top w:val="nil"/>
          <w:left w:val="nil"/>
          <w:bottom w:val="single" w:sz="4" w:space="0" w:color="BFBFBF"/>
          <w:right w:val="nil"/>
          <w:insideH w:val="nil"/>
          <w:insideV w:val="nil"/>
          <w:tl2br w:val="nil"/>
          <w:tr2bl w:val="nil"/>
        </w:tcBorders>
        <w:noWrap/>
        <w:tcMar>
          <w:top w:w="113" w:type="dxa"/>
          <w:left w:w="0" w:type="nil"/>
          <w:bottom w:w="113" w:type="dxa"/>
          <w:right w:w="0" w:type="nil"/>
        </w:tcMar>
      </w:tcPr>
    </w:tblStylePr>
    <w:tblStylePr w:type="band2Horz">
      <w:pPr>
        <w:wordWrap/>
        <w:jc w:val="left"/>
      </w:pPr>
      <w:tblPr/>
      <w:tcPr>
        <w:tcBorders>
          <w:top w:val="nil"/>
          <w:left w:val="nil"/>
          <w:bottom w:val="single" w:sz="4" w:space="0" w:color="BFBFBF"/>
          <w:right w:val="nil"/>
          <w:insideH w:val="nil"/>
          <w:insideV w:val="nil"/>
          <w:tl2br w:val="nil"/>
          <w:tr2bl w:val="nil"/>
        </w:tcBorders>
        <w:noWrap/>
        <w:tcMar>
          <w:top w:w="113" w:type="dxa"/>
          <w:left w:w="0" w:type="nil"/>
          <w:bottom w:w="113" w:type="dxa"/>
          <w:right w:w="0" w:type="nil"/>
        </w:tcMar>
      </w:tcPr>
    </w:tblStylePr>
  </w:style>
  <w:style w:type="table" w:customStyle="1" w:styleId="SG2black5">
    <w:name w:val="SG2 black5"/>
    <w:basedOn w:val="TableNormal"/>
    <w:uiPriority w:val="99"/>
    <w:rsid w:val="008841A2"/>
    <w:rPr>
      <w:rFonts w:ascii="Calibri" w:eastAsia="Calibri" w:hAnsi="Calibri"/>
      <w:sz w:val="22"/>
      <w:szCs w:val="22"/>
      <w:lang w:eastAsia="en-US"/>
    </w:rPr>
    <w:tblPr>
      <w:tblBorders>
        <w:insideH w:val="single" w:sz="4" w:space="0" w:color="A6A6A6"/>
        <w:insideV w:val="single" w:sz="4" w:space="0" w:color="A6A6A6"/>
      </w:tblBorders>
    </w:tblPr>
    <w:tcPr>
      <w:tcMar>
        <w:top w:w="113" w:type="dxa"/>
        <w:bottom w:w="113" w:type="dxa"/>
      </w:tcMar>
    </w:tcPr>
    <w:tblStylePr w:type="firstRow">
      <w:tblPr/>
      <w:tcPr>
        <w:shd w:val="clear" w:color="auto" w:fill="000000"/>
        <w:tcMar>
          <w:top w:w="113" w:type="dxa"/>
          <w:left w:w="0" w:type="nil"/>
          <w:bottom w:w="113" w:type="dxa"/>
          <w:right w:w="0" w:type="nil"/>
        </w:tcMar>
      </w:tcPr>
    </w:tblStylePr>
  </w:style>
  <w:style w:type="table" w:customStyle="1" w:styleId="SG2red5">
    <w:name w:val="SG2 red5"/>
    <w:basedOn w:val="SG2black"/>
    <w:uiPriority w:val="99"/>
    <w:rsid w:val="008841A2"/>
    <w:tblPr>
      <w:tblBorders>
        <w:insideH w:val="single" w:sz="4" w:space="0" w:color="EE3124"/>
        <w:insideV w:val="single" w:sz="4" w:space="0" w:color="EE3124"/>
      </w:tblBorders>
    </w:tblPr>
    <w:tblStylePr w:type="firstRow">
      <w:rPr>
        <w:color w:val="FFFFFF"/>
      </w:rPr>
      <w:tblPr/>
      <w:tcPr>
        <w:tcBorders>
          <w:top w:val="nil"/>
          <w:left w:val="nil"/>
          <w:bottom w:val="nil"/>
          <w:right w:val="nil"/>
          <w:insideH w:val="nil"/>
          <w:insideV w:val="nil"/>
          <w:tl2br w:val="nil"/>
          <w:tr2bl w:val="nil"/>
        </w:tcBorders>
        <w:shd w:val="clear" w:color="auto" w:fill="EE3124"/>
        <w:tcMar>
          <w:top w:w="113" w:type="dxa"/>
          <w:left w:w="0" w:type="nil"/>
          <w:bottom w:w="113" w:type="dxa"/>
          <w:right w:w="0" w:type="nil"/>
        </w:tcMar>
      </w:tcPr>
    </w:tblStylePr>
  </w:style>
  <w:style w:type="table" w:customStyle="1" w:styleId="SG2taupe5">
    <w:name w:val="SG2 taupe5"/>
    <w:basedOn w:val="SG2black"/>
    <w:uiPriority w:val="99"/>
    <w:rsid w:val="008841A2"/>
    <w:tblPr>
      <w:tblBorders>
        <w:insideH w:val="single" w:sz="4" w:space="0" w:color="D3CAB7"/>
        <w:insideV w:val="single" w:sz="4" w:space="0" w:color="D3CAB7"/>
      </w:tblBorders>
    </w:tblPr>
    <w:tblStylePr w:type="firstRow">
      <w:tblPr/>
      <w:tcPr>
        <w:tcBorders>
          <w:top w:val="nil"/>
          <w:left w:val="nil"/>
          <w:bottom w:val="nil"/>
          <w:right w:val="nil"/>
          <w:insideH w:val="nil"/>
          <w:insideV w:val="nil"/>
          <w:tl2br w:val="nil"/>
          <w:tr2bl w:val="nil"/>
        </w:tcBorders>
        <w:shd w:val="clear" w:color="auto" w:fill="D3CAB7"/>
        <w:tcMar>
          <w:top w:w="113" w:type="dxa"/>
          <w:left w:w="0" w:type="nil"/>
          <w:bottom w:w="113" w:type="dxa"/>
          <w:right w:w="0" w:type="nil"/>
        </w:tcMar>
      </w:tcPr>
    </w:tblStylePr>
  </w:style>
  <w:style w:type="table" w:customStyle="1" w:styleId="SG3black5">
    <w:name w:val="SG3 black5"/>
    <w:basedOn w:val="TableNormal"/>
    <w:uiPriority w:val="99"/>
    <w:rsid w:val="008841A2"/>
    <w:rPr>
      <w:rFonts w:ascii="Calibri" w:eastAsia="Calibri" w:hAnsi="Calibri"/>
      <w:sz w:val="22"/>
      <w:szCs w:val="22"/>
      <w:lang w:eastAsia="en-US"/>
    </w:rPr>
    <w:tblPr>
      <w:tblBorders>
        <w:bottom w:val="single" w:sz="6" w:space="0" w:color="B9B098"/>
        <w:insideH w:val="single" w:sz="6" w:space="0" w:color="B9B098"/>
      </w:tblBorders>
    </w:tblPr>
    <w:tcPr>
      <w:tcMar>
        <w:top w:w="113" w:type="dxa"/>
        <w:bottom w:w="113" w:type="dxa"/>
      </w:tcMar>
    </w:tcPr>
    <w:tblStylePr w:type="firstRow">
      <w:pPr>
        <w:jc w:val="center"/>
      </w:pPr>
      <w:rPr>
        <w:caps/>
        <w:smallCaps w:val="0"/>
        <w:color w:val="FFFFFF"/>
      </w:rPr>
      <w:tblPr/>
      <w:tcPr>
        <w:tcBorders>
          <w:top w:val="nil"/>
          <w:left w:val="nil"/>
          <w:bottom w:val="single" w:sz="8" w:space="0" w:color="FFFFFF"/>
          <w:right w:val="nil"/>
          <w:insideH w:val="nil"/>
          <w:insideV w:val="nil"/>
          <w:tl2br w:val="nil"/>
          <w:tr2bl w:val="nil"/>
        </w:tcBorders>
        <w:shd w:val="clear" w:color="auto" w:fill="000000"/>
        <w:tcMar>
          <w:top w:w="113" w:type="dxa"/>
          <w:left w:w="108" w:type="dxa"/>
          <w:bottom w:w="113" w:type="dxa"/>
          <w:right w:w="108" w:type="dxa"/>
        </w:tcMar>
        <w:vAlign w:val="center"/>
      </w:tcPr>
    </w:tblStylePr>
    <w:tblStylePr w:type="firstCol">
      <w:tblPr/>
      <w:tcPr>
        <w:tcBorders>
          <w:top w:val="nil"/>
          <w:left w:val="nil"/>
          <w:bottom w:val="single" w:sz="6" w:space="0" w:color="B9B098"/>
          <w:right w:val="nil"/>
          <w:insideH w:val="nil"/>
          <w:insideV w:val="nil"/>
          <w:tl2br w:val="nil"/>
          <w:tr2bl w:val="nil"/>
        </w:tcBorders>
        <w:shd w:val="clear" w:color="auto" w:fill="D3CAB7"/>
      </w:tcPr>
    </w:tblStylePr>
  </w:style>
  <w:style w:type="table" w:customStyle="1" w:styleId="SG3red5">
    <w:name w:val="SG3 red5"/>
    <w:basedOn w:val="TableNormal"/>
    <w:uiPriority w:val="99"/>
    <w:rsid w:val="008841A2"/>
    <w:rPr>
      <w:rFonts w:ascii="Calibri" w:eastAsia="Calibri" w:hAnsi="Calibri"/>
      <w:sz w:val="22"/>
      <w:szCs w:val="22"/>
      <w:lang w:eastAsia="en-US"/>
    </w:rPr>
    <w:tblPr>
      <w:tblBorders>
        <w:bottom w:val="single" w:sz="6" w:space="0" w:color="A6A6A6"/>
        <w:insideH w:val="single" w:sz="6" w:space="0" w:color="A6A6A6"/>
      </w:tblBorders>
    </w:tblPr>
    <w:tcPr>
      <w:tcMar>
        <w:top w:w="113" w:type="dxa"/>
        <w:bottom w:w="113" w:type="dxa"/>
      </w:tcMar>
    </w:tcPr>
    <w:tblStylePr w:type="firstRow">
      <w:rPr>
        <w:caps/>
        <w:smallCaps w:val="0"/>
        <w:color w:val="FFFFFF"/>
      </w:rPr>
      <w:tblPr/>
      <w:tcPr>
        <w:tcBorders>
          <w:top w:val="nil"/>
          <w:left w:val="nil"/>
          <w:bottom w:val="single" w:sz="8" w:space="0" w:color="FFFFFF"/>
          <w:right w:val="nil"/>
          <w:insideH w:val="nil"/>
          <w:insideV w:val="nil"/>
          <w:tl2br w:val="nil"/>
          <w:tr2bl w:val="nil"/>
        </w:tcBorders>
        <w:shd w:val="clear" w:color="auto" w:fill="EE3124"/>
      </w:tcPr>
    </w:tblStylePr>
    <w:tblStylePr w:type="firstCol">
      <w:tblPr/>
      <w:tcPr>
        <w:tcBorders>
          <w:top w:val="nil"/>
          <w:left w:val="nil"/>
          <w:bottom w:val="single" w:sz="6" w:space="0" w:color="BFBFBF"/>
          <w:right w:val="nil"/>
          <w:insideH w:val="nil"/>
          <w:insideV w:val="nil"/>
          <w:tl2br w:val="nil"/>
          <w:tr2bl w:val="nil"/>
        </w:tcBorders>
        <w:shd w:val="clear" w:color="auto" w:fill="BFBFBF"/>
      </w:tcPr>
    </w:tblStylePr>
  </w:style>
  <w:style w:type="table" w:customStyle="1" w:styleId="SG3taupe5">
    <w:name w:val="SG3 taupe5"/>
    <w:basedOn w:val="TableNormal"/>
    <w:uiPriority w:val="99"/>
    <w:rsid w:val="008841A2"/>
    <w:rPr>
      <w:rFonts w:ascii="Calibri" w:eastAsia="Calibri" w:hAnsi="Calibri"/>
      <w:sz w:val="22"/>
      <w:szCs w:val="22"/>
      <w:lang w:eastAsia="en-US"/>
    </w:rPr>
    <w:tblPr>
      <w:tblBorders>
        <w:bottom w:val="single" w:sz="6" w:space="0" w:color="A6A6A6"/>
        <w:insideH w:val="single" w:sz="6" w:space="0" w:color="A6A6A6"/>
      </w:tblBorders>
    </w:tblPr>
    <w:tcPr>
      <w:tcMar>
        <w:top w:w="113" w:type="dxa"/>
        <w:bottom w:w="113" w:type="dxa"/>
      </w:tcMar>
    </w:tcPr>
    <w:tblStylePr w:type="firstRow">
      <w:rPr>
        <w:caps/>
        <w:smallCaps w:val="0"/>
      </w:rPr>
      <w:tblPr/>
      <w:tcPr>
        <w:tcBorders>
          <w:top w:val="nil"/>
          <w:left w:val="nil"/>
          <w:bottom w:val="single" w:sz="8" w:space="0" w:color="FFFFFF"/>
          <w:right w:val="nil"/>
          <w:insideH w:val="nil"/>
          <w:insideV w:val="nil"/>
          <w:tl2br w:val="nil"/>
          <w:tr2bl w:val="nil"/>
        </w:tcBorders>
        <w:shd w:val="clear" w:color="auto" w:fill="D3CAB7"/>
      </w:tcPr>
    </w:tblStylePr>
    <w:tblStylePr w:type="firstCol">
      <w:tblPr/>
      <w:tcPr>
        <w:tcBorders>
          <w:top w:val="nil"/>
          <w:left w:val="nil"/>
          <w:bottom w:val="single" w:sz="6" w:space="0" w:color="BFBFBF"/>
          <w:right w:val="nil"/>
          <w:insideH w:val="nil"/>
          <w:insideV w:val="nil"/>
          <w:tl2br w:val="nil"/>
          <w:tr2bl w:val="nil"/>
        </w:tcBorders>
        <w:shd w:val="clear" w:color="auto" w:fill="BFBFBF"/>
      </w:tcPr>
    </w:tblStylePr>
  </w:style>
  <w:style w:type="numbering" w:customStyle="1" w:styleId="NoList6">
    <w:name w:val="No List6"/>
    <w:next w:val="NoList"/>
    <w:uiPriority w:val="99"/>
    <w:semiHidden/>
    <w:unhideWhenUsed/>
    <w:rsid w:val="008841A2"/>
  </w:style>
  <w:style w:type="table" w:customStyle="1" w:styleId="TableGrid60">
    <w:name w:val="Table Grid6"/>
    <w:basedOn w:val="TableNormal"/>
    <w:next w:val="TableGrid"/>
    <w:rsid w:val="008841A2"/>
    <w:rPr>
      <w:rFonts w:ascii="Arial" w:hAnsi="Arial"/>
      <w:color w:val="4D4D4D"/>
    </w:rPr>
    <w:tblPr>
      <w:tblBorders>
        <w:top w:val="single" w:sz="4" w:space="0" w:color="4D4D4D"/>
        <w:left w:val="single" w:sz="4" w:space="0" w:color="4D4D4D"/>
        <w:bottom w:val="single" w:sz="4" w:space="0" w:color="4D4D4D"/>
        <w:right w:val="single" w:sz="4" w:space="0" w:color="4D4D4D"/>
        <w:insideH w:val="single" w:sz="4" w:space="0" w:color="4D4D4D"/>
        <w:insideV w:val="single" w:sz="4" w:space="0" w:color="4D4D4D"/>
      </w:tblBorders>
    </w:tblPr>
  </w:style>
  <w:style w:type="table" w:customStyle="1" w:styleId="SG1black6">
    <w:name w:val="SG1 black6"/>
    <w:basedOn w:val="TableNormal"/>
    <w:uiPriority w:val="99"/>
    <w:rsid w:val="008841A2"/>
    <w:rPr>
      <w:rFonts w:ascii="Calibri" w:eastAsia="Calibri" w:hAnsi="Calibri"/>
      <w:sz w:val="22"/>
      <w:szCs w:val="22"/>
      <w:lang w:eastAsia="en-US"/>
    </w:rPr>
    <w:tblPr>
      <w:tblStyleRowBandSize w:val="1"/>
    </w:tblPr>
    <w:tblStylePr w:type="firstRow">
      <w:pPr>
        <w:jc w:val="center"/>
      </w:pPr>
      <w:rPr>
        <w:caps/>
        <w:smallCaps w:val="0"/>
        <w:color w:val="FFFFFF"/>
      </w:rPr>
      <w:tblPr/>
      <w:trPr>
        <w:tblHeader/>
      </w:trPr>
      <w:tcPr>
        <w:shd w:val="clear" w:color="auto" w:fill="000000"/>
        <w:noWrap/>
        <w:tcMar>
          <w:top w:w="113" w:type="dxa"/>
          <w:left w:w="0" w:type="nil"/>
          <w:bottom w:w="113" w:type="dxa"/>
          <w:right w:w="0" w:type="nil"/>
        </w:tcMar>
        <w:vAlign w:val="center"/>
      </w:tcPr>
    </w:tblStylePr>
    <w:tblStylePr w:type="band1Horz">
      <w:pPr>
        <w:wordWrap/>
        <w:jc w:val="left"/>
      </w:pPr>
      <w:tblPr/>
      <w:tcPr>
        <w:tcBorders>
          <w:top w:val="nil"/>
          <w:left w:val="nil"/>
          <w:bottom w:val="single" w:sz="4" w:space="0" w:color="BFBFBF"/>
          <w:right w:val="nil"/>
          <w:insideH w:val="nil"/>
          <w:insideV w:val="nil"/>
          <w:tl2br w:val="nil"/>
          <w:tr2bl w:val="nil"/>
        </w:tcBorders>
        <w:noWrap/>
        <w:tcMar>
          <w:top w:w="113" w:type="dxa"/>
          <w:left w:w="0" w:type="nil"/>
          <w:bottom w:w="113" w:type="dxa"/>
          <w:right w:w="0" w:type="nil"/>
        </w:tcMar>
      </w:tcPr>
    </w:tblStylePr>
    <w:tblStylePr w:type="band2Horz">
      <w:pPr>
        <w:wordWrap/>
        <w:jc w:val="left"/>
      </w:pPr>
      <w:tblPr/>
      <w:tcPr>
        <w:tcBorders>
          <w:top w:val="nil"/>
          <w:left w:val="nil"/>
          <w:bottom w:val="single" w:sz="4" w:space="0" w:color="BFBFBF"/>
          <w:right w:val="nil"/>
          <w:insideH w:val="nil"/>
          <w:insideV w:val="nil"/>
          <w:tl2br w:val="nil"/>
          <w:tr2bl w:val="nil"/>
        </w:tcBorders>
        <w:noWrap/>
        <w:tcMar>
          <w:top w:w="113" w:type="dxa"/>
          <w:left w:w="0" w:type="nil"/>
          <w:bottom w:w="113" w:type="dxa"/>
          <w:right w:w="0" w:type="nil"/>
        </w:tcMar>
      </w:tcPr>
    </w:tblStylePr>
  </w:style>
  <w:style w:type="table" w:customStyle="1" w:styleId="SG1red6">
    <w:name w:val="SG1 red6"/>
    <w:basedOn w:val="SG1black"/>
    <w:uiPriority w:val="99"/>
    <w:rsid w:val="008841A2"/>
    <w:tblPr/>
    <w:tblStylePr w:type="firstRow">
      <w:pPr>
        <w:jc w:val="center"/>
      </w:pPr>
      <w:rPr>
        <w:caps/>
        <w:smallCaps w:val="0"/>
        <w:color w:val="FFFFFF"/>
      </w:rPr>
      <w:tblPr/>
      <w:trPr>
        <w:tblHeader/>
      </w:trPr>
      <w:tcPr>
        <w:shd w:val="clear" w:color="auto" w:fill="EE3124"/>
        <w:noWrap/>
        <w:tcMar>
          <w:top w:w="113" w:type="dxa"/>
          <w:left w:w="0" w:type="nil"/>
          <w:bottom w:w="113" w:type="dxa"/>
          <w:right w:w="0" w:type="nil"/>
        </w:tcMar>
        <w:vAlign w:val="center"/>
      </w:tcPr>
    </w:tblStylePr>
    <w:tblStylePr w:type="band1Horz">
      <w:pPr>
        <w:wordWrap/>
        <w:jc w:val="left"/>
      </w:pPr>
      <w:tblPr/>
      <w:tcPr>
        <w:tcBorders>
          <w:top w:val="nil"/>
          <w:left w:val="nil"/>
          <w:bottom w:val="single" w:sz="4" w:space="0" w:color="BFBFBF"/>
          <w:right w:val="nil"/>
          <w:insideH w:val="nil"/>
          <w:insideV w:val="nil"/>
          <w:tl2br w:val="nil"/>
          <w:tr2bl w:val="nil"/>
        </w:tcBorders>
        <w:noWrap/>
        <w:tcMar>
          <w:top w:w="113" w:type="dxa"/>
          <w:left w:w="0" w:type="nil"/>
          <w:bottom w:w="113" w:type="dxa"/>
          <w:right w:w="0" w:type="nil"/>
        </w:tcMar>
      </w:tcPr>
    </w:tblStylePr>
    <w:tblStylePr w:type="band2Horz">
      <w:pPr>
        <w:wordWrap/>
        <w:jc w:val="left"/>
      </w:pPr>
      <w:tblPr/>
      <w:tcPr>
        <w:tcBorders>
          <w:top w:val="nil"/>
          <w:left w:val="nil"/>
          <w:bottom w:val="single" w:sz="4" w:space="0" w:color="BFBFBF"/>
          <w:right w:val="nil"/>
          <w:insideH w:val="nil"/>
          <w:insideV w:val="nil"/>
          <w:tl2br w:val="nil"/>
          <w:tr2bl w:val="nil"/>
        </w:tcBorders>
        <w:noWrap/>
        <w:tcMar>
          <w:top w:w="113" w:type="dxa"/>
          <w:left w:w="0" w:type="nil"/>
          <w:bottom w:w="113" w:type="dxa"/>
          <w:right w:w="0" w:type="nil"/>
        </w:tcMar>
      </w:tcPr>
    </w:tblStylePr>
  </w:style>
  <w:style w:type="table" w:customStyle="1" w:styleId="SG1taupe6">
    <w:name w:val="SG1 taupe6"/>
    <w:basedOn w:val="SG1black"/>
    <w:uiPriority w:val="99"/>
    <w:rsid w:val="008841A2"/>
    <w:tblPr/>
    <w:tblStylePr w:type="firstRow">
      <w:pPr>
        <w:jc w:val="center"/>
      </w:pPr>
      <w:rPr>
        <w:caps/>
        <w:smallCaps w:val="0"/>
        <w:color w:val="auto"/>
      </w:rPr>
      <w:tblPr/>
      <w:trPr>
        <w:tblHeader/>
      </w:trPr>
      <w:tcPr>
        <w:shd w:val="clear" w:color="auto" w:fill="D3CAB7"/>
        <w:noWrap/>
        <w:tcMar>
          <w:top w:w="113" w:type="dxa"/>
          <w:left w:w="0" w:type="nil"/>
          <w:bottom w:w="113" w:type="dxa"/>
          <w:right w:w="0" w:type="nil"/>
        </w:tcMar>
        <w:vAlign w:val="center"/>
      </w:tcPr>
    </w:tblStylePr>
    <w:tblStylePr w:type="band1Horz">
      <w:pPr>
        <w:wordWrap/>
        <w:jc w:val="left"/>
      </w:pPr>
      <w:tblPr/>
      <w:tcPr>
        <w:tcBorders>
          <w:top w:val="nil"/>
          <w:left w:val="nil"/>
          <w:bottom w:val="single" w:sz="4" w:space="0" w:color="BFBFBF"/>
          <w:right w:val="nil"/>
          <w:insideH w:val="nil"/>
          <w:insideV w:val="nil"/>
          <w:tl2br w:val="nil"/>
          <w:tr2bl w:val="nil"/>
        </w:tcBorders>
        <w:noWrap/>
        <w:tcMar>
          <w:top w:w="113" w:type="dxa"/>
          <w:left w:w="0" w:type="nil"/>
          <w:bottom w:w="113" w:type="dxa"/>
          <w:right w:w="0" w:type="nil"/>
        </w:tcMar>
      </w:tcPr>
    </w:tblStylePr>
    <w:tblStylePr w:type="band2Horz">
      <w:pPr>
        <w:wordWrap/>
        <w:jc w:val="left"/>
      </w:pPr>
      <w:tblPr/>
      <w:tcPr>
        <w:tcBorders>
          <w:top w:val="nil"/>
          <w:left w:val="nil"/>
          <w:bottom w:val="single" w:sz="4" w:space="0" w:color="BFBFBF"/>
          <w:right w:val="nil"/>
          <w:insideH w:val="nil"/>
          <w:insideV w:val="nil"/>
          <w:tl2br w:val="nil"/>
          <w:tr2bl w:val="nil"/>
        </w:tcBorders>
        <w:noWrap/>
        <w:tcMar>
          <w:top w:w="113" w:type="dxa"/>
          <w:left w:w="0" w:type="nil"/>
          <w:bottom w:w="113" w:type="dxa"/>
          <w:right w:w="0" w:type="nil"/>
        </w:tcMar>
      </w:tcPr>
    </w:tblStylePr>
  </w:style>
  <w:style w:type="table" w:customStyle="1" w:styleId="SG2black6">
    <w:name w:val="SG2 black6"/>
    <w:basedOn w:val="TableNormal"/>
    <w:uiPriority w:val="99"/>
    <w:rsid w:val="008841A2"/>
    <w:rPr>
      <w:rFonts w:ascii="Calibri" w:eastAsia="Calibri" w:hAnsi="Calibri"/>
      <w:sz w:val="22"/>
      <w:szCs w:val="22"/>
      <w:lang w:eastAsia="en-US"/>
    </w:rPr>
    <w:tblPr>
      <w:tblBorders>
        <w:insideH w:val="single" w:sz="4" w:space="0" w:color="A6A6A6"/>
        <w:insideV w:val="single" w:sz="4" w:space="0" w:color="A6A6A6"/>
      </w:tblBorders>
    </w:tblPr>
    <w:tcPr>
      <w:tcMar>
        <w:top w:w="113" w:type="dxa"/>
        <w:bottom w:w="113" w:type="dxa"/>
      </w:tcMar>
    </w:tcPr>
    <w:tblStylePr w:type="firstRow">
      <w:tblPr/>
      <w:tcPr>
        <w:shd w:val="clear" w:color="auto" w:fill="000000"/>
        <w:tcMar>
          <w:top w:w="113" w:type="dxa"/>
          <w:left w:w="0" w:type="nil"/>
          <w:bottom w:w="113" w:type="dxa"/>
          <w:right w:w="0" w:type="nil"/>
        </w:tcMar>
      </w:tcPr>
    </w:tblStylePr>
  </w:style>
  <w:style w:type="table" w:customStyle="1" w:styleId="SG2red6">
    <w:name w:val="SG2 red6"/>
    <w:basedOn w:val="SG2black"/>
    <w:uiPriority w:val="99"/>
    <w:rsid w:val="008841A2"/>
    <w:tblPr>
      <w:tblBorders>
        <w:insideH w:val="single" w:sz="4" w:space="0" w:color="EE3124"/>
        <w:insideV w:val="single" w:sz="4" w:space="0" w:color="EE3124"/>
      </w:tblBorders>
    </w:tblPr>
    <w:tblStylePr w:type="firstRow">
      <w:rPr>
        <w:color w:val="FFFFFF"/>
      </w:rPr>
      <w:tblPr/>
      <w:tcPr>
        <w:tcBorders>
          <w:top w:val="nil"/>
          <w:left w:val="nil"/>
          <w:bottom w:val="nil"/>
          <w:right w:val="nil"/>
          <w:insideH w:val="nil"/>
          <w:insideV w:val="nil"/>
          <w:tl2br w:val="nil"/>
          <w:tr2bl w:val="nil"/>
        </w:tcBorders>
        <w:shd w:val="clear" w:color="auto" w:fill="EE3124"/>
        <w:tcMar>
          <w:top w:w="113" w:type="dxa"/>
          <w:left w:w="0" w:type="nil"/>
          <w:bottom w:w="113" w:type="dxa"/>
          <w:right w:w="0" w:type="nil"/>
        </w:tcMar>
      </w:tcPr>
    </w:tblStylePr>
  </w:style>
  <w:style w:type="table" w:customStyle="1" w:styleId="SG2taupe6">
    <w:name w:val="SG2 taupe6"/>
    <w:basedOn w:val="SG2black"/>
    <w:uiPriority w:val="99"/>
    <w:rsid w:val="008841A2"/>
    <w:tblPr>
      <w:tblBorders>
        <w:insideH w:val="single" w:sz="4" w:space="0" w:color="D3CAB7"/>
        <w:insideV w:val="single" w:sz="4" w:space="0" w:color="D3CAB7"/>
      </w:tblBorders>
    </w:tblPr>
    <w:tblStylePr w:type="firstRow">
      <w:tblPr/>
      <w:tcPr>
        <w:tcBorders>
          <w:top w:val="nil"/>
          <w:left w:val="nil"/>
          <w:bottom w:val="nil"/>
          <w:right w:val="nil"/>
          <w:insideH w:val="nil"/>
          <w:insideV w:val="nil"/>
          <w:tl2br w:val="nil"/>
          <w:tr2bl w:val="nil"/>
        </w:tcBorders>
        <w:shd w:val="clear" w:color="auto" w:fill="D3CAB7"/>
        <w:tcMar>
          <w:top w:w="113" w:type="dxa"/>
          <w:left w:w="0" w:type="nil"/>
          <w:bottom w:w="113" w:type="dxa"/>
          <w:right w:w="0" w:type="nil"/>
        </w:tcMar>
      </w:tcPr>
    </w:tblStylePr>
  </w:style>
  <w:style w:type="table" w:customStyle="1" w:styleId="SG3black6">
    <w:name w:val="SG3 black6"/>
    <w:basedOn w:val="TableNormal"/>
    <w:uiPriority w:val="99"/>
    <w:rsid w:val="008841A2"/>
    <w:rPr>
      <w:rFonts w:ascii="Calibri" w:eastAsia="Calibri" w:hAnsi="Calibri"/>
      <w:sz w:val="22"/>
      <w:szCs w:val="22"/>
      <w:lang w:eastAsia="en-US"/>
    </w:rPr>
    <w:tblPr>
      <w:tblBorders>
        <w:bottom w:val="single" w:sz="6" w:space="0" w:color="B9B098"/>
        <w:insideH w:val="single" w:sz="6" w:space="0" w:color="B9B098"/>
      </w:tblBorders>
    </w:tblPr>
    <w:tcPr>
      <w:tcMar>
        <w:top w:w="113" w:type="dxa"/>
        <w:bottom w:w="113" w:type="dxa"/>
      </w:tcMar>
    </w:tcPr>
    <w:tblStylePr w:type="firstRow">
      <w:pPr>
        <w:jc w:val="center"/>
      </w:pPr>
      <w:rPr>
        <w:caps/>
        <w:smallCaps w:val="0"/>
        <w:color w:val="FFFFFF"/>
      </w:rPr>
      <w:tblPr/>
      <w:tcPr>
        <w:tcBorders>
          <w:top w:val="nil"/>
          <w:left w:val="nil"/>
          <w:bottom w:val="single" w:sz="8" w:space="0" w:color="FFFFFF"/>
          <w:right w:val="nil"/>
          <w:insideH w:val="nil"/>
          <w:insideV w:val="nil"/>
          <w:tl2br w:val="nil"/>
          <w:tr2bl w:val="nil"/>
        </w:tcBorders>
        <w:shd w:val="clear" w:color="auto" w:fill="000000"/>
        <w:tcMar>
          <w:top w:w="113" w:type="dxa"/>
          <w:left w:w="108" w:type="dxa"/>
          <w:bottom w:w="113" w:type="dxa"/>
          <w:right w:w="108" w:type="dxa"/>
        </w:tcMar>
        <w:vAlign w:val="center"/>
      </w:tcPr>
    </w:tblStylePr>
    <w:tblStylePr w:type="firstCol">
      <w:tblPr/>
      <w:tcPr>
        <w:tcBorders>
          <w:top w:val="nil"/>
          <w:left w:val="nil"/>
          <w:bottom w:val="single" w:sz="6" w:space="0" w:color="B9B098"/>
          <w:right w:val="nil"/>
          <w:insideH w:val="nil"/>
          <w:insideV w:val="nil"/>
          <w:tl2br w:val="nil"/>
          <w:tr2bl w:val="nil"/>
        </w:tcBorders>
        <w:shd w:val="clear" w:color="auto" w:fill="D3CAB7"/>
      </w:tcPr>
    </w:tblStylePr>
  </w:style>
  <w:style w:type="table" w:customStyle="1" w:styleId="SG3red6">
    <w:name w:val="SG3 red6"/>
    <w:basedOn w:val="TableNormal"/>
    <w:uiPriority w:val="99"/>
    <w:rsid w:val="008841A2"/>
    <w:rPr>
      <w:rFonts w:ascii="Calibri" w:eastAsia="Calibri" w:hAnsi="Calibri"/>
      <w:sz w:val="22"/>
      <w:szCs w:val="22"/>
      <w:lang w:eastAsia="en-US"/>
    </w:rPr>
    <w:tblPr>
      <w:tblBorders>
        <w:bottom w:val="single" w:sz="6" w:space="0" w:color="A6A6A6"/>
        <w:insideH w:val="single" w:sz="6" w:space="0" w:color="A6A6A6"/>
      </w:tblBorders>
    </w:tblPr>
    <w:tcPr>
      <w:tcMar>
        <w:top w:w="113" w:type="dxa"/>
        <w:bottom w:w="113" w:type="dxa"/>
      </w:tcMar>
    </w:tcPr>
    <w:tblStylePr w:type="firstRow">
      <w:rPr>
        <w:caps/>
        <w:smallCaps w:val="0"/>
        <w:color w:val="FFFFFF"/>
      </w:rPr>
      <w:tblPr/>
      <w:tcPr>
        <w:tcBorders>
          <w:top w:val="nil"/>
          <w:left w:val="nil"/>
          <w:bottom w:val="single" w:sz="8" w:space="0" w:color="FFFFFF"/>
          <w:right w:val="nil"/>
          <w:insideH w:val="nil"/>
          <w:insideV w:val="nil"/>
          <w:tl2br w:val="nil"/>
          <w:tr2bl w:val="nil"/>
        </w:tcBorders>
        <w:shd w:val="clear" w:color="auto" w:fill="EE3124"/>
      </w:tcPr>
    </w:tblStylePr>
    <w:tblStylePr w:type="firstCol">
      <w:tblPr/>
      <w:tcPr>
        <w:tcBorders>
          <w:top w:val="nil"/>
          <w:left w:val="nil"/>
          <w:bottom w:val="single" w:sz="6" w:space="0" w:color="BFBFBF"/>
          <w:right w:val="nil"/>
          <w:insideH w:val="nil"/>
          <w:insideV w:val="nil"/>
          <w:tl2br w:val="nil"/>
          <w:tr2bl w:val="nil"/>
        </w:tcBorders>
        <w:shd w:val="clear" w:color="auto" w:fill="BFBFBF"/>
      </w:tcPr>
    </w:tblStylePr>
  </w:style>
  <w:style w:type="table" w:customStyle="1" w:styleId="SG3taupe6">
    <w:name w:val="SG3 taupe6"/>
    <w:basedOn w:val="TableNormal"/>
    <w:uiPriority w:val="99"/>
    <w:rsid w:val="008841A2"/>
    <w:rPr>
      <w:rFonts w:ascii="Calibri" w:eastAsia="Calibri" w:hAnsi="Calibri"/>
      <w:sz w:val="22"/>
      <w:szCs w:val="22"/>
      <w:lang w:eastAsia="en-US"/>
    </w:rPr>
    <w:tblPr>
      <w:tblBorders>
        <w:bottom w:val="single" w:sz="6" w:space="0" w:color="A6A6A6"/>
        <w:insideH w:val="single" w:sz="6" w:space="0" w:color="A6A6A6"/>
      </w:tblBorders>
    </w:tblPr>
    <w:tcPr>
      <w:tcMar>
        <w:top w:w="113" w:type="dxa"/>
        <w:bottom w:w="113" w:type="dxa"/>
      </w:tcMar>
    </w:tcPr>
    <w:tblStylePr w:type="firstRow">
      <w:rPr>
        <w:caps/>
        <w:smallCaps w:val="0"/>
      </w:rPr>
      <w:tblPr/>
      <w:tcPr>
        <w:tcBorders>
          <w:top w:val="nil"/>
          <w:left w:val="nil"/>
          <w:bottom w:val="single" w:sz="8" w:space="0" w:color="FFFFFF"/>
          <w:right w:val="nil"/>
          <w:insideH w:val="nil"/>
          <w:insideV w:val="nil"/>
          <w:tl2br w:val="nil"/>
          <w:tr2bl w:val="nil"/>
        </w:tcBorders>
        <w:shd w:val="clear" w:color="auto" w:fill="D3CAB7"/>
      </w:tcPr>
    </w:tblStylePr>
    <w:tblStylePr w:type="firstCol">
      <w:tblPr/>
      <w:tcPr>
        <w:tcBorders>
          <w:top w:val="nil"/>
          <w:left w:val="nil"/>
          <w:bottom w:val="single" w:sz="6" w:space="0" w:color="BFBFBF"/>
          <w:right w:val="nil"/>
          <w:insideH w:val="nil"/>
          <w:insideV w:val="nil"/>
          <w:tl2br w:val="nil"/>
          <w:tr2bl w:val="nil"/>
        </w:tcBorders>
        <w:shd w:val="clear" w:color="auto" w:fill="BFBFBF"/>
      </w:tcPr>
    </w:tblStylePr>
  </w:style>
  <w:style w:type="numbering" w:customStyle="1" w:styleId="NoList7">
    <w:name w:val="No List7"/>
    <w:next w:val="NoList"/>
    <w:uiPriority w:val="99"/>
    <w:semiHidden/>
    <w:unhideWhenUsed/>
    <w:rsid w:val="008841A2"/>
  </w:style>
  <w:style w:type="table" w:customStyle="1" w:styleId="TableGrid70">
    <w:name w:val="Table Grid7"/>
    <w:basedOn w:val="TableNormal"/>
    <w:next w:val="TableGrid"/>
    <w:rsid w:val="008841A2"/>
    <w:rPr>
      <w:rFonts w:ascii="Arial" w:hAnsi="Arial"/>
      <w:color w:val="4D4D4D"/>
    </w:rPr>
    <w:tblPr>
      <w:tblBorders>
        <w:top w:val="single" w:sz="4" w:space="0" w:color="4D4D4D"/>
        <w:left w:val="single" w:sz="4" w:space="0" w:color="4D4D4D"/>
        <w:bottom w:val="single" w:sz="4" w:space="0" w:color="4D4D4D"/>
        <w:right w:val="single" w:sz="4" w:space="0" w:color="4D4D4D"/>
        <w:insideH w:val="single" w:sz="4" w:space="0" w:color="4D4D4D"/>
        <w:insideV w:val="single" w:sz="4" w:space="0" w:color="4D4D4D"/>
      </w:tblBorders>
    </w:tblPr>
  </w:style>
  <w:style w:type="table" w:customStyle="1" w:styleId="SG1black7">
    <w:name w:val="SG1 black7"/>
    <w:basedOn w:val="TableNormal"/>
    <w:uiPriority w:val="99"/>
    <w:rsid w:val="008841A2"/>
    <w:rPr>
      <w:rFonts w:ascii="Calibri" w:eastAsia="Calibri" w:hAnsi="Calibri"/>
      <w:sz w:val="22"/>
      <w:szCs w:val="22"/>
      <w:lang w:eastAsia="en-US"/>
    </w:rPr>
    <w:tblPr>
      <w:tblStyleRowBandSize w:val="1"/>
    </w:tblPr>
    <w:tblStylePr w:type="firstRow">
      <w:pPr>
        <w:jc w:val="center"/>
      </w:pPr>
      <w:rPr>
        <w:caps/>
        <w:smallCaps w:val="0"/>
        <w:color w:val="FFFFFF"/>
      </w:rPr>
      <w:tblPr/>
      <w:trPr>
        <w:tblHeader/>
      </w:trPr>
      <w:tcPr>
        <w:shd w:val="clear" w:color="auto" w:fill="000000"/>
        <w:noWrap/>
        <w:tcMar>
          <w:top w:w="113" w:type="dxa"/>
          <w:left w:w="0" w:type="nil"/>
          <w:bottom w:w="113" w:type="dxa"/>
          <w:right w:w="0" w:type="nil"/>
        </w:tcMar>
        <w:vAlign w:val="center"/>
      </w:tcPr>
    </w:tblStylePr>
    <w:tblStylePr w:type="band1Horz">
      <w:pPr>
        <w:wordWrap/>
        <w:jc w:val="left"/>
      </w:pPr>
      <w:tblPr/>
      <w:tcPr>
        <w:tcBorders>
          <w:top w:val="nil"/>
          <w:left w:val="nil"/>
          <w:bottom w:val="single" w:sz="4" w:space="0" w:color="BFBFBF"/>
          <w:right w:val="nil"/>
          <w:insideH w:val="nil"/>
          <w:insideV w:val="nil"/>
          <w:tl2br w:val="nil"/>
          <w:tr2bl w:val="nil"/>
        </w:tcBorders>
        <w:noWrap/>
        <w:tcMar>
          <w:top w:w="113" w:type="dxa"/>
          <w:left w:w="0" w:type="nil"/>
          <w:bottom w:w="113" w:type="dxa"/>
          <w:right w:w="0" w:type="nil"/>
        </w:tcMar>
      </w:tcPr>
    </w:tblStylePr>
    <w:tblStylePr w:type="band2Horz">
      <w:pPr>
        <w:wordWrap/>
        <w:jc w:val="left"/>
      </w:pPr>
      <w:tblPr/>
      <w:tcPr>
        <w:tcBorders>
          <w:top w:val="nil"/>
          <w:left w:val="nil"/>
          <w:bottom w:val="single" w:sz="4" w:space="0" w:color="BFBFBF"/>
          <w:right w:val="nil"/>
          <w:insideH w:val="nil"/>
          <w:insideV w:val="nil"/>
          <w:tl2br w:val="nil"/>
          <w:tr2bl w:val="nil"/>
        </w:tcBorders>
        <w:noWrap/>
        <w:tcMar>
          <w:top w:w="113" w:type="dxa"/>
          <w:left w:w="0" w:type="nil"/>
          <w:bottom w:w="113" w:type="dxa"/>
          <w:right w:w="0" w:type="nil"/>
        </w:tcMar>
      </w:tcPr>
    </w:tblStylePr>
  </w:style>
  <w:style w:type="table" w:customStyle="1" w:styleId="SG1red7">
    <w:name w:val="SG1 red7"/>
    <w:basedOn w:val="SG1black"/>
    <w:uiPriority w:val="99"/>
    <w:rsid w:val="008841A2"/>
    <w:tblPr/>
    <w:tblStylePr w:type="firstRow">
      <w:pPr>
        <w:jc w:val="center"/>
      </w:pPr>
      <w:rPr>
        <w:caps/>
        <w:smallCaps w:val="0"/>
        <w:color w:val="FFFFFF"/>
      </w:rPr>
      <w:tblPr/>
      <w:trPr>
        <w:tblHeader/>
      </w:trPr>
      <w:tcPr>
        <w:shd w:val="clear" w:color="auto" w:fill="EE3124"/>
        <w:noWrap/>
        <w:tcMar>
          <w:top w:w="113" w:type="dxa"/>
          <w:left w:w="0" w:type="nil"/>
          <w:bottom w:w="113" w:type="dxa"/>
          <w:right w:w="0" w:type="nil"/>
        </w:tcMar>
        <w:vAlign w:val="center"/>
      </w:tcPr>
    </w:tblStylePr>
    <w:tblStylePr w:type="band1Horz">
      <w:pPr>
        <w:wordWrap/>
        <w:jc w:val="left"/>
      </w:pPr>
      <w:tblPr/>
      <w:tcPr>
        <w:tcBorders>
          <w:top w:val="nil"/>
          <w:left w:val="nil"/>
          <w:bottom w:val="single" w:sz="4" w:space="0" w:color="BFBFBF"/>
          <w:right w:val="nil"/>
          <w:insideH w:val="nil"/>
          <w:insideV w:val="nil"/>
          <w:tl2br w:val="nil"/>
          <w:tr2bl w:val="nil"/>
        </w:tcBorders>
        <w:noWrap/>
        <w:tcMar>
          <w:top w:w="113" w:type="dxa"/>
          <w:left w:w="0" w:type="nil"/>
          <w:bottom w:w="113" w:type="dxa"/>
          <w:right w:w="0" w:type="nil"/>
        </w:tcMar>
      </w:tcPr>
    </w:tblStylePr>
    <w:tblStylePr w:type="band2Horz">
      <w:pPr>
        <w:wordWrap/>
        <w:jc w:val="left"/>
      </w:pPr>
      <w:tblPr/>
      <w:tcPr>
        <w:tcBorders>
          <w:top w:val="nil"/>
          <w:left w:val="nil"/>
          <w:bottom w:val="single" w:sz="4" w:space="0" w:color="BFBFBF"/>
          <w:right w:val="nil"/>
          <w:insideH w:val="nil"/>
          <w:insideV w:val="nil"/>
          <w:tl2br w:val="nil"/>
          <w:tr2bl w:val="nil"/>
        </w:tcBorders>
        <w:noWrap/>
        <w:tcMar>
          <w:top w:w="113" w:type="dxa"/>
          <w:left w:w="0" w:type="nil"/>
          <w:bottom w:w="113" w:type="dxa"/>
          <w:right w:w="0" w:type="nil"/>
        </w:tcMar>
      </w:tcPr>
    </w:tblStylePr>
  </w:style>
  <w:style w:type="table" w:customStyle="1" w:styleId="SG1taupe7">
    <w:name w:val="SG1 taupe7"/>
    <w:basedOn w:val="SG1black"/>
    <w:uiPriority w:val="99"/>
    <w:rsid w:val="008841A2"/>
    <w:tblPr/>
    <w:tblStylePr w:type="firstRow">
      <w:pPr>
        <w:jc w:val="center"/>
      </w:pPr>
      <w:rPr>
        <w:caps/>
        <w:smallCaps w:val="0"/>
        <w:color w:val="auto"/>
      </w:rPr>
      <w:tblPr/>
      <w:trPr>
        <w:tblHeader/>
      </w:trPr>
      <w:tcPr>
        <w:shd w:val="clear" w:color="auto" w:fill="D3CAB7"/>
        <w:noWrap/>
        <w:tcMar>
          <w:top w:w="113" w:type="dxa"/>
          <w:left w:w="0" w:type="nil"/>
          <w:bottom w:w="113" w:type="dxa"/>
          <w:right w:w="0" w:type="nil"/>
        </w:tcMar>
        <w:vAlign w:val="center"/>
      </w:tcPr>
    </w:tblStylePr>
    <w:tblStylePr w:type="band1Horz">
      <w:pPr>
        <w:wordWrap/>
        <w:jc w:val="left"/>
      </w:pPr>
      <w:tblPr/>
      <w:tcPr>
        <w:tcBorders>
          <w:top w:val="nil"/>
          <w:left w:val="nil"/>
          <w:bottom w:val="single" w:sz="4" w:space="0" w:color="BFBFBF"/>
          <w:right w:val="nil"/>
          <w:insideH w:val="nil"/>
          <w:insideV w:val="nil"/>
          <w:tl2br w:val="nil"/>
          <w:tr2bl w:val="nil"/>
        </w:tcBorders>
        <w:noWrap/>
        <w:tcMar>
          <w:top w:w="113" w:type="dxa"/>
          <w:left w:w="0" w:type="nil"/>
          <w:bottom w:w="113" w:type="dxa"/>
          <w:right w:w="0" w:type="nil"/>
        </w:tcMar>
      </w:tcPr>
    </w:tblStylePr>
    <w:tblStylePr w:type="band2Horz">
      <w:pPr>
        <w:wordWrap/>
        <w:jc w:val="left"/>
      </w:pPr>
      <w:tblPr/>
      <w:tcPr>
        <w:tcBorders>
          <w:top w:val="nil"/>
          <w:left w:val="nil"/>
          <w:bottom w:val="single" w:sz="4" w:space="0" w:color="BFBFBF"/>
          <w:right w:val="nil"/>
          <w:insideH w:val="nil"/>
          <w:insideV w:val="nil"/>
          <w:tl2br w:val="nil"/>
          <w:tr2bl w:val="nil"/>
        </w:tcBorders>
        <w:noWrap/>
        <w:tcMar>
          <w:top w:w="113" w:type="dxa"/>
          <w:left w:w="0" w:type="nil"/>
          <w:bottom w:w="113" w:type="dxa"/>
          <w:right w:w="0" w:type="nil"/>
        </w:tcMar>
      </w:tcPr>
    </w:tblStylePr>
  </w:style>
  <w:style w:type="table" w:customStyle="1" w:styleId="SG2black7">
    <w:name w:val="SG2 black7"/>
    <w:basedOn w:val="TableNormal"/>
    <w:uiPriority w:val="99"/>
    <w:rsid w:val="008841A2"/>
    <w:rPr>
      <w:rFonts w:ascii="Calibri" w:eastAsia="Calibri" w:hAnsi="Calibri"/>
      <w:sz w:val="22"/>
      <w:szCs w:val="22"/>
      <w:lang w:eastAsia="en-US"/>
    </w:rPr>
    <w:tblPr>
      <w:tblBorders>
        <w:insideH w:val="single" w:sz="4" w:space="0" w:color="A6A6A6"/>
        <w:insideV w:val="single" w:sz="4" w:space="0" w:color="A6A6A6"/>
      </w:tblBorders>
    </w:tblPr>
    <w:tcPr>
      <w:tcMar>
        <w:top w:w="113" w:type="dxa"/>
        <w:bottom w:w="113" w:type="dxa"/>
      </w:tcMar>
    </w:tcPr>
    <w:tblStylePr w:type="firstRow">
      <w:tblPr/>
      <w:tcPr>
        <w:shd w:val="clear" w:color="auto" w:fill="000000"/>
        <w:tcMar>
          <w:top w:w="113" w:type="dxa"/>
          <w:left w:w="0" w:type="nil"/>
          <w:bottom w:w="113" w:type="dxa"/>
          <w:right w:w="0" w:type="nil"/>
        </w:tcMar>
      </w:tcPr>
    </w:tblStylePr>
  </w:style>
  <w:style w:type="table" w:customStyle="1" w:styleId="SG2red7">
    <w:name w:val="SG2 red7"/>
    <w:basedOn w:val="SG2black"/>
    <w:uiPriority w:val="99"/>
    <w:rsid w:val="008841A2"/>
    <w:tblPr>
      <w:tblBorders>
        <w:insideH w:val="single" w:sz="4" w:space="0" w:color="EE3124"/>
        <w:insideV w:val="single" w:sz="4" w:space="0" w:color="EE3124"/>
      </w:tblBorders>
    </w:tblPr>
    <w:tblStylePr w:type="firstRow">
      <w:rPr>
        <w:color w:val="FFFFFF"/>
      </w:rPr>
      <w:tblPr/>
      <w:tcPr>
        <w:tcBorders>
          <w:top w:val="nil"/>
          <w:left w:val="nil"/>
          <w:bottom w:val="nil"/>
          <w:right w:val="nil"/>
          <w:insideH w:val="nil"/>
          <w:insideV w:val="nil"/>
          <w:tl2br w:val="nil"/>
          <w:tr2bl w:val="nil"/>
        </w:tcBorders>
        <w:shd w:val="clear" w:color="auto" w:fill="EE3124"/>
        <w:tcMar>
          <w:top w:w="113" w:type="dxa"/>
          <w:left w:w="0" w:type="nil"/>
          <w:bottom w:w="113" w:type="dxa"/>
          <w:right w:w="0" w:type="nil"/>
        </w:tcMar>
      </w:tcPr>
    </w:tblStylePr>
  </w:style>
  <w:style w:type="table" w:customStyle="1" w:styleId="SG2taupe7">
    <w:name w:val="SG2 taupe7"/>
    <w:basedOn w:val="SG2black"/>
    <w:uiPriority w:val="99"/>
    <w:rsid w:val="008841A2"/>
    <w:tblPr>
      <w:tblBorders>
        <w:insideH w:val="single" w:sz="4" w:space="0" w:color="D3CAB7"/>
        <w:insideV w:val="single" w:sz="4" w:space="0" w:color="D3CAB7"/>
      </w:tblBorders>
    </w:tblPr>
    <w:tblStylePr w:type="firstRow">
      <w:tblPr/>
      <w:tcPr>
        <w:tcBorders>
          <w:top w:val="nil"/>
          <w:left w:val="nil"/>
          <w:bottom w:val="nil"/>
          <w:right w:val="nil"/>
          <w:insideH w:val="nil"/>
          <w:insideV w:val="nil"/>
          <w:tl2br w:val="nil"/>
          <w:tr2bl w:val="nil"/>
        </w:tcBorders>
        <w:shd w:val="clear" w:color="auto" w:fill="D3CAB7"/>
        <w:tcMar>
          <w:top w:w="113" w:type="dxa"/>
          <w:left w:w="0" w:type="nil"/>
          <w:bottom w:w="113" w:type="dxa"/>
          <w:right w:w="0" w:type="nil"/>
        </w:tcMar>
      </w:tcPr>
    </w:tblStylePr>
  </w:style>
  <w:style w:type="table" w:customStyle="1" w:styleId="SG3black7">
    <w:name w:val="SG3 black7"/>
    <w:basedOn w:val="TableNormal"/>
    <w:uiPriority w:val="99"/>
    <w:rsid w:val="008841A2"/>
    <w:rPr>
      <w:rFonts w:ascii="Calibri" w:eastAsia="Calibri" w:hAnsi="Calibri"/>
      <w:sz w:val="22"/>
      <w:szCs w:val="22"/>
      <w:lang w:eastAsia="en-US"/>
    </w:rPr>
    <w:tblPr>
      <w:tblBorders>
        <w:bottom w:val="single" w:sz="6" w:space="0" w:color="B9B098"/>
        <w:insideH w:val="single" w:sz="6" w:space="0" w:color="B9B098"/>
      </w:tblBorders>
    </w:tblPr>
    <w:tcPr>
      <w:tcMar>
        <w:top w:w="113" w:type="dxa"/>
        <w:bottom w:w="113" w:type="dxa"/>
      </w:tcMar>
    </w:tcPr>
    <w:tblStylePr w:type="firstRow">
      <w:pPr>
        <w:jc w:val="center"/>
      </w:pPr>
      <w:rPr>
        <w:caps/>
        <w:smallCaps w:val="0"/>
        <w:color w:val="FFFFFF"/>
      </w:rPr>
      <w:tblPr/>
      <w:tcPr>
        <w:tcBorders>
          <w:top w:val="nil"/>
          <w:left w:val="nil"/>
          <w:bottom w:val="single" w:sz="8" w:space="0" w:color="FFFFFF"/>
          <w:right w:val="nil"/>
          <w:insideH w:val="nil"/>
          <w:insideV w:val="nil"/>
          <w:tl2br w:val="nil"/>
          <w:tr2bl w:val="nil"/>
        </w:tcBorders>
        <w:shd w:val="clear" w:color="auto" w:fill="000000"/>
        <w:tcMar>
          <w:top w:w="113" w:type="dxa"/>
          <w:left w:w="108" w:type="dxa"/>
          <w:bottom w:w="113" w:type="dxa"/>
          <w:right w:w="108" w:type="dxa"/>
        </w:tcMar>
        <w:vAlign w:val="center"/>
      </w:tcPr>
    </w:tblStylePr>
    <w:tblStylePr w:type="firstCol">
      <w:tblPr/>
      <w:tcPr>
        <w:tcBorders>
          <w:top w:val="nil"/>
          <w:left w:val="nil"/>
          <w:bottom w:val="single" w:sz="6" w:space="0" w:color="B9B098"/>
          <w:right w:val="nil"/>
          <w:insideH w:val="nil"/>
          <w:insideV w:val="nil"/>
          <w:tl2br w:val="nil"/>
          <w:tr2bl w:val="nil"/>
        </w:tcBorders>
        <w:shd w:val="clear" w:color="auto" w:fill="D3CAB7"/>
      </w:tcPr>
    </w:tblStylePr>
  </w:style>
  <w:style w:type="table" w:customStyle="1" w:styleId="SG3red7">
    <w:name w:val="SG3 red7"/>
    <w:basedOn w:val="TableNormal"/>
    <w:uiPriority w:val="99"/>
    <w:rsid w:val="008841A2"/>
    <w:rPr>
      <w:rFonts w:ascii="Calibri" w:eastAsia="Calibri" w:hAnsi="Calibri"/>
      <w:sz w:val="22"/>
      <w:szCs w:val="22"/>
      <w:lang w:eastAsia="en-US"/>
    </w:rPr>
    <w:tblPr>
      <w:tblBorders>
        <w:bottom w:val="single" w:sz="6" w:space="0" w:color="A6A6A6"/>
        <w:insideH w:val="single" w:sz="6" w:space="0" w:color="A6A6A6"/>
      </w:tblBorders>
    </w:tblPr>
    <w:tcPr>
      <w:tcMar>
        <w:top w:w="113" w:type="dxa"/>
        <w:bottom w:w="113" w:type="dxa"/>
      </w:tcMar>
    </w:tcPr>
    <w:tblStylePr w:type="firstRow">
      <w:rPr>
        <w:caps/>
        <w:smallCaps w:val="0"/>
        <w:color w:val="FFFFFF"/>
      </w:rPr>
      <w:tblPr/>
      <w:tcPr>
        <w:tcBorders>
          <w:top w:val="nil"/>
          <w:left w:val="nil"/>
          <w:bottom w:val="single" w:sz="8" w:space="0" w:color="FFFFFF"/>
          <w:right w:val="nil"/>
          <w:insideH w:val="nil"/>
          <w:insideV w:val="nil"/>
          <w:tl2br w:val="nil"/>
          <w:tr2bl w:val="nil"/>
        </w:tcBorders>
        <w:shd w:val="clear" w:color="auto" w:fill="EE3124"/>
      </w:tcPr>
    </w:tblStylePr>
    <w:tblStylePr w:type="firstCol">
      <w:tblPr/>
      <w:tcPr>
        <w:tcBorders>
          <w:top w:val="nil"/>
          <w:left w:val="nil"/>
          <w:bottom w:val="single" w:sz="6" w:space="0" w:color="BFBFBF"/>
          <w:right w:val="nil"/>
          <w:insideH w:val="nil"/>
          <w:insideV w:val="nil"/>
          <w:tl2br w:val="nil"/>
          <w:tr2bl w:val="nil"/>
        </w:tcBorders>
        <w:shd w:val="clear" w:color="auto" w:fill="BFBFBF"/>
      </w:tcPr>
    </w:tblStylePr>
  </w:style>
  <w:style w:type="table" w:customStyle="1" w:styleId="SG3taupe7">
    <w:name w:val="SG3 taupe7"/>
    <w:basedOn w:val="TableNormal"/>
    <w:uiPriority w:val="99"/>
    <w:rsid w:val="008841A2"/>
    <w:rPr>
      <w:rFonts w:ascii="Calibri" w:eastAsia="Calibri" w:hAnsi="Calibri"/>
      <w:sz w:val="22"/>
      <w:szCs w:val="22"/>
      <w:lang w:eastAsia="en-US"/>
    </w:rPr>
    <w:tblPr>
      <w:tblBorders>
        <w:bottom w:val="single" w:sz="6" w:space="0" w:color="A6A6A6"/>
        <w:insideH w:val="single" w:sz="6" w:space="0" w:color="A6A6A6"/>
      </w:tblBorders>
    </w:tblPr>
    <w:tcPr>
      <w:tcMar>
        <w:top w:w="113" w:type="dxa"/>
        <w:bottom w:w="113" w:type="dxa"/>
      </w:tcMar>
    </w:tcPr>
    <w:tblStylePr w:type="firstRow">
      <w:rPr>
        <w:caps/>
        <w:smallCaps w:val="0"/>
      </w:rPr>
      <w:tblPr/>
      <w:tcPr>
        <w:tcBorders>
          <w:top w:val="nil"/>
          <w:left w:val="nil"/>
          <w:bottom w:val="single" w:sz="8" w:space="0" w:color="FFFFFF"/>
          <w:right w:val="nil"/>
          <w:insideH w:val="nil"/>
          <w:insideV w:val="nil"/>
          <w:tl2br w:val="nil"/>
          <w:tr2bl w:val="nil"/>
        </w:tcBorders>
        <w:shd w:val="clear" w:color="auto" w:fill="D3CAB7"/>
      </w:tcPr>
    </w:tblStylePr>
    <w:tblStylePr w:type="firstCol">
      <w:tblPr/>
      <w:tcPr>
        <w:tcBorders>
          <w:top w:val="nil"/>
          <w:left w:val="nil"/>
          <w:bottom w:val="single" w:sz="6" w:space="0" w:color="BFBFBF"/>
          <w:right w:val="nil"/>
          <w:insideH w:val="nil"/>
          <w:insideV w:val="nil"/>
          <w:tl2br w:val="nil"/>
          <w:tr2bl w:val="nil"/>
        </w:tcBorders>
        <w:shd w:val="clear" w:color="auto" w:fill="BFBFBF"/>
      </w:tcPr>
    </w:tblStylePr>
  </w:style>
  <w:style w:type="numbering" w:customStyle="1" w:styleId="NoList8">
    <w:name w:val="No List8"/>
    <w:next w:val="NoList"/>
    <w:uiPriority w:val="99"/>
    <w:semiHidden/>
    <w:unhideWhenUsed/>
    <w:rsid w:val="008841A2"/>
  </w:style>
  <w:style w:type="table" w:customStyle="1" w:styleId="TableGrid80">
    <w:name w:val="Table Grid8"/>
    <w:basedOn w:val="TableNormal"/>
    <w:next w:val="TableGrid"/>
    <w:rsid w:val="008841A2"/>
    <w:rPr>
      <w:rFonts w:ascii="Arial" w:hAnsi="Arial"/>
      <w:color w:val="4D4D4D"/>
    </w:rPr>
    <w:tblPr>
      <w:tblBorders>
        <w:top w:val="single" w:sz="4" w:space="0" w:color="4D4D4D"/>
        <w:left w:val="single" w:sz="4" w:space="0" w:color="4D4D4D"/>
        <w:bottom w:val="single" w:sz="4" w:space="0" w:color="4D4D4D"/>
        <w:right w:val="single" w:sz="4" w:space="0" w:color="4D4D4D"/>
        <w:insideH w:val="single" w:sz="4" w:space="0" w:color="4D4D4D"/>
        <w:insideV w:val="single" w:sz="4" w:space="0" w:color="4D4D4D"/>
      </w:tblBorders>
    </w:tblPr>
  </w:style>
  <w:style w:type="table" w:customStyle="1" w:styleId="SG1black8">
    <w:name w:val="SG1 black8"/>
    <w:basedOn w:val="TableNormal"/>
    <w:uiPriority w:val="99"/>
    <w:rsid w:val="008841A2"/>
    <w:rPr>
      <w:rFonts w:ascii="Calibri" w:eastAsia="Calibri" w:hAnsi="Calibri"/>
      <w:sz w:val="22"/>
      <w:szCs w:val="22"/>
      <w:lang w:eastAsia="en-US"/>
    </w:rPr>
    <w:tblPr>
      <w:tblStyleRowBandSize w:val="1"/>
    </w:tblPr>
    <w:tblStylePr w:type="firstRow">
      <w:pPr>
        <w:jc w:val="center"/>
      </w:pPr>
      <w:rPr>
        <w:caps/>
        <w:smallCaps w:val="0"/>
        <w:color w:val="FFFFFF"/>
      </w:rPr>
      <w:tblPr/>
      <w:trPr>
        <w:tblHeader/>
      </w:trPr>
      <w:tcPr>
        <w:shd w:val="clear" w:color="auto" w:fill="000000"/>
        <w:noWrap/>
        <w:tcMar>
          <w:top w:w="113" w:type="dxa"/>
          <w:left w:w="0" w:type="nil"/>
          <w:bottom w:w="113" w:type="dxa"/>
          <w:right w:w="0" w:type="nil"/>
        </w:tcMar>
        <w:vAlign w:val="center"/>
      </w:tcPr>
    </w:tblStylePr>
    <w:tblStylePr w:type="band1Horz">
      <w:pPr>
        <w:wordWrap/>
        <w:jc w:val="left"/>
      </w:pPr>
      <w:tblPr/>
      <w:tcPr>
        <w:tcBorders>
          <w:top w:val="nil"/>
          <w:left w:val="nil"/>
          <w:bottom w:val="single" w:sz="4" w:space="0" w:color="BFBFBF"/>
          <w:right w:val="nil"/>
          <w:insideH w:val="nil"/>
          <w:insideV w:val="nil"/>
          <w:tl2br w:val="nil"/>
          <w:tr2bl w:val="nil"/>
        </w:tcBorders>
        <w:noWrap/>
        <w:tcMar>
          <w:top w:w="113" w:type="dxa"/>
          <w:left w:w="0" w:type="nil"/>
          <w:bottom w:w="113" w:type="dxa"/>
          <w:right w:w="0" w:type="nil"/>
        </w:tcMar>
      </w:tcPr>
    </w:tblStylePr>
    <w:tblStylePr w:type="band2Horz">
      <w:pPr>
        <w:wordWrap/>
        <w:jc w:val="left"/>
      </w:pPr>
      <w:tblPr/>
      <w:tcPr>
        <w:tcBorders>
          <w:top w:val="nil"/>
          <w:left w:val="nil"/>
          <w:bottom w:val="single" w:sz="4" w:space="0" w:color="BFBFBF"/>
          <w:right w:val="nil"/>
          <w:insideH w:val="nil"/>
          <w:insideV w:val="nil"/>
          <w:tl2br w:val="nil"/>
          <w:tr2bl w:val="nil"/>
        </w:tcBorders>
        <w:noWrap/>
        <w:tcMar>
          <w:top w:w="113" w:type="dxa"/>
          <w:left w:w="0" w:type="nil"/>
          <w:bottom w:w="113" w:type="dxa"/>
          <w:right w:w="0" w:type="nil"/>
        </w:tcMar>
      </w:tcPr>
    </w:tblStylePr>
  </w:style>
  <w:style w:type="table" w:customStyle="1" w:styleId="SG1red8">
    <w:name w:val="SG1 red8"/>
    <w:basedOn w:val="SG1black"/>
    <w:uiPriority w:val="99"/>
    <w:rsid w:val="008841A2"/>
    <w:tblPr/>
    <w:tblStylePr w:type="firstRow">
      <w:pPr>
        <w:jc w:val="center"/>
      </w:pPr>
      <w:rPr>
        <w:caps/>
        <w:smallCaps w:val="0"/>
        <w:color w:val="FFFFFF"/>
      </w:rPr>
      <w:tblPr/>
      <w:trPr>
        <w:tblHeader/>
      </w:trPr>
      <w:tcPr>
        <w:shd w:val="clear" w:color="auto" w:fill="EE3124"/>
        <w:noWrap/>
        <w:tcMar>
          <w:top w:w="113" w:type="dxa"/>
          <w:left w:w="0" w:type="nil"/>
          <w:bottom w:w="113" w:type="dxa"/>
          <w:right w:w="0" w:type="nil"/>
        </w:tcMar>
        <w:vAlign w:val="center"/>
      </w:tcPr>
    </w:tblStylePr>
    <w:tblStylePr w:type="band1Horz">
      <w:pPr>
        <w:wordWrap/>
        <w:jc w:val="left"/>
      </w:pPr>
      <w:tblPr/>
      <w:tcPr>
        <w:tcBorders>
          <w:top w:val="nil"/>
          <w:left w:val="nil"/>
          <w:bottom w:val="single" w:sz="4" w:space="0" w:color="BFBFBF"/>
          <w:right w:val="nil"/>
          <w:insideH w:val="nil"/>
          <w:insideV w:val="nil"/>
          <w:tl2br w:val="nil"/>
          <w:tr2bl w:val="nil"/>
        </w:tcBorders>
        <w:noWrap/>
        <w:tcMar>
          <w:top w:w="113" w:type="dxa"/>
          <w:left w:w="0" w:type="nil"/>
          <w:bottom w:w="113" w:type="dxa"/>
          <w:right w:w="0" w:type="nil"/>
        </w:tcMar>
      </w:tcPr>
    </w:tblStylePr>
    <w:tblStylePr w:type="band2Horz">
      <w:pPr>
        <w:wordWrap/>
        <w:jc w:val="left"/>
      </w:pPr>
      <w:tblPr/>
      <w:tcPr>
        <w:tcBorders>
          <w:top w:val="nil"/>
          <w:left w:val="nil"/>
          <w:bottom w:val="single" w:sz="4" w:space="0" w:color="BFBFBF"/>
          <w:right w:val="nil"/>
          <w:insideH w:val="nil"/>
          <w:insideV w:val="nil"/>
          <w:tl2br w:val="nil"/>
          <w:tr2bl w:val="nil"/>
        </w:tcBorders>
        <w:noWrap/>
        <w:tcMar>
          <w:top w:w="113" w:type="dxa"/>
          <w:left w:w="0" w:type="nil"/>
          <w:bottom w:w="113" w:type="dxa"/>
          <w:right w:w="0" w:type="nil"/>
        </w:tcMar>
      </w:tcPr>
    </w:tblStylePr>
  </w:style>
  <w:style w:type="table" w:customStyle="1" w:styleId="SG1taupe8">
    <w:name w:val="SG1 taupe8"/>
    <w:basedOn w:val="SG1black"/>
    <w:uiPriority w:val="99"/>
    <w:rsid w:val="008841A2"/>
    <w:tblPr/>
    <w:tblStylePr w:type="firstRow">
      <w:pPr>
        <w:jc w:val="center"/>
      </w:pPr>
      <w:rPr>
        <w:caps/>
        <w:smallCaps w:val="0"/>
        <w:color w:val="auto"/>
      </w:rPr>
      <w:tblPr/>
      <w:trPr>
        <w:tblHeader/>
      </w:trPr>
      <w:tcPr>
        <w:shd w:val="clear" w:color="auto" w:fill="D3CAB7"/>
        <w:noWrap/>
        <w:tcMar>
          <w:top w:w="113" w:type="dxa"/>
          <w:left w:w="0" w:type="nil"/>
          <w:bottom w:w="113" w:type="dxa"/>
          <w:right w:w="0" w:type="nil"/>
        </w:tcMar>
        <w:vAlign w:val="center"/>
      </w:tcPr>
    </w:tblStylePr>
    <w:tblStylePr w:type="band1Horz">
      <w:pPr>
        <w:wordWrap/>
        <w:jc w:val="left"/>
      </w:pPr>
      <w:tblPr/>
      <w:tcPr>
        <w:tcBorders>
          <w:top w:val="nil"/>
          <w:left w:val="nil"/>
          <w:bottom w:val="single" w:sz="4" w:space="0" w:color="BFBFBF"/>
          <w:right w:val="nil"/>
          <w:insideH w:val="nil"/>
          <w:insideV w:val="nil"/>
          <w:tl2br w:val="nil"/>
          <w:tr2bl w:val="nil"/>
        </w:tcBorders>
        <w:noWrap/>
        <w:tcMar>
          <w:top w:w="113" w:type="dxa"/>
          <w:left w:w="0" w:type="nil"/>
          <w:bottom w:w="113" w:type="dxa"/>
          <w:right w:w="0" w:type="nil"/>
        </w:tcMar>
      </w:tcPr>
    </w:tblStylePr>
    <w:tblStylePr w:type="band2Horz">
      <w:pPr>
        <w:wordWrap/>
        <w:jc w:val="left"/>
      </w:pPr>
      <w:tblPr/>
      <w:tcPr>
        <w:tcBorders>
          <w:top w:val="nil"/>
          <w:left w:val="nil"/>
          <w:bottom w:val="single" w:sz="4" w:space="0" w:color="BFBFBF"/>
          <w:right w:val="nil"/>
          <w:insideH w:val="nil"/>
          <w:insideV w:val="nil"/>
          <w:tl2br w:val="nil"/>
          <w:tr2bl w:val="nil"/>
        </w:tcBorders>
        <w:noWrap/>
        <w:tcMar>
          <w:top w:w="113" w:type="dxa"/>
          <w:left w:w="0" w:type="nil"/>
          <w:bottom w:w="113" w:type="dxa"/>
          <w:right w:w="0" w:type="nil"/>
        </w:tcMar>
      </w:tcPr>
    </w:tblStylePr>
  </w:style>
  <w:style w:type="table" w:customStyle="1" w:styleId="SG2black8">
    <w:name w:val="SG2 black8"/>
    <w:basedOn w:val="TableNormal"/>
    <w:uiPriority w:val="99"/>
    <w:rsid w:val="008841A2"/>
    <w:rPr>
      <w:rFonts w:ascii="Calibri" w:eastAsia="Calibri" w:hAnsi="Calibri"/>
      <w:sz w:val="22"/>
      <w:szCs w:val="22"/>
      <w:lang w:eastAsia="en-US"/>
    </w:rPr>
    <w:tblPr>
      <w:tblBorders>
        <w:insideH w:val="single" w:sz="4" w:space="0" w:color="A6A6A6"/>
        <w:insideV w:val="single" w:sz="4" w:space="0" w:color="A6A6A6"/>
      </w:tblBorders>
    </w:tblPr>
    <w:tcPr>
      <w:tcMar>
        <w:top w:w="113" w:type="dxa"/>
        <w:bottom w:w="113" w:type="dxa"/>
      </w:tcMar>
    </w:tcPr>
    <w:tblStylePr w:type="firstRow">
      <w:tblPr/>
      <w:tcPr>
        <w:shd w:val="clear" w:color="auto" w:fill="000000"/>
        <w:tcMar>
          <w:top w:w="113" w:type="dxa"/>
          <w:left w:w="0" w:type="nil"/>
          <w:bottom w:w="113" w:type="dxa"/>
          <w:right w:w="0" w:type="nil"/>
        </w:tcMar>
      </w:tcPr>
    </w:tblStylePr>
  </w:style>
  <w:style w:type="table" w:customStyle="1" w:styleId="SG2red8">
    <w:name w:val="SG2 red8"/>
    <w:basedOn w:val="SG2black"/>
    <w:uiPriority w:val="99"/>
    <w:rsid w:val="008841A2"/>
    <w:tblPr>
      <w:tblBorders>
        <w:insideH w:val="single" w:sz="4" w:space="0" w:color="EE3124"/>
        <w:insideV w:val="single" w:sz="4" w:space="0" w:color="EE3124"/>
      </w:tblBorders>
    </w:tblPr>
    <w:tblStylePr w:type="firstRow">
      <w:rPr>
        <w:color w:val="FFFFFF"/>
      </w:rPr>
      <w:tblPr/>
      <w:tcPr>
        <w:tcBorders>
          <w:top w:val="nil"/>
          <w:left w:val="nil"/>
          <w:bottom w:val="nil"/>
          <w:right w:val="nil"/>
          <w:insideH w:val="nil"/>
          <w:insideV w:val="nil"/>
          <w:tl2br w:val="nil"/>
          <w:tr2bl w:val="nil"/>
        </w:tcBorders>
        <w:shd w:val="clear" w:color="auto" w:fill="EE3124"/>
        <w:tcMar>
          <w:top w:w="113" w:type="dxa"/>
          <w:left w:w="0" w:type="nil"/>
          <w:bottom w:w="113" w:type="dxa"/>
          <w:right w:w="0" w:type="nil"/>
        </w:tcMar>
      </w:tcPr>
    </w:tblStylePr>
  </w:style>
  <w:style w:type="table" w:customStyle="1" w:styleId="SG2taupe8">
    <w:name w:val="SG2 taupe8"/>
    <w:basedOn w:val="SG2black"/>
    <w:uiPriority w:val="99"/>
    <w:rsid w:val="008841A2"/>
    <w:tblPr>
      <w:tblBorders>
        <w:insideH w:val="single" w:sz="4" w:space="0" w:color="D3CAB7"/>
        <w:insideV w:val="single" w:sz="4" w:space="0" w:color="D3CAB7"/>
      </w:tblBorders>
    </w:tblPr>
    <w:tblStylePr w:type="firstRow">
      <w:tblPr/>
      <w:tcPr>
        <w:tcBorders>
          <w:top w:val="nil"/>
          <w:left w:val="nil"/>
          <w:bottom w:val="nil"/>
          <w:right w:val="nil"/>
          <w:insideH w:val="nil"/>
          <w:insideV w:val="nil"/>
          <w:tl2br w:val="nil"/>
          <w:tr2bl w:val="nil"/>
        </w:tcBorders>
        <w:shd w:val="clear" w:color="auto" w:fill="D3CAB7"/>
        <w:tcMar>
          <w:top w:w="113" w:type="dxa"/>
          <w:left w:w="0" w:type="nil"/>
          <w:bottom w:w="113" w:type="dxa"/>
          <w:right w:w="0" w:type="nil"/>
        </w:tcMar>
      </w:tcPr>
    </w:tblStylePr>
  </w:style>
  <w:style w:type="table" w:customStyle="1" w:styleId="SG3black8">
    <w:name w:val="SG3 black8"/>
    <w:basedOn w:val="TableNormal"/>
    <w:uiPriority w:val="99"/>
    <w:rsid w:val="008841A2"/>
    <w:rPr>
      <w:rFonts w:ascii="Calibri" w:eastAsia="Calibri" w:hAnsi="Calibri"/>
      <w:sz w:val="22"/>
      <w:szCs w:val="22"/>
      <w:lang w:eastAsia="en-US"/>
    </w:rPr>
    <w:tblPr>
      <w:tblBorders>
        <w:bottom w:val="single" w:sz="6" w:space="0" w:color="B9B098"/>
        <w:insideH w:val="single" w:sz="6" w:space="0" w:color="B9B098"/>
      </w:tblBorders>
    </w:tblPr>
    <w:tcPr>
      <w:tcMar>
        <w:top w:w="113" w:type="dxa"/>
        <w:bottom w:w="113" w:type="dxa"/>
      </w:tcMar>
    </w:tcPr>
    <w:tblStylePr w:type="firstRow">
      <w:pPr>
        <w:jc w:val="center"/>
      </w:pPr>
      <w:rPr>
        <w:caps/>
        <w:smallCaps w:val="0"/>
        <w:color w:val="FFFFFF"/>
      </w:rPr>
      <w:tblPr/>
      <w:tcPr>
        <w:tcBorders>
          <w:top w:val="nil"/>
          <w:left w:val="nil"/>
          <w:bottom w:val="single" w:sz="8" w:space="0" w:color="FFFFFF"/>
          <w:right w:val="nil"/>
          <w:insideH w:val="nil"/>
          <w:insideV w:val="nil"/>
          <w:tl2br w:val="nil"/>
          <w:tr2bl w:val="nil"/>
        </w:tcBorders>
        <w:shd w:val="clear" w:color="auto" w:fill="000000"/>
        <w:tcMar>
          <w:top w:w="113" w:type="dxa"/>
          <w:left w:w="108" w:type="dxa"/>
          <w:bottom w:w="113" w:type="dxa"/>
          <w:right w:w="108" w:type="dxa"/>
        </w:tcMar>
        <w:vAlign w:val="center"/>
      </w:tcPr>
    </w:tblStylePr>
    <w:tblStylePr w:type="firstCol">
      <w:tblPr/>
      <w:tcPr>
        <w:tcBorders>
          <w:top w:val="nil"/>
          <w:left w:val="nil"/>
          <w:bottom w:val="single" w:sz="6" w:space="0" w:color="B9B098"/>
          <w:right w:val="nil"/>
          <w:insideH w:val="nil"/>
          <w:insideV w:val="nil"/>
          <w:tl2br w:val="nil"/>
          <w:tr2bl w:val="nil"/>
        </w:tcBorders>
        <w:shd w:val="clear" w:color="auto" w:fill="D3CAB7"/>
      </w:tcPr>
    </w:tblStylePr>
  </w:style>
  <w:style w:type="table" w:customStyle="1" w:styleId="SG3red8">
    <w:name w:val="SG3 red8"/>
    <w:basedOn w:val="TableNormal"/>
    <w:uiPriority w:val="99"/>
    <w:rsid w:val="008841A2"/>
    <w:rPr>
      <w:rFonts w:ascii="Calibri" w:eastAsia="Calibri" w:hAnsi="Calibri"/>
      <w:sz w:val="22"/>
      <w:szCs w:val="22"/>
      <w:lang w:eastAsia="en-US"/>
    </w:rPr>
    <w:tblPr>
      <w:tblBorders>
        <w:bottom w:val="single" w:sz="6" w:space="0" w:color="A6A6A6"/>
        <w:insideH w:val="single" w:sz="6" w:space="0" w:color="A6A6A6"/>
      </w:tblBorders>
    </w:tblPr>
    <w:tcPr>
      <w:tcMar>
        <w:top w:w="113" w:type="dxa"/>
        <w:bottom w:w="113" w:type="dxa"/>
      </w:tcMar>
    </w:tcPr>
    <w:tblStylePr w:type="firstRow">
      <w:rPr>
        <w:caps/>
        <w:smallCaps w:val="0"/>
        <w:color w:val="FFFFFF"/>
      </w:rPr>
      <w:tblPr/>
      <w:tcPr>
        <w:tcBorders>
          <w:top w:val="nil"/>
          <w:left w:val="nil"/>
          <w:bottom w:val="single" w:sz="8" w:space="0" w:color="FFFFFF"/>
          <w:right w:val="nil"/>
          <w:insideH w:val="nil"/>
          <w:insideV w:val="nil"/>
          <w:tl2br w:val="nil"/>
          <w:tr2bl w:val="nil"/>
        </w:tcBorders>
        <w:shd w:val="clear" w:color="auto" w:fill="EE3124"/>
      </w:tcPr>
    </w:tblStylePr>
    <w:tblStylePr w:type="firstCol">
      <w:tblPr/>
      <w:tcPr>
        <w:tcBorders>
          <w:top w:val="nil"/>
          <w:left w:val="nil"/>
          <w:bottom w:val="single" w:sz="6" w:space="0" w:color="BFBFBF"/>
          <w:right w:val="nil"/>
          <w:insideH w:val="nil"/>
          <w:insideV w:val="nil"/>
          <w:tl2br w:val="nil"/>
          <w:tr2bl w:val="nil"/>
        </w:tcBorders>
        <w:shd w:val="clear" w:color="auto" w:fill="BFBFBF"/>
      </w:tcPr>
    </w:tblStylePr>
  </w:style>
  <w:style w:type="table" w:customStyle="1" w:styleId="SG3taupe8">
    <w:name w:val="SG3 taupe8"/>
    <w:basedOn w:val="TableNormal"/>
    <w:uiPriority w:val="99"/>
    <w:rsid w:val="008841A2"/>
    <w:rPr>
      <w:rFonts w:ascii="Calibri" w:eastAsia="Calibri" w:hAnsi="Calibri"/>
      <w:sz w:val="22"/>
      <w:szCs w:val="22"/>
      <w:lang w:eastAsia="en-US"/>
    </w:rPr>
    <w:tblPr>
      <w:tblBorders>
        <w:bottom w:val="single" w:sz="6" w:space="0" w:color="A6A6A6"/>
        <w:insideH w:val="single" w:sz="6" w:space="0" w:color="A6A6A6"/>
      </w:tblBorders>
    </w:tblPr>
    <w:tcPr>
      <w:tcMar>
        <w:top w:w="113" w:type="dxa"/>
        <w:bottom w:w="113" w:type="dxa"/>
      </w:tcMar>
    </w:tcPr>
    <w:tblStylePr w:type="firstRow">
      <w:rPr>
        <w:caps/>
        <w:smallCaps w:val="0"/>
      </w:rPr>
      <w:tblPr/>
      <w:tcPr>
        <w:tcBorders>
          <w:top w:val="nil"/>
          <w:left w:val="nil"/>
          <w:bottom w:val="single" w:sz="8" w:space="0" w:color="FFFFFF"/>
          <w:right w:val="nil"/>
          <w:insideH w:val="nil"/>
          <w:insideV w:val="nil"/>
          <w:tl2br w:val="nil"/>
          <w:tr2bl w:val="nil"/>
        </w:tcBorders>
        <w:shd w:val="clear" w:color="auto" w:fill="D3CAB7"/>
      </w:tcPr>
    </w:tblStylePr>
    <w:tblStylePr w:type="firstCol">
      <w:tblPr/>
      <w:tcPr>
        <w:tcBorders>
          <w:top w:val="nil"/>
          <w:left w:val="nil"/>
          <w:bottom w:val="single" w:sz="6" w:space="0" w:color="BFBFBF"/>
          <w:right w:val="nil"/>
          <w:insideH w:val="nil"/>
          <w:insideV w:val="nil"/>
          <w:tl2br w:val="nil"/>
          <w:tr2bl w:val="nil"/>
        </w:tcBorders>
        <w:shd w:val="clear" w:color="auto" w:fill="BFBFBF"/>
      </w:tcPr>
    </w:tblStylePr>
  </w:style>
  <w:style w:type="character" w:customStyle="1" w:styleId="normaltextrun">
    <w:name w:val="normaltextrun"/>
    <w:basedOn w:val="DefaultParagraphFont"/>
    <w:rsid w:val="00C031E7"/>
  </w:style>
  <w:style w:type="paragraph" w:customStyle="1" w:styleId="paragraph0">
    <w:name w:val="paragraph"/>
    <w:basedOn w:val="Normal"/>
    <w:rsid w:val="00C031E7"/>
    <w:pPr>
      <w:spacing w:before="100" w:beforeAutospacing="1" w:after="100" w:afterAutospacing="1"/>
    </w:pPr>
    <w:rPr>
      <w:rFonts w:ascii="Times New Roman" w:hAnsi="Times New Roman"/>
      <w:sz w:val="24"/>
      <w:szCs w:val="24"/>
      <w:lang w:eastAsia="en-NZ"/>
    </w:rPr>
  </w:style>
  <w:style w:type="character" w:customStyle="1" w:styleId="scxw58062771">
    <w:name w:val="scxw58062771"/>
    <w:basedOn w:val="DefaultParagraphFont"/>
    <w:rsid w:val="009D1416"/>
  </w:style>
  <w:style w:type="character" w:customStyle="1" w:styleId="eop">
    <w:name w:val="eop"/>
    <w:basedOn w:val="DefaultParagraphFont"/>
    <w:rsid w:val="009D14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441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footer" Target="footer12.xml"/><Relationship Id="rId39" Type="http://schemas.openxmlformats.org/officeDocument/2006/relationships/theme" Target="theme/theme1.xml"/><Relationship Id="rId21" Type="http://schemas.openxmlformats.org/officeDocument/2006/relationships/footer" Target="footer7.xml"/><Relationship Id="rId34" Type="http://schemas.openxmlformats.org/officeDocument/2006/relationships/footer" Target="footer20.xml"/><Relationship Id="rId42" Type="http://schemas.openxmlformats.org/officeDocument/2006/relationships/customXml" Target="../customXml/item5.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oter" Target="footer6.xml"/><Relationship Id="rId29" Type="http://schemas.openxmlformats.org/officeDocument/2006/relationships/footer" Target="footer15.xml"/><Relationship Id="rId41"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10.xml"/><Relationship Id="rId32" Type="http://schemas.openxmlformats.org/officeDocument/2006/relationships/footer" Target="footer18.xml"/><Relationship Id="rId37" Type="http://schemas.openxmlformats.org/officeDocument/2006/relationships/footer" Target="footer23.xml"/><Relationship Id="rId40"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9.xml"/><Relationship Id="rId28" Type="http://schemas.openxmlformats.org/officeDocument/2006/relationships/footer" Target="footer14.xml"/><Relationship Id="rId36" Type="http://schemas.openxmlformats.org/officeDocument/2006/relationships/footer" Target="footer22.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17.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8.xml"/><Relationship Id="rId27" Type="http://schemas.openxmlformats.org/officeDocument/2006/relationships/footer" Target="footer13.xml"/><Relationship Id="rId30" Type="http://schemas.openxmlformats.org/officeDocument/2006/relationships/footer" Target="footer16.xml"/><Relationship Id="rId35" Type="http://schemas.openxmlformats.org/officeDocument/2006/relationships/footer" Target="footer21.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footer" Target="footer11.xml"/><Relationship Id="rId33" Type="http://schemas.openxmlformats.org/officeDocument/2006/relationships/footer" Target="footer19.xml"/><Relationship Id="rId38"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ice.donaldson\AppData\Local\Microsoft\Windows\INetCache\Content.Outlook\KV7522U9\HNZ-2022-ICPSABaseOct202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1 6 " ? > < p r o p e r t i e s   x m l n s = " h t t p : / / w w w . i m a n a g e . c o m / w o r k / x m l s c h e m a " >  
     < d o c u m e n t i d > L I V E ! 6 2 8 7 9 6 1 2 . 3 < / d o c u m e n t i d >  
     < s e n d e r i d > D T H O M A S < / s e n d e r i d >  
     < s e n d e r e m a i l > D I A N A . T H O M A S @ B U D D L E F I N D L A Y . C O M < / s e n d e r e m a i l >  
     < l a s t m o d i f i e d > 2 0 2 2 - 1 1 - 0 2 T 1 6 : 5 5 : 0 0 . 0 0 0 0 0 0 0 + 1 3 : 0 0 < / l a s t m o d i f i e d >  
     < d a t a b a s e > L I V E < / d a t a b a s e >  
 < / 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7BA1164CF1528342A046E742A1DEEBFB" ma:contentTypeVersion="15" ma:contentTypeDescription="Create a new document." ma:contentTypeScope="" ma:versionID="ea2173bc419943acf5abf608f214dabf">
  <xsd:schema xmlns:xsd="http://www.w3.org/2001/XMLSchema" xmlns:xs="http://www.w3.org/2001/XMLSchema" xmlns:p="http://schemas.microsoft.com/office/2006/metadata/properties" xmlns:ns2="77fc9259-9bdd-4436-bdca-cbe80b037127" xmlns:ns3="a92161ee-a867-43fa-afc4-ef021add4eae" targetNamespace="http://schemas.microsoft.com/office/2006/metadata/properties" ma:root="true" ma:fieldsID="9c24bac28a684803d78aa77ab8735a7a" ns2:_="" ns3:_="">
    <xsd:import namespace="77fc9259-9bdd-4436-bdca-cbe80b037127"/>
    <xsd:import namespace="a92161ee-a867-43fa-afc4-ef021add4ea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fc9259-9bdd-4436-bdca-cbe80b037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0413e039-5297-4392-bfce-c6182202c714"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2161ee-a867-43fa-afc4-ef021add4eae"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a6480854-f709-45a4-9a18-09d4eb68cfba}" ma:internalName="TaxCatchAll" ma:showField="CatchAllData" ma:web="a92161ee-a867-43fa-afc4-ef021add4eae">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a92161ee-a867-43fa-afc4-ef021add4eae" xsi:nil="true"/>
    <lcf76f155ced4ddcb4097134ff3c332f xmlns="77fc9259-9bdd-4436-bdca-cbe80b03712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9CD6718-47CE-438B-9D7E-DEDAD9B98861}">
  <ds:schemaRefs>
    <ds:schemaRef ds:uri="http://www.imanage.com/work/xmlschema"/>
  </ds:schemaRefs>
</ds:datastoreItem>
</file>

<file path=customXml/itemProps2.xml><?xml version="1.0" encoding="utf-8"?>
<ds:datastoreItem xmlns:ds="http://schemas.openxmlformats.org/officeDocument/2006/customXml" ds:itemID="{364E1833-A503-4C0D-B7D8-EE1BEC86A04D}">
  <ds:schemaRefs>
    <ds:schemaRef ds:uri="http://schemas.openxmlformats.org/officeDocument/2006/bibliography"/>
  </ds:schemaRefs>
</ds:datastoreItem>
</file>

<file path=customXml/itemProps3.xml><?xml version="1.0" encoding="utf-8"?>
<ds:datastoreItem xmlns:ds="http://schemas.openxmlformats.org/officeDocument/2006/customXml" ds:itemID="{20E43836-D4FA-4C22-9D23-93AA19F4F11F}"/>
</file>

<file path=customXml/itemProps4.xml><?xml version="1.0" encoding="utf-8"?>
<ds:datastoreItem xmlns:ds="http://schemas.openxmlformats.org/officeDocument/2006/customXml" ds:itemID="{345BA001-3370-416C-AFB8-A15EAB68F504}"/>
</file>

<file path=customXml/itemProps5.xml><?xml version="1.0" encoding="utf-8"?>
<ds:datastoreItem xmlns:ds="http://schemas.openxmlformats.org/officeDocument/2006/customXml" ds:itemID="{6CFEBF4C-567B-40CE-AEB3-840C2A48C273}"/>
</file>

<file path=docProps/app.xml><?xml version="1.0" encoding="utf-8"?>
<Properties xmlns="http://schemas.openxmlformats.org/officeDocument/2006/extended-properties" xmlns:vt="http://schemas.openxmlformats.org/officeDocument/2006/docPropsVTypes">
  <Template>HNZ-2022-ICPSABaseOct2021</Template>
  <TotalTime>4</TotalTime>
  <Pages>3</Pages>
  <Words>50046</Words>
  <Characters>256238</Characters>
  <Application>Microsoft Office Word</Application>
  <DocSecurity>0</DocSecurity>
  <Lines>5451</Lines>
  <Paragraphs>3603</Paragraphs>
  <ScaleCrop>false</ScaleCrop>
  <HeadingPairs>
    <vt:vector size="2" baseType="variant">
      <vt:variant>
        <vt:lpstr>Title</vt:lpstr>
      </vt:variant>
      <vt:variant>
        <vt:i4>1</vt:i4>
      </vt:variant>
    </vt:vector>
  </HeadingPairs>
  <TitlesOfParts>
    <vt:vector size="1" baseType="lpstr">
      <vt:lpstr>Service Specifications 8</vt:lpstr>
    </vt:vector>
  </TitlesOfParts>
  <Company>Health Funding Authority</Company>
  <LinksUpToDate>false</LinksUpToDate>
  <CharactersWithSpaces>302681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Specifications 8</dc:title>
  <dc:subject/>
  <dc:creator>Janice Donaldson</dc:creator>
  <cp:keywords/>
  <dc:description>Released: 1 August 2000 version</dc:description>
  <cp:lastModifiedBy>Gillian Latu</cp:lastModifiedBy>
  <cp:revision>8</cp:revision>
  <dcterms:created xsi:type="dcterms:W3CDTF">2022-07-29T01:30:00Z</dcterms:created>
  <dcterms:modified xsi:type="dcterms:W3CDTF">2022-11-03T03:37:00Z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25b5531-c247-4ec1-94ad-07fb61d5317c_Enabled">
    <vt:lpwstr>true</vt:lpwstr>
  </property>
  <property fmtid="{D5CDD505-2E9C-101B-9397-08002B2CF9AE}" pid="3" name="MSIP_Label_c25b5531-c247-4ec1-94ad-07fb61d5317c_SetDate">
    <vt:lpwstr>2022-11-03T03:37:10Z</vt:lpwstr>
  </property>
  <property fmtid="{D5CDD505-2E9C-101B-9397-08002B2CF9AE}" pid="4" name="MSIP_Label_c25b5531-c247-4ec1-94ad-07fb61d5317c_Method">
    <vt:lpwstr>Privileged</vt:lpwstr>
  </property>
  <property fmtid="{D5CDD505-2E9C-101B-9397-08002B2CF9AE}" pid="5" name="MSIP_Label_c25b5531-c247-4ec1-94ad-07fb61d5317c_Name">
    <vt:lpwstr>NO LABEL</vt:lpwstr>
  </property>
  <property fmtid="{D5CDD505-2E9C-101B-9397-08002B2CF9AE}" pid="6" name="MSIP_Label_c25b5531-c247-4ec1-94ad-07fb61d5317c_SiteId">
    <vt:lpwstr>0051ec7f-c4f5-41e6-b397-24b855b2a57e</vt:lpwstr>
  </property>
  <property fmtid="{D5CDD505-2E9C-101B-9397-08002B2CF9AE}" pid="7" name="MSIP_Label_c25b5531-c247-4ec1-94ad-07fb61d5317c_ActionId">
    <vt:lpwstr>12095127-42f0-4bec-b974-0b52607a7626</vt:lpwstr>
  </property>
  <property fmtid="{D5CDD505-2E9C-101B-9397-08002B2CF9AE}" pid="8" name="MSIP_Label_c25b5531-c247-4ec1-94ad-07fb61d5317c_ContentBits">
    <vt:lpwstr>0</vt:lpwstr>
  </property>
  <property fmtid="{D5CDD505-2E9C-101B-9397-08002B2CF9AE}" pid="9" name="ContentTypeId">
    <vt:lpwstr>0x0101007BA1164CF1528342A046E742A1DEEBFB</vt:lpwstr>
  </property>
</Properties>
</file>