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E0D3A" w14:textId="77777777" w:rsidR="007A211B" w:rsidRPr="008D203F" w:rsidRDefault="007A211B" w:rsidP="00E73B40">
      <w:pPr>
        <w:pStyle w:val="Heading1"/>
        <w:numPr>
          <w:ilvl w:val="0"/>
          <w:numId w:val="0"/>
        </w:numPr>
        <w:rPr>
          <w:b w:val="0"/>
          <w:bCs/>
          <w:color w:val="auto"/>
        </w:rPr>
      </w:pPr>
    </w:p>
    <w:p w14:paraId="500E08CA" w14:textId="77777777" w:rsidR="007A211B" w:rsidRPr="0041641C" w:rsidRDefault="007A211B" w:rsidP="007A211B">
      <w:pPr>
        <w:pStyle w:val="Paragraph"/>
        <w:rPr>
          <w:color w:val="auto"/>
        </w:rPr>
      </w:pPr>
      <w:r w:rsidRPr="0041641C">
        <w:rPr>
          <w:color w:val="auto"/>
        </w:rPr>
        <w:t xml:space="preserve"> </w:t>
      </w:r>
    </w:p>
    <w:p w14:paraId="4574195B" w14:textId="77777777" w:rsidR="007A211B" w:rsidRPr="0041641C" w:rsidRDefault="007A211B" w:rsidP="007A211B">
      <w:pPr>
        <w:pStyle w:val="Paragraph"/>
        <w:rPr>
          <w:color w:val="auto"/>
        </w:rPr>
      </w:pPr>
      <w:r w:rsidRPr="0041641C">
        <w:rPr>
          <w:color w:val="auto"/>
        </w:rPr>
        <w:t xml:space="preserve"> </w:t>
      </w:r>
    </w:p>
    <w:p w14:paraId="11FD9F17" w14:textId="0C1A8729" w:rsidR="007A211B" w:rsidRPr="0041641C" w:rsidRDefault="00002A63" w:rsidP="007A211B">
      <w:pPr>
        <w:pStyle w:val="Paragraph"/>
        <w:jc w:val="right"/>
        <w:rPr>
          <w:color w:val="auto"/>
          <w:sz w:val="40"/>
          <w:szCs w:val="40"/>
        </w:rPr>
      </w:pPr>
      <w:r w:rsidRPr="0041641C">
        <w:rPr>
          <w:color w:val="auto"/>
          <w:sz w:val="40"/>
          <w:szCs w:val="40"/>
        </w:rPr>
        <w:t xml:space="preserve">National </w:t>
      </w:r>
      <w:r w:rsidR="007A211B" w:rsidRPr="0041641C">
        <w:rPr>
          <w:color w:val="auto"/>
          <w:sz w:val="40"/>
          <w:szCs w:val="40"/>
        </w:rPr>
        <w:t xml:space="preserve">Variation </w:t>
      </w:r>
      <w:r w:rsidR="0078080E" w:rsidRPr="0041641C">
        <w:rPr>
          <w:color w:val="auto"/>
          <w:sz w:val="40"/>
          <w:szCs w:val="40"/>
        </w:rPr>
        <w:t>5</w:t>
      </w:r>
      <w:r w:rsidR="00326ACF" w:rsidRPr="0041641C">
        <w:rPr>
          <w:color w:val="auto"/>
          <w:sz w:val="40"/>
          <w:szCs w:val="40"/>
        </w:rPr>
        <w:t xml:space="preserve"> </w:t>
      </w:r>
      <w:r w:rsidR="007A211B" w:rsidRPr="0041641C">
        <w:rPr>
          <w:color w:val="auto"/>
          <w:sz w:val="40"/>
          <w:szCs w:val="40"/>
        </w:rPr>
        <w:t xml:space="preserve">to Integrated Community Pharmacy Services Agreement </w:t>
      </w:r>
    </w:p>
    <w:p w14:paraId="49CCDF77" w14:textId="77777777" w:rsidR="007A211B" w:rsidRPr="0041641C" w:rsidRDefault="007A211B" w:rsidP="007A211B">
      <w:pPr>
        <w:pStyle w:val="Paragraph"/>
        <w:jc w:val="right"/>
        <w:rPr>
          <w:color w:val="auto"/>
        </w:rPr>
      </w:pPr>
      <w:r w:rsidRPr="0041641C">
        <w:rPr>
          <w:noProof/>
          <w:color w:val="auto"/>
          <w:lang w:eastAsia="en-NZ"/>
        </w:rPr>
        <mc:AlternateContent>
          <mc:Choice Requires="wps">
            <w:drawing>
              <wp:anchor distT="0" distB="0" distL="114300" distR="114300" simplePos="0" relativeHeight="251658240" behindDoc="0" locked="0" layoutInCell="1" allowOverlap="1" wp14:anchorId="24253E71" wp14:editId="43D937F6">
                <wp:simplePos x="0" y="0"/>
                <wp:positionH relativeFrom="column">
                  <wp:posOffset>665479</wp:posOffset>
                </wp:positionH>
                <wp:positionV relativeFrom="paragraph">
                  <wp:posOffset>115570</wp:posOffset>
                </wp:positionV>
                <wp:extent cx="5305425" cy="19050"/>
                <wp:effectExtent l="0" t="0" r="28575" b="19050"/>
                <wp:wrapNone/>
                <wp:docPr id="1" name="Straight Connector 1"/>
                <wp:cNvGraphicFramePr/>
                <a:graphic xmlns:a="http://schemas.openxmlformats.org/drawingml/2006/main">
                  <a:graphicData uri="http://schemas.microsoft.com/office/word/2010/wordprocessingShape">
                    <wps:wsp>
                      <wps:cNvCnPr/>
                      <wps:spPr>
                        <a:xfrm flipV="1">
                          <a:off x="0" y="0"/>
                          <a:ext cx="530542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42799D6" id="Straight Connector 1" o:spid="_x0000_s1026" style="position:absolute;flip:y;z-index:251658240;visibility:visible;mso-wrap-style:square;mso-wrap-distance-left:9pt;mso-wrap-distance-top:0;mso-wrap-distance-right:9pt;mso-wrap-distance-bottom:0;mso-position-horizontal:absolute;mso-position-horizontal-relative:text;mso-position-vertical:absolute;mso-position-vertical-relative:text" from="52.4pt,9.1pt" to="470.1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" strokecolor="black [3040]"/>
            </w:pict>
          </mc:Fallback>
        </mc:AlternateContent>
      </w:r>
      <w:r w:rsidRPr="0041641C">
        <w:rPr>
          <w:color w:val="auto"/>
        </w:rPr>
        <w:t xml:space="preserve">  </w:t>
      </w:r>
    </w:p>
    <w:p w14:paraId="53A5B537" w14:textId="77777777" w:rsidR="007A211B" w:rsidRPr="0041641C" w:rsidRDefault="007A211B" w:rsidP="007A211B">
      <w:pPr>
        <w:pStyle w:val="Paragraph"/>
        <w:jc w:val="right"/>
        <w:rPr>
          <w:color w:val="auto"/>
        </w:rPr>
      </w:pPr>
      <w:r w:rsidRPr="0041641C">
        <w:rPr>
          <w:color w:val="auto"/>
        </w:rPr>
        <w:t xml:space="preserve"> </w:t>
      </w:r>
    </w:p>
    <w:p w14:paraId="1725E8C8" w14:textId="77777777" w:rsidR="007A211B" w:rsidRPr="0041641C" w:rsidRDefault="007A211B" w:rsidP="007A211B">
      <w:pPr>
        <w:pStyle w:val="Paragraph"/>
        <w:jc w:val="right"/>
        <w:rPr>
          <w:color w:val="auto"/>
        </w:rPr>
      </w:pPr>
      <w:r w:rsidRPr="0041641C">
        <w:rPr>
          <w:color w:val="auto"/>
        </w:rPr>
        <w:t xml:space="preserve">BETWEEN </w:t>
      </w:r>
    </w:p>
    <w:p w14:paraId="2460066B" w14:textId="77777777" w:rsidR="007A211B" w:rsidRPr="0041641C" w:rsidRDefault="007A211B" w:rsidP="007A211B">
      <w:pPr>
        <w:pStyle w:val="Paragraph"/>
        <w:jc w:val="right"/>
        <w:rPr>
          <w:color w:val="auto"/>
        </w:rPr>
      </w:pPr>
      <w:r w:rsidRPr="0041641C">
        <w:rPr>
          <w:color w:val="auto"/>
        </w:rPr>
        <w:t xml:space="preserve"> </w:t>
      </w:r>
    </w:p>
    <w:p w14:paraId="2E0F3EAF" w14:textId="274ADCEE" w:rsidR="0078080E" w:rsidRPr="0041641C" w:rsidRDefault="0078080E" w:rsidP="0078080E">
      <w:pPr>
        <w:tabs>
          <w:tab w:val="left" w:pos="4680"/>
          <w:tab w:val="left" w:pos="6960"/>
        </w:tabs>
        <w:spacing w:after="200"/>
        <w:jc w:val="right"/>
        <w:rPr>
          <w:rFonts w:ascii="Calibri" w:hAnsi="Calibri" w:cs="Arial"/>
          <w:color w:val="auto"/>
          <w:sz w:val="32"/>
        </w:rPr>
      </w:pPr>
    </w:p>
    <w:p w14:paraId="33642442" w14:textId="1F8856FD" w:rsidR="001B2F45" w:rsidRPr="0041641C" w:rsidRDefault="001B2F45" w:rsidP="0078080E">
      <w:pPr>
        <w:tabs>
          <w:tab w:val="left" w:pos="4680"/>
          <w:tab w:val="left" w:pos="6960"/>
        </w:tabs>
        <w:spacing w:after="200"/>
        <w:jc w:val="right"/>
        <w:rPr>
          <w:rFonts w:ascii="Calibri" w:hAnsi="Calibri" w:cs="Arial"/>
          <w:color w:val="auto"/>
          <w:sz w:val="32"/>
        </w:rPr>
      </w:pPr>
      <w:r w:rsidRPr="0041641C">
        <w:rPr>
          <w:rFonts w:ascii="Calibri" w:hAnsi="Calibri" w:cs="Arial"/>
          <w:color w:val="auto"/>
          <w:sz w:val="32"/>
        </w:rPr>
        <w:t>Te Whatu Ora Health New Zealand</w:t>
      </w:r>
    </w:p>
    <w:p w14:paraId="19E49525" w14:textId="77777777" w:rsidR="0078080E" w:rsidRPr="0041641C" w:rsidRDefault="0078080E" w:rsidP="0078080E">
      <w:pPr>
        <w:tabs>
          <w:tab w:val="left" w:pos="4680"/>
          <w:tab w:val="left" w:pos="6960"/>
        </w:tabs>
        <w:spacing w:after="200"/>
        <w:jc w:val="right"/>
        <w:rPr>
          <w:rFonts w:ascii="Calibri" w:hAnsi="Calibri" w:cs="Arial"/>
          <w:color w:val="auto"/>
          <w:sz w:val="32"/>
        </w:rPr>
      </w:pPr>
      <w:r w:rsidRPr="0041641C">
        <w:rPr>
          <w:rFonts w:ascii="Calibri" w:hAnsi="Calibri" w:cs="Arial"/>
          <w:color w:val="auto"/>
          <w:sz w:val="32"/>
        </w:rPr>
        <w:t>NZBN: 9429050678402</w:t>
      </w:r>
    </w:p>
    <w:p w14:paraId="26E342E5" w14:textId="0492EB26" w:rsidR="007A211B" w:rsidRPr="0041641C" w:rsidRDefault="007A211B" w:rsidP="007A211B">
      <w:pPr>
        <w:pStyle w:val="Paragraph"/>
        <w:jc w:val="right"/>
        <w:rPr>
          <w:color w:val="auto"/>
        </w:rPr>
      </w:pPr>
    </w:p>
    <w:p w14:paraId="778A01BC" w14:textId="77777777" w:rsidR="007A211B" w:rsidRPr="0041641C" w:rsidRDefault="007A211B" w:rsidP="007A211B">
      <w:pPr>
        <w:pStyle w:val="Paragraph"/>
        <w:jc w:val="right"/>
        <w:rPr>
          <w:color w:val="auto"/>
        </w:rPr>
      </w:pPr>
      <w:r w:rsidRPr="0041641C">
        <w:rPr>
          <w:color w:val="auto"/>
        </w:rPr>
        <w:t xml:space="preserve">AND </w:t>
      </w:r>
    </w:p>
    <w:p w14:paraId="0471927F" w14:textId="77777777" w:rsidR="007A211B" w:rsidRPr="0041641C" w:rsidRDefault="007A211B" w:rsidP="007A211B">
      <w:pPr>
        <w:pStyle w:val="Paragraph"/>
        <w:jc w:val="right"/>
        <w:rPr>
          <w:color w:val="auto"/>
        </w:rPr>
      </w:pPr>
      <w:r w:rsidRPr="0041641C">
        <w:rPr>
          <w:color w:val="auto"/>
        </w:rPr>
        <w:t xml:space="preserve"> </w:t>
      </w:r>
    </w:p>
    <w:p w14:paraId="140DB5BB" w14:textId="77777777" w:rsidR="007A211B" w:rsidRPr="0041641C" w:rsidRDefault="007A211B" w:rsidP="007A211B">
      <w:pPr>
        <w:pStyle w:val="Paragraph"/>
        <w:jc w:val="right"/>
        <w:rPr>
          <w:color w:val="auto"/>
          <w:sz w:val="32"/>
          <w:szCs w:val="32"/>
        </w:rPr>
      </w:pPr>
      <w:r w:rsidRPr="0041641C">
        <w:rPr>
          <w:color w:val="auto"/>
          <w:sz w:val="32"/>
          <w:szCs w:val="32"/>
        </w:rPr>
        <w:t xml:space="preserve">[Name] </w:t>
      </w:r>
    </w:p>
    <w:p w14:paraId="6D01851F" w14:textId="77777777" w:rsidR="007A211B" w:rsidRPr="0041641C" w:rsidRDefault="004369D8" w:rsidP="007A211B">
      <w:pPr>
        <w:pStyle w:val="Paragraph"/>
        <w:jc w:val="right"/>
        <w:rPr>
          <w:color w:val="auto"/>
        </w:rPr>
      </w:pPr>
      <w:r w:rsidRPr="0041641C">
        <w:rPr>
          <w:color w:val="auto"/>
        </w:rPr>
        <w:t>[NZBN]</w:t>
      </w:r>
      <w:r w:rsidR="007A211B" w:rsidRPr="0041641C">
        <w:rPr>
          <w:color w:val="auto"/>
        </w:rPr>
        <w:t xml:space="preserve"> </w:t>
      </w:r>
    </w:p>
    <w:p w14:paraId="6E5CED52" w14:textId="77777777" w:rsidR="007A211B" w:rsidRPr="0041641C" w:rsidRDefault="007A211B" w:rsidP="007A211B">
      <w:pPr>
        <w:pStyle w:val="Paragraph"/>
        <w:jc w:val="right"/>
        <w:rPr>
          <w:color w:val="auto"/>
        </w:rPr>
      </w:pPr>
      <w:r w:rsidRPr="0041641C">
        <w:rPr>
          <w:color w:val="auto"/>
        </w:rPr>
        <w:t xml:space="preserve"> </w:t>
      </w:r>
    </w:p>
    <w:p w14:paraId="7E0954C0" w14:textId="77777777" w:rsidR="007A211B" w:rsidRPr="0041641C" w:rsidRDefault="007A211B" w:rsidP="007A211B">
      <w:pPr>
        <w:pStyle w:val="Paragraph"/>
        <w:jc w:val="right"/>
        <w:rPr>
          <w:color w:val="auto"/>
        </w:rPr>
      </w:pPr>
      <w:r w:rsidRPr="0041641C">
        <w:rPr>
          <w:color w:val="auto"/>
        </w:rPr>
        <w:t xml:space="preserve"> </w:t>
      </w:r>
    </w:p>
    <w:p w14:paraId="47055498" w14:textId="77777777" w:rsidR="007A211B" w:rsidRPr="0041641C" w:rsidRDefault="007A211B" w:rsidP="007A211B">
      <w:pPr>
        <w:pStyle w:val="Paragraph"/>
        <w:jc w:val="right"/>
        <w:rPr>
          <w:color w:val="auto"/>
        </w:rPr>
      </w:pPr>
      <w:r w:rsidRPr="0041641C">
        <w:rPr>
          <w:color w:val="auto"/>
        </w:rPr>
        <w:t xml:space="preserve"> </w:t>
      </w:r>
    </w:p>
    <w:p w14:paraId="328B1506" w14:textId="77777777" w:rsidR="007A211B" w:rsidRPr="0041641C" w:rsidRDefault="007A211B" w:rsidP="007A211B">
      <w:pPr>
        <w:pStyle w:val="Paragraph"/>
        <w:jc w:val="right"/>
        <w:rPr>
          <w:color w:val="auto"/>
        </w:rPr>
      </w:pPr>
      <w:r w:rsidRPr="0041641C">
        <w:rPr>
          <w:color w:val="auto"/>
        </w:rPr>
        <w:t xml:space="preserve"> </w:t>
      </w:r>
    </w:p>
    <w:p w14:paraId="1CB25DCD" w14:textId="77777777" w:rsidR="007A211B" w:rsidRPr="0041641C" w:rsidRDefault="007A211B" w:rsidP="007A211B">
      <w:pPr>
        <w:pStyle w:val="Paragraph"/>
        <w:jc w:val="right"/>
        <w:rPr>
          <w:color w:val="auto"/>
        </w:rPr>
      </w:pPr>
      <w:r w:rsidRPr="0041641C">
        <w:rPr>
          <w:color w:val="auto"/>
        </w:rPr>
        <w:t xml:space="preserve"> </w:t>
      </w:r>
    </w:p>
    <w:p w14:paraId="01C5340E" w14:textId="503CDD15" w:rsidR="007A211B" w:rsidRPr="0041641C" w:rsidRDefault="005C2A7A" w:rsidP="007A211B">
      <w:pPr>
        <w:pStyle w:val="Paragraph"/>
        <w:jc w:val="right"/>
        <w:rPr>
          <w:color w:val="auto"/>
        </w:rPr>
      </w:pPr>
      <w:r>
        <w:rPr>
          <w:color w:val="auto"/>
        </w:rPr>
        <w:t>9</w:t>
      </w:r>
      <w:r w:rsidR="0049319A" w:rsidRPr="00C22543">
        <w:rPr>
          <w:color w:val="auto"/>
        </w:rPr>
        <w:t xml:space="preserve"> </w:t>
      </w:r>
      <w:r w:rsidR="00C22543" w:rsidRPr="00C22543">
        <w:rPr>
          <w:color w:val="auto"/>
        </w:rPr>
        <w:t xml:space="preserve">October </w:t>
      </w:r>
      <w:r w:rsidR="0049319A" w:rsidRPr="00C22543">
        <w:rPr>
          <w:color w:val="auto"/>
        </w:rPr>
        <w:t>202</w:t>
      </w:r>
      <w:r w:rsidR="0078080E" w:rsidRPr="00C22543">
        <w:rPr>
          <w:color w:val="auto"/>
        </w:rPr>
        <w:t>3</w:t>
      </w:r>
    </w:p>
    <w:p w14:paraId="66C28FFB" w14:textId="30F605A9" w:rsidR="007A211B" w:rsidRPr="0041641C" w:rsidRDefault="007A211B">
      <w:pPr>
        <w:rPr>
          <w:b/>
          <w:color w:val="auto"/>
        </w:rPr>
      </w:pPr>
      <w:r w:rsidRPr="0041641C">
        <w:rPr>
          <w:b/>
          <w:color w:val="auto"/>
        </w:rPr>
        <w:br w:type="page"/>
      </w:r>
    </w:p>
    <w:p w14:paraId="511A70E8" w14:textId="77777777" w:rsidR="007A211B" w:rsidRPr="0041641C" w:rsidRDefault="007A211B" w:rsidP="007A211B">
      <w:pPr>
        <w:pStyle w:val="Paragraph"/>
        <w:rPr>
          <w:b/>
          <w:color w:val="auto"/>
        </w:rPr>
      </w:pPr>
    </w:p>
    <w:p w14:paraId="7E6A51F0" w14:textId="77777777" w:rsidR="007A211B" w:rsidRPr="0041641C" w:rsidRDefault="007A211B" w:rsidP="007A211B">
      <w:pPr>
        <w:pStyle w:val="Paragraph"/>
        <w:jc w:val="center"/>
        <w:rPr>
          <w:b/>
          <w:color w:val="auto"/>
          <w:sz w:val="22"/>
          <w:szCs w:val="22"/>
        </w:rPr>
      </w:pPr>
      <w:r w:rsidRPr="0041641C">
        <w:rPr>
          <w:b/>
          <w:color w:val="auto"/>
          <w:sz w:val="22"/>
          <w:szCs w:val="22"/>
        </w:rPr>
        <w:t>Contents</w:t>
      </w:r>
    </w:p>
    <w:p w14:paraId="4FD66656" w14:textId="56AB010E" w:rsidR="007A211B" w:rsidRPr="0041641C" w:rsidRDefault="00DF08F0" w:rsidP="00A32F5D">
      <w:pPr>
        <w:pStyle w:val="Paragraph"/>
        <w:jc w:val="center"/>
        <w:rPr>
          <w:b/>
          <w:color w:val="auto"/>
          <w:sz w:val="22"/>
          <w:szCs w:val="22"/>
        </w:rPr>
      </w:pPr>
      <w:r w:rsidRPr="0041641C">
        <w:rPr>
          <w:b/>
          <w:color w:val="auto"/>
          <w:sz w:val="22"/>
          <w:szCs w:val="22"/>
        </w:rPr>
        <w:t xml:space="preserve">National </w:t>
      </w:r>
      <w:r w:rsidR="007A211B" w:rsidRPr="0041641C">
        <w:rPr>
          <w:b/>
          <w:color w:val="auto"/>
          <w:sz w:val="22"/>
          <w:szCs w:val="22"/>
        </w:rPr>
        <w:t xml:space="preserve">Variation </w:t>
      </w:r>
      <w:r w:rsidR="001D6A2B" w:rsidRPr="0041641C">
        <w:rPr>
          <w:b/>
          <w:color w:val="auto"/>
          <w:sz w:val="22"/>
          <w:szCs w:val="22"/>
        </w:rPr>
        <w:t>5</w:t>
      </w:r>
      <w:r w:rsidR="006C0520" w:rsidRPr="0041641C">
        <w:rPr>
          <w:b/>
          <w:color w:val="auto"/>
          <w:sz w:val="22"/>
          <w:szCs w:val="22"/>
        </w:rPr>
        <w:t xml:space="preserve"> </w:t>
      </w:r>
      <w:r w:rsidR="007A211B" w:rsidRPr="0041641C">
        <w:rPr>
          <w:b/>
          <w:color w:val="auto"/>
          <w:sz w:val="22"/>
          <w:szCs w:val="22"/>
        </w:rPr>
        <w:t xml:space="preserve">to Integrated </w:t>
      </w:r>
      <w:r w:rsidR="00235E81" w:rsidRPr="0041641C">
        <w:rPr>
          <w:b/>
          <w:color w:val="auto"/>
          <w:sz w:val="22"/>
          <w:szCs w:val="22"/>
        </w:rPr>
        <w:t xml:space="preserve">Community </w:t>
      </w:r>
      <w:r w:rsidR="007A211B" w:rsidRPr="0041641C">
        <w:rPr>
          <w:b/>
          <w:color w:val="auto"/>
          <w:sz w:val="22"/>
          <w:szCs w:val="22"/>
        </w:rPr>
        <w:t>Pharmacy Services Agreement</w:t>
      </w:r>
    </w:p>
    <w:p w14:paraId="6F20DEB6" w14:textId="03704C97" w:rsidR="003D7325" w:rsidRPr="0041641C" w:rsidRDefault="003D7325" w:rsidP="003D7325">
      <w:pPr>
        <w:pStyle w:val="Paragraph"/>
        <w:rPr>
          <w:rFonts w:cs="Arial"/>
          <w:b/>
          <w:color w:val="auto"/>
          <w:sz w:val="22"/>
          <w:szCs w:val="22"/>
        </w:rPr>
      </w:pPr>
      <w:r w:rsidRPr="0041641C">
        <w:rPr>
          <w:rFonts w:cs="Arial"/>
          <w:b/>
          <w:color w:val="auto"/>
          <w:sz w:val="22"/>
          <w:szCs w:val="22"/>
        </w:rPr>
        <w:t>A:</w:t>
      </w:r>
      <w:r w:rsidRPr="0041641C">
        <w:rPr>
          <w:rFonts w:cs="Arial"/>
          <w:b/>
          <w:color w:val="auto"/>
          <w:sz w:val="22"/>
          <w:szCs w:val="22"/>
        </w:rPr>
        <w:tab/>
        <w:t>Summary</w:t>
      </w:r>
      <w:r w:rsidR="00D41EE3" w:rsidRPr="0041641C">
        <w:rPr>
          <w:rFonts w:cs="Arial"/>
          <w:b/>
          <w:color w:val="auto"/>
          <w:sz w:val="22"/>
          <w:szCs w:val="22"/>
        </w:rPr>
        <w:t xml:space="preserve"> </w:t>
      </w:r>
      <w:r w:rsidRPr="0041641C">
        <w:rPr>
          <w:rFonts w:cs="Arial"/>
          <w:b/>
          <w:color w:val="auto"/>
          <w:sz w:val="22"/>
          <w:szCs w:val="22"/>
        </w:rPr>
        <w:t>…………………………………………………………………………</w:t>
      </w:r>
      <w:r w:rsidR="00544DCD" w:rsidRPr="0041641C">
        <w:rPr>
          <w:rFonts w:cs="Arial"/>
          <w:b/>
          <w:color w:val="auto"/>
          <w:sz w:val="22"/>
          <w:szCs w:val="22"/>
        </w:rPr>
        <w:t>…</w:t>
      </w:r>
      <w:r w:rsidRPr="0041641C">
        <w:rPr>
          <w:rFonts w:cs="Arial"/>
          <w:b/>
          <w:color w:val="auto"/>
          <w:sz w:val="22"/>
          <w:szCs w:val="22"/>
        </w:rPr>
        <w:t>…</w:t>
      </w:r>
      <w:r w:rsidR="00065277" w:rsidRPr="0041641C">
        <w:rPr>
          <w:rFonts w:cs="Arial"/>
          <w:b/>
          <w:color w:val="auto"/>
          <w:sz w:val="22"/>
          <w:szCs w:val="22"/>
        </w:rPr>
        <w:t>.</w:t>
      </w:r>
      <w:r w:rsidR="00D635E1" w:rsidRPr="0041641C">
        <w:rPr>
          <w:rFonts w:cs="Arial"/>
          <w:b/>
          <w:color w:val="auto"/>
          <w:sz w:val="22"/>
          <w:szCs w:val="22"/>
        </w:rPr>
        <w:t>..</w:t>
      </w:r>
      <w:r w:rsidRPr="0041641C">
        <w:rPr>
          <w:rFonts w:cs="Arial"/>
          <w:b/>
          <w:color w:val="auto"/>
          <w:sz w:val="22"/>
          <w:szCs w:val="22"/>
        </w:rPr>
        <w:t>.</w:t>
      </w:r>
      <w:r w:rsidR="0022733E" w:rsidRPr="0041641C">
        <w:rPr>
          <w:rFonts w:cs="Arial"/>
          <w:b/>
          <w:color w:val="auto"/>
          <w:sz w:val="22"/>
          <w:szCs w:val="22"/>
        </w:rPr>
        <w:t>..</w:t>
      </w:r>
      <w:r w:rsidR="00BB2AD6" w:rsidRPr="0041641C">
        <w:rPr>
          <w:rFonts w:cs="Arial"/>
          <w:b/>
          <w:color w:val="auto"/>
          <w:sz w:val="22"/>
          <w:szCs w:val="22"/>
        </w:rPr>
        <w:t>.</w:t>
      </w:r>
      <w:r w:rsidR="008D40AD" w:rsidRPr="0041641C">
        <w:rPr>
          <w:rFonts w:cs="Arial"/>
          <w:b/>
          <w:color w:val="auto"/>
          <w:sz w:val="22"/>
          <w:szCs w:val="22"/>
        </w:rPr>
        <w:t>.</w:t>
      </w:r>
      <w:r w:rsidRPr="0041641C">
        <w:rPr>
          <w:rFonts w:cs="Arial"/>
          <w:b/>
          <w:color w:val="auto"/>
          <w:sz w:val="22"/>
          <w:szCs w:val="22"/>
        </w:rPr>
        <w:t>1</w:t>
      </w:r>
    </w:p>
    <w:p w14:paraId="5B0CD46B" w14:textId="76740B8D" w:rsidR="007A211B" w:rsidRPr="0041641C" w:rsidRDefault="003D7325" w:rsidP="003D7325">
      <w:pPr>
        <w:pStyle w:val="Paragraph"/>
        <w:rPr>
          <w:b/>
          <w:color w:val="auto"/>
        </w:rPr>
      </w:pPr>
      <w:r w:rsidRPr="0041641C">
        <w:rPr>
          <w:b/>
          <w:color w:val="auto"/>
        </w:rPr>
        <w:tab/>
      </w:r>
      <w:r w:rsidR="007A211B" w:rsidRPr="0041641C">
        <w:rPr>
          <w:b/>
          <w:color w:val="auto"/>
        </w:rPr>
        <w:t>Background ........................................................................................................</w:t>
      </w:r>
      <w:r w:rsidR="0022733E" w:rsidRPr="0041641C">
        <w:rPr>
          <w:b/>
          <w:color w:val="auto"/>
        </w:rPr>
        <w:t>.</w:t>
      </w:r>
      <w:r w:rsidR="00544DCD" w:rsidRPr="0041641C">
        <w:rPr>
          <w:b/>
          <w:color w:val="auto"/>
        </w:rPr>
        <w:t>...</w:t>
      </w:r>
      <w:r w:rsidR="0022733E" w:rsidRPr="0041641C">
        <w:rPr>
          <w:b/>
          <w:color w:val="auto"/>
        </w:rPr>
        <w:t>..........</w:t>
      </w:r>
      <w:r w:rsidR="00065277" w:rsidRPr="0041641C">
        <w:rPr>
          <w:b/>
          <w:color w:val="auto"/>
        </w:rPr>
        <w:t>.</w:t>
      </w:r>
      <w:r w:rsidR="0022733E" w:rsidRPr="0041641C">
        <w:rPr>
          <w:b/>
          <w:color w:val="auto"/>
        </w:rPr>
        <w:t>....</w:t>
      </w:r>
      <w:r w:rsidR="00BB2AD6" w:rsidRPr="0041641C">
        <w:rPr>
          <w:b/>
          <w:color w:val="auto"/>
        </w:rPr>
        <w:t>.</w:t>
      </w:r>
      <w:r w:rsidR="008D40AD" w:rsidRPr="0041641C">
        <w:rPr>
          <w:b/>
          <w:color w:val="auto"/>
        </w:rPr>
        <w:t>.</w:t>
      </w:r>
      <w:r w:rsidR="007A211B" w:rsidRPr="0041641C">
        <w:rPr>
          <w:b/>
          <w:color w:val="auto"/>
        </w:rPr>
        <w:t>1</w:t>
      </w:r>
    </w:p>
    <w:p w14:paraId="163DE0B8" w14:textId="058934BA" w:rsidR="003D7325" w:rsidRPr="0041641C" w:rsidRDefault="003D7325" w:rsidP="0022733E">
      <w:pPr>
        <w:pStyle w:val="Paragraph"/>
        <w:ind w:firstLine="720"/>
        <w:rPr>
          <w:b/>
          <w:color w:val="auto"/>
        </w:rPr>
      </w:pPr>
      <w:r w:rsidRPr="0041641C">
        <w:rPr>
          <w:b/>
          <w:color w:val="auto"/>
        </w:rPr>
        <w:t>A1  Interpretation</w:t>
      </w:r>
      <w:r w:rsidR="00D41EE3" w:rsidRPr="0041641C">
        <w:rPr>
          <w:b/>
          <w:color w:val="auto"/>
        </w:rPr>
        <w:t xml:space="preserve"> </w:t>
      </w:r>
      <w:r w:rsidRPr="0041641C">
        <w:rPr>
          <w:b/>
          <w:color w:val="auto"/>
        </w:rPr>
        <w:t>……………………………………………………………………</w:t>
      </w:r>
      <w:r w:rsidR="00544DCD" w:rsidRPr="0041641C">
        <w:rPr>
          <w:b/>
          <w:color w:val="auto"/>
        </w:rPr>
        <w:t>…</w:t>
      </w:r>
      <w:r w:rsidR="0022733E" w:rsidRPr="0041641C">
        <w:rPr>
          <w:b/>
          <w:color w:val="auto"/>
        </w:rPr>
        <w:t>…………</w:t>
      </w:r>
      <w:r w:rsidR="00BB2AD6" w:rsidRPr="0041641C">
        <w:rPr>
          <w:b/>
          <w:color w:val="auto"/>
        </w:rPr>
        <w:t>…</w:t>
      </w:r>
      <w:r w:rsidR="0022733E" w:rsidRPr="0041641C">
        <w:rPr>
          <w:b/>
          <w:color w:val="auto"/>
        </w:rPr>
        <w:t>.</w:t>
      </w:r>
      <w:r w:rsidRPr="0041641C">
        <w:rPr>
          <w:b/>
          <w:color w:val="auto"/>
        </w:rPr>
        <w:t>1</w:t>
      </w:r>
    </w:p>
    <w:p w14:paraId="5EE2B022" w14:textId="11630594" w:rsidR="003D7325" w:rsidRPr="0041641C" w:rsidRDefault="003D7325" w:rsidP="008A6E55">
      <w:pPr>
        <w:pStyle w:val="Paragraph"/>
        <w:ind w:left="720"/>
        <w:rPr>
          <w:b/>
          <w:color w:val="auto"/>
        </w:rPr>
      </w:pPr>
      <w:r w:rsidRPr="0041641C">
        <w:rPr>
          <w:b/>
          <w:color w:val="auto"/>
        </w:rPr>
        <w:t xml:space="preserve">A2  </w:t>
      </w:r>
      <w:r w:rsidR="008A6E55" w:rsidRPr="0041641C">
        <w:rPr>
          <w:b/>
          <w:color w:val="auto"/>
        </w:rPr>
        <w:t>Part C is conditional on acceptance of the Variation by al</w:t>
      </w:r>
      <w:r w:rsidR="00FB375D" w:rsidRPr="0041641C">
        <w:rPr>
          <w:b/>
          <w:color w:val="auto"/>
        </w:rPr>
        <w:t>l</w:t>
      </w:r>
      <w:r w:rsidR="008A6E55" w:rsidRPr="0041641C">
        <w:rPr>
          <w:b/>
          <w:color w:val="auto"/>
        </w:rPr>
        <w:t xml:space="preserve"> community pharmacy providers ………………….</w:t>
      </w:r>
      <w:r w:rsidR="005E2365" w:rsidRPr="0041641C">
        <w:rPr>
          <w:b/>
          <w:color w:val="auto"/>
        </w:rPr>
        <w:t>………………………………………………………</w:t>
      </w:r>
      <w:r w:rsidR="00544DCD" w:rsidRPr="0041641C">
        <w:rPr>
          <w:b/>
          <w:color w:val="auto"/>
        </w:rPr>
        <w:t>…</w:t>
      </w:r>
      <w:r w:rsidRPr="0041641C">
        <w:rPr>
          <w:b/>
          <w:color w:val="auto"/>
        </w:rPr>
        <w:t>…</w:t>
      </w:r>
      <w:r w:rsidR="0022733E" w:rsidRPr="0041641C">
        <w:rPr>
          <w:b/>
          <w:color w:val="auto"/>
        </w:rPr>
        <w:t>………</w:t>
      </w:r>
      <w:r w:rsidR="00D635E1" w:rsidRPr="0041641C">
        <w:rPr>
          <w:b/>
          <w:color w:val="auto"/>
        </w:rPr>
        <w:t>.</w:t>
      </w:r>
      <w:r w:rsidR="0022733E" w:rsidRPr="0041641C">
        <w:rPr>
          <w:b/>
          <w:color w:val="auto"/>
        </w:rPr>
        <w:t>…</w:t>
      </w:r>
      <w:r w:rsidR="00BB2AD6" w:rsidRPr="0041641C">
        <w:rPr>
          <w:b/>
          <w:color w:val="auto"/>
        </w:rPr>
        <w:t>…</w:t>
      </w:r>
      <w:r w:rsidR="008D40AD" w:rsidRPr="0041641C">
        <w:rPr>
          <w:b/>
          <w:color w:val="auto"/>
        </w:rPr>
        <w:t>.</w:t>
      </w:r>
      <w:r w:rsidR="00D635E1" w:rsidRPr="0041641C">
        <w:rPr>
          <w:b/>
          <w:color w:val="auto"/>
        </w:rPr>
        <w:t>.</w:t>
      </w:r>
      <w:r w:rsidR="005E2365" w:rsidRPr="0041641C">
        <w:rPr>
          <w:b/>
          <w:color w:val="auto"/>
        </w:rPr>
        <w:t>1</w:t>
      </w:r>
    </w:p>
    <w:p w14:paraId="398BF885" w14:textId="4F0CBF4C" w:rsidR="003D7325" w:rsidRPr="0041641C" w:rsidRDefault="003D7325" w:rsidP="0022733E">
      <w:pPr>
        <w:pStyle w:val="Paragraph"/>
        <w:ind w:firstLine="720"/>
        <w:rPr>
          <w:b/>
          <w:color w:val="auto"/>
        </w:rPr>
      </w:pPr>
      <w:r w:rsidRPr="0041641C">
        <w:rPr>
          <w:b/>
          <w:color w:val="auto"/>
        </w:rPr>
        <w:t xml:space="preserve">A3  </w:t>
      </w:r>
      <w:r w:rsidR="008A6E55" w:rsidRPr="0041641C">
        <w:rPr>
          <w:b/>
          <w:color w:val="auto"/>
        </w:rPr>
        <w:t>Commencement Date</w:t>
      </w:r>
      <w:r w:rsidR="00D41EE3" w:rsidRPr="0041641C">
        <w:rPr>
          <w:b/>
          <w:color w:val="auto"/>
        </w:rPr>
        <w:t xml:space="preserve"> </w:t>
      </w:r>
      <w:r w:rsidR="008A6E55" w:rsidRPr="0041641C">
        <w:rPr>
          <w:b/>
          <w:color w:val="auto"/>
        </w:rPr>
        <w:t>…</w:t>
      </w:r>
      <w:r w:rsidR="005E2365" w:rsidRPr="0041641C">
        <w:rPr>
          <w:b/>
          <w:color w:val="auto"/>
        </w:rPr>
        <w:t>…………………………</w:t>
      </w:r>
      <w:r w:rsidRPr="0041641C">
        <w:rPr>
          <w:b/>
          <w:color w:val="auto"/>
        </w:rPr>
        <w:t>…………………</w:t>
      </w:r>
      <w:r w:rsidR="005E2365" w:rsidRPr="0041641C">
        <w:rPr>
          <w:b/>
          <w:color w:val="auto"/>
        </w:rPr>
        <w:t>………</w:t>
      </w:r>
      <w:r w:rsidR="00544DCD" w:rsidRPr="0041641C">
        <w:rPr>
          <w:b/>
          <w:color w:val="auto"/>
        </w:rPr>
        <w:t>…</w:t>
      </w:r>
      <w:r w:rsidRPr="0041641C">
        <w:rPr>
          <w:b/>
          <w:color w:val="auto"/>
        </w:rPr>
        <w:t>……</w:t>
      </w:r>
      <w:r w:rsidR="0022733E" w:rsidRPr="0041641C">
        <w:rPr>
          <w:b/>
          <w:color w:val="auto"/>
        </w:rPr>
        <w:t>…………</w:t>
      </w:r>
      <w:r w:rsidR="00D41EE3" w:rsidRPr="0041641C">
        <w:rPr>
          <w:b/>
          <w:color w:val="auto"/>
        </w:rPr>
        <w:t>..1</w:t>
      </w:r>
    </w:p>
    <w:p w14:paraId="4BB1F32F" w14:textId="46877159" w:rsidR="008A6E55" w:rsidRPr="0041641C" w:rsidRDefault="008A6E55" w:rsidP="0022733E">
      <w:pPr>
        <w:pStyle w:val="Paragraph"/>
        <w:ind w:firstLine="720"/>
        <w:rPr>
          <w:b/>
          <w:color w:val="auto"/>
        </w:rPr>
      </w:pPr>
      <w:r w:rsidRPr="0041641C">
        <w:rPr>
          <w:b/>
          <w:color w:val="auto"/>
        </w:rPr>
        <w:t>A</w:t>
      </w:r>
      <w:r w:rsidR="001C3B07">
        <w:rPr>
          <w:b/>
          <w:color w:val="auto"/>
        </w:rPr>
        <w:t>4</w:t>
      </w:r>
      <w:r w:rsidRPr="0041641C">
        <w:rPr>
          <w:b/>
          <w:color w:val="auto"/>
        </w:rPr>
        <w:t xml:space="preserve">  Signatures ……………………………………………………………………………………….</w:t>
      </w:r>
      <w:r w:rsidR="007646A8" w:rsidRPr="0041641C">
        <w:rPr>
          <w:b/>
          <w:color w:val="auto"/>
        </w:rPr>
        <w:t>.</w:t>
      </w:r>
      <w:r w:rsidRPr="0041641C">
        <w:rPr>
          <w:b/>
          <w:color w:val="auto"/>
        </w:rPr>
        <w:t>.2</w:t>
      </w:r>
    </w:p>
    <w:p w14:paraId="49C9DCEF" w14:textId="7AF87A4A" w:rsidR="003D7325" w:rsidRPr="0041641C" w:rsidRDefault="003D7325" w:rsidP="003D7325">
      <w:pPr>
        <w:pStyle w:val="Paragraph"/>
        <w:rPr>
          <w:b/>
          <w:color w:val="auto"/>
          <w:sz w:val="22"/>
          <w:szCs w:val="22"/>
        </w:rPr>
      </w:pPr>
      <w:r w:rsidRPr="0041641C">
        <w:rPr>
          <w:b/>
          <w:color w:val="auto"/>
          <w:sz w:val="22"/>
          <w:szCs w:val="22"/>
        </w:rPr>
        <w:t>B:</w:t>
      </w:r>
      <w:r w:rsidRPr="0041641C">
        <w:rPr>
          <w:b/>
          <w:color w:val="auto"/>
          <w:sz w:val="22"/>
          <w:szCs w:val="22"/>
        </w:rPr>
        <w:tab/>
        <w:t xml:space="preserve">Changes to </w:t>
      </w:r>
      <w:r w:rsidR="001C3B07">
        <w:rPr>
          <w:b/>
          <w:color w:val="auto"/>
          <w:sz w:val="22"/>
          <w:szCs w:val="22"/>
        </w:rPr>
        <w:t xml:space="preserve">the </w:t>
      </w:r>
      <w:r w:rsidRPr="0041641C">
        <w:rPr>
          <w:b/>
          <w:color w:val="auto"/>
          <w:sz w:val="22"/>
          <w:szCs w:val="22"/>
        </w:rPr>
        <w:t>Agreement</w:t>
      </w:r>
      <w:r w:rsidR="001C3B07">
        <w:rPr>
          <w:b/>
          <w:color w:val="auto"/>
          <w:sz w:val="22"/>
          <w:szCs w:val="22"/>
        </w:rPr>
        <w:t xml:space="preserve"> </w:t>
      </w:r>
      <w:r w:rsidRPr="0041641C">
        <w:rPr>
          <w:b/>
          <w:color w:val="auto"/>
          <w:sz w:val="22"/>
          <w:szCs w:val="22"/>
        </w:rPr>
        <w:t>……………………</w:t>
      </w:r>
      <w:r w:rsidR="00055798" w:rsidRPr="0041641C">
        <w:rPr>
          <w:b/>
          <w:color w:val="auto"/>
          <w:sz w:val="22"/>
          <w:szCs w:val="22"/>
        </w:rPr>
        <w:t>.</w:t>
      </w:r>
      <w:r w:rsidRPr="0041641C">
        <w:rPr>
          <w:b/>
          <w:color w:val="auto"/>
          <w:sz w:val="22"/>
          <w:szCs w:val="22"/>
        </w:rPr>
        <w:t>…………………</w:t>
      </w:r>
      <w:r w:rsidR="00544DCD" w:rsidRPr="0041641C">
        <w:rPr>
          <w:b/>
          <w:color w:val="auto"/>
          <w:sz w:val="22"/>
          <w:szCs w:val="22"/>
        </w:rPr>
        <w:t>..</w:t>
      </w:r>
      <w:r w:rsidRPr="0041641C">
        <w:rPr>
          <w:b/>
          <w:color w:val="auto"/>
          <w:sz w:val="22"/>
          <w:szCs w:val="22"/>
        </w:rPr>
        <w:t>………………</w:t>
      </w:r>
      <w:r w:rsidR="007B5270" w:rsidRPr="0041641C">
        <w:rPr>
          <w:b/>
          <w:color w:val="auto"/>
          <w:sz w:val="22"/>
          <w:szCs w:val="22"/>
        </w:rPr>
        <w:t>…</w:t>
      </w:r>
      <w:r w:rsidR="00D41EE3" w:rsidRPr="0041641C">
        <w:rPr>
          <w:b/>
          <w:color w:val="auto"/>
          <w:sz w:val="22"/>
          <w:szCs w:val="22"/>
        </w:rPr>
        <w:t>….</w:t>
      </w:r>
      <w:r w:rsidRPr="0041641C">
        <w:rPr>
          <w:b/>
          <w:color w:val="auto"/>
          <w:sz w:val="22"/>
          <w:szCs w:val="22"/>
        </w:rPr>
        <w:t>3</w:t>
      </w:r>
    </w:p>
    <w:p w14:paraId="602D95C3" w14:textId="44817A23" w:rsidR="007B5270" w:rsidRPr="0041641C" w:rsidRDefault="007B5270" w:rsidP="00C937C3">
      <w:pPr>
        <w:pStyle w:val="Paragraph"/>
        <w:ind w:left="720"/>
        <w:rPr>
          <w:b/>
          <w:color w:val="auto"/>
        </w:rPr>
      </w:pPr>
      <w:r w:rsidRPr="0041641C">
        <w:rPr>
          <w:b/>
          <w:color w:val="auto"/>
        </w:rPr>
        <w:t xml:space="preserve">B1  </w:t>
      </w:r>
      <w:r w:rsidR="0090670A" w:rsidRPr="0041641C">
        <w:rPr>
          <w:rFonts w:cs="Arial"/>
          <w:b/>
          <w:bCs/>
          <w:color w:val="auto"/>
        </w:rPr>
        <w:t>Change</w:t>
      </w:r>
      <w:r w:rsidR="00200B95" w:rsidRPr="0041641C">
        <w:rPr>
          <w:rFonts w:cs="Arial"/>
          <w:b/>
          <w:bCs/>
          <w:color w:val="auto"/>
        </w:rPr>
        <w:t>s</w:t>
      </w:r>
      <w:r w:rsidR="0090670A" w:rsidRPr="0041641C">
        <w:rPr>
          <w:rFonts w:cs="Arial"/>
          <w:b/>
          <w:bCs/>
          <w:color w:val="auto"/>
        </w:rPr>
        <w:t xml:space="preserve"> to </w:t>
      </w:r>
      <w:r w:rsidR="002B4E31" w:rsidRPr="0041641C">
        <w:rPr>
          <w:rFonts w:cs="Arial"/>
          <w:b/>
          <w:bCs/>
          <w:color w:val="auto"/>
        </w:rPr>
        <w:t>the Handling Fee</w:t>
      </w:r>
      <w:r w:rsidR="00D41EE3" w:rsidRPr="0041641C">
        <w:rPr>
          <w:rFonts w:cs="Arial"/>
          <w:b/>
          <w:bCs/>
          <w:color w:val="auto"/>
        </w:rPr>
        <w:t xml:space="preserve"> </w:t>
      </w:r>
      <w:r w:rsidR="0090670A" w:rsidRPr="0041641C">
        <w:rPr>
          <w:rFonts w:cs="Arial"/>
          <w:b/>
          <w:bCs/>
          <w:color w:val="auto"/>
        </w:rPr>
        <w:t>………………………………………………………………</w:t>
      </w:r>
      <w:r w:rsidR="00D635E1" w:rsidRPr="0041641C">
        <w:rPr>
          <w:b/>
          <w:color w:val="auto"/>
        </w:rPr>
        <w:t>…</w:t>
      </w:r>
      <w:r w:rsidR="007646A8" w:rsidRPr="0041641C">
        <w:rPr>
          <w:b/>
          <w:color w:val="auto"/>
        </w:rPr>
        <w:t>.</w:t>
      </w:r>
      <w:r w:rsidR="00D635E1" w:rsidRPr="0041641C">
        <w:rPr>
          <w:b/>
          <w:color w:val="auto"/>
        </w:rPr>
        <w:t>3</w:t>
      </w:r>
    </w:p>
    <w:p w14:paraId="67A99EEB" w14:textId="352AD22E" w:rsidR="008D40AD" w:rsidRPr="0041641C" w:rsidRDefault="008D40AD" w:rsidP="008D40AD">
      <w:pPr>
        <w:pStyle w:val="Paragraph"/>
        <w:ind w:firstLine="720"/>
        <w:rPr>
          <w:b/>
          <w:color w:val="auto"/>
        </w:rPr>
      </w:pPr>
      <w:r w:rsidRPr="0041641C">
        <w:rPr>
          <w:rFonts w:cs="Arial"/>
          <w:b/>
          <w:bCs/>
          <w:color w:val="auto"/>
        </w:rPr>
        <w:t>B</w:t>
      </w:r>
      <w:proofErr w:type="gramStart"/>
      <w:r w:rsidRPr="0041641C">
        <w:rPr>
          <w:rFonts w:cs="Arial"/>
          <w:b/>
          <w:bCs/>
          <w:color w:val="auto"/>
        </w:rPr>
        <w:t>2  Change</w:t>
      </w:r>
      <w:r w:rsidR="00200B95" w:rsidRPr="0041641C">
        <w:rPr>
          <w:rFonts w:cs="Arial"/>
          <w:b/>
          <w:bCs/>
          <w:color w:val="auto"/>
        </w:rPr>
        <w:t>s</w:t>
      </w:r>
      <w:proofErr w:type="gramEnd"/>
      <w:r w:rsidRPr="0041641C">
        <w:rPr>
          <w:rFonts w:cs="Arial"/>
          <w:b/>
          <w:bCs/>
          <w:color w:val="auto"/>
        </w:rPr>
        <w:t xml:space="preserve"> to </w:t>
      </w:r>
      <w:r w:rsidR="002B4E31" w:rsidRPr="0041641C">
        <w:rPr>
          <w:rFonts w:cs="Arial"/>
          <w:b/>
          <w:bCs/>
          <w:color w:val="auto"/>
        </w:rPr>
        <w:t xml:space="preserve">the Case Mix </w:t>
      </w:r>
      <w:r w:rsidR="001C3B07">
        <w:rPr>
          <w:rFonts w:cs="Arial"/>
          <w:b/>
          <w:bCs/>
          <w:color w:val="auto"/>
        </w:rPr>
        <w:t xml:space="preserve">and LTC Case Mix </w:t>
      </w:r>
      <w:r w:rsidR="002B4E31" w:rsidRPr="0041641C">
        <w:rPr>
          <w:rFonts w:cs="Arial"/>
          <w:b/>
          <w:bCs/>
          <w:color w:val="auto"/>
        </w:rPr>
        <w:t>initial base service fee</w:t>
      </w:r>
      <w:r w:rsidR="00487833" w:rsidRPr="0041641C">
        <w:rPr>
          <w:rFonts w:cs="Arial"/>
          <w:b/>
          <w:bCs/>
          <w:color w:val="auto"/>
        </w:rPr>
        <w:t xml:space="preserve"> </w:t>
      </w:r>
      <w:r w:rsidR="001C3B07">
        <w:rPr>
          <w:rFonts w:cs="Arial"/>
          <w:b/>
          <w:bCs/>
          <w:color w:val="auto"/>
        </w:rPr>
        <w:t>.</w:t>
      </w:r>
      <w:r w:rsidRPr="0041641C">
        <w:rPr>
          <w:rFonts w:cs="Arial"/>
          <w:b/>
          <w:bCs/>
          <w:color w:val="auto"/>
        </w:rPr>
        <w:t>……………….</w:t>
      </w:r>
      <w:r w:rsidRPr="0041641C">
        <w:rPr>
          <w:b/>
          <w:color w:val="auto"/>
        </w:rPr>
        <w:t>…3</w:t>
      </w:r>
    </w:p>
    <w:p w14:paraId="3733332F" w14:textId="35930475" w:rsidR="008D40AD" w:rsidRPr="0041641C" w:rsidRDefault="008D40AD" w:rsidP="008D40AD">
      <w:pPr>
        <w:pStyle w:val="Paragraph"/>
        <w:ind w:firstLine="720"/>
        <w:rPr>
          <w:b/>
          <w:color w:val="auto"/>
        </w:rPr>
      </w:pPr>
      <w:r w:rsidRPr="0041641C">
        <w:rPr>
          <w:b/>
          <w:color w:val="auto"/>
        </w:rPr>
        <w:t>B</w:t>
      </w:r>
      <w:proofErr w:type="gramStart"/>
      <w:r w:rsidRPr="0041641C">
        <w:rPr>
          <w:b/>
          <w:color w:val="auto"/>
        </w:rPr>
        <w:t xml:space="preserve">3  </w:t>
      </w:r>
      <w:r w:rsidRPr="0041641C">
        <w:rPr>
          <w:rFonts w:cs="Arial"/>
          <w:b/>
          <w:bCs/>
          <w:color w:val="auto"/>
        </w:rPr>
        <w:t>Change</w:t>
      </w:r>
      <w:r w:rsidR="00200B95" w:rsidRPr="0041641C">
        <w:rPr>
          <w:rFonts w:cs="Arial"/>
          <w:b/>
          <w:bCs/>
          <w:color w:val="auto"/>
        </w:rPr>
        <w:t>s</w:t>
      </w:r>
      <w:proofErr w:type="gramEnd"/>
      <w:r w:rsidRPr="0041641C">
        <w:rPr>
          <w:rFonts w:cs="Arial"/>
          <w:b/>
          <w:bCs/>
          <w:color w:val="auto"/>
        </w:rPr>
        <w:t xml:space="preserve"> to </w:t>
      </w:r>
      <w:r w:rsidR="00BF2233" w:rsidRPr="0041641C">
        <w:rPr>
          <w:rFonts w:cs="Arial"/>
          <w:b/>
          <w:bCs/>
          <w:color w:val="auto"/>
        </w:rPr>
        <w:t xml:space="preserve">the Case Mix </w:t>
      </w:r>
      <w:r w:rsidR="001C3B07">
        <w:rPr>
          <w:rFonts w:cs="Arial"/>
          <w:b/>
          <w:bCs/>
          <w:color w:val="auto"/>
        </w:rPr>
        <w:t xml:space="preserve">and LTC Case Mix </w:t>
      </w:r>
      <w:r w:rsidR="00BF2233" w:rsidRPr="0041641C">
        <w:rPr>
          <w:rFonts w:cs="Arial"/>
          <w:b/>
          <w:bCs/>
          <w:color w:val="auto"/>
        </w:rPr>
        <w:t>repeat base service fee</w:t>
      </w:r>
      <w:r w:rsidR="00487833" w:rsidRPr="0041641C">
        <w:rPr>
          <w:rFonts w:cs="Arial"/>
          <w:b/>
          <w:bCs/>
          <w:color w:val="auto"/>
        </w:rPr>
        <w:t xml:space="preserve"> </w:t>
      </w:r>
      <w:r w:rsidR="00BF2233" w:rsidRPr="0041641C">
        <w:rPr>
          <w:rFonts w:cs="Arial"/>
          <w:b/>
          <w:bCs/>
          <w:color w:val="auto"/>
        </w:rPr>
        <w:t>…</w:t>
      </w:r>
      <w:r w:rsidRPr="0041641C">
        <w:rPr>
          <w:rFonts w:cs="Arial"/>
          <w:b/>
          <w:bCs/>
          <w:color w:val="auto"/>
        </w:rPr>
        <w:t>………………</w:t>
      </w:r>
      <w:r w:rsidR="00A308C9">
        <w:rPr>
          <w:rFonts w:cs="Arial"/>
          <w:b/>
          <w:bCs/>
          <w:color w:val="auto"/>
        </w:rPr>
        <w:t>4</w:t>
      </w:r>
    </w:p>
    <w:p w14:paraId="6E98E501" w14:textId="185A1232" w:rsidR="00AB1211" w:rsidRPr="0041641C" w:rsidRDefault="00017F88" w:rsidP="00200B95">
      <w:pPr>
        <w:pStyle w:val="Paragraph"/>
        <w:ind w:firstLine="720"/>
        <w:rPr>
          <w:b/>
          <w:color w:val="auto"/>
        </w:rPr>
      </w:pPr>
      <w:r w:rsidRPr="0041641C">
        <w:rPr>
          <w:b/>
          <w:color w:val="auto"/>
        </w:rPr>
        <w:t xml:space="preserve">B4  </w:t>
      </w:r>
      <w:r w:rsidR="00AB1211" w:rsidRPr="0041641C">
        <w:rPr>
          <w:b/>
          <w:color w:val="auto"/>
        </w:rPr>
        <w:t xml:space="preserve">Changes to </w:t>
      </w:r>
      <w:r w:rsidR="00A97569">
        <w:rPr>
          <w:b/>
          <w:color w:val="auto"/>
        </w:rPr>
        <w:t xml:space="preserve">the </w:t>
      </w:r>
      <w:r w:rsidR="00AB1211" w:rsidRPr="0041641C">
        <w:rPr>
          <w:b/>
          <w:color w:val="auto"/>
        </w:rPr>
        <w:t xml:space="preserve">Per Pack </w:t>
      </w:r>
      <w:r w:rsidR="00A97569">
        <w:rPr>
          <w:b/>
          <w:color w:val="auto"/>
        </w:rPr>
        <w:t>F</w:t>
      </w:r>
      <w:r w:rsidR="00AB1211" w:rsidRPr="0041641C">
        <w:rPr>
          <w:b/>
          <w:color w:val="auto"/>
        </w:rPr>
        <w:t>ee.............................................................................................</w:t>
      </w:r>
      <w:r w:rsidR="00A308C9">
        <w:rPr>
          <w:b/>
          <w:color w:val="auto"/>
        </w:rPr>
        <w:t>4</w:t>
      </w:r>
    </w:p>
    <w:p w14:paraId="6E52F704" w14:textId="14FA908E" w:rsidR="00017F88" w:rsidRPr="0041641C" w:rsidRDefault="00AB1211" w:rsidP="00200B95">
      <w:pPr>
        <w:pStyle w:val="Paragraph"/>
        <w:ind w:firstLine="720"/>
        <w:rPr>
          <w:b/>
          <w:color w:val="auto"/>
        </w:rPr>
      </w:pPr>
      <w:r w:rsidRPr="0041641C">
        <w:rPr>
          <w:b/>
          <w:color w:val="auto"/>
        </w:rPr>
        <w:t xml:space="preserve">B5  </w:t>
      </w:r>
      <w:r w:rsidR="00017F88" w:rsidRPr="0041641C">
        <w:rPr>
          <w:b/>
          <w:color w:val="auto"/>
        </w:rPr>
        <w:t>Change</w:t>
      </w:r>
      <w:r w:rsidR="00200B95" w:rsidRPr="0041641C">
        <w:rPr>
          <w:b/>
          <w:color w:val="auto"/>
        </w:rPr>
        <w:t xml:space="preserve">s to Schedule </w:t>
      </w:r>
      <w:r w:rsidR="00BF2233" w:rsidRPr="0041641C">
        <w:rPr>
          <w:b/>
          <w:color w:val="auto"/>
        </w:rPr>
        <w:t>2 (Additional Professional Advisory Services)</w:t>
      </w:r>
      <w:r w:rsidR="00487833" w:rsidRPr="0041641C">
        <w:rPr>
          <w:b/>
          <w:color w:val="auto"/>
        </w:rPr>
        <w:t xml:space="preserve"> </w:t>
      </w:r>
      <w:r w:rsidR="00BF2233" w:rsidRPr="0041641C">
        <w:rPr>
          <w:b/>
          <w:color w:val="auto"/>
        </w:rPr>
        <w:t>..</w:t>
      </w:r>
      <w:r w:rsidR="007646A8" w:rsidRPr="0041641C">
        <w:rPr>
          <w:b/>
          <w:color w:val="auto"/>
        </w:rPr>
        <w:t>…….</w:t>
      </w:r>
      <w:r w:rsidR="00017F88" w:rsidRPr="0041641C">
        <w:rPr>
          <w:b/>
          <w:color w:val="auto"/>
        </w:rPr>
        <w:t>…………</w:t>
      </w:r>
      <w:r w:rsidR="007646A8" w:rsidRPr="0041641C">
        <w:rPr>
          <w:b/>
          <w:color w:val="auto"/>
        </w:rPr>
        <w:t>.</w:t>
      </w:r>
      <w:r w:rsidRPr="0041641C">
        <w:rPr>
          <w:b/>
          <w:color w:val="auto"/>
        </w:rPr>
        <w:t>4</w:t>
      </w:r>
    </w:p>
    <w:p w14:paraId="42B8F528" w14:textId="2A27D54A" w:rsidR="00E57E9C" w:rsidRPr="0041641C" w:rsidRDefault="00E57E9C" w:rsidP="00BA59F6">
      <w:pPr>
        <w:pStyle w:val="ListNumber"/>
        <w:numPr>
          <w:ilvl w:val="0"/>
          <w:numId w:val="0"/>
        </w:numPr>
        <w:tabs>
          <w:tab w:val="left" w:pos="720"/>
          <w:tab w:val="left" w:pos="1440"/>
          <w:tab w:val="left" w:pos="2160"/>
          <w:tab w:val="left" w:pos="2670"/>
        </w:tabs>
        <w:ind w:left="709"/>
        <w:rPr>
          <w:rFonts w:cs="Arial"/>
          <w:b/>
          <w:bCs/>
          <w:color w:val="auto"/>
        </w:rPr>
      </w:pPr>
      <w:r w:rsidRPr="0041641C">
        <w:rPr>
          <w:rFonts w:cs="Arial"/>
          <w:b/>
          <w:bCs/>
          <w:color w:val="auto"/>
        </w:rPr>
        <w:t>B</w:t>
      </w:r>
      <w:proofErr w:type="gramStart"/>
      <w:r w:rsidR="00AB1211" w:rsidRPr="0041641C">
        <w:rPr>
          <w:rFonts w:cs="Arial"/>
          <w:b/>
          <w:bCs/>
          <w:color w:val="auto"/>
        </w:rPr>
        <w:t>6</w:t>
      </w:r>
      <w:r w:rsidRPr="0041641C">
        <w:rPr>
          <w:rFonts w:cs="Arial"/>
          <w:b/>
          <w:bCs/>
          <w:color w:val="auto"/>
        </w:rPr>
        <w:t xml:space="preserve">  </w:t>
      </w:r>
      <w:r w:rsidRPr="0041641C">
        <w:rPr>
          <w:b/>
          <w:color w:val="auto"/>
        </w:rPr>
        <w:t>Change</w:t>
      </w:r>
      <w:proofErr w:type="gramEnd"/>
      <w:r w:rsidRPr="0041641C">
        <w:rPr>
          <w:rFonts w:cs="Arial"/>
          <w:b/>
          <w:bCs/>
          <w:color w:val="auto"/>
        </w:rPr>
        <w:t xml:space="preserve"> to </w:t>
      </w:r>
      <w:r w:rsidR="008C0469" w:rsidRPr="0041641C">
        <w:rPr>
          <w:rFonts w:cs="Arial"/>
          <w:b/>
          <w:bCs/>
          <w:color w:val="auto"/>
        </w:rPr>
        <w:t xml:space="preserve">Schedule 3A.5 (Immunisation </w:t>
      </w:r>
      <w:r w:rsidR="00A73490" w:rsidRPr="0041641C">
        <w:rPr>
          <w:rFonts w:cs="Arial"/>
          <w:b/>
          <w:bCs/>
          <w:color w:val="auto"/>
        </w:rPr>
        <w:t>Services</w:t>
      </w:r>
      <w:r w:rsidR="008C0469" w:rsidRPr="0041641C">
        <w:rPr>
          <w:rFonts w:cs="Arial"/>
          <w:b/>
          <w:bCs/>
          <w:color w:val="auto"/>
        </w:rPr>
        <w:t>)</w:t>
      </w:r>
      <w:r w:rsidR="00487833" w:rsidRPr="0041641C">
        <w:rPr>
          <w:rFonts w:cs="Arial"/>
          <w:b/>
          <w:bCs/>
          <w:color w:val="auto"/>
        </w:rPr>
        <w:t xml:space="preserve"> </w:t>
      </w:r>
      <w:r w:rsidR="008C0469" w:rsidRPr="0041641C">
        <w:rPr>
          <w:rFonts w:cs="Arial"/>
          <w:b/>
          <w:bCs/>
          <w:color w:val="auto"/>
        </w:rPr>
        <w:t>…</w:t>
      </w:r>
      <w:r w:rsidRPr="0041641C">
        <w:rPr>
          <w:rFonts w:cs="Arial"/>
          <w:b/>
          <w:bCs/>
          <w:color w:val="auto"/>
        </w:rPr>
        <w:t>………………………………….</w:t>
      </w:r>
      <w:r w:rsidRPr="0041641C">
        <w:rPr>
          <w:b/>
          <w:color w:val="auto"/>
        </w:rPr>
        <w:t>…</w:t>
      </w:r>
      <w:r w:rsidR="00A308C9">
        <w:rPr>
          <w:b/>
          <w:color w:val="auto"/>
        </w:rPr>
        <w:t>5</w:t>
      </w:r>
    </w:p>
    <w:p w14:paraId="0AA48082" w14:textId="6CB45B5E" w:rsidR="001C3B07" w:rsidRDefault="001C3B07" w:rsidP="00BA59F6">
      <w:pPr>
        <w:pStyle w:val="ListNumber"/>
        <w:numPr>
          <w:ilvl w:val="0"/>
          <w:numId w:val="0"/>
        </w:numPr>
        <w:tabs>
          <w:tab w:val="left" w:pos="720"/>
          <w:tab w:val="left" w:pos="1440"/>
          <w:tab w:val="left" w:pos="2160"/>
          <w:tab w:val="left" w:pos="2670"/>
        </w:tabs>
        <w:ind w:left="709"/>
        <w:rPr>
          <w:rFonts w:cs="Arial"/>
          <w:b/>
          <w:bCs/>
          <w:color w:val="auto"/>
        </w:rPr>
      </w:pPr>
      <w:r>
        <w:rPr>
          <w:rFonts w:cs="Arial"/>
          <w:b/>
          <w:bCs/>
          <w:color w:val="auto"/>
        </w:rPr>
        <w:t>B</w:t>
      </w:r>
      <w:proofErr w:type="gramStart"/>
      <w:r>
        <w:rPr>
          <w:rFonts w:cs="Arial"/>
          <w:b/>
          <w:bCs/>
          <w:color w:val="auto"/>
        </w:rPr>
        <w:t>7  Change</w:t>
      </w:r>
      <w:proofErr w:type="gramEnd"/>
      <w:r>
        <w:rPr>
          <w:rFonts w:cs="Arial"/>
          <w:b/>
          <w:bCs/>
          <w:color w:val="auto"/>
        </w:rPr>
        <w:t xml:space="preserve"> to Schedule 3B.1 (Long-term Conditions Services</w:t>
      </w:r>
      <w:r w:rsidR="00C805C2">
        <w:rPr>
          <w:rFonts w:cs="Arial"/>
          <w:b/>
          <w:bCs/>
          <w:color w:val="auto"/>
        </w:rPr>
        <w:t xml:space="preserve">)  </w:t>
      </w:r>
      <w:r w:rsidR="00C805C2" w:rsidRPr="0041641C">
        <w:rPr>
          <w:rFonts w:cs="Arial"/>
          <w:b/>
          <w:bCs/>
          <w:color w:val="auto"/>
        </w:rPr>
        <w:t>…………………………</w:t>
      </w:r>
      <w:r w:rsidR="00C805C2" w:rsidRPr="0041641C">
        <w:rPr>
          <w:b/>
          <w:color w:val="auto"/>
        </w:rPr>
        <w:t>…</w:t>
      </w:r>
      <w:r w:rsidR="00A308C9">
        <w:rPr>
          <w:b/>
          <w:color w:val="auto"/>
        </w:rPr>
        <w:t>6</w:t>
      </w:r>
    </w:p>
    <w:p w14:paraId="47511BA0" w14:textId="5E5BE6E3" w:rsidR="008D40AD" w:rsidRPr="0041641C" w:rsidRDefault="008D40AD" w:rsidP="00BA59F6">
      <w:pPr>
        <w:pStyle w:val="ListNumber"/>
        <w:numPr>
          <w:ilvl w:val="0"/>
          <w:numId w:val="0"/>
        </w:numPr>
        <w:tabs>
          <w:tab w:val="left" w:pos="720"/>
          <w:tab w:val="left" w:pos="1440"/>
          <w:tab w:val="left" w:pos="2160"/>
          <w:tab w:val="left" w:pos="2670"/>
        </w:tabs>
        <w:ind w:left="709"/>
        <w:rPr>
          <w:rFonts w:cs="Arial"/>
          <w:color w:val="auto"/>
        </w:rPr>
      </w:pPr>
      <w:r w:rsidRPr="0041641C">
        <w:rPr>
          <w:rFonts w:cs="Arial"/>
          <w:b/>
          <w:bCs/>
          <w:color w:val="auto"/>
        </w:rPr>
        <w:t>B</w:t>
      </w:r>
      <w:r w:rsidR="001C3B07">
        <w:rPr>
          <w:rFonts w:cs="Arial"/>
          <w:b/>
          <w:bCs/>
          <w:color w:val="auto"/>
        </w:rPr>
        <w:t>8</w:t>
      </w:r>
      <w:r w:rsidRPr="0041641C">
        <w:rPr>
          <w:rFonts w:cs="Arial"/>
          <w:b/>
          <w:bCs/>
          <w:color w:val="auto"/>
        </w:rPr>
        <w:t xml:space="preserve">  </w:t>
      </w:r>
      <w:r w:rsidRPr="0041641C">
        <w:rPr>
          <w:rFonts w:cs="Arial"/>
          <w:b/>
          <w:color w:val="auto"/>
        </w:rPr>
        <w:t>Change</w:t>
      </w:r>
      <w:r w:rsidR="00350E68" w:rsidRPr="0041641C">
        <w:rPr>
          <w:rFonts w:cs="Arial"/>
          <w:b/>
          <w:color w:val="auto"/>
        </w:rPr>
        <w:t xml:space="preserve"> to Schedule 3B.5 (Community Pharmacy Anti-Coagulation Management Services</w:t>
      </w:r>
      <w:r w:rsidR="00487833" w:rsidRPr="0041641C">
        <w:rPr>
          <w:rFonts w:cs="Arial"/>
          <w:b/>
          <w:color w:val="auto"/>
        </w:rPr>
        <w:t>) .</w:t>
      </w:r>
      <w:r w:rsidR="00350E68" w:rsidRPr="0041641C">
        <w:rPr>
          <w:rFonts w:cs="Arial"/>
          <w:b/>
          <w:color w:val="auto"/>
        </w:rPr>
        <w:t>………………………………………………………………………………………………</w:t>
      </w:r>
      <w:r w:rsidR="005D403A" w:rsidRPr="0041641C">
        <w:rPr>
          <w:rFonts w:cs="Arial"/>
          <w:b/>
          <w:color w:val="auto"/>
        </w:rPr>
        <w:t>.</w:t>
      </w:r>
      <w:r w:rsidR="00487833" w:rsidRPr="0041641C">
        <w:rPr>
          <w:rFonts w:cs="Arial"/>
          <w:b/>
          <w:color w:val="auto"/>
        </w:rPr>
        <w:t>.</w:t>
      </w:r>
      <w:r w:rsidR="00A308C9">
        <w:rPr>
          <w:rFonts w:cs="Arial"/>
          <w:b/>
          <w:color w:val="auto"/>
        </w:rPr>
        <w:t>6</w:t>
      </w:r>
    </w:p>
    <w:p w14:paraId="61744C1C" w14:textId="7BC33E94" w:rsidR="003E4423" w:rsidRPr="0041641C" w:rsidRDefault="003E4423" w:rsidP="003E4423">
      <w:pPr>
        <w:pStyle w:val="Paragraph"/>
        <w:rPr>
          <w:b/>
          <w:color w:val="auto"/>
          <w:sz w:val="22"/>
          <w:szCs w:val="22"/>
        </w:rPr>
      </w:pPr>
      <w:r w:rsidRPr="0041641C">
        <w:rPr>
          <w:b/>
          <w:color w:val="auto"/>
          <w:sz w:val="22"/>
          <w:szCs w:val="22"/>
        </w:rPr>
        <w:t>C:</w:t>
      </w:r>
      <w:r w:rsidRPr="0041641C">
        <w:rPr>
          <w:b/>
          <w:color w:val="auto"/>
          <w:sz w:val="22"/>
          <w:szCs w:val="22"/>
        </w:rPr>
        <w:tab/>
        <w:t>Conditional Changes to the Agreement</w:t>
      </w:r>
      <w:r w:rsidR="00D41EE3" w:rsidRPr="0041641C">
        <w:rPr>
          <w:b/>
          <w:color w:val="auto"/>
          <w:sz w:val="22"/>
          <w:szCs w:val="22"/>
        </w:rPr>
        <w:t xml:space="preserve"> </w:t>
      </w:r>
      <w:r w:rsidRPr="0041641C">
        <w:rPr>
          <w:b/>
          <w:color w:val="auto"/>
          <w:sz w:val="22"/>
          <w:szCs w:val="22"/>
        </w:rPr>
        <w:t>…….……………</w:t>
      </w:r>
      <w:r w:rsidR="00C65815" w:rsidRPr="0041641C">
        <w:rPr>
          <w:b/>
          <w:color w:val="auto"/>
          <w:sz w:val="22"/>
          <w:szCs w:val="22"/>
        </w:rPr>
        <w:t>………..</w:t>
      </w:r>
      <w:r w:rsidRPr="0041641C">
        <w:rPr>
          <w:b/>
          <w:color w:val="auto"/>
          <w:sz w:val="22"/>
          <w:szCs w:val="22"/>
        </w:rPr>
        <w:t>…………………</w:t>
      </w:r>
      <w:r w:rsidR="00D41EE3" w:rsidRPr="0041641C">
        <w:rPr>
          <w:b/>
          <w:color w:val="auto"/>
          <w:sz w:val="22"/>
          <w:szCs w:val="22"/>
        </w:rPr>
        <w:t>…</w:t>
      </w:r>
      <w:r w:rsidR="00A308C9">
        <w:rPr>
          <w:b/>
          <w:color w:val="auto"/>
          <w:sz w:val="22"/>
          <w:szCs w:val="22"/>
        </w:rPr>
        <w:t>7</w:t>
      </w:r>
    </w:p>
    <w:p w14:paraId="6B24EAC2" w14:textId="420F6A65" w:rsidR="008D40AD" w:rsidRPr="0041641C" w:rsidRDefault="00350E68" w:rsidP="003E4423">
      <w:pPr>
        <w:pStyle w:val="ListNumber"/>
        <w:numPr>
          <w:ilvl w:val="0"/>
          <w:numId w:val="0"/>
        </w:numPr>
        <w:tabs>
          <w:tab w:val="left" w:pos="720"/>
          <w:tab w:val="left" w:pos="1440"/>
          <w:tab w:val="left" w:pos="2160"/>
          <w:tab w:val="left" w:pos="2670"/>
        </w:tabs>
        <w:ind w:left="1276" w:hanging="567"/>
        <w:rPr>
          <w:rFonts w:cs="Arial"/>
          <w:b/>
          <w:bCs/>
          <w:color w:val="auto"/>
        </w:rPr>
      </w:pPr>
      <w:r w:rsidRPr="0041641C">
        <w:rPr>
          <w:rFonts w:cs="Arial"/>
          <w:b/>
          <w:bCs/>
          <w:color w:val="auto"/>
        </w:rPr>
        <w:t>C1</w:t>
      </w:r>
      <w:r w:rsidR="008D40AD" w:rsidRPr="0041641C">
        <w:rPr>
          <w:rFonts w:cs="Arial"/>
          <w:b/>
          <w:bCs/>
          <w:color w:val="auto"/>
        </w:rPr>
        <w:t xml:space="preserve">  Change to clause </w:t>
      </w:r>
      <w:r w:rsidR="00C65815" w:rsidRPr="0041641C">
        <w:rPr>
          <w:rFonts w:cs="Arial"/>
          <w:b/>
          <w:bCs/>
          <w:color w:val="auto"/>
        </w:rPr>
        <w:t>B.23</w:t>
      </w:r>
      <w:r w:rsidR="008D40AD" w:rsidRPr="0041641C">
        <w:rPr>
          <w:rFonts w:cs="Arial"/>
          <w:b/>
          <w:bCs/>
          <w:color w:val="auto"/>
        </w:rPr>
        <w:t xml:space="preserve"> …</w:t>
      </w:r>
      <w:r w:rsidR="00C65815" w:rsidRPr="0041641C">
        <w:rPr>
          <w:rFonts w:cs="Arial"/>
          <w:b/>
          <w:bCs/>
          <w:color w:val="auto"/>
        </w:rPr>
        <w:t>………………………………………</w:t>
      </w:r>
      <w:r w:rsidR="008D40AD" w:rsidRPr="0041641C">
        <w:rPr>
          <w:rFonts w:cs="Arial"/>
          <w:b/>
          <w:bCs/>
          <w:color w:val="auto"/>
        </w:rPr>
        <w:t>…………………………….</w:t>
      </w:r>
      <w:r w:rsidR="008D40AD" w:rsidRPr="0041641C">
        <w:rPr>
          <w:b/>
          <w:color w:val="auto"/>
        </w:rPr>
        <w:t>…..</w:t>
      </w:r>
      <w:r w:rsidR="00A308C9">
        <w:rPr>
          <w:b/>
          <w:color w:val="auto"/>
        </w:rPr>
        <w:t>7</w:t>
      </w:r>
    </w:p>
    <w:p w14:paraId="6319549C" w14:textId="23D764BE" w:rsidR="007B3ABB" w:rsidRPr="0041641C" w:rsidRDefault="00350E68" w:rsidP="003E4423">
      <w:pPr>
        <w:pStyle w:val="ListNumber"/>
        <w:numPr>
          <w:ilvl w:val="0"/>
          <w:numId w:val="0"/>
        </w:numPr>
        <w:ind w:left="1276" w:hanging="567"/>
        <w:rPr>
          <w:rFonts w:cs="Arial"/>
          <w:b/>
          <w:bCs/>
          <w:color w:val="auto"/>
        </w:rPr>
      </w:pPr>
      <w:r w:rsidRPr="0041641C">
        <w:rPr>
          <w:b/>
          <w:color w:val="auto"/>
        </w:rPr>
        <w:t xml:space="preserve">C2 </w:t>
      </w:r>
      <w:r w:rsidR="001605E4" w:rsidRPr="0041641C">
        <w:rPr>
          <w:b/>
          <w:color w:val="auto"/>
        </w:rPr>
        <w:t xml:space="preserve"> </w:t>
      </w:r>
      <w:r w:rsidR="0090670A" w:rsidRPr="0041641C">
        <w:rPr>
          <w:rFonts w:cs="Arial"/>
          <w:b/>
          <w:bCs/>
          <w:color w:val="auto"/>
        </w:rPr>
        <w:t>Change</w:t>
      </w:r>
      <w:r w:rsidR="002C646E">
        <w:rPr>
          <w:rFonts w:cs="Arial"/>
          <w:b/>
          <w:bCs/>
          <w:color w:val="auto"/>
        </w:rPr>
        <w:t>s</w:t>
      </w:r>
      <w:r w:rsidR="0090670A" w:rsidRPr="0041641C">
        <w:rPr>
          <w:rFonts w:cs="Arial"/>
          <w:b/>
          <w:bCs/>
          <w:color w:val="auto"/>
        </w:rPr>
        <w:t xml:space="preserve"> </w:t>
      </w:r>
      <w:r w:rsidR="00C65815" w:rsidRPr="0041641C">
        <w:rPr>
          <w:rFonts w:cs="Arial"/>
          <w:b/>
          <w:bCs/>
          <w:color w:val="auto"/>
        </w:rPr>
        <w:t>to clause B.29 …….</w:t>
      </w:r>
      <w:r w:rsidR="00D635E1" w:rsidRPr="0041641C">
        <w:rPr>
          <w:b/>
          <w:color w:val="auto"/>
        </w:rPr>
        <w:t>………</w:t>
      </w:r>
      <w:r w:rsidR="0090670A" w:rsidRPr="0041641C">
        <w:rPr>
          <w:b/>
          <w:color w:val="auto"/>
        </w:rPr>
        <w:t>…………</w:t>
      </w:r>
      <w:r w:rsidR="00D635E1" w:rsidRPr="0041641C">
        <w:rPr>
          <w:b/>
          <w:color w:val="auto"/>
        </w:rPr>
        <w:t>………</w:t>
      </w:r>
      <w:r w:rsidR="00C65815" w:rsidRPr="0041641C">
        <w:rPr>
          <w:b/>
          <w:color w:val="auto"/>
        </w:rPr>
        <w:t>………………………………</w:t>
      </w:r>
      <w:r w:rsidR="00A308C9">
        <w:rPr>
          <w:b/>
          <w:color w:val="auto"/>
        </w:rPr>
        <w:t>.</w:t>
      </w:r>
      <w:r w:rsidR="00C65815" w:rsidRPr="0041641C">
        <w:rPr>
          <w:b/>
          <w:color w:val="auto"/>
        </w:rPr>
        <w:t>……</w:t>
      </w:r>
      <w:r w:rsidR="008D40AD" w:rsidRPr="0041641C">
        <w:rPr>
          <w:b/>
          <w:color w:val="auto"/>
        </w:rPr>
        <w:t>.</w:t>
      </w:r>
      <w:r w:rsidR="00D635E1" w:rsidRPr="0041641C">
        <w:rPr>
          <w:b/>
          <w:color w:val="auto"/>
        </w:rPr>
        <w:t>..</w:t>
      </w:r>
      <w:r w:rsidR="00C65815" w:rsidRPr="0041641C">
        <w:rPr>
          <w:b/>
          <w:color w:val="auto"/>
        </w:rPr>
        <w:t>...</w:t>
      </w:r>
      <w:r w:rsidR="00A308C9">
        <w:rPr>
          <w:b/>
          <w:color w:val="auto"/>
        </w:rPr>
        <w:t>7</w:t>
      </w:r>
    </w:p>
    <w:p w14:paraId="054FF681" w14:textId="481F461E" w:rsidR="002C646E" w:rsidRDefault="00350E68" w:rsidP="003E4423">
      <w:pPr>
        <w:pStyle w:val="Paragraph"/>
        <w:ind w:left="709"/>
        <w:rPr>
          <w:b/>
          <w:color w:val="auto"/>
        </w:rPr>
      </w:pPr>
      <w:r w:rsidRPr="0041641C">
        <w:rPr>
          <w:b/>
          <w:color w:val="auto"/>
        </w:rPr>
        <w:t>C</w:t>
      </w:r>
      <w:proofErr w:type="gramStart"/>
      <w:r w:rsidRPr="0041641C">
        <w:rPr>
          <w:b/>
          <w:color w:val="auto"/>
        </w:rPr>
        <w:t>3</w:t>
      </w:r>
      <w:r w:rsidR="001605E4" w:rsidRPr="0041641C">
        <w:rPr>
          <w:b/>
          <w:color w:val="auto"/>
        </w:rPr>
        <w:t xml:space="preserve">  </w:t>
      </w:r>
      <w:r w:rsidR="002C646E">
        <w:rPr>
          <w:b/>
          <w:color w:val="auto"/>
        </w:rPr>
        <w:t>Further</w:t>
      </w:r>
      <w:proofErr w:type="gramEnd"/>
      <w:r w:rsidR="002C646E">
        <w:rPr>
          <w:b/>
          <w:color w:val="auto"/>
        </w:rPr>
        <w:t xml:space="preserve"> additional payment to reflect increase in Fees for the 1 July 2023 to 30 September 2023 Quarter</w:t>
      </w:r>
      <w:r w:rsidR="002C646E" w:rsidRPr="0041641C">
        <w:rPr>
          <w:rFonts w:cs="Arial"/>
          <w:b/>
          <w:bCs/>
          <w:color w:val="auto"/>
        </w:rPr>
        <w:t>…….</w:t>
      </w:r>
      <w:r w:rsidR="002C646E" w:rsidRPr="0041641C">
        <w:rPr>
          <w:b/>
          <w:color w:val="auto"/>
        </w:rPr>
        <w:t>……………</w:t>
      </w:r>
      <w:r w:rsidR="002C646E">
        <w:rPr>
          <w:b/>
          <w:color w:val="auto"/>
        </w:rPr>
        <w:t>….</w:t>
      </w:r>
      <w:r w:rsidR="002C646E" w:rsidRPr="0041641C">
        <w:rPr>
          <w:b/>
          <w:color w:val="auto"/>
        </w:rPr>
        <w:t>……………………………………………………......</w:t>
      </w:r>
      <w:r w:rsidR="00A308C9">
        <w:rPr>
          <w:b/>
          <w:color w:val="auto"/>
        </w:rPr>
        <w:t>7</w:t>
      </w:r>
    </w:p>
    <w:p w14:paraId="522212EA" w14:textId="76827E27" w:rsidR="0090670A" w:rsidRPr="0041641C" w:rsidRDefault="002C646E" w:rsidP="003E4423">
      <w:pPr>
        <w:pStyle w:val="Paragraph"/>
        <w:ind w:left="709"/>
        <w:rPr>
          <w:rFonts w:cs="Arial"/>
          <w:b/>
          <w:bCs/>
          <w:color w:val="auto"/>
        </w:rPr>
      </w:pPr>
      <w:r>
        <w:rPr>
          <w:b/>
          <w:color w:val="auto"/>
        </w:rPr>
        <w:t xml:space="preserve">C4  </w:t>
      </w:r>
      <w:r w:rsidR="002C7E14" w:rsidRPr="0041641C">
        <w:rPr>
          <w:b/>
          <w:color w:val="auto"/>
        </w:rPr>
        <w:t>Schedule 1 (Dispensing and Professional Advisory Services) ……</w:t>
      </w:r>
      <w:r w:rsidR="00350E68" w:rsidRPr="0041641C">
        <w:rPr>
          <w:rFonts w:cs="Arial"/>
          <w:b/>
          <w:bCs/>
          <w:color w:val="auto"/>
        </w:rPr>
        <w:t>……</w:t>
      </w:r>
      <w:r w:rsidR="002C7E14" w:rsidRPr="0041641C">
        <w:rPr>
          <w:rFonts w:cs="Arial"/>
          <w:b/>
          <w:bCs/>
          <w:color w:val="auto"/>
        </w:rPr>
        <w:t>………………..</w:t>
      </w:r>
      <w:r w:rsidR="00A308C9">
        <w:rPr>
          <w:rFonts w:cs="Arial"/>
          <w:b/>
          <w:bCs/>
          <w:color w:val="auto"/>
        </w:rPr>
        <w:t>7</w:t>
      </w:r>
    </w:p>
    <w:p w14:paraId="44548907" w14:textId="5C298DAD" w:rsidR="002C646E" w:rsidRDefault="00350E68" w:rsidP="002C646E">
      <w:pPr>
        <w:pStyle w:val="Paragraph"/>
        <w:ind w:left="709"/>
        <w:rPr>
          <w:rFonts w:cs="Arial"/>
          <w:b/>
          <w:bCs/>
          <w:color w:val="auto"/>
        </w:rPr>
      </w:pPr>
      <w:r w:rsidRPr="0041641C">
        <w:rPr>
          <w:rFonts w:cs="Arial"/>
          <w:b/>
          <w:bCs/>
          <w:color w:val="auto"/>
        </w:rPr>
        <w:t>C</w:t>
      </w:r>
      <w:proofErr w:type="gramStart"/>
      <w:r w:rsidR="002C646E">
        <w:rPr>
          <w:rFonts w:cs="Arial"/>
          <w:b/>
          <w:bCs/>
          <w:color w:val="auto"/>
        </w:rPr>
        <w:t>5</w:t>
      </w:r>
      <w:r w:rsidR="008D40AD" w:rsidRPr="0041641C">
        <w:rPr>
          <w:rFonts w:cs="Arial"/>
          <w:b/>
          <w:bCs/>
          <w:color w:val="auto"/>
        </w:rPr>
        <w:t xml:space="preserve"> </w:t>
      </w:r>
      <w:r w:rsidR="002C646E">
        <w:rPr>
          <w:rFonts w:cs="Arial"/>
          <w:b/>
          <w:bCs/>
          <w:color w:val="auto"/>
        </w:rPr>
        <w:t xml:space="preserve"> Change</w:t>
      </w:r>
      <w:proofErr w:type="gramEnd"/>
      <w:r w:rsidR="002C646E">
        <w:rPr>
          <w:rFonts w:cs="Arial"/>
          <w:b/>
          <w:bCs/>
          <w:color w:val="auto"/>
        </w:rPr>
        <w:t xml:space="preserve"> to Schedule 1 and Schedule 3B.1 (final Case Mix Service Fee and LTC Case Mix Service Fee calculation)</w:t>
      </w:r>
      <w:r w:rsidR="008D40AD" w:rsidRPr="0041641C">
        <w:rPr>
          <w:rFonts w:cs="Arial"/>
          <w:b/>
          <w:bCs/>
          <w:color w:val="auto"/>
        </w:rPr>
        <w:t xml:space="preserve"> </w:t>
      </w:r>
      <w:r w:rsidR="002C646E" w:rsidRPr="0041641C">
        <w:rPr>
          <w:rFonts w:cs="Arial"/>
          <w:b/>
          <w:bCs/>
          <w:color w:val="auto"/>
        </w:rPr>
        <w:t>…….</w:t>
      </w:r>
      <w:r w:rsidR="002C646E" w:rsidRPr="0041641C">
        <w:rPr>
          <w:b/>
          <w:color w:val="auto"/>
        </w:rPr>
        <w:t>……………</w:t>
      </w:r>
      <w:r w:rsidR="002C646E">
        <w:rPr>
          <w:b/>
          <w:color w:val="auto"/>
        </w:rPr>
        <w:t>….</w:t>
      </w:r>
      <w:r w:rsidR="002C646E" w:rsidRPr="0041641C">
        <w:rPr>
          <w:b/>
          <w:color w:val="auto"/>
        </w:rPr>
        <w:t>……………………………………………………......</w:t>
      </w:r>
      <w:r w:rsidR="00A308C9">
        <w:rPr>
          <w:b/>
          <w:color w:val="auto"/>
        </w:rPr>
        <w:t>8</w:t>
      </w:r>
    </w:p>
    <w:p w14:paraId="065E6211" w14:textId="79F48B18" w:rsidR="008D40AD" w:rsidRPr="0041641C" w:rsidRDefault="002C646E" w:rsidP="00AC5983">
      <w:pPr>
        <w:pStyle w:val="Paragraph"/>
        <w:ind w:left="1134" w:hanging="425"/>
        <w:rPr>
          <w:rFonts w:cs="Arial"/>
          <w:b/>
          <w:bCs/>
          <w:color w:val="auto"/>
        </w:rPr>
      </w:pPr>
      <w:r>
        <w:rPr>
          <w:rFonts w:cs="Arial"/>
          <w:b/>
          <w:bCs/>
          <w:color w:val="auto"/>
        </w:rPr>
        <w:t xml:space="preserve">C6  </w:t>
      </w:r>
      <w:r w:rsidR="002C7E14" w:rsidRPr="0041641C">
        <w:rPr>
          <w:rFonts w:cs="Arial"/>
          <w:b/>
          <w:bCs/>
          <w:color w:val="auto"/>
        </w:rPr>
        <w:t>Schedule 2 (</w:t>
      </w:r>
      <w:r>
        <w:rPr>
          <w:b/>
          <w:color w:val="auto"/>
        </w:rPr>
        <w:t>Additional</w:t>
      </w:r>
      <w:r w:rsidR="002C7E14" w:rsidRPr="0041641C">
        <w:rPr>
          <w:b/>
          <w:color w:val="auto"/>
        </w:rPr>
        <w:t xml:space="preserve"> Professional Advisory Services</w:t>
      </w:r>
      <w:r w:rsidR="002C7E14" w:rsidRPr="0041641C">
        <w:rPr>
          <w:rFonts w:cs="Arial"/>
          <w:b/>
          <w:bCs/>
          <w:color w:val="auto"/>
        </w:rPr>
        <w:t>) …</w:t>
      </w:r>
      <w:r w:rsidR="00AC5983" w:rsidRPr="0041641C">
        <w:rPr>
          <w:rFonts w:cs="Arial"/>
          <w:b/>
          <w:bCs/>
          <w:color w:val="auto"/>
        </w:rPr>
        <w:t>……</w:t>
      </w:r>
      <w:r w:rsidR="002C7E14" w:rsidRPr="0041641C">
        <w:rPr>
          <w:rFonts w:cs="Arial"/>
          <w:b/>
          <w:bCs/>
          <w:color w:val="auto"/>
        </w:rPr>
        <w:t>…</w:t>
      </w:r>
      <w:r>
        <w:rPr>
          <w:rFonts w:cs="Arial"/>
          <w:b/>
          <w:bCs/>
          <w:color w:val="auto"/>
        </w:rPr>
        <w:t>………</w:t>
      </w:r>
      <w:r w:rsidR="002C7E14" w:rsidRPr="0041641C">
        <w:rPr>
          <w:rFonts w:cs="Arial"/>
          <w:b/>
          <w:bCs/>
          <w:color w:val="auto"/>
        </w:rPr>
        <w:t>………………..</w:t>
      </w:r>
      <w:r w:rsidR="00A308C9">
        <w:rPr>
          <w:rFonts w:cs="Arial"/>
          <w:b/>
          <w:bCs/>
          <w:color w:val="auto"/>
        </w:rPr>
        <w:t>8</w:t>
      </w:r>
    </w:p>
    <w:p w14:paraId="64904B46" w14:textId="44FC8129" w:rsidR="00A308C9" w:rsidRDefault="00A308C9" w:rsidP="00A70E88">
      <w:pPr>
        <w:pStyle w:val="ListNumber"/>
        <w:keepNext/>
        <w:numPr>
          <w:ilvl w:val="0"/>
          <w:numId w:val="0"/>
        </w:numPr>
        <w:tabs>
          <w:tab w:val="left" w:pos="1134"/>
          <w:tab w:val="left" w:pos="1276"/>
          <w:tab w:val="left" w:pos="2160"/>
          <w:tab w:val="left" w:pos="2670"/>
        </w:tabs>
        <w:ind w:left="1134" w:right="198" w:hanging="425"/>
        <w:rPr>
          <w:rFonts w:cs="Arial"/>
          <w:b/>
          <w:color w:val="auto"/>
        </w:rPr>
      </w:pPr>
      <w:r>
        <w:rPr>
          <w:rFonts w:cs="Arial"/>
          <w:b/>
          <w:color w:val="auto"/>
        </w:rPr>
        <w:t xml:space="preserve">C7 </w:t>
      </w:r>
      <w:r w:rsidR="005D21F0">
        <w:rPr>
          <w:rFonts w:cs="Arial"/>
          <w:b/>
          <w:color w:val="auto"/>
        </w:rPr>
        <w:t xml:space="preserve"> </w:t>
      </w:r>
      <w:r>
        <w:rPr>
          <w:rFonts w:cs="Arial"/>
          <w:b/>
          <w:color w:val="auto"/>
        </w:rPr>
        <w:t>Schedule 3B.1 (Lon</w:t>
      </w:r>
      <w:r w:rsidR="005D21F0">
        <w:rPr>
          <w:rFonts w:cs="Arial"/>
          <w:b/>
          <w:color w:val="auto"/>
        </w:rPr>
        <w:t>g</w:t>
      </w:r>
      <w:r>
        <w:rPr>
          <w:rFonts w:cs="Arial"/>
          <w:b/>
          <w:color w:val="auto"/>
        </w:rPr>
        <w:t>-term Conditions Services)</w:t>
      </w:r>
      <w:r w:rsidRPr="00A308C9">
        <w:rPr>
          <w:rFonts w:cs="Arial"/>
          <w:b/>
          <w:bCs/>
          <w:color w:val="auto"/>
        </w:rPr>
        <w:t xml:space="preserve"> </w:t>
      </w:r>
      <w:r w:rsidRPr="0041641C">
        <w:rPr>
          <w:rFonts w:cs="Arial"/>
          <w:b/>
          <w:bCs/>
          <w:color w:val="auto"/>
        </w:rPr>
        <w:t>.………………………………………</w:t>
      </w:r>
      <w:r>
        <w:rPr>
          <w:rFonts w:cs="Arial"/>
          <w:b/>
          <w:bCs/>
          <w:color w:val="auto"/>
        </w:rPr>
        <w:t>…...8</w:t>
      </w:r>
    </w:p>
    <w:p w14:paraId="40B4A5B7" w14:textId="118404C0" w:rsidR="00A308C9" w:rsidRDefault="00A308C9" w:rsidP="00A70E88">
      <w:pPr>
        <w:pStyle w:val="ListNumber"/>
        <w:keepNext/>
        <w:numPr>
          <w:ilvl w:val="0"/>
          <w:numId w:val="0"/>
        </w:numPr>
        <w:tabs>
          <w:tab w:val="left" w:pos="1134"/>
          <w:tab w:val="left" w:pos="1276"/>
          <w:tab w:val="left" w:pos="2160"/>
          <w:tab w:val="left" w:pos="2670"/>
        </w:tabs>
        <w:ind w:left="1134" w:right="198" w:hanging="425"/>
        <w:rPr>
          <w:rFonts w:cs="Arial"/>
          <w:b/>
          <w:color w:val="auto"/>
        </w:rPr>
      </w:pPr>
      <w:r>
        <w:rPr>
          <w:rFonts w:cs="Arial"/>
          <w:b/>
          <w:color w:val="auto"/>
        </w:rPr>
        <w:t>C8</w:t>
      </w:r>
      <w:r w:rsidR="005D21F0">
        <w:rPr>
          <w:rFonts w:cs="Arial"/>
          <w:b/>
          <w:color w:val="auto"/>
        </w:rPr>
        <w:t xml:space="preserve"> </w:t>
      </w:r>
      <w:r>
        <w:rPr>
          <w:rFonts w:cs="Arial"/>
          <w:b/>
          <w:color w:val="auto"/>
        </w:rPr>
        <w:t xml:space="preserve"> Schedule 3B.5 (CPAM Services) </w:t>
      </w:r>
      <w:r w:rsidRPr="0041641C">
        <w:rPr>
          <w:rFonts w:cs="Arial"/>
          <w:b/>
          <w:bCs/>
          <w:color w:val="auto"/>
        </w:rPr>
        <w:t>..…………………</w:t>
      </w:r>
      <w:r w:rsidR="005D21F0">
        <w:rPr>
          <w:rFonts w:cs="Arial"/>
          <w:b/>
          <w:bCs/>
          <w:color w:val="auto"/>
        </w:rPr>
        <w:t>...</w:t>
      </w:r>
      <w:r w:rsidRPr="0041641C">
        <w:rPr>
          <w:rFonts w:cs="Arial"/>
          <w:b/>
          <w:bCs/>
          <w:color w:val="auto"/>
        </w:rPr>
        <w:t>………………………..</w:t>
      </w:r>
      <w:r>
        <w:rPr>
          <w:rFonts w:cs="Arial"/>
          <w:b/>
          <w:bCs/>
          <w:color w:val="auto"/>
        </w:rPr>
        <w:t>.....................</w:t>
      </w:r>
      <w:r w:rsidR="00C22543">
        <w:rPr>
          <w:rFonts w:cs="Arial"/>
          <w:b/>
          <w:bCs/>
          <w:color w:val="auto"/>
        </w:rPr>
        <w:t>..</w:t>
      </w:r>
      <w:r>
        <w:rPr>
          <w:rFonts w:cs="Arial"/>
          <w:b/>
          <w:bCs/>
          <w:color w:val="auto"/>
        </w:rPr>
        <w:t>.9</w:t>
      </w:r>
    </w:p>
    <w:p w14:paraId="6E7C0889" w14:textId="46001BBA" w:rsidR="008D40AD" w:rsidRPr="0041641C" w:rsidRDefault="00350E68" w:rsidP="00A70E88">
      <w:pPr>
        <w:pStyle w:val="ListNumber"/>
        <w:keepNext/>
        <w:numPr>
          <w:ilvl w:val="0"/>
          <w:numId w:val="0"/>
        </w:numPr>
        <w:tabs>
          <w:tab w:val="left" w:pos="1134"/>
          <w:tab w:val="left" w:pos="1276"/>
          <w:tab w:val="left" w:pos="2160"/>
          <w:tab w:val="left" w:pos="2670"/>
        </w:tabs>
        <w:ind w:left="1134" w:right="198" w:hanging="425"/>
        <w:rPr>
          <w:rFonts w:cs="Arial"/>
          <w:b/>
          <w:bCs/>
          <w:color w:val="auto"/>
        </w:rPr>
      </w:pPr>
      <w:r w:rsidRPr="0041641C">
        <w:rPr>
          <w:rFonts w:cs="Arial"/>
          <w:b/>
          <w:color w:val="auto"/>
        </w:rPr>
        <w:t>C</w:t>
      </w:r>
      <w:r w:rsidR="00A308C9">
        <w:rPr>
          <w:rFonts w:cs="Arial"/>
          <w:b/>
          <w:color w:val="auto"/>
        </w:rPr>
        <w:t>9</w:t>
      </w:r>
      <w:r w:rsidRPr="0041641C">
        <w:rPr>
          <w:rFonts w:cs="Arial"/>
          <w:b/>
          <w:color w:val="auto"/>
        </w:rPr>
        <w:t xml:space="preserve">  </w:t>
      </w:r>
      <w:r w:rsidR="002D3970" w:rsidRPr="0041641C">
        <w:rPr>
          <w:rFonts w:cs="Arial"/>
          <w:b/>
          <w:color w:val="auto"/>
        </w:rPr>
        <w:t xml:space="preserve">Schedule 3B.6 (Smoking Cessation Services) </w:t>
      </w:r>
      <w:r w:rsidR="00493F2D" w:rsidRPr="0041641C">
        <w:rPr>
          <w:rFonts w:cs="Arial"/>
          <w:b/>
          <w:bCs/>
          <w:color w:val="auto"/>
        </w:rPr>
        <w:t>..</w:t>
      </w:r>
      <w:r w:rsidR="008D40AD" w:rsidRPr="0041641C">
        <w:rPr>
          <w:rFonts w:cs="Arial"/>
          <w:b/>
          <w:bCs/>
          <w:color w:val="auto"/>
        </w:rPr>
        <w:t>………</w:t>
      </w:r>
      <w:r w:rsidR="00A70E88" w:rsidRPr="0041641C">
        <w:rPr>
          <w:rFonts w:cs="Arial"/>
          <w:b/>
          <w:bCs/>
          <w:color w:val="auto"/>
        </w:rPr>
        <w:t>…</w:t>
      </w:r>
      <w:r w:rsidR="008D40AD" w:rsidRPr="0041641C">
        <w:rPr>
          <w:rFonts w:cs="Arial"/>
          <w:b/>
          <w:bCs/>
          <w:color w:val="auto"/>
        </w:rPr>
        <w:t>…</w:t>
      </w:r>
      <w:r w:rsidR="002D3970" w:rsidRPr="0041641C">
        <w:rPr>
          <w:rFonts w:cs="Arial"/>
          <w:b/>
          <w:bCs/>
          <w:color w:val="auto"/>
        </w:rPr>
        <w:t>………………………………..</w:t>
      </w:r>
      <w:r w:rsidR="002C646E">
        <w:rPr>
          <w:rFonts w:cs="Arial"/>
          <w:b/>
          <w:bCs/>
          <w:color w:val="auto"/>
        </w:rPr>
        <w:t>.</w:t>
      </w:r>
      <w:r w:rsidR="004933C5">
        <w:rPr>
          <w:rFonts w:cs="Arial"/>
          <w:b/>
          <w:bCs/>
          <w:color w:val="auto"/>
        </w:rPr>
        <w:t>9</w:t>
      </w:r>
    </w:p>
    <w:p w14:paraId="21D51A88" w14:textId="77777777" w:rsidR="00203DE8" w:rsidRPr="0041641C" w:rsidRDefault="007A211B">
      <w:pPr>
        <w:rPr>
          <w:b/>
          <w:color w:val="auto"/>
        </w:rPr>
        <w:sectPr w:rsidR="00203DE8" w:rsidRPr="0041641C" w:rsidSect="00BA59F6">
          <w:headerReference w:type="even" r:id="rId12"/>
          <w:headerReference w:type="default" r:id="rId13"/>
          <w:footerReference w:type="even" r:id="rId14"/>
          <w:footerReference w:type="default" r:id="rId15"/>
          <w:headerReference w:type="first" r:id="rId16"/>
          <w:footerReference w:type="first" r:id="rId17"/>
          <w:pgSz w:w="11906" w:h="16838" w:code="9"/>
          <w:pgMar w:top="1418" w:right="1247" w:bottom="1247" w:left="1247" w:header="709" w:footer="851" w:gutter="0"/>
          <w:cols w:space="708"/>
          <w:docGrid w:linePitch="360"/>
        </w:sectPr>
      </w:pPr>
      <w:r w:rsidRPr="0041641C">
        <w:rPr>
          <w:b/>
          <w:color w:val="auto"/>
        </w:rPr>
        <w:br w:type="page"/>
      </w:r>
    </w:p>
    <w:p w14:paraId="07678E3B" w14:textId="77777777" w:rsidR="005E2365" w:rsidRPr="0041641C" w:rsidRDefault="005E2365" w:rsidP="005E2365">
      <w:pPr>
        <w:pStyle w:val="Heading1"/>
        <w:keepNext w:val="0"/>
        <w:pageBreakBefore/>
        <w:numPr>
          <w:ilvl w:val="0"/>
          <w:numId w:val="0"/>
        </w:numPr>
        <w:pBdr>
          <w:top w:val="single" w:sz="18" w:space="18" w:color="auto"/>
          <w:left w:val="single" w:sz="18" w:space="4" w:color="auto"/>
          <w:bottom w:val="single" w:sz="18" w:space="18" w:color="auto"/>
          <w:right w:val="single" w:sz="18" w:space="4" w:color="auto"/>
        </w:pBdr>
        <w:shd w:val="clear" w:color="auto" w:fill="FFFFFF"/>
        <w:tabs>
          <w:tab w:val="left" w:pos="720"/>
        </w:tabs>
        <w:spacing w:after="360" w:line="240" w:lineRule="auto"/>
        <w:jc w:val="center"/>
        <w:rPr>
          <w:rFonts w:cs="Arial"/>
          <w:color w:val="auto"/>
          <w:sz w:val="36"/>
          <w:szCs w:val="36"/>
        </w:rPr>
      </w:pPr>
      <w:bookmarkStart w:id="0" w:name="_Toc8642241"/>
      <w:bookmarkStart w:id="1" w:name="_Toc200342499"/>
      <w:bookmarkStart w:id="2" w:name="_Toc166308119"/>
      <w:bookmarkStart w:id="3" w:name="_Toc89584530"/>
      <w:bookmarkStart w:id="4" w:name="_Toc485104013"/>
      <w:bookmarkStart w:id="5" w:name="_Toc483276011"/>
      <w:bookmarkStart w:id="6" w:name="_Toc482609898"/>
      <w:bookmarkStart w:id="7" w:name="_Toc482609738"/>
      <w:bookmarkStart w:id="8" w:name="_Toc15466613"/>
      <w:r w:rsidRPr="0041641C">
        <w:rPr>
          <w:rFonts w:cs="Arial"/>
          <w:color w:val="auto"/>
          <w:sz w:val="36"/>
          <w:szCs w:val="36"/>
        </w:rPr>
        <w:lastRenderedPageBreak/>
        <w:t>A:   SUMMARY</w:t>
      </w:r>
      <w:bookmarkEnd w:id="0"/>
      <w:bookmarkEnd w:id="1"/>
      <w:bookmarkEnd w:id="2"/>
      <w:bookmarkEnd w:id="3"/>
      <w:bookmarkEnd w:id="4"/>
      <w:bookmarkEnd w:id="5"/>
      <w:bookmarkEnd w:id="6"/>
      <w:bookmarkEnd w:id="7"/>
      <w:bookmarkEnd w:id="8"/>
    </w:p>
    <w:p w14:paraId="2AC8111A" w14:textId="77777777" w:rsidR="00991F46" w:rsidRPr="0041641C" w:rsidRDefault="007A211B" w:rsidP="007A211B">
      <w:pPr>
        <w:pStyle w:val="Paragraph"/>
        <w:rPr>
          <w:b/>
          <w:color w:val="auto"/>
          <w:sz w:val="22"/>
          <w:szCs w:val="22"/>
        </w:rPr>
      </w:pPr>
      <w:r w:rsidRPr="0041641C">
        <w:rPr>
          <w:b/>
          <w:color w:val="auto"/>
          <w:sz w:val="22"/>
          <w:szCs w:val="22"/>
        </w:rPr>
        <w:t>Background</w:t>
      </w:r>
    </w:p>
    <w:p w14:paraId="5844D79A" w14:textId="336A3A06" w:rsidR="007A211B" w:rsidRPr="0041641C" w:rsidRDefault="00131CAB" w:rsidP="00A54C37">
      <w:pPr>
        <w:pStyle w:val="Paragraph"/>
        <w:numPr>
          <w:ilvl w:val="0"/>
          <w:numId w:val="3"/>
        </w:numPr>
        <w:ind w:left="567" w:hanging="567"/>
        <w:rPr>
          <w:color w:val="auto"/>
        </w:rPr>
      </w:pPr>
      <w:r w:rsidRPr="0041641C">
        <w:rPr>
          <w:color w:val="auto"/>
        </w:rPr>
        <w:t xml:space="preserve">On </w:t>
      </w:r>
      <w:r w:rsidR="008F28BF" w:rsidRPr="0041641C">
        <w:rPr>
          <w:color w:val="auto"/>
        </w:rPr>
        <w:t xml:space="preserve">or after </w:t>
      </w:r>
      <w:r w:rsidRPr="0041641C">
        <w:rPr>
          <w:color w:val="auto"/>
        </w:rPr>
        <w:t xml:space="preserve">1 October 2018, </w:t>
      </w:r>
      <w:r w:rsidR="0049319A" w:rsidRPr="0041641C">
        <w:rPr>
          <w:color w:val="auto"/>
        </w:rPr>
        <w:t xml:space="preserve">a </w:t>
      </w:r>
      <w:r w:rsidR="0078080E" w:rsidRPr="0041641C">
        <w:rPr>
          <w:color w:val="auto"/>
        </w:rPr>
        <w:t xml:space="preserve">former </w:t>
      </w:r>
      <w:r w:rsidR="0049319A" w:rsidRPr="0041641C">
        <w:rPr>
          <w:color w:val="auto"/>
        </w:rPr>
        <w:t>District Health Board</w:t>
      </w:r>
      <w:r w:rsidR="0078080E" w:rsidRPr="0041641C">
        <w:rPr>
          <w:color w:val="auto"/>
        </w:rPr>
        <w:t xml:space="preserve"> (now Te Whatu Ora – Health New Zealand ("</w:t>
      </w:r>
      <w:r w:rsidR="0078080E" w:rsidRPr="0041641C">
        <w:rPr>
          <w:b/>
          <w:bCs/>
          <w:color w:val="auto"/>
        </w:rPr>
        <w:t>Te Whatu Ora</w:t>
      </w:r>
      <w:r w:rsidR="0078080E" w:rsidRPr="0041641C">
        <w:rPr>
          <w:color w:val="auto"/>
        </w:rPr>
        <w:t xml:space="preserve">") </w:t>
      </w:r>
      <w:r w:rsidRPr="0041641C">
        <w:rPr>
          <w:color w:val="auto"/>
        </w:rPr>
        <w:t>and the Provider entered into the Integrated Community Pharmacy Services Agreement ("</w:t>
      </w:r>
      <w:r w:rsidRPr="0041641C">
        <w:rPr>
          <w:b/>
          <w:color w:val="auto"/>
        </w:rPr>
        <w:t>Agreement</w:t>
      </w:r>
      <w:r w:rsidRPr="0041641C">
        <w:rPr>
          <w:color w:val="auto"/>
        </w:rPr>
        <w:t>")</w:t>
      </w:r>
      <w:r w:rsidR="007B55D0" w:rsidRPr="0041641C">
        <w:rPr>
          <w:color w:val="auto"/>
        </w:rPr>
        <w:t>.</w:t>
      </w:r>
      <w:r w:rsidRPr="0041641C">
        <w:rPr>
          <w:color w:val="auto"/>
        </w:rPr>
        <w:t xml:space="preserve"> </w:t>
      </w:r>
    </w:p>
    <w:p w14:paraId="08F5C930" w14:textId="2F4BC31F" w:rsidR="0078080E" w:rsidRPr="0041641C" w:rsidRDefault="00196417" w:rsidP="0078080E">
      <w:pPr>
        <w:pStyle w:val="Paragraph"/>
        <w:numPr>
          <w:ilvl w:val="0"/>
          <w:numId w:val="3"/>
        </w:numPr>
        <w:ind w:left="567" w:hanging="567"/>
        <w:rPr>
          <w:color w:val="auto"/>
        </w:rPr>
      </w:pPr>
      <w:r w:rsidRPr="0041641C">
        <w:rPr>
          <w:color w:val="auto"/>
        </w:rPr>
        <w:t xml:space="preserve">The parties </w:t>
      </w:r>
      <w:r w:rsidR="0078080E" w:rsidRPr="0041641C">
        <w:rPr>
          <w:color w:val="auto"/>
        </w:rPr>
        <w:t>have agreed to vary the agreement four times, with the latest national voluntary variation coming into effect on 1 October 2022.  A compulsory variation was made to the Agreement on</w:t>
      </w:r>
      <w:r w:rsidR="003C7C59" w:rsidRPr="0041641C">
        <w:rPr>
          <w:color w:val="auto"/>
        </w:rPr>
        <w:t xml:space="preserve"> 1</w:t>
      </w:r>
      <w:r w:rsidR="00D50D0B" w:rsidRPr="0041641C">
        <w:rPr>
          <w:color w:val="auto"/>
        </w:rPr>
        <w:t xml:space="preserve"> Ju</w:t>
      </w:r>
      <w:r w:rsidR="003C7C59" w:rsidRPr="0041641C">
        <w:rPr>
          <w:color w:val="auto"/>
        </w:rPr>
        <w:t xml:space="preserve">ly </w:t>
      </w:r>
      <w:r w:rsidR="00D50D0B" w:rsidRPr="0041641C">
        <w:rPr>
          <w:color w:val="auto"/>
        </w:rPr>
        <w:t>2023</w:t>
      </w:r>
      <w:r w:rsidR="0078080E" w:rsidRPr="0041641C">
        <w:rPr>
          <w:color w:val="auto"/>
        </w:rPr>
        <w:t xml:space="preserve"> to give effect to the removal of the standard $5 prescription co-payment from </w:t>
      </w:r>
      <w:r w:rsidR="003C7C59" w:rsidRPr="0041641C">
        <w:rPr>
          <w:color w:val="auto"/>
        </w:rPr>
        <w:t>that date</w:t>
      </w:r>
      <w:r w:rsidR="0078080E" w:rsidRPr="0041641C">
        <w:rPr>
          <w:color w:val="auto"/>
        </w:rPr>
        <w:t xml:space="preserve">. </w:t>
      </w:r>
    </w:p>
    <w:p w14:paraId="59F0CD5E" w14:textId="645F6C9A" w:rsidR="00131CAB" w:rsidRPr="0041641C" w:rsidRDefault="00AE4A94" w:rsidP="00843223">
      <w:pPr>
        <w:pStyle w:val="Paragraph"/>
        <w:numPr>
          <w:ilvl w:val="0"/>
          <w:numId w:val="7"/>
        </w:numPr>
        <w:ind w:left="567" w:hanging="567"/>
        <w:rPr>
          <w:color w:val="auto"/>
        </w:rPr>
      </w:pPr>
      <w:r w:rsidRPr="0041641C">
        <w:rPr>
          <w:color w:val="auto"/>
        </w:rPr>
        <w:t xml:space="preserve">In accordance with clause B.23 of the Agreement, </w:t>
      </w:r>
      <w:r w:rsidR="004B3473" w:rsidRPr="0041641C">
        <w:rPr>
          <w:color w:val="auto"/>
        </w:rPr>
        <w:t xml:space="preserve">the </w:t>
      </w:r>
      <w:r w:rsidR="0049319A" w:rsidRPr="0041641C">
        <w:rPr>
          <w:color w:val="auto"/>
        </w:rPr>
        <w:t>parties</w:t>
      </w:r>
      <w:r w:rsidRPr="0041641C">
        <w:rPr>
          <w:color w:val="auto"/>
        </w:rPr>
        <w:t xml:space="preserve"> participated in the National Annual Agreement Review of the </w:t>
      </w:r>
      <w:r w:rsidR="009B700F" w:rsidRPr="0041641C">
        <w:rPr>
          <w:color w:val="auto"/>
        </w:rPr>
        <w:t>n</w:t>
      </w:r>
      <w:r w:rsidRPr="0041641C">
        <w:rPr>
          <w:color w:val="auto"/>
        </w:rPr>
        <w:t xml:space="preserve">ationally-consistent Parts and Service Schedules of the Agreement. </w:t>
      </w:r>
      <w:r w:rsidR="007B55D0" w:rsidRPr="0041641C">
        <w:rPr>
          <w:color w:val="auto"/>
        </w:rPr>
        <w:t xml:space="preserve"> </w:t>
      </w:r>
    </w:p>
    <w:p w14:paraId="06036911" w14:textId="4ED21630" w:rsidR="00AE4A94" w:rsidRPr="0041641C" w:rsidRDefault="00AE4A94" w:rsidP="00843223">
      <w:pPr>
        <w:pStyle w:val="Paragraph"/>
        <w:numPr>
          <w:ilvl w:val="0"/>
          <w:numId w:val="7"/>
        </w:numPr>
        <w:ind w:left="567" w:hanging="567"/>
        <w:rPr>
          <w:color w:val="auto"/>
        </w:rPr>
      </w:pPr>
      <w:r w:rsidRPr="0041641C">
        <w:rPr>
          <w:color w:val="auto"/>
        </w:rPr>
        <w:t xml:space="preserve">The Provider and </w:t>
      </w:r>
      <w:r w:rsidR="0049319A" w:rsidRPr="0041641C">
        <w:rPr>
          <w:color w:val="auto"/>
        </w:rPr>
        <w:t>Te Whatu Ora</w:t>
      </w:r>
      <w:r w:rsidRPr="0041641C">
        <w:rPr>
          <w:color w:val="auto"/>
        </w:rPr>
        <w:t xml:space="preserve"> agree to amend the Agreement as set out in this </w:t>
      </w:r>
      <w:r w:rsidR="00287D21" w:rsidRPr="0041641C">
        <w:rPr>
          <w:color w:val="auto"/>
        </w:rPr>
        <w:t xml:space="preserve">national </w:t>
      </w:r>
      <w:r w:rsidRPr="0041641C">
        <w:rPr>
          <w:color w:val="auto"/>
        </w:rPr>
        <w:t>variation</w:t>
      </w:r>
      <w:r w:rsidR="004B3473" w:rsidRPr="0041641C">
        <w:rPr>
          <w:color w:val="auto"/>
        </w:rPr>
        <w:t> </w:t>
      </w:r>
      <w:r w:rsidR="0078080E" w:rsidRPr="0041641C">
        <w:rPr>
          <w:color w:val="auto"/>
        </w:rPr>
        <w:t>5</w:t>
      </w:r>
      <w:r w:rsidR="00A41CBB" w:rsidRPr="0041641C">
        <w:rPr>
          <w:color w:val="auto"/>
        </w:rPr>
        <w:t xml:space="preserve"> </w:t>
      </w:r>
      <w:r w:rsidRPr="0041641C">
        <w:rPr>
          <w:color w:val="auto"/>
        </w:rPr>
        <w:t>("</w:t>
      </w:r>
      <w:r w:rsidRPr="0041641C">
        <w:rPr>
          <w:b/>
          <w:color w:val="auto"/>
        </w:rPr>
        <w:t>Variation</w:t>
      </w:r>
      <w:r w:rsidRPr="0041641C">
        <w:rPr>
          <w:bCs/>
          <w:color w:val="auto"/>
        </w:rPr>
        <w:t>"</w:t>
      </w:r>
      <w:r w:rsidRPr="0041641C">
        <w:rPr>
          <w:color w:val="auto"/>
        </w:rPr>
        <w:t xml:space="preserve">). </w:t>
      </w:r>
    </w:p>
    <w:p w14:paraId="33411E7C" w14:textId="77777777" w:rsidR="00687111" w:rsidRPr="0041641C" w:rsidRDefault="00687111" w:rsidP="00687111">
      <w:pPr>
        <w:pStyle w:val="Paragraph"/>
        <w:ind w:left="567"/>
        <w:rPr>
          <w:color w:val="auto"/>
        </w:rPr>
      </w:pPr>
    </w:p>
    <w:p w14:paraId="470E2E69" w14:textId="77777777" w:rsidR="00CA4B98" w:rsidRPr="0041641C" w:rsidRDefault="005E6D13" w:rsidP="00CA4B98">
      <w:pPr>
        <w:pStyle w:val="Heading2"/>
        <w:numPr>
          <w:ilvl w:val="0"/>
          <w:numId w:val="0"/>
        </w:numPr>
        <w:ind w:left="567" w:hanging="567"/>
        <w:rPr>
          <w:b/>
          <w:color w:val="auto"/>
          <w:sz w:val="22"/>
          <w:szCs w:val="22"/>
        </w:rPr>
      </w:pPr>
      <w:r w:rsidRPr="0041641C">
        <w:rPr>
          <w:b/>
          <w:color w:val="auto"/>
        </w:rPr>
        <w:t>A</w:t>
      </w:r>
      <w:r w:rsidR="00CA4B98" w:rsidRPr="0041641C">
        <w:rPr>
          <w:b/>
          <w:color w:val="auto"/>
        </w:rPr>
        <w:t>1</w:t>
      </w:r>
      <w:r w:rsidR="00CA4B98" w:rsidRPr="0041641C">
        <w:rPr>
          <w:b/>
          <w:color w:val="auto"/>
          <w:sz w:val="22"/>
          <w:szCs w:val="22"/>
        </w:rPr>
        <w:tab/>
        <w:t xml:space="preserve">Interpretation </w:t>
      </w:r>
    </w:p>
    <w:p w14:paraId="061740C0" w14:textId="77777777" w:rsidR="00CA4B98" w:rsidRPr="0041641C" w:rsidRDefault="005E6D13" w:rsidP="005E6D13">
      <w:pPr>
        <w:pStyle w:val="Heading2"/>
        <w:numPr>
          <w:ilvl w:val="0"/>
          <w:numId w:val="0"/>
        </w:numPr>
        <w:ind w:left="567" w:hanging="567"/>
        <w:rPr>
          <w:color w:val="auto"/>
        </w:rPr>
      </w:pPr>
      <w:r w:rsidRPr="0041641C">
        <w:rPr>
          <w:color w:val="auto"/>
        </w:rPr>
        <w:t>A1.1</w:t>
      </w:r>
      <w:r w:rsidRPr="0041641C">
        <w:rPr>
          <w:color w:val="auto"/>
        </w:rPr>
        <w:tab/>
      </w:r>
      <w:r w:rsidR="00CA4B98" w:rsidRPr="0041641C">
        <w:rPr>
          <w:color w:val="auto"/>
        </w:rPr>
        <w:t xml:space="preserve">In this </w:t>
      </w:r>
      <w:r w:rsidR="00D8771D" w:rsidRPr="0041641C">
        <w:rPr>
          <w:color w:val="auto"/>
        </w:rPr>
        <w:t>V</w:t>
      </w:r>
      <w:r w:rsidR="00CA4B98" w:rsidRPr="0041641C">
        <w:rPr>
          <w:color w:val="auto"/>
        </w:rPr>
        <w:t>ariation, unless the context requires otherwise:</w:t>
      </w:r>
    </w:p>
    <w:p w14:paraId="451BA79E" w14:textId="77777777" w:rsidR="00CA4B98" w:rsidRPr="0041641C" w:rsidRDefault="00CA4B98" w:rsidP="00A54C37">
      <w:pPr>
        <w:pStyle w:val="Heading3"/>
        <w:numPr>
          <w:ilvl w:val="2"/>
          <w:numId w:val="5"/>
        </w:numPr>
        <w:rPr>
          <w:color w:val="auto"/>
        </w:rPr>
      </w:pPr>
      <w:r w:rsidRPr="0041641C">
        <w:rPr>
          <w:color w:val="auto"/>
        </w:rPr>
        <w:t xml:space="preserve">words and expressions not otherwise defined in this </w:t>
      </w:r>
      <w:r w:rsidR="00D8771D" w:rsidRPr="0041641C">
        <w:rPr>
          <w:color w:val="auto"/>
        </w:rPr>
        <w:t>V</w:t>
      </w:r>
      <w:r w:rsidRPr="0041641C">
        <w:rPr>
          <w:color w:val="auto"/>
        </w:rPr>
        <w:t xml:space="preserve">ariation have the meaning given to them in the Agreement; and </w:t>
      </w:r>
    </w:p>
    <w:p w14:paraId="50FA3622" w14:textId="643B3DF5" w:rsidR="00CA4B98" w:rsidRPr="0041641C" w:rsidRDefault="00CA4B98" w:rsidP="00A54C37">
      <w:pPr>
        <w:pStyle w:val="Heading3"/>
        <w:numPr>
          <w:ilvl w:val="2"/>
          <w:numId w:val="5"/>
        </w:numPr>
        <w:rPr>
          <w:color w:val="auto"/>
        </w:rPr>
      </w:pPr>
      <w:r w:rsidRPr="0041641C">
        <w:rPr>
          <w:color w:val="auto"/>
        </w:rPr>
        <w:t xml:space="preserve">references to clauses and </w:t>
      </w:r>
      <w:r w:rsidR="001832BF" w:rsidRPr="0041641C">
        <w:rPr>
          <w:color w:val="auto"/>
        </w:rPr>
        <w:t>schedules</w:t>
      </w:r>
      <w:r w:rsidRPr="0041641C">
        <w:rPr>
          <w:color w:val="auto"/>
        </w:rPr>
        <w:t xml:space="preserve"> are the clauses and </w:t>
      </w:r>
      <w:r w:rsidR="001832BF" w:rsidRPr="0041641C">
        <w:rPr>
          <w:color w:val="auto"/>
        </w:rPr>
        <w:t>schedules</w:t>
      </w:r>
      <w:r w:rsidRPr="0041641C">
        <w:rPr>
          <w:color w:val="auto"/>
        </w:rPr>
        <w:t xml:space="preserve"> of the Agreement.</w:t>
      </w:r>
    </w:p>
    <w:p w14:paraId="089F50E7" w14:textId="77777777" w:rsidR="00744CD1" w:rsidRDefault="00744CD1" w:rsidP="004718DF">
      <w:pPr>
        <w:pStyle w:val="Heading3"/>
        <w:numPr>
          <w:ilvl w:val="0"/>
          <w:numId w:val="0"/>
        </w:numPr>
        <w:tabs>
          <w:tab w:val="left" w:pos="142"/>
        </w:tabs>
        <w:ind w:left="567" w:hanging="567"/>
        <w:rPr>
          <w:b/>
          <w:bCs/>
          <w:color w:val="auto"/>
        </w:rPr>
      </w:pPr>
    </w:p>
    <w:p w14:paraId="54C4F2BF" w14:textId="2BB2E246" w:rsidR="00AA7475" w:rsidRPr="0041641C" w:rsidRDefault="00AA7475" w:rsidP="004718DF">
      <w:pPr>
        <w:pStyle w:val="Heading3"/>
        <w:numPr>
          <w:ilvl w:val="0"/>
          <w:numId w:val="0"/>
        </w:numPr>
        <w:tabs>
          <w:tab w:val="left" w:pos="142"/>
        </w:tabs>
        <w:ind w:left="567" w:hanging="567"/>
        <w:rPr>
          <w:b/>
          <w:bCs/>
          <w:color w:val="auto"/>
        </w:rPr>
      </w:pPr>
      <w:r w:rsidRPr="0041641C">
        <w:rPr>
          <w:b/>
          <w:bCs/>
          <w:color w:val="auto"/>
        </w:rPr>
        <w:t>A2</w:t>
      </w:r>
      <w:r w:rsidRPr="0041641C">
        <w:rPr>
          <w:b/>
          <w:bCs/>
          <w:color w:val="auto"/>
        </w:rPr>
        <w:tab/>
        <w:t xml:space="preserve">Part C is conditional </w:t>
      </w:r>
      <w:r w:rsidR="004718DF" w:rsidRPr="0041641C">
        <w:rPr>
          <w:b/>
          <w:bCs/>
          <w:color w:val="auto"/>
        </w:rPr>
        <w:t xml:space="preserve">on acceptance of the Variation by all </w:t>
      </w:r>
      <w:r w:rsidR="00291A3C" w:rsidRPr="0041641C">
        <w:rPr>
          <w:b/>
          <w:bCs/>
          <w:color w:val="auto"/>
        </w:rPr>
        <w:t xml:space="preserve">community pharmacy </w:t>
      </w:r>
      <w:proofErr w:type="gramStart"/>
      <w:r w:rsidR="00291A3C" w:rsidRPr="0041641C">
        <w:rPr>
          <w:b/>
          <w:bCs/>
          <w:color w:val="auto"/>
        </w:rPr>
        <w:t>providers</w:t>
      </w:r>
      <w:proofErr w:type="gramEnd"/>
    </w:p>
    <w:p w14:paraId="652CD448" w14:textId="741818E0" w:rsidR="002F3E16" w:rsidRPr="0041641C" w:rsidRDefault="00AA7475" w:rsidP="002F3E16">
      <w:pPr>
        <w:pStyle w:val="Heading3"/>
        <w:numPr>
          <w:ilvl w:val="0"/>
          <w:numId w:val="0"/>
        </w:numPr>
        <w:ind w:left="567" w:hanging="567"/>
        <w:rPr>
          <w:color w:val="auto"/>
        </w:rPr>
      </w:pPr>
      <w:r w:rsidRPr="0041641C">
        <w:rPr>
          <w:color w:val="auto"/>
        </w:rPr>
        <w:t>A2</w:t>
      </w:r>
      <w:r w:rsidR="004718DF" w:rsidRPr="0041641C">
        <w:rPr>
          <w:color w:val="auto"/>
        </w:rPr>
        <w:t>.1</w:t>
      </w:r>
      <w:r w:rsidRPr="0041641C">
        <w:rPr>
          <w:color w:val="auto"/>
        </w:rPr>
        <w:tab/>
      </w:r>
      <w:r w:rsidR="004718DF" w:rsidRPr="0041641C">
        <w:rPr>
          <w:color w:val="auto"/>
        </w:rPr>
        <w:t xml:space="preserve">The amendments set out in Part C </w:t>
      </w:r>
      <w:r w:rsidR="00D50D0B" w:rsidRPr="0041641C">
        <w:rPr>
          <w:color w:val="auto"/>
        </w:rPr>
        <w:t xml:space="preserve">of this Variation </w:t>
      </w:r>
      <w:r w:rsidR="004718DF" w:rsidRPr="0041641C">
        <w:rPr>
          <w:color w:val="auto"/>
        </w:rPr>
        <w:t xml:space="preserve">are conditional on Te Whatu Ora receiving signed written agreement to Variation </w:t>
      </w:r>
      <w:r w:rsidR="002F3E16" w:rsidRPr="0041641C">
        <w:rPr>
          <w:color w:val="auto"/>
        </w:rPr>
        <w:t xml:space="preserve">5 </w:t>
      </w:r>
      <w:r w:rsidR="004718DF" w:rsidRPr="0041641C">
        <w:rPr>
          <w:color w:val="auto"/>
        </w:rPr>
        <w:t xml:space="preserve">(including by email) from </w:t>
      </w:r>
      <w:r w:rsidR="00291A3C" w:rsidRPr="0041641C">
        <w:rPr>
          <w:color w:val="auto"/>
        </w:rPr>
        <w:t xml:space="preserve">the </w:t>
      </w:r>
      <w:r w:rsidR="004718DF" w:rsidRPr="0041641C">
        <w:rPr>
          <w:color w:val="auto"/>
        </w:rPr>
        <w:t>Provider</w:t>
      </w:r>
      <w:r w:rsidR="001D6A2B" w:rsidRPr="0041641C">
        <w:rPr>
          <w:color w:val="auto"/>
        </w:rPr>
        <w:t>,</w:t>
      </w:r>
      <w:r w:rsidR="004718DF" w:rsidRPr="0041641C">
        <w:rPr>
          <w:color w:val="auto"/>
        </w:rPr>
        <w:t xml:space="preserve"> </w:t>
      </w:r>
      <w:r w:rsidR="00291A3C" w:rsidRPr="0041641C">
        <w:rPr>
          <w:color w:val="auto"/>
        </w:rPr>
        <w:t xml:space="preserve">and every other </w:t>
      </w:r>
      <w:bookmarkStart w:id="9" w:name="_Hlk143848786"/>
      <w:r w:rsidR="00291A3C" w:rsidRPr="0041641C">
        <w:rPr>
          <w:color w:val="auto"/>
        </w:rPr>
        <w:t>community pharmacy provider t</w:t>
      </w:r>
      <w:r w:rsidR="004718DF" w:rsidRPr="0041641C">
        <w:rPr>
          <w:color w:val="auto"/>
        </w:rPr>
        <w:t xml:space="preserve">hat holds an </w:t>
      </w:r>
      <w:r w:rsidR="003C7C59" w:rsidRPr="0041641C">
        <w:rPr>
          <w:color w:val="auto"/>
        </w:rPr>
        <w:t>I</w:t>
      </w:r>
      <w:r w:rsidR="00957319" w:rsidRPr="0041641C">
        <w:rPr>
          <w:color w:val="auto"/>
        </w:rPr>
        <w:t xml:space="preserve">ntegrated </w:t>
      </w:r>
      <w:r w:rsidR="004718DF" w:rsidRPr="0041641C">
        <w:rPr>
          <w:color w:val="auto"/>
        </w:rPr>
        <w:t>C</w:t>
      </w:r>
      <w:r w:rsidR="00957319" w:rsidRPr="0041641C">
        <w:rPr>
          <w:color w:val="auto"/>
        </w:rPr>
        <w:t xml:space="preserve">ommunity Pharmacy </w:t>
      </w:r>
      <w:r w:rsidR="004718DF" w:rsidRPr="0041641C">
        <w:rPr>
          <w:color w:val="auto"/>
        </w:rPr>
        <w:t>S</w:t>
      </w:r>
      <w:r w:rsidR="00957319" w:rsidRPr="0041641C">
        <w:rPr>
          <w:color w:val="auto"/>
        </w:rPr>
        <w:t xml:space="preserve">ervices </w:t>
      </w:r>
      <w:r w:rsidR="004718DF" w:rsidRPr="0041641C">
        <w:rPr>
          <w:color w:val="auto"/>
        </w:rPr>
        <w:t>A</w:t>
      </w:r>
      <w:r w:rsidR="00957319" w:rsidRPr="0041641C">
        <w:rPr>
          <w:color w:val="auto"/>
        </w:rPr>
        <w:t>greement</w:t>
      </w:r>
      <w:r w:rsidR="001D6A2B" w:rsidRPr="0041641C">
        <w:rPr>
          <w:color w:val="auto"/>
        </w:rPr>
        <w:t>,</w:t>
      </w:r>
      <w:r w:rsidR="004718DF" w:rsidRPr="0041641C">
        <w:rPr>
          <w:color w:val="auto"/>
        </w:rPr>
        <w:t xml:space="preserve"> </w:t>
      </w:r>
      <w:bookmarkEnd w:id="9"/>
      <w:r w:rsidR="004718DF" w:rsidRPr="0041641C">
        <w:rPr>
          <w:color w:val="auto"/>
        </w:rPr>
        <w:t xml:space="preserve">before 5pm on </w:t>
      </w:r>
      <w:r w:rsidR="008F008C">
        <w:rPr>
          <w:color w:val="auto"/>
        </w:rPr>
        <w:t>20 November</w:t>
      </w:r>
      <w:r w:rsidR="004718DF" w:rsidRPr="0041641C">
        <w:rPr>
          <w:color w:val="auto"/>
        </w:rPr>
        <w:t xml:space="preserve"> 2023</w:t>
      </w:r>
      <w:r w:rsidR="002F3E16" w:rsidRPr="0041641C">
        <w:rPr>
          <w:color w:val="auto"/>
        </w:rPr>
        <w:t xml:space="preserve"> (</w:t>
      </w:r>
      <w:r w:rsidR="002F3E16" w:rsidRPr="0041641C">
        <w:rPr>
          <w:b/>
          <w:bCs/>
          <w:color w:val="auto"/>
        </w:rPr>
        <w:t>Condition</w:t>
      </w:r>
      <w:r w:rsidR="002F3E16" w:rsidRPr="0041641C">
        <w:rPr>
          <w:color w:val="auto"/>
        </w:rPr>
        <w:t>)</w:t>
      </w:r>
      <w:r w:rsidR="004718DF" w:rsidRPr="0041641C">
        <w:rPr>
          <w:color w:val="auto"/>
        </w:rPr>
        <w:t xml:space="preserve">. </w:t>
      </w:r>
    </w:p>
    <w:p w14:paraId="003C8238" w14:textId="4CA2F8C7" w:rsidR="004718DF" w:rsidRPr="0041641C" w:rsidRDefault="004718DF" w:rsidP="004718DF">
      <w:pPr>
        <w:pStyle w:val="Heading3"/>
        <w:numPr>
          <w:ilvl w:val="0"/>
          <w:numId w:val="0"/>
        </w:numPr>
        <w:ind w:left="567" w:hanging="567"/>
        <w:rPr>
          <w:color w:val="auto"/>
        </w:rPr>
      </w:pPr>
      <w:r w:rsidRPr="0041641C">
        <w:rPr>
          <w:color w:val="auto"/>
        </w:rPr>
        <w:t>A2.2</w:t>
      </w:r>
      <w:r w:rsidRPr="0041641C">
        <w:rPr>
          <w:color w:val="auto"/>
        </w:rPr>
        <w:tab/>
        <w:t xml:space="preserve">If the </w:t>
      </w:r>
      <w:r w:rsidR="002F3E16" w:rsidRPr="0041641C">
        <w:rPr>
          <w:color w:val="auto"/>
        </w:rPr>
        <w:t>C</w:t>
      </w:r>
      <w:r w:rsidRPr="0041641C">
        <w:rPr>
          <w:color w:val="auto"/>
        </w:rPr>
        <w:t xml:space="preserve">ondition is not met, Part C </w:t>
      </w:r>
      <w:r w:rsidR="006D61D7" w:rsidRPr="0041641C">
        <w:rPr>
          <w:color w:val="auto"/>
        </w:rPr>
        <w:t>will not</w:t>
      </w:r>
      <w:r w:rsidR="002F3E16" w:rsidRPr="0041641C">
        <w:rPr>
          <w:color w:val="auto"/>
        </w:rPr>
        <w:t xml:space="preserve"> take effect</w:t>
      </w:r>
      <w:r w:rsidRPr="0041641C">
        <w:rPr>
          <w:color w:val="auto"/>
        </w:rPr>
        <w:t xml:space="preserve">. </w:t>
      </w:r>
    </w:p>
    <w:p w14:paraId="58F7660F" w14:textId="5B7F51AB" w:rsidR="002F3E16" w:rsidRPr="0041641C" w:rsidRDefault="002F3E16" w:rsidP="004718DF">
      <w:pPr>
        <w:pStyle w:val="Heading3"/>
        <w:numPr>
          <w:ilvl w:val="0"/>
          <w:numId w:val="0"/>
        </w:numPr>
        <w:ind w:left="567" w:hanging="567"/>
        <w:rPr>
          <w:color w:val="auto"/>
        </w:rPr>
      </w:pPr>
      <w:r w:rsidRPr="0041641C">
        <w:rPr>
          <w:color w:val="auto"/>
        </w:rPr>
        <w:t>A2.3</w:t>
      </w:r>
      <w:r w:rsidRPr="0041641C">
        <w:rPr>
          <w:color w:val="auto"/>
        </w:rPr>
        <w:tab/>
        <w:t xml:space="preserve">Te Whatu Ora will notify the Provider as soon as possible after </w:t>
      </w:r>
      <w:r w:rsidR="008F008C">
        <w:rPr>
          <w:color w:val="auto"/>
        </w:rPr>
        <w:t>20 November</w:t>
      </w:r>
      <w:r w:rsidRPr="0041641C">
        <w:rPr>
          <w:color w:val="auto"/>
        </w:rPr>
        <w:t xml:space="preserve"> 2023 whether the Condition has been met.  </w:t>
      </w:r>
    </w:p>
    <w:p w14:paraId="4FC4C1B6" w14:textId="77777777" w:rsidR="00687111" w:rsidRPr="0041641C" w:rsidRDefault="00687111" w:rsidP="00687111">
      <w:pPr>
        <w:pStyle w:val="Heading3"/>
        <w:numPr>
          <w:ilvl w:val="0"/>
          <w:numId w:val="0"/>
        </w:numPr>
        <w:ind w:left="1134"/>
        <w:rPr>
          <w:color w:val="auto"/>
        </w:rPr>
      </w:pPr>
    </w:p>
    <w:p w14:paraId="4891BD57" w14:textId="24FF3E0A" w:rsidR="00CE2BB1" w:rsidRPr="0041641C" w:rsidRDefault="005E6D13" w:rsidP="00CE2BB1">
      <w:pPr>
        <w:pStyle w:val="Heading2"/>
        <w:numPr>
          <w:ilvl w:val="0"/>
          <w:numId w:val="0"/>
        </w:numPr>
        <w:ind w:left="567" w:hanging="567"/>
        <w:rPr>
          <w:b/>
          <w:color w:val="auto"/>
          <w:sz w:val="22"/>
          <w:szCs w:val="22"/>
        </w:rPr>
      </w:pPr>
      <w:bookmarkStart w:id="10" w:name="_Toc8642245"/>
      <w:bookmarkStart w:id="11" w:name="_Toc200342503"/>
      <w:bookmarkStart w:id="12" w:name="_Toc166308125"/>
      <w:bookmarkStart w:id="13" w:name="_Toc89584535"/>
      <w:bookmarkStart w:id="14" w:name="_Toc485104018"/>
      <w:bookmarkStart w:id="15" w:name="_Toc483276021"/>
      <w:r w:rsidRPr="0041641C">
        <w:rPr>
          <w:b/>
          <w:color w:val="auto"/>
          <w:sz w:val="22"/>
          <w:szCs w:val="22"/>
        </w:rPr>
        <w:t>A</w:t>
      </w:r>
      <w:r w:rsidR="000D22DC" w:rsidRPr="0041641C">
        <w:rPr>
          <w:b/>
          <w:color w:val="auto"/>
          <w:sz w:val="22"/>
          <w:szCs w:val="22"/>
        </w:rPr>
        <w:t>3</w:t>
      </w:r>
      <w:r w:rsidRPr="0041641C">
        <w:rPr>
          <w:b/>
          <w:color w:val="auto"/>
          <w:sz w:val="22"/>
          <w:szCs w:val="22"/>
        </w:rPr>
        <w:tab/>
      </w:r>
      <w:r w:rsidR="005E2365" w:rsidRPr="0041641C">
        <w:rPr>
          <w:b/>
          <w:color w:val="auto"/>
          <w:sz w:val="22"/>
          <w:szCs w:val="22"/>
        </w:rPr>
        <w:t>Commencement Date</w:t>
      </w:r>
      <w:bookmarkStart w:id="16" w:name="_Toc200342504"/>
      <w:bookmarkStart w:id="17" w:name="_Toc166308126"/>
      <w:bookmarkEnd w:id="10"/>
      <w:bookmarkEnd w:id="11"/>
      <w:bookmarkEnd w:id="12"/>
      <w:bookmarkEnd w:id="13"/>
      <w:bookmarkEnd w:id="14"/>
      <w:bookmarkEnd w:id="15"/>
    </w:p>
    <w:p w14:paraId="76EFE18B" w14:textId="48F2F8C8" w:rsidR="001246F8" w:rsidRPr="0041641C" w:rsidRDefault="005E6D13" w:rsidP="001246F8">
      <w:pPr>
        <w:pStyle w:val="Heading2"/>
        <w:numPr>
          <w:ilvl w:val="0"/>
          <w:numId w:val="0"/>
        </w:numPr>
        <w:ind w:left="567" w:hanging="567"/>
        <w:rPr>
          <w:color w:val="auto"/>
        </w:rPr>
      </w:pPr>
      <w:r w:rsidRPr="0041641C">
        <w:rPr>
          <w:color w:val="auto"/>
        </w:rPr>
        <w:t>A</w:t>
      </w:r>
      <w:r w:rsidR="000D22DC" w:rsidRPr="0041641C">
        <w:rPr>
          <w:color w:val="auto"/>
        </w:rPr>
        <w:t>3</w:t>
      </w:r>
      <w:r w:rsidRPr="0041641C">
        <w:rPr>
          <w:color w:val="auto"/>
        </w:rPr>
        <w:t>.1</w:t>
      </w:r>
      <w:r w:rsidRPr="0041641C">
        <w:rPr>
          <w:color w:val="auto"/>
        </w:rPr>
        <w:tab/>
      </w:r>
      <w:bookmarkStart w:id="18" w:name="_Hlk16239514"/>
      <w:r w:rsidR="001246F8" w:rsidRPr="0041641C">
        <w:rPr>
          <w:color w:val="auto"/>
        </w:rPr>
        <w:t xml:space="preserve">If </w:t>
      </w:r>
      <w:r w:rsidR="004718DF" w:rsidRPr="0041641C">
        <w:rPr>
          <w:color w:val="auto"/>
        </w:rPr>
        <w:t xml:space="preserve">the </w:t>
      </w:r>
      <w:r w:rsidR="002F3E16" w:rsidRPr="0041641C">
        <w:rPr>
          <w:color w:val="auto"/>
        </w:rPr>
        <w:t>C</w:t>
      </w:r>
      <w:r w:rsidR="004718DF" w:rsidRPr="0041641C">
        <w:rPr>
          <w:color w:val="auto"/>
        </w:rPr>
        <w:t xml:space="preserve">ondition is met, </w:t>
      </w:r>
      <w:r w:rsidR="001246F8" w:rsidRPr="0041641C">
        <w:rPr>
          <w:color w:val="auto"/>
        </w:rPr>
        <w:t>th</w:t>
      </w:r>
      <w:r w:rsidR="004718DF" w:rsidRPr="0041641C">
        <w:rPr>
          <w:color w:val="auto"/>
        </w:rPr>
        <w:t>e entire</w:t>
      </w:r>
      <w:r w:rsidR="001246F8" w:rsidRPr="0041641C">
        <w:rPr>
          <w:color w:val="auto"/>
        </w:rPr>
        <w:t xml:space="preserve"> Variation will apply with effect on and from 1 July 2023. </w:t>
      </w:r>
    </w:p>
    <w:p w14:paraId="620E3E96" w14:textId="3E6CF68C" w:rsidR="001246F8" w:rsidRPr="0041641C" w:rsidRDefault="001246F8" w:rsidP="00740BA4">
      <w:pPr>
        <w:pStyle w:val="Heading2"/>
        <w:numPr>
          <w:ilvl w:val="0"/>
          <w:numId w:val="0"/>
        </w:numPr>
        <w:ind w:left="567" w:hanging="567"/>
        <w:rPr>
          <w:color w:val="auto"/>
        </w:rPr>
      </w:pPr>
      <w:r w:rsidRPr="0041641C">
        <w:rPr>
          <w:color w:val="auto"/>
        </w:rPr>
        <w:lastRenderedPageBreak/>
        <w:t>A</w:t>
      </w:r>
      <w:r w:rsidR="000D22DC" w:rsidRPr="0041641C">
        <w:rPr>
          <w:color w:val="auto"/>
        </w:rPr>
        <w:t>3</w:t>
      </w:r>
      <w:r w:rsidRPr="0041641C">
        <w:rPr>
          <w:color w:val="auto"/>
        </w:rPr>
        <w:t>.2</w:t>
      </w:r>
      <w:r w:rsidRPr="0041641C">
        <w:rPr>
          <w:color w:val="auto"/>
        </w:rPr>
        <w:tab/>
        <w:t xml:space="preserve">If Te Whatu Ora </w:t>
      </w:r>
      <w:r w:rsidR="00740BA4" w:rsidRPr="0041641C">
        <w:rPr>
          <w:color w:val="auto"/>
        </w:rPr>
        <w:t>receives the Provider's</w:t>
      </w:r>
      <w:r w:rsidRPr="0041641C">
        <w:rPr>
          <w:color w:val="auto"/>
        </w:rPr>
        <w:t xml:space="preserve"> signed written agreement to this Variation (including by email) before 5pm on </w:t>
      </w:r>
      <w:r w:rsidR="008F008C">
        <w:rPr>
          <w:color w:val="auto"/>
        </w:rPr>
        <w:t>20 November</w:t>
      </w:r>
      <w:r w:rsidRPr="0041641C">
        <w:rPr>
          <w:color w:val="auto"/>
        </w:rPr>
        <w:t xml:space="preserve"> 2023</w:t>
      </w:r>
      <w:r w:rsidR="00740BA4" w:rsidRPr="0041641C">
        <w:rPr>
          <w:color w:val="auto"/>
        </w:rPr>
        <w:t>, but</w:t>
      </w:r>
      <w:r w:rsidR="002F3E16" w:rsidRPr="0041641C">
        <w:rPr>
          <w:color w:val="auto"/>
        </w:rPr>
        <w:t xml:space="preserve"> the Condition is not met</w:t>
      </w:r>
      <w:r w:rsidRPr="0041641C">
        <w:rPr>
          <w:color w:val="auto"/>
        </w:rPr>
        <w:t>, this Variation will take effect as follows</w:t>
      </w:r>
      <w:r w:rsidR="00740BA4" w:rsidRPr="0041641C">
        <w:rPr>
          <w:color w:val="auto"/>
        </w:rPr>
        <w:t>:</w:t>
      </w:r>
    </w:p>
    <w:p w14:paraId="3C010090" w14:textId="693B4AD1" w:rsidR="0049319A" w:rsidRPr="0041641C" w:rsidRDefault="0049319A" w:rsidP="00D50D0B">
      <w:pPr>
        <w:pStyle w:val="Heading3"/>
        <w:numPr>
          <w:ilvl w:val="2"/>
          <w:numId w:val="10"/>
        </w:numPr>
        <w:rPr>
          <w:color w:val="auto"/>
        </w:rPr>
      </w:pPr>
      <w:r w:rsidRPr="0041641C">
        <w:rPr>
          <w:color w:val="auto"/>
        </w:rPr>
        <w:t xml:space="preserve">clause </w:t>
      </w:r>
      <w:r w:rsidR="00A97E5E" w:rsidRPr="0041641C">
        <w:rPr>
          <w:color w:val="auto"/>
        </w:rPr>
        <w:t>B</w:t>
      </w:r>
      <w:r w:rsidR="00F6300F" w:rsidRPr="0041641C">
        <w:rPr>
          <w:color w:val="auto"/>
        </w:rPr>
        <w:t>6</w:t>
      </w:r>
      <w:r w:rsidR="00022CDF">
        <w:rPr>
          <w:color w:val="auto"/>
        </w:rPr>
        <w:t xml:space="preserve"> of this Variation</w:t>
      </w:r>
      <w:r w:rsidR="00A97E5E" w:rsidRPr="0041641C">
        <w:rPr>
          <w:color w:val="auto"/>
        </w:rPr>
        <w:t xml:space="preserve"> w</w:t>
      </w:r>
      <w:r w:rsidRPr="0041641C">
        <w:rPr>
          <w:color w:val="auto"/>
        </w:rPr>
        <w:t xml:space="preserve">ill </w:t>
      </w:r>
      <w:r w:rsidR="00D170B9" w:rsidRPr="0041641C">
        <w:rPr>
          <w:color w:val="auto"/>
        </w:rPr>
        <w:t xml:space="preserve">apply with </w:t>
      </w:r>
      <w:r w:rsidRPr="0041641C">
        <w:rPr>
          <w:color w:val="auto"/>
        </w:rPr>
        <w:t xml:space="preserve">effect </w:t>
      </w:r>
      <w:r w:rsidR="00DE6BD1" w:rsidRPr="0041641C">
        <w:rPr>
          <w:color w:val="auto"/>
        </w:rPr>
        <w:t xml:space="preserve">on </w:t>
      </w:r>
      <w:r w:rsidR="008776F1" w:rsidRPr="0041641C">
        <w:rPr>
          <w:color w:val="auto"/>
        </w:rPr>
        <w:t xml:space="preserve">and from </w:t>
      </w:r>
      <w:r w:rsidR="00D170B9" w:rsidRPr="0041641C">
        <w:rPr>
          <w:color w:val="auto"/>
        </w:rPr>
        <w:t>1</w:t>
      </w:r>
      <w:r w:rsidRPr="0041641C">
        <w:rPr>
          <w:color w:val="auto"/>
        </w:rPr>
        <w:t xml:space="preserve"> July</w:t>
      </w:r>
      <w:bookmarkEnd w:id="18"/>
      <w:r w:rsidR="001246F8" w:rsidRPr="0041641C">
        <w:rPr>
          <w:color w:val="auto"/>
        </w:rPr>
        <w:t xml:space="preserve"> 2023</w:t>
      </w:r>
      <w:r w:rsidR="002B2684" w:rsidRPr="0041641C">
        <w:rPr>
          <w:color w:val="auto"/>
        </w:rPr>
        <w:t xml:space="preserve"> (noting that, in relation to the zoster (shingles) vaccine, the Provider has only been funded to administer that vaccine since 1</w:t>
      </w:r>
      <w:r w:rsidR="00957319" w:rsidRPr="0041641C">
        <w:rPr>
          <w:color w:val="auto"/>
        </w:rPr>
        <w:t> </w:t>
      </w:r>
      <w:r w:rsidR="002B2684" w:rsidRPr="0041641C">
        <w:rPr>
          <w:color w:val="auto"/>
        </w:rPr>
        <w:t>August 2023);</w:t>
      </w:r>
      <w:r w:rsidR="00D50D0B" w:rsidRPr="0041641C">
        <w:rPr>
          <w:color w:val="auto"/>
        </w:rPr>
        <w:t xml:space="preserve"> </w:t>
      </w:r>
    </w:p>
    <w:p w14:paraId="2D3C9A7F" w14:textId="27ED8427" w:rsidR="00280D4A" w:rsidRPr="0041641C" w:rsidRDefault="0094644A" w:rsidP="001246F8">
      <w:pPr>
        <w:pStyle w:val="Heading3"/>
        <w:numPr>
          <w:ilvl w:val="2"/>
          <w:numId w:val="10"/>
        </w:numPr>
        <w:rPr>
          <w:color w:val="auto"/>
        </w:rPr>
      </w:pPr>
      <w:r w:rsidRPr="0041641C">
        <w:rPr>
          <w:color w:val="auto"/>
        </w:rPr>
        <w:t xml:space="preserve">all </w:t>
      </w:r>
      <w:r w:rsidR="001246F8" w:rsidRPr="0041641C">
        <w:rPr>
          <w:color w:val="auto"/>
        </w:rPr>
        <w:t xml:space="preserve">other clauses in Part B </w:t>
      </w:r>
      <w:r w:rsidR="00022CDF">
        <w:rPr>
          <w:color w:val="auto"/>
        </w:rPr>
        <w:t xml:space="preserve">of this Variation </w:t>
      </w:r>
      <w:r w:rsidR="00CE2BB1" w:rsidRPr="0041641C">
        <w:rPr>
          <w:color w:val="auto"/>
        </w:rPr>
        <w:t xml:space="preserve">will </w:t>
      </w:r>
      <w:r w:rsidR="0078080E" w:rsidRPr="0041641C">
        <w:rPr>
          <w:color w:val="auto"/>
        </w:rPr>
        <w:t>apply with effect on and from</w:t>
      </w:r>
      <w:r w:rsidR="001246F8" w:rsidRPr="0041641C">
        <w:rPr>
          <w:color w:val="auto"/>
        </w:rPr>
        <w:t xml:space="preserve"> </w:t>
      </w:r>
      <w:r w:rsidR="00CE2BB1" w:rsidRPr="0041641C">
        <w:rPr>
          <w:color w:val="auto"/>
        </w:rPr>
        <w:t>1 October 202</w:t>
      </w:r>
      <w:r w:rsidR="001246F8" w:rsidRPr="0041641C">
        <w:rPr>
          <w:color w:val="auto"/>
        </w:rPr>
        <w:t>3</w:t>
      </w:r>
      <w:r w:rsidR="00280D4A" w:rsidRPr="0041641C">
        <w:rPr>
          <w:color w:val="auto"/>
        </w:rPr>
        <w:t>; and</w:t>
      </w:r>
    </w:p>
    <w:p w14:paraId="0022699D" w14:textId="58C8E425" w:rsidR="001246F8" w:rsidRPr="0041641C" w:rsidRDefault="00280D4A" w:rsidP="001246F8">
      <w:pPr>
        <w:pStyle w:val="Heading3"/>
        <w:numPr>
          <w:ilvl w:val="2"/>
          <w:numId w:val="10"/>
        </w:numPr>
        <w:rPr>
          <w:color w:val="auto"/>
        </w:rPr>
      </w:pPr>
      <w:r w:rsidRPr="0041641C">
        <w:rPr>
          <w:color w:val="auto"/>
        </w:rPr>
        <w:t>Part C will not take effect</w:t>
      </w:r>
      <w:r w:rsidR="002F3E16" w:rsidRPr="0041641C">
        <w:rPr>
          <w:color w:val="auto"/>
        </w:rPr>
        <w:t xml:space="preserve">. </w:t>
      </w:r>
    </w:p>
    <w:p w14:paraId="5D999CAF" w14:textId="358118A8" w:rsidR="005E2365" w:rsidRPr="0041641C" w:rsidRDefault="005E6D13" w:rsidP="005E2365">
      <w:pPr>
        <w:pStyle w:val="Paragraph1"/>
        <w:keepNext/>
        <w:rPr>
          <w:rFonts w:cs="Times New Roman"/>
        </w:rPr>
      </w:pPr>
      <w:r w:rsidRPr="0041641C">
        <w:t>A</w:t>
      </w:r>
      <w:r w:rsidR="000D22DC" w:rsidRPr="0041641C">
        <w:t>3</w:t>
      </w:r>
      <w:r w:rsidRPr="0041641C">
        <w:t>.</w:t>
      </w:r>
      <w:r w:rsidR="000D22DC" w:rsidRPr="0041641C">
        <w:t>3</w:t>
      </w:r>
      <w:r w:rsidRPr="0041641C">
        <w:tab/>
      </w:r>
      <w:r w:rsidR="005E2365" w:rsidRPr="0041641C">
        <w:t xml:space="preserve">If </w:t>
      </w:r>
      <w:r w:rsidR="0049319A" w:rsidRPr="0041641C">
        <w:t xml:space="preserve">Te Whatu Ora </w:t>
      </w:r>
      <w:r w:rsidR="00DE6BD1" w:rsidRPr="0041641C">
        <w:t>do</w:t>
      </w:r>
      <w:r w:rsidR="00A41CBB" w:rsidRPr="0041641C">
        <w:t>es</w:t>
      </w:r>
      <w:r w:rsidR="00DE6BD1" w:rsidRPr="0041641C">
        <w:t xml:space="preserve"> not receive </w:t>
      </w:r>
      <w:r w:rsidR="00A41CBB" w:rsidRPr="0041641C">
        <w:t xml:space="preserve">the Provider's </w:t>
      </w:r>
      <w:r w:rsidR="00DE6BD1" w:rsidRPr="0041641C">
        <w:t xml:space="preserve">written agreement by </w:t>
      </w:r>
      <w:r w:rsidR="00D170B9" w:rsidRPr="0041641C">
        <w:t xml:space="preserve">5pm on </w:t>
      </w:r>
      <w:r w:rsidR="008F008C">
        <w:t>20 November</w:t>
      </w:r>
      <w:r w:rsidR="008B7CFD" w:rsidRPr="0041641C">
        <w:t xml:space="preserve"> 2023</w:t>
      </w:r>
      <w:r w:rsidR="00DE6BD1" w:rsidRPr="0041641C">
        <w:t xml:space="preserve">, but </w:t>
      </w:r>
      <w:r w:rsidR="005E2365" w:rsidRPr="0041641C">
        <w:t>receive</w:t>
      </w:r>
      <w:r w:rsidR="00A41CBB" w:rsidRPr="0041641C">
        <w:t>s</w:t>
      </w:r>
      <w:r w:rsidR="005E2365" w:rsidRPr="0041641C">
        <w:t xml:space="preserve"> this Variation signed by </w:t>
      </w:r>
      <w:r w:rsidR="00A41CBB" w:rsidRPr="0041641C">
        <w:t>the Provider</w:t>
      </w:r>
      <w:r w:rsidR="005E2365" w:rsidRPr="0041641C">
        <w:t>:</w:t>
      </w:r>
    </w:p>
    <w:p w14:paraId="691CDA9C" w14:textId="501728E1" w:rsidR="00027A81" w:rsidRPr="0041641C" w:rsidRDefault="005E2365" w:rsidP="00A54C37">
      <w:pPr>
        <w:pStyle w:val="Paragraph1"/>
        <w:numPr>
          <w:ilvl w:val="0"/>
          <w:numId w:val="6"/>
        </w:numPr>
        <w:ind w:left="1134" w:hanging="567"/>
      </w:pPr>
      <w:r w:rsidRPr="0041641C">
        <w:t>before 5pm on the 13</w:t>
      </w:r>
      <w:r w:rsidRPr="0041641C">
        <w:rPr>
          <w:vertAlign w:val="superscript"/>
        </w:rPr>
        <w:t>th</w:t>
      </w:r>
      <w:r w:rsidRPr="0041641C">
        <w:t xml:space="preserve"> day </w:t>
      </w:r>
      <w:r w:rsidR="00027A81" w:rsidRPr="0041641C">
        <w:t>o</w:t>
      </w:r>
      <w:r w:rsidR="007E0722" w:rsidRPr="0041641C">
        <w:t>f</w:t>
      </w:r>
      <w:r w:rsidR="00027A81" w:rsidRPr="0041641C">
        <w:t xml:space="preserve"> the last month of any quarter, </w:t>
      </w:r>
      <w:r w:rsidR="00D170B9" w:rsidRPr="0041641C">
        <w:t xml:space="preserve">all of the clauses in </w:t>
      </w:r>
      <w:r w:rsidR="00740BA4" w:rsidRPr="0041641C">
        <w:t xml:space="preserve">Part B of </w:t>
      </w:r>
      <w:r w:rsidR="00027A81" w:rsidRPr="0041641C">
        <w:t>this Variation will take effect on the first day of the next quarter</w:t>
      </w:r>
      <w:r w:rsidR="000339F7">
        <w:t>, except clauses B1.2, B2.2, B3.2, B4.3, B5.3-B5.4, and B6.3-B6.5</w:t>
      </w:r>
      <w:r w:rsidR="007D5F8B">
        <w:t xml:space="preserve"> (and Part C will not take effect)</w:t>
      </w:r>
      <w:r w:rsidR="00027A81" w:rsidRPr="0041641C">
        <w:t xml:space="preserve">; or  </w:t>
      </w:r>
    </w:p>
    <w:p w14:paraId="12FB883D" w14:textId="5F0AF092" w:rsidR="005E2365" w:rsidRPr="0041641C" w:rsidRDefault="005E2365" w:rsidP="00A54C37">
      <w:pPr>
        <w:pStyle w:val="Paragraph1"/>
        <w:numPr>
          <w:ilvl w:val="0"/>
          <w:numId w:val="6"/>
        </w:numPr>
        <w:ind w:left="1134" w:hanging="567"/>
      </w:pPr>
      <w:r w:rsidRPr="0041641C">
        <w:t>after 5pm on the 13</w:t>
      </w:r>
      <w:r w:rsidRPr="0041641C">
        <w:rPr>
          <w:vertAlign w:val="superscript"/>
        </w:rPr>
        <w:t>th</w:t>
      </w:r>
      <w:r w:rsidRPr="0041641C">
        <w:t xml:space="preserve"> day </w:t>
      </w:r>
      <w:r w:rsidR="00027A81" w:rsidRPr="0041641C">
        <w:t>o</w:t>
      </w:r>
      <w:r w:rsidR="007E0722" w:rsidRPr="0041641C">
        <w:t>f</w:t>
      </w:r>
      <w:r w:rsidR="00027A81" w:rsidRPr="0041641C">
        <w:t xml:space="preserve"> the last month of any quarter, </w:t>
      </w:r>
      <w:r w:rsidR="00D170B9" w:rsidRPr="0041641C">
        <w:t xml:space="preserve">all of the clauses in </w:t>
      </w:r>
      <w:r w:rsidR="00740BA4" w:rsidRPr="0041641C">
        <w:t xml:space="preserve">Part B of </w:t>
      </w:r>
      <w:r w:rsidRPr="0041641C">
        <w:t xml:space="preserve">this Variation will take effect on the first day </w:t>
      </w:r>
      <w:r w:rsidR="00C4640D" w:rsidRPr="0041641C">
        <w:t xml:space="preserve">of the quarter </w:t>
      </w:r>
      <w:r w:rsidRPr="0041641C">
        <w:t xml:space="preserve">immediately following the next </w:t>
      </w:r>
      <w:r w:rsidR="00027A81" w:rsidRPr="0041641C">
        <w:t>quarter</w:t>
      </w:r>
      <w:r w:rsidR="007D5F8B">
        <w:t xml:space="preserve"> </w:t>
      </w:r>
      <w:r w:rsidR="007270F1">
        <w:t xml:space="preserve">except clauses B1.2, B2.2, B3.2, B4.3, B5.3-B5.4, and B6.3-B6.5 </w:t>
      </w:r>
      <w:r w:rsidR="007D5F8B">
        <w:t>(and Part C will not take effect)</w:t>
      </w:r>
      <w:r w:rsidRPr="0041641C">
        <w:t>.</w:t>
      </w:r>
      <w:bookmarkStart w:id="19" w:name="_Toc8642246"/>
      <w:bookmarkStart w:id="20" w:name="_Toc200342505"/>
      <w:bookmarkStart w:id="21" w:name="_Toc166308127"/>
      <w:bookmarkStart w:id="22" w:name="_Toc89584536"/>
      <w:bookmarkStart w:id="23" w:name="_Toc485104019"/>
      <w:bookmarkStart w:id="24" w:name="_Toc483276022"/>
      <w:bookmarkEnd w:id="16"/>
      <w:bookmarkEnd w:id="17"/>
      <w:r w:rsidRPr="0041641C">
        <w:t xml:space="preserve"> </w:t>
      </w:r>
    </w:p>
    <w:p w14:paraId="1433C1DB" w14:textId="03444B3B" w:rsidR="00AB6CA5" w:rsidRPr="0041641C" w:rsidRDefault="00AB6CA5">
      <w:pPr>
        <w:rPr>
          <w:bCs/>
          <w:color w:val="auto"/>
        </w:rPr>
      </w:pPr>
    </w:p>
    <w:p w14:paraId="42DB8246" w14:textId="3647EC44" w:rsidR="005E2365" w:rsidRPr="0041641C" w:rsidRDefault="005E6D13" w:rsidP="005E2365">
      <w:pPr>
        <w:pStyle w:val="Heading2"/>
        <w:numPr>
          <w:ilvl w:val="0"/>
          <w:numId w:val="0"/>
        </w:numPr>
        <w:ind w:left="567" w:hanging="567"/>
        <w:rPr>
          <w:b/>
          <w:color w:val="auto"/>
          <w:sz w:val="22"/>
          <w:szCs w:val="22"/>
        </w:rPr>
      </w:pPr>
      <w:r w:rsidRPr="0041641C">
        <w:rPr>
          <w:b/>
          <w:color w:val="auto"/>
          <w:sz w:val="22"/>
          <w:szCs w:val="22"/>
        </w:rPr>
        <w:t>A</w:t>
      </w:r>
      <w:r w:rsidR="001C3B07">
        <w:rPr>
          <w:b/>
          <w:color w:val="auto"/>
          <w:sz w:val="22"/>
          <w:szCs w:val="22"/>
        </w:rPr>
        <w:t>4</w:t>
      </w:r>
      <w:r w:rsidR="005E2365" w:rsidRPr="0041641C">
        <w:rPr>
          <w:b/>
          <w:color w:val="auto"/>
          <w:sz w:val="22"/>
          <w:szCs w:val="22"/>
        </w:rPr>
        <w:tab/>
        <w:t>Signatures</w:t>
      </w:r>
      <w:bookmarkEnd w:id="19"/>
      <w:bookmarkEnd w:id="20"/>
      <w:bookmarkEnd w:id="21"/>
      <w:bookmarkEnd w:id="22"/>
      <w:bookmarkEnd w:id="23"/>
      <w:bookmarkEnd w:id="24"/>
    </w:p>
    <w:tbl>
      <w:tblPr>
        <w:tblW w:w="8640" w:type="dxa"/>
        <w:tblLayout w:type="fixed"/>
        <w:tblLook w:val="04A0" w:firstRow="1" w:lastRow="0" w:firstColumn="1" w:lastColumn="0" w:noHBand="0" w:noVBand="1"/>
      </w:tblPr>
      <w:tblGrid>
        <w:gridCol w:w="4107"/>
        <w:gridCol w:w="425"/>
        <w:gridCol w:w="4108"/>
      </w:tblGrid>
      <w:tr w:rsidR="0041641C" w:rsidRPr="0041641C" w14:paraId="769AAA21" w14:textId="77777777" w:rsidTr="005E2365">
        <w:trPr>
          <w:cantSplit/>
        </w:trPr>
        <w:tc>
          <w:tcPr>
            <w:tcW w:w="4111" w:type="dxa"/>
            <w:hideMark/>
          </w:tcPr>
          <w:p w14:paraId="7A219D2E" w14:textId="2DE603C1" w:rsidR="005E2365" w:rsidRPr="0041641C" w:rsidRDefault="005E2365">
            <w:pPr>
              <w:keepNext/>
              <w:keepLines/>
              <w:rPr>
                <w:rFonts w:cs="Arial"/>
                <w:color w:val="auto"/>
              </w:rPr>
            </w:pPr>
            <w:r w:rsidRPr="0041641C">
              <w:rPr>
                <w:rFonts w:cs="Arial"/>
                <w:color w:val="auto"/>
              </w:rPr>
              <w:t xml:space="preserve">For </w:t>
            </w:r>
            <w:r w:rsidR="00780412" w:rsidRPr="0041641C">
              <w:rPr>
                <w:rFonts w:cs="Arial"/>
                <w:b/>
                <w:color w:val="auto"/>
              </w:rPr>
              <w:t>Te Whatu Ora – Health New Zealand</w:t>
            </w:r>
            <w:r w:rsidRPr="0041641C">
              <w:rPr>
                <w:rFonts w:cs="Arial"/>
                <w:color w:val="auto"/>
              </w:rPr>
              <w:t>:</w:t>
            </w:r>
          </w:p>
        </w:tc>
        <w:tc>
          <w:tcPr>
            <w:tcW w:w="425" w:type="dxa"/>
          </w:tcPr>
          <w:p w14:paraId="7697E12C" w14:textId="77777777" w:rsidR="005E2365" w:rsidRPr="0041641C" w:rsidRDefault="005E2365">
            <w:pPr>
              <w:keepNext/>
              <w:keepLines/>
              <w:rPr>
                <w:rFonts w:cs="Arial"/>
                <w:color w:val="auto"/>
              </w:rPr>
            </w:pPr>
          </w:p>
        </w:tc>
        <w:tc>
          <w:tcPr>
            <w:tcW w:w="4111" w:type="dxa"/>
            <w:hideMark/>
          </w:tcPr>
          <w:p w14:paraId="3BA651BE" w14:textId="73F8F355" w:rsidR="005E2365" w:rsidRPr="0041641C" w:rsidRDefault="005E2365">
            <w:pPr>
              <w:keepNext/>
              <w:keepLines/>
              <w:rPr>
                <w:rFonts w:cs="Arial"/>
                <w:color w:val="auto"/>
              </w:rPr>
            </w:pPr>
            <w:r w:rsidRPr="0041641C">
              <w:rPr>
                <w:rFonts w:cs="Arial"/>
                <w:color w:val="auto"/>
              </w:rPr>
              <w:t xml:space="preserve">For </w:t>
            </w:r>
            <w:r w:rsidRPr="0041641C">
              <w:rPr>
                <w:rFonts w:cs="Arial"/>
                <w:b/>
                <w:color w:val="auto"/>
              </w:rPr>
              <w:fldChar w:fldCharType="begin"/>
            </w:r>
            <w:r w:rsidRPr="0041641C">
              <w:rPr>
                <w:rFonts w:cs="Arial"/>
                <w:b/>
                <w:color w:val="auto"/>
              </w:rPr>
              <w:instrText xml:space="preserve"> MERGEFIELD Provider_name_ </w:instrText>
            </w:r>
            <w:r w:rsidRPr="0041641C">
              <w:rPr>
                <w:rFonts w:cs="Arial"/>
                <w:b/>
                <w:color w:val="auto"/>
              </w:rPr>
              <w:fldChar w:fldCharType="separate"/>
            </w:r>
            <w:r w:rsidR="00603782">
              <w:rPr>
                <w:rFonts w:cs="Arial"/>
                <w:b/>
                <w:noProof/>
                <w:color w:val="auto"/>
              </w:rPr>
              <w:t>«Provider_name_»</w:t>
            </w:r>
            <w:r w:rsidRPr="0041641C">
              <w:rPr>
                <w:rFonts w:cs="Arial"/>
                <w:b/>
                <w:color w:val="auto"/>
              </w:rPr>
              <w:fldChar w:fldCharType="end"/>
            </w:r>
            <w:r w:rsidRPr="0041641C">
              <w:rPr>
                <w:rFonts w:cs="Arial"/>
                <w:b/>
                <w:color w:val="auto"/>
              </w:rPr>
              <w:t xml:space="preserve"> </w:t>
            </w:r>
            <w:r w:rsidRPr="0041641C">
              <w:rPr>
                <w:rFonts w:cs="Arial"/>
                <w:b/>
                <w:color w:val="auto"/>
              </w:rPr>
              <w:fldChar w:fldCharType="begin"/>
            </w:r>
            <w:r w:rsidRPr="0041641C">
              <w:rPr>
                <w:rFonts w:cs="Arial"/>
                <w:b/>
                <w:color w:val="auto"/>
              </w:rPr>
              <w:instrText xml:space="preserve"> MERGEFIELD Trading_As </w:instrText>
            </w:r>
            <w:r w:rsidRPr="0041641C">
              <w:rPr>
                <w:rFonts w:cs="Arial"/>
                <w:b/>
                <w:color w:val="auto"/>
              </w:rPr>
              <w:fldChar w:fldCharType="separate"/>
            </w:r>
            <w:r w:rsidR="00603782">
              <w:rPr>
                <w:rFonts w:cs="Arial"/>
                <w:b/>
                <w:noProof/>
                <w:color w:val="auto"/>
              </w:rPr>
              <w:t>«Trading_As»</w:t>
            </w:r>
            <w:r w:rsidRPr="0041641C">
              <w:rPr>
                <w:rFonts w:cs="Arial"/>
                <w:b/>
                <w:color w:val="auto"/>
              </w:rPr>
              <w:fldChar w:fldCharType="end"/>
            </w:r>
            <w:r w:rsidRPr="0041641C">
              <w:rPr>
                <w:rFonts w:cs="Arial"/>
                <w:b/>
                <w:color w:val="auto"/>
              </w:rPr>
              <w:t>:</w:t>
            </w:r>
          </w:p>
        </w:tc>
      </w:tr>
      <w:tr w:rsidR="0041641C" w:rsidRPr="0041641C" w14:paraId="57C8E41D" w14:textId="77777777" w:rsidTr="005E2365">
        <w:trPr>
          <w:cantSplit/>
        </w:trPr>
        <w:tc>
          <w:tcPr>
            <w:tcW w:w="4111" w:type="dxa"/>
          </w:tcPr>
          <w:p w14:paraId="267DB877" w14:textId="546B42E8" w:rsidR="005E2365" w:rsidRPr="0041641C" w:rsidRDefault="005E2365">
            <w:pPr>
              <w:keepNext/>
              <w:keepLines/>
              <w:rPr>
                <w:rFonts w:cs="Arial"/>
                <w:color w:val="auto"/>
              </w:rPr>
            </w:pPr>
          </w:p>
        </w:tc>
        <w:tc>
          <w:tcPr>
            <w:tcW w:w="425" w:type="dxa"/>
          </w:tcPr>
          <w:p w14:paraId="401A661A" w14:textId="77777777" w:rsidR="005E2365" w:rsidRPr="0041641C" w:rsidRDefault="005E2365">
            <w:pPr>
              <w:keepNext/>
              <w:keepLines/>
              <w:rPr>
                <w:rFonts w:cs="Arial"/>
                <w:color w:val="auto"/>
              </w:rPr>
            </w:pPr>
          </w:p>
        </w:tc>
        <w:tc>
          <w:tcPr>
            <w:tcW w:w="4111" w:type="dxa"/>
          </w:tcPr>
          <w:p w14:paraId="4FCBC81D" w14:textId="77777777" w:rsidR="005E2365" w:rsidRPr="0041641C" w:rsidRDefault="005E2365">
            <w:pPr>
              <w:keepNext/>
              <w:keepLines/>
              <w:rPr>
                <w:rFonts w:cs="Arial"/>
                <w:color w:val="auto"/>
              </w:rPr>
            </w:pPr>
          </w:p>
        </w:tc>
      </w:tr>
      <w:tr w:rsidR="0041641C" w:rsidRPr="0041641C" w14:paraId="74D8950A" w14:textId="77777777" w:rsidTr="005E2365">
        <w:trPr>
          <w:cantSplit/>
        </w:trPr>
        <w:tc>
          <w:tcPr>
            <w:tcW w:w="4111" w:type="dxa"/>
          </w:tcPr>
          <w:p w14:paraId="50E415BC" w14:textId="4FF77A05" w:rsidR="005E2365" w:rsidRPr="0041641C" w:rsidRDefault="005E2365">
            <w:pPr>
              <w:keepNext/>
              <w:keepLines/>
              <w:rPr>
                <w:rFonts w:cs="Arial"/>
                <w:color w:val="auto"/>
              </w:rPr>
            </w:pPr>
          </w:p>
        </w:tc>
        <w:tc>
          <w:tcPr>
            <w:tcW w:w="425" w:type="dxa"/>
          </w:tcPr>
          <w:p w14:paraId="5922A809" w14:textId="77777777" w:rsidR="005E2365" w:rsidRPr="0041641C" w:rsidRDefault="005E2365">
            <w:pPr>
              <w:keepNext/>
              <w:keepLines/>
              <w:rPr>
                <w:rFonts w:cs="Arial"/>
                <w:color w:val="auto"/>
              </w:rPr>
            </w:pPr>
          </w:p>
        </w:tc>
        <w:tc>
          <w:tcPr>
            <w:tcW w:w="4111" w:type="dxa"/>
          </w:tcPr>
          <w:p w14:paraId="219539D6" w14:textId="77777777" w:rsidR="005E2365" w:rsidRPr="0041641C" w:rsidRDefault="005E2365">
            <w:pPr>
              <w:keepNext/>
              <w:keepLines/>
              <w:rPr>
                <w:rFonts w:cs="Arial"/>
                <w:color w:val="auto"/>
              </w:rPr>
            </w:pPr>
          </w:p>
        </w:tc>
      </w:tr>
      <w:tr w:rsidR="0041641C" w:rsidRPr="0041641C" w14:paraId="0629CC85" w14:textId="77777777" w:rsidTr="005E2365">
        <w:trPr>
          <w:cantSplit/>
        </w:trPr>
        <w:tc>
          <w:tcPr>
            <w:tcW w:w="4111" w:type="dxa"/>
            <w:tcBorders>
              <w:top w:val="nil"/>
              <w:left w:val="nil"/>
              <w:bottom w:val="single" w:sz="4" w:space="0" w:color="auto"/>
              <w:right w:val="nil"/>
            </w:tcBorders>
            <w:hideMark/>
          </w:tcPr>
          <w:p w14:paraId="33DA99B8" w14:textId="7D61EC84" w:rsidR="005E2365" w:rsidRPr="0041641C" w:rsidRDefault="005E2365">
            <w:pPr>
              <w:keepNext/>
              <w:keepLines/>
              <w:jc w:val="right"/>
              <w:rPr>
                <w:rFonts w:cs="Arial"/>
                <w:color w:val="auto"/>
              </w:rPr>
            </w:pPr>
            <w:r w:rsidRPr="0041641C">
              <w:rPr>
                <w:rFonts w:cs="Arial"/>
                <w:color w:val="auto"/>
              </w:rPr>
              <w:t>(signature)</w:t>
            </w:r>
          </w:p>
        </w:tc>
        <w:tc>
          <w:tcPr>
            <w:tcW w:w="425" w:type="dxa"/>
          </w:tcPr>
          <w:p w14:paraId="6447EFB3" w14:textId="77777777" w:rsidR="005E2365" w:rsidRPr="0041641C" w:rsidRDefault="005E2365">
            <w:pPr>
              <w:keepNext/>
              <w:keepLines/>
              <w:jc w:val="right"/>
              <w:rPr>
                <w:rFonts w:cs="Arial"/>
                <w:color w:val="auto"/>
              </w:rPr>
            </w:pPr>
          </w:p>
        </w:tc>
        <w:tc>
          <w:tcPr>
            <w:tcW w:w="4111" w:type="dxa"/>
            <w:tcBorders>
              <w:top w:val="nil"/>
              <w:left w:val="nil"/>
              <w:bottom w:val="single" w:sz="4" w:space="0" w:color="auto"/>
              <w:right w:val="nil"/>
            </w:tcBorders>
            <w:hideMark/>
          </w:tcPr>
          <w:p w14:paraId="36C38749" w14:textId="77777777" w:rsidR="005E2365" w:rsidRPr="0041641C" w:rsidRDefault="005E2365">
            <w:pPr>
              <w:keepNext/>
              <w:keepLines/>
              <w:jc w:val="right"/>
              <w:rPr>
                <w:rFonts w:cs="Arial"/>
                <w:color w:val="auto"/>
              </w:rPr>
            </w:pPr>
            <w:r w:rsidRPr="0041641C">
              <w:rPr>
                <w:rFonts w:cs="Arial"/>
                <w:color w:val="auto"/>
              </w:rPr>
              <w:t>(signature)</w:t>
            </w:r>
          </w:p>
        </w:tc>
      </w:tr>
      <w:tr w:rsidR="0041641C" w:rsidRPr="0041641C" w14:paraId="68B03D43" w14:textId="77777777" w:rsidTr="005E2365">
        <w:trPr>
          <w:cantSplit/>
        </w:trPr>
        <w:tc>
          <w:tcPr>
            <w:tcW w:w="4111" w:type="dxa"/>
          </w:tcPr>
          <w:p w14:paraId="0C97CB5C" w14:textId="77777777" w:rsidR="005E2365" w:rsidRPr="0041641C" w:rsidRDefault="005E2365">
            <w:pPr>
              <w:keepNext/>
              <w:keepLines/>
              <w:rPr>
                <w:rFonts w:cs="Arial"/>
                <w:color w:val="auto"/>
              </w:rPr>
            </w:pPr>
          </w:p>
        </w:tc>
        <w:tc>
          <w:tcPr>
            <w:tcW w:w="425" w:type="dxa"/>
          </w:tcPr>
          <w:p w14:paraId="36612F03" w14:textId="77777777" w:rsidR="005E2365" w:rsidRPr="0041641C" w:rsidRDefault="005E2365">
            <w:pPr>
              <w:keepNext/>
              <w:keepLines/>
              <w:rPr>
                <w:rFonts w:cs="Arial"/>
                <w:color w:val="auto"/>
              </w:rPr>
            </w:pPr>
          </w:p>
        </w:tc>
        <w:tc>
          <w:tcPr>
            <w:tcW w:w="4111" w:type="dxa"/>
          </w:tcPr>
          <w:p w14:paraId="49554E78" w14:textId="77777777" w:rsidR="005E2365" w:rsidRPr="0041641C" w:rsidRDefault="005E2365">
            <w:pPr>
              <w:keepNext/>
              <w:keepLines/>
              <w:rPr>
                <w:rFonts w:cs="Arial"/>
                <w:color w:val="auto"/>
              </w:rPr>
            </w:pPr>
          </w:p>
        </w:tc>
      </w:tr>
      <w:tr w:rsidR="0041641C" w:rsidRPr="0041641C" w14:paraId="3089A724" w14:textId="77777777" w:rsidTr="005E2365">
        <w:trPr>
          <w:cantSplit/>
        </w:trPr>
        <w:tc>
          <w:tcPr>
            <w:tcW w:w="4111" w:type="dxa"/>
            <w:hideMark/>
          </w:tcPr>
          <w:p w14:paraId="4C2B3437" w14:textId="77777777" w:rsidR="005E2365" w:rsidRPr="0041641C" w:rsidRDefault="005E2365">
            <w:pPr>
              <w:keepNext/>
              <w:keepLines/>
              <w:tabs>
                <w:tab w:val="right" w:leader="dot" w:pos="3827"/>
              </w:tabs>
              <w:rPr>
                <w:rFonts w:cs="Arial"/>
                <w:color w:val="auto"/>
              </w:rPr>
            </w:pPr>
            <w:r w:rsidRPr="0041641C">
              <w:rPr>
                <w:rFonts w:cs="Arial"/>
                <w:color w:val="auto"/>
              </w:rPr>
              <w:t xml:space="preserve">Name </w:t>
            </w:r>
            <w:r w:rsidRPr="0041641C">
              <w:rPr>
                <w:rFonts w:cs="Arial"/>
                <w:color w:val="auto"/>
              </w:rPr>
              <w:tab/>
            </w:r>
          </w:p>
        </w:tc>
        <w:tc>
          <w:tcPr>
            <w:tcW w:w="425" w:type="dxa"/>
          </w:tcPr>
          <w:p w14:paraId="307F0C01" w14:textId="77777777" w:rsidR="005E2365" w:rsidRPr="0041641C" w:rsidRDefault="005E2365">
            <w:pPr>
              <w:keepNext/>
              <w:keepLines/>
              <w:tabs>
                <w:tab w:val="right" w:leader="dot" w:pos="3827"/>
              </w:tabs>
              <w:rPr>
                <w:rFonts w:cs="Arial"/>
                <w:color w:val="auto"/>
              </w:rPr>
            </w:pPr>
          </w:p>
        </w:tc>
        <w:tc>
          <w:tcPr>
            <w:tcW w:w="4111" w:type="dxa"/>
            <w:hideMark/>
          </w:tcPr>
          <w:p w14:paraId="14FC5D08" w14:textId="77777777" w:rsidR="005E2365" w:rsidRPr="0041641C" w:rsidRDefault="005E2365">
            <w:pPr>
              <w:keepNext/>
              <w:keepLines/>
              <w:tabs>
                <w:tab w:val="right" w:leader="dot" w:pos="3827"/>
              </w:tabs>
              <w:rPr>
                <w:rFonts w:cs="Arial"/>
                <w:color w:val="auto"/>
              </w:rPr>
            </w:pPr>
            <w:r w:rsidRPr="0041641C">
              <w:rPr>
                <w:rFonts w:cs="Arial"/>
                <w:color w:val="auto"/>
              </w:rPr>
              <w:t xml:space="preserve">Name </w:t>
            </w:r>
            <w:r w:rsidRPr="0041641C">
              <w:rPr>
                <w:rFonts w:cs="Arial"/>
                <w:color w:val="auto"/>
              </w:rPr>
              <w:tab/>
            </w:r>
          </w:p>
        </w:tc>
      </w:tr>
      <w:tr w:rsidR="0041641C" w:rsidRPr="0041641C" w14:paraId="1A706145" w14:textId="77777777" w:rsidTr="005E2365">
        <w:trPr>
          <w:cantSplit/>
        </w:trPr>
        <w:tc>
          <w:tcPr>
            <w:tcW w:w="4111" w:type="dxa"/>
          </w:tcPr>
          <w:p w14:paraId="2BDDE280" w14:textId="77777777" w:rsidR="005E2365" w:rsidRPr="0041641C" w:rsidRDefault="005E2365">
            <w:pPr>
              <w:keepNext/>
              <w:keepLines/>
              <w:tabs>
                <w:tab w:val="right" w:leader="dot" w:pos="3827"/>
              </w:tabs>
              <w:rPr>
                <w:rFonts w:cs="Arial"/>
                <w:color w:val="auto"/>
              </w:rPr>
            </w:pPr>
          </w:p>
        </w:tc>
        <w:tc>
          <w:tcPr>
            <w:tcW w:w="425" w:type="dxa"/>
          </w:tcPr>
          <w:p w14:paraId="7A471AD8" w14:textId="77777777" w:rsidR="005E2365" w:rsidRPr="0041641C" w:rsidRDefault="005E2365">
            <w:pPr>
              <w:keepNext/>
              <w:keepLines/>
              <w:tabs>
                <w:tab w:val="right" w:leader="dot" w:pos="3827"/>
              </w:tabs>
              <w:rPr>
                <w:rFonts w:cs="Arial"/>
                <w:color w:val="auto"/>
              </w:rPr>
            </w:pPr>
          </w:p>
        </w:tc>
        <w:tc>
          <w:tcPr>
            <w:tcW w:w="4111" w:type="dxa"/>
          </w:tcPr>
          <w:p w14:paraId="14DDC236" w14:textId="77777777" w:rsidR="005E2365" w:rsidRPr="0041641C" w:rsidRDefault="005E2365">
            <w:pPr>
              <w:keepNext/>
              <w:keepLines/>
              <w:tabs>
                <w:tab w:val="right" w:leader="dot" w:pos="3827"/>
              </w:tabs>
              <w:rPr>
                <w:rFonts w:cs="Arial"/>
                <w:color w:val="auto"/>
              </w:rPr>
            </w:pPr>
          </w:p>
        </w:tc>
      </w:tr>
      <w:tr w:rsidR="0041641C" w:rsidRPr="0041641C" w14:paraId="0D05B20A" w14:textId="77777777" w:rsidTr="005E2365">
        <w:trPr>
          <w:cantSplit/>
        </w:trPr>
        <w:tc>
          <w:tcPr>
            <w:tcW w:w="4111" w:type="dxa"/>
            <w:hideMark/>
          </w:tcPr>
          <w:p w14:paraId="64504AC3" w14:textId="77777777" w:rsidR="005E2365" w:rsidRPr="0041641C" w:rsidRDefault="005E2365">
            <w:pPr>
              <w:keepNext/>
              <w:keepLines/>
              <w:tabs>
                <w:tab w:val="right" w:leader="dot" w:pos="3827"/>
              </w:tabs>
              <w:rPr>
                <w:rFonts w:cs="Arial"/>
                <w:color w:val="auto"/>
              </w:rPr>
            </w:pPr>
            <w:r w:rsidRPr="0041641C">
              <w:rPr>
                <w:rFonts w:cs="Arial"/>
                <w:color w:val="auto"/>
              </w:rPr>
              <w:t xml:space="preserve">Position </w:t>
            </w:r>
            <w:r w:rsidRPr="0041641C">
              <w:rPr>
                <w:rFonts w:cs="Arial"/>
                <w:color w:val="auto"/>
              </w:rPr>
              <w:tab/>
            </w:r>
          </w:p>
        </w:tc>
        <w:tc>
          <w:tcPr>
            <w:tcW w:w="425" w:type="dxa"/>
          </w:tcPr>
          <w:p w14:paraId="77510B9B" w14:textId="77777777" w:rsidR="005E2365" w:rsidRPr="0041641C" w:rsidRDefault="005E2365">
            <w:pPr>
              <w:keepNext/>
              <w:keepLines/>
              <w:tabs>
                <w:tab w:val="right" w:leader="dot" w:pos="3827"/>
              </w:tabs>
              <w:rPr>
                <w:rFonts w:cs="Arial"/>
                <w:color w:val="auto"/>
              </w:rPr>
            </w:pPr>
          </w:p>
        </w:tc>
        <w:tc>
          <w:tcPr>
            <w:tcW w:w="4111" w:type="dxa"/>
            <w:hideMark/>
          </w:tcPr>
          <w:p w14:paraId="7B37214E" w14:textId="77777777" w:rsidR="005E2365" w:rsidRPr="0041641C" w:rsidRDefault="005E2365">
            <w:pPr>
              <w:keepNext/>
              <w:keepLines/>
              <w:tabs>
                <w:tab w:val="right" w:leader="dot" w:pos="3827"/>
              </w:tabs>
              <w:rPr>
                <w:rFonts w:cs="Arial"/>
                <w:color w:val="auto"/>
              </w:rPr>
            </w:pPr>
            <w:r w:rsidRPr="0041641C">
              <w:rPr>
                <w:rFonts w:cs="Arial"/>
                <w:color w:val="auto"/>
              </w:rPr>
              <w:t xml:space="preserve">Position </w:t>
            </w:r>
            <w:r w:rsidRPr="0041641C">
              <w:rPr>
                <w:rFonts w:cs="Arial"/>
                <w:color w:val="auto"/>
              </w:rPr>
              <w:tab/>
            </w:r>
          </w:p>
        </w:tc>
      </w:tr>
      <w:tr w:rsidR="0041641C" w:rsidRPr="0041641C" w14:paraId="02084CB5" w14:textId="77777777" w:rsidTr="005E2365">
        <w:trPr>
          <w:cantSplit/>
        </w:trPr>
        <w:tc>
          <w:tcPr>
            <w:tcW w:w="4111" w:type="dxa"/>
          </w:tcPr>
          <w:p w14:paraId="2E8BD11F" w14:textId="77777777" w:rsidR="005E2365" w:rsidRPr="0041641C" w:rsidRDefault="005E2365">
            <w:pPr>
              <w:keepNext/>
              <w:keepLines/>
              <w:tabs>
                <w:tab w:val="right" w:leader="dot" w:pos="3827"/>
              </w:tabs>
              <w:rPr>
                <w:rFonts w:cs="Arial"/>
                <w:color w:val="auto"/>
              </w:rPr>
            </w:pPr>
          </w:p>
        </w:tc>
        <w:tc>
          <w:tcPr>
            <w:tcW w:w="425" w:type="dxa"/>
          </w:tcPr>
          <w:p w14:paraId="44E26189" w14:textId="77777777" w:rsidR="005E2365" w:rsidRPr="0041641C" w:rsidRDefault="005E2365">
            <w:pPr>
              <w:keepNext/>
              <w:keepLines/>
              <w:tabs>
                <w:tab w:val="right" w:leader="dot" w:pos="3827"/>
              </w:tabs>
              <w:rPr>
                <w:rFonts w:cs="Arial"/>
                <w:color w:val="auto"/>
              </w:rPr>
            </w:pPr>
          </w:p>
        </w:tc>
        <w:tc>
          <w:tcPr>
            <w:tcW w:w="4111" w:type="dxa"/>
          </w:tcPr>
          <w:p w14:paraId="3BC4A55A" w14:textId="77777777" w:rsidR="005E2365" w:rsidRPr="0041641C" w:rsidRDefault="005E2365">
            <w:pPr>
              <w:keepNext/>
              <w:keepLines/>
              <w:tabs>
                <w:tab w:val="right" w:leader="dot" w:pos="3827"/>
              </w:tabs>
              <w:rPr>
                <w:rFonts w:cs="Arial"/>
                <w:color w:val="auto"/>
              </w:rPr>
            </w:pPr>
          </w:p>
        </w:tc>
      </w:tr>
      <w:tr w:rsidR="005E2365" w:rsidRPr="0041641C" w14:paraId="784B594D" w14:textId="77777777" w:rsidTr="005E2365">
        <w:trPr>
          <w:cantSplit/>
        </w:trPr>
        <w:tc>
          <w:tcPr>
            <w:tcW w:w="4111" w:type="dxa"/>
            <w:hideMark/>
          </w:tcPr>
          <w:p w14:paraId="13737B85" w14:textId="77777777" w:rsidR="005E2365" w:rsidRPr="0041641C" w:rsidRDefault="005E2365">
            <w:pPr>
              <w:keepLines/>
              <w:tabs>
                <w:tab w:val="right" w:leader="dot" w:pos="3827"/>
              </w:tabs>
              <w:rPr>
                <w:rFonts w:cs="Arial"/>
                <w:color w:val="auto"/>
              </w:rPr>
            </w:pPr>
            <w:r w:rsidRPr="0041641C">
              <w:rPr>
                <w:rFonts w:cs="Arial"/>
                <w:color w:val="auto"/>
              </w:rPr>
              <w:t xml:space="preserve">Date </w:t>
            </w:r>
            <w:r w:rsidRPr="0041641C">
              <w:rPr>
                <w:rFonts w:cs="Arial"/>
                <w:color w:val="auto"/>
              </w:rPr>
              <w:tab/>
            </w:r>
          </w:p>
        </w:tc>
        <w:tc>
          <w:tcPr>
            <w:tcW w:w="425" w:type="dxa"/>
          </w:tcPr>
          <w:p w14:paraId="505666E6" w14:textId="77777777" w:rsidR="005E2365" w:rsidRPr="0041641C" w:rsidRDefault="005E2365">
            <w:pPr>
              <w:keepLines/>
              <w:tabs>
                <w:tab w:val="right" w:leader="dot" w:pos="3827"/>
              </w:tabs>
              <w:rPr>
                <w:rFonts w:cs="Arial"/>
                <w:color w:val="auto"/>
              </w:rPr>
            </w:pPr>
          </w:p>
        </w:tc>
        <w:tc>
          <w:tcPr>
            <w:tcW w:w="4111" w:type="dxa"/>
            <w:hideMark/>
          </w:tcPr>
          <w:p w14:paraId="1DB65E46" w14:textId="77777777" w:rsidR="005E2365" w:rsidRPr="0041641C" w:rsidRDefault="005E2365">
            <w:pPr>
              <w:keepLines/>
              <w:tabs>
                <w:tab w:val="right" w:leader="dot" w:pos="3827"/>
              </w:tabs>
              <w:rPr>
                <w:rFonts w:cs="Arial"/>
                <w:color w:val="auto"/>
              </w:rPr>
            </w:pPr>
            <w:r w:rsidRPr="0041641C">
              <w:rPr>
                <w:rFonts w:cs="Arial"/>
                <w:color w:val="auto"/>
              </w:rPr>
              <w:t xml:space="preserve">Date </w:t>
            </w:r>
            <w:r w:rsidRPr="0041641C">
              <w:rPr>
                <w:rFonts w:cs="Arial"/>
                <w:color w:val="auto"/>
              </w:rPr>
              <w:tab/>
            </w:r>
          </w:p>
        </w:tc>
      </w:tr>
    </w:tbl>
    <w:p w14:paraId="7DADCFD0" w14:textId="77777777" w:rsidR="005E2365" w:rsidRPr="0041641C" w:rsidRDefault="005E2365" w:rsidP="005E2365">
      <w:pPr>
        <w:rPr>
          <w:color w:val="auto"/>
        </w:rPr>
      </w:pPr>
    </w:p>
    <w:p w14:paraId="100A4DAF" w14:textId="77777777" w:rsidR="005E2365" w:rsidRPr="0041641C" w:rsidRDefault="005E2365" w:rsidP="00CA4B98">
      <w:pPr>
        <w:pStyle w:val="Paragraph"/>
        <w:rPr>
          <w:b/>
          <w:color w:val="auto"/>
          <w:sz w:val="22"/>
          <w:szCs w:val="22"/>
        </w:rPr>
      </w:pPr>
    </w:p>
    <w:tbl>
      <w:tblPr>
        <w:tblW w:w="8640" w:type="dxa"/>
        <w:tblLayout w:type="fixed"/>
        <w:tblLook w:val="04A0" w:firstRow="1" w:lastRow="0" w:firstColumn="1" w:lastColumn="0" w:noHBand="0" w:noVBand="1"/>
      </w:tblPr>
      <w:tblGrid>
        <w:gridCol w:w="4107"/>
        <w:gridCol w:w="425"/>
        <w:gridCol w:w="4108"/>
      </w:tblGrid>
      <w:tr w:rsidR="0041641C" w:rsidRPr="0041641C" w14:paraId="1B7EC887" w14:textId="77777777" w:rsidTr="009D0EDE">
        <w:trPr>
          <w:cantSplit/>
        </w:trPr>
        <w:tc>
          <w:tcPr>
            <w:tcW w:w="4107" w:type="dxa"/>
            <w:hideMark/>
          </w:tcPr>
          <w:p w14:paraId="7652F46F" w14:textId="77777777" w:rsidR="009D0EDE" w:rsidRPr="0041641C" w:rsidRDefault="009D0EDE" w:rsidP="00A507BE">
            <w:pPr>
              <w:keepNext/>
              <w:keepLines/>
              <w:rPr>
                <w:rFonts w:cs="Arial"/>
                <w:b/>
                <w:color w:val="auto"/>
              </w:rPr>
            </w:pPr>
            <w:r w:rsidRPr="0041641C">
              <w:rPr>
                <w:rFonts w:cs="Arial"/>
                <w:b/>
                <w:color w:val="auto"/>
              </w:rPr>
              <w:t>Witnessed by:</w:t>
            </w:r>
          </w:p>
        </w:tc>
        <w:tc>
          <w:tcPr>
            <w:tcW w:w="425" w:type="dxa"/>
          </w:tcPr>
          <w:p w14:paraId="67783990" w14:textId="77777777" w:rsidR="009D0EDE" w:rsidRPr="0041641C" w:rsidRDefault="009D0EDE" w:rsidP="00A507BE">
            <w:pPr>
              <w:keepNext/>
              <w:keepLines/>
              <w:rPr>
                <w:rFonts w:cs="Arial"/>
                <w:b/>
                <w:color w:val="auto"/>
              </w:rPr>
            </w:pPr>
          </w:p>
        </w:tc>
        <w:tc>
          <w:tcPr>
            <w:tcW w:w="4108" w:type="dxa"/>
            <w:hideMark/>
          </w:tcPr>
          <w:p w14:paraId="0A45313E" w14:textId="77777777" w:rsidR="009D0EDE" w:rsidRPr="0041641C" w:rsidRDefault="009D0EDE" w:rsidP="00A507BE">
            <w:pPr>
              <w:keepNext/>
              <w:keepLines/>
              <w:rPr>
                <w:rFonts w:cs="Arial"/>
                <w:b/>
                <w:color w:val="auto"/>
              </w:rPr>
            </w:pPr>
            <w:r w:rsidRPr="0041641C">
              <w:rPr>
                <w:rFonts w:cs="Arial"/>
                <w:b/>
                <w:color w:val="auto"/>
              </w:rPr>
              <w:t xml:space="preserve">Witnessed by: </w:t>
            </w:r>
          </w:p>
        </w:tc>
      </w:tr>
      <w:tr w:rsidR="0041641C" w:rsidRPr="0041641C" w14:paraId="1BC94686" w14:textId="77777777" w:rsidTr="009D0EDE">
        <w:trPr>
          <w:cantSplit/>
        </w:trPr>
        <w:tc>
          <w:tcPr>
            <w:tcW w:w="4107" w:type="dxa"/>
          </w:tcPr>
          <w:p w14:paraId="69DFB4F0" w14:textId="77777777" w:rsidR="009D0EDE" w:rsidRPr="0041641C" w:rsidRDefault="009D0EDE" w:rsidP="00A507BE">
            <w:pPr>
              <w:keepNext/>
              <w:keepLines/>
              <w:rPr>
                <w:rFonts w:cs="Arial"/>
                <w:color w:val="auto"/>
              </w:rPr>
            </w:pPr>
          </w:p>
        </w:tc>
        <w:tc>
          <w:tcPr>
            <w:tcW w:w="425" w:type="dxa"/>
          </w:tcPr>
          <w:p w14:paraId="462D497B" w14:textId="77777777" w:rsidR="009D0EDE" w:rsidRPr="0041641C" w:rsidRDefault="009D0EDE" w:rsidP="00A507BE">
            <w:pPr>
              <w:keepNext/>
              <w:keepLines/>
              <w:rPr>
                <w:rFonts w:cs="Arial"/>
                <w:color w:val="auto"/>
              </w:rPr>
            </w:pPr>
          </w:p>
        </w:tc>
        <w:tc>
          <w:tcPr>
            <w:tcW w:w="4108" w:type="dxa"/>
          </w:tcPr>
          <w:p w14:paraId="5268DBE8" w14:textId="77777777" w:rsidR="009D0EDE" w:rsidRPr="0041641C" w:rsidRDefault="009D0EDE" w:rsidP="00A507BE">
            <w:pPr>
              <w:keepNext/>
              <w:keepLines/>
              <w:rPr>
                <w:rFonts w:cs="Arial"/>
                <w:color w:val="auto"/>
              </w:rPr>
            </w:pPr>
          </w:p>
        </w:tc>
      </w:tr>
      <w:tr w:rsidR="0041641C" w:rsidRPr="0041641C" w14:paraId="2316D02C" w14:textId="77777777" w:rsidTr="009D0EDE">
        <w:trPr>
          <w:cantSplit/>
        </w:trPr>
        <w:tc>
          <w:tcPr>
            <w:tcW w:w="4107" w:type="dxa"/>
          </w:tcPr>
          <w:p w14:paraId="13A34418" w14:textId="77777777" w:rsidR="009D0EDE" w:rsidRPr="0041641C" w:rsidRDefault="009D0EDE" w:rsidP="00A507BE">
            <w:pPr>
              <w:keepNext/>
              <w:keepLines/>
              <w:rPr>
                <w:rFonts w:cs="Arial"/>
                <w:color w:val="auto"/>
              </w:rPr>
            </w:pPr>
          </w:p>
        </w:tc>
        <w:tc>
          <w:tcPr>
            <w:tcW w:w="425" w:type="dxa"/>
          </w:tcPr>
          <w:p w14:paraId="79781625" w14:textId="77777777" w:rsidR="009D0EDE" w:rsidRPr="0041641C" w:rsidRDefault="009D0EDE" w:rsidP="00A507BE">
            <w:pPr>
              <w:keepNext/>
              <w:keepLines/>
              <w:rPr>
                <w:rFonts w:cs="Arial"/>
                <w:color w:val="auto"/>
              </w:rPr>
            </w:pPr>
          </w:p>
        </w:tc>
        <w:tc>
          <w:tcPr>
            <w:tcW w:w="4108" w:type="dxa"/>
          </w:tcPr>
          <w:p w14:paraId="0EF689F2" w14:textId="77777777" w:rsidR="009D0EDE" w:rsidRPr="0041641C" w:rsidRDefault="009D0EDE" w:rsidP="00A507BE">
            <w:pPr>
              <w:keepNext/>
              <w:keepLines/>
              <w:rPr>
                <w:rFonts w:cs="Arial"/>
                <w:color w:val="auto"/>
              </w:rPr>
            </w:pPr>
          </w:p>
        </w:tc>
      </w:tr>
      <w:tr w:rsidR="0041641C" w:rsidRPr="0041641C" w14:paraId="600E71C0" w14:textId="77777777" w:rsidTr="009D0EDE">
        <w:trPr>
          <w:cantSplit/>
        </w:trPr>
        <w:tc>
          <w:tcPr>
            <w:tcW w:w="4107" w:type="dxa"/>
            <w:tcBorders>
              <w:top w:val="nil"/>
              <w:left w:val="nil"/>
              <w:bottom w:val="single" w:sz="4" w:space="0" w:color="auto"/>
              <w:right w:val="nil"/>
            </w:tcBorders>
            <w:hideMark/>
          </w:tcPr>
          <w:p w14:paraId="3D3CF7DC" w14:textId="77777777" w:rsidR="009D0EDE" w:rsidRPr="0041641C" w:rsidRDefault="009D0EDE" w:rsidP="00A507BE">
            <w:pPr>
              <w:keepNext/>
              <w:keepLines/>
              <w:jc w:val="right"/>
              <w:rPr>
                <w:rFonts w:cs="Arial"/>
                <w:color w:val="auto"/>
              </w:rPr>
            </w:pPr>
            <w:r w:rsidRPr="0041641C">
              <w:rPr>
                <w:rFonts w:cs="Arial"/>
                <w:color w:val="auto"/>
              </w:rPr>
              <w:t>(signature)</w:t>
            </w:r>
          </w:p>
        </w:tc>
        <w:tc>
          <w:tcPr>
            <w:tcW w:w="425" w:type="dxa"/>
          </w:tcPr>
          <w:p w14:paraId="66FD7E86" w14:textId="77777777" w:rsidR="009D0EDE" w:rsidRPr="0041641C" w:rsidRDefault="009D0EDE" w:rsidP="00A507BE">
            <w:pPr>
              <w:keepNext/>
              <w:keepLines/>
              <w:jc w:val="right"/>
              <w:rPr>
                <w:rFonts w:cs="Arial"/>
                <w:color w:val="auto"/>
              </w:rPr>
            </w:pPr>
          </w:p>
        </w:tc>
        <w:tc>
          <w:tcPr>
            <w:tcW w:w="4108" w:type="dxa"/>
            <w:tcBorders>
              <w:top w:val="nil"/>
              <w:left w:val="nil"/>
              <w:bottom w:val="single" w:sz="4" w:space="0" w:color="auto"/>
              <w:right w:val="nil"/>
            </w:tcBorders>
            <w:hideMark/>
          </w:tcPr>
          <w:p w14:paraId="25EBBF16" w14:textId="77777777" w:rsidR="009D0EDE" w:rsidRPr="0041641C" w:rsidRDefault="009D0EDE" w:rsidP="00A507BE">
            <w:pPr>
              <w:keepNext/>
              <w:keepLines/>
              <w:jc w:val="right"/>
              <w:rPr>
                <w:rFonts w:cs="Arial"/>
                <w:color w:val="auto"/>
              </w:rPr>
            </w:pPr>
            <w:r w:rsidRPr="0041641C">
              <w:rPr>
                <w:rFonts w:cs="Arial"/>
                <w:color w:val="auto"/>
              </w:rPr>
              <w:t>(signature)</w:t>
            </w:r>
          </w:p>
        </w:tc>
      </w:tr>
      <w:tr w:rsidR="0041641C" w:rsidRPr="0041641C" w14:paraId="68DC99F1" w14:textId="77777777" w:rsidTr="009D0EDE">
        <w:trPr>
          <w:cantSplit/>
        </w:trPr>
        <w:tc>
          <w:tcPr>
            <w:tcW w:w="4107" w:type="dxa"/>
          </w:tcPr>
          <w:p w14:paraId="252ECCE3" w14:textId="77777777" w:rsidR="009D0EDE" w:rsidRPr="0041641C" w:rsidRDefault="009D0EDE" w:rsidP="00A507BE">
            <w:pPr>
              <w:keepNext/>
              <w:keepLines/>
              <w:rPr>
                <w:rFonts w:cs="Arial"/>
                <w:color w:val="auto"/>
              </w:rPr>
            </w:pPr>
          </w:p>
        </w:tc>
        <w:tc>
          <w:tcPr>
            <w:tcW w:w="425" w:type="dxa"/>
          </w:tcPr>
          <w:p w14:paraId="0F76D6CB" w14:textId="77777777" w:rsidR="009D0EDE" w:rsidRPr="0041641C" w:rsidRDefault="009D0EDE" w:rsidP="00A507BE">
            <w:pPr>
              <w:keepNext/>
              <w:keepLines/>
              <w:rPr>
                <w:rFonts w:cs="Arial"/>
                <w:color w:val="auto"/>
              </w:rPr>
            </w:pPr>
          </w:p>
        </w:tc>
        <w:tc>
          <w:tcPr>
            <w:tcW w:w="4108" w:type="dxa"/>
          </w:tcPr>
          <w:p w14:paraId="5D1AD14F" w14:textId="77777777" w:rsidR="009D0EDE" w:rsidRPr="0041641C" w:rsidRDefault="009D0EDE" w:rsidP="00A507BE">
            <w:pPr>
              <w:keepNext/>
              <w:keepLines/>
              <w:rPr>
                <w:rFonts w:cs="Arial"/>
                <w:color w:val="auto"/>
              </w:rPr>
            </w:pPr>
          </w:p>
        </w:tc>
      </w:tr>
      <w:tr w:rsidR="0041641C" w:rsidRPr="0041641C" w14:paraId="27EDF086" w14:textId="77777777" w:rsidTr="009D0EDE">
        <w:trPr>
          <w:cantSplit/>
        </w:trPr>
        <w:tc>
          <w:tcPr>
            <w:tcW w:w="4107" w:type="dxa"/>
            <w:hideMark/>
          </w:tcPr>
          <w:p w14:paraId="720A8F02" w14:textId="77777777" w:rsidR="009D0EDE" w:rsidRPr="0041641C" w:rsidRDefault="009D0EDE" w:rsidP="00A507BE">
            <w:pPr>
              <w:keepNext/>
              <w:keepLines/>
              <w:tabs>
                <w:tab w:val="right" w:leader="dot" w:pos="3827"/>
              </w:tabs>
              <w:rPr>
                <w:rFonts w:cs="Arial"/>
                <w:color w:val="auto"/>
              </w:rPr>
            </w:pPr>
            <w:r w:rsidRPr="0041641C">
              <w:rPr>
                <w:rFonts w:cs="Arial"/>
                <w:color w:val="auto"/>
              </w:rPr>
              <w:t xml:space="preserve">Name </w:t>
            </w:r>
            <w:r w:rsidRPr="0041641C">
              <w:rPr>
                <w:rFonts w:cs="Arial"/>
                <w:color w:val="auto"/>
              </w:rPr>
              <w:tab/>
            </w:r>
          </w:p>
        </w:tc>
        <w:tc>
          <w:tcPr>
            <w:tcW w:w="425" w:type="dxa"/>
          </w:tcPr>
          <w:p w14:paraId="1A1D457A" w14:textId="77777777" w:rsidR="009D0EDE" w:rsidRPr="0041641C" w:rsidRDefault="009D0EDE" w:rsidP="00A507BE">
            <w:pPr>
              <w:keepNext/>
              <w:keepLines/>
              <w:tabs>
                <w:tab w:val="right" w:leader="dot" w:pos="3827"/>
              </w:tabs>
              <w:rPr>
                <w:rFonts w:cs="Arial"/>
                <w:color w:val="auto"/>
              </w:rPr>
            </w:pPr>
          </w:p>
        </w:tc>
        <w:tc>
          <w:tcPr>
            <w:tcW w:w="4108" w:type="dxa"/>
            <w:hideMark/>
          </w:tcPr>
          <w:p w14:paraId="6FFF15A3" w14:textId="77777777" w:rsidR="009D0EDE" w:rsidRPr="0041641C" w:rsidRDefault="009D0EDE" w:rsidP="00A507BE">
            <w:pPr>
              <w:keepNext/>
              <w:keepLines/>
              <w:tabs>
                <w:tab w:val="right" w:leader="dot" w:pos="3827"/>
              </w:tabs>
              <w:rPr>
                <w:rFonts w:cs="Arial"/>
                <w:color w:val="auto"/>
              </w:rPr>
            </w:pPr>
            <w:r w:rsidRPr="0041641C">
              <w:rPr>
                <w:rFonts w:cs="Arial"/>
                <w:color w:val="auto"/>
              </w:rPr>
              <w:t xml:space="preserve">Name </w:t>
            </w:r>
            <w:r w:rsidRPr="0041641C">
              <w:rPr>
                <w:rFonts w:cs="Arial"/>
                <w:color w:val="auto"/>
              </w:rPr>
              <w:tab/>
            </w:r>
          </w:p>
        </w:tc>
      </w:tr>
      <w:tr w:rsidR="0041641C" w:rsidRPr="0041641C" w14:paraId="37B13491" w14:textId="77777777" w:rsidTr="009D0EDE">
        <w:trPr>
          <w:cantSplit/>
        </w:trPr>
        <w:tc>
          <w:tcPr>
            <w:tcW w:w="4107" w:type="dxa"/>
          </w:tcPr>
          <w:p w14:paraId="6E310424" w14:textId="77777777" w:rsidR="009D0EDE" w:rsidRPr="0041641C" w:rsidRDefault="009D0EDE" w:rsidP="00A507BE">
            <w:pPr>
              <w:keepNext/>
              <w:keepLines/>
              <w:tabs>
                <w:tab w:val="right" w:leader="dot" w:pos="3827"/>
              </w:tabs>
              <w:rPr>
                <w:rFonts w:cs="Arial"/>
                <w:color w:val="auto"/>
              </w:rPr>
            </w:pPr>
          </w:p>
        </w:tc>
        <w:tc>
          <w:tcPr>
            <w:tcW w:w="425" w:type="dxa"/>
          </w:tcPr>
          <w:p w14:paraId="6978D382" w14:textId="77777777" w:rsidR="009D0EDE" w:rsidRPr="0041641C" w:rsidRDefault="009D0EDE" w:rsidP="00A507BE">
            <w:pPr>
              <w:keepNext/>
              <w:keepLines/>
              <w:tabs>
                <w:tab w:val="right" w:leader="dot" w:pos="3827"/>
              </w:tabs>
              <w:rPr>
                <w:rFonts w:cs="Arial"/>
                <w:color w:val="auto"/>
              </w:rPr>
            </w:pPr>
          </w:p>
        </w:tc>
        <w:tc>
          <w:tcPr>
            <w:tcW w:w="4108" w:type="dxa"/>
          </w:tcPr>
          <w:p w14:paraId="5B571AEF" w14:textId="77777777" w:rsidR="009D0EDE" w:rsidRPr="0041641C" w:rsidRDefault="009D0EDE" w:rsidP="00A507BE">
            <w:pPr>
              <w:keepNext/>
              <w:keepLines/>
              <w:tabs>
                <w:tab w:val="right" w:leader="dot" w:pos="3827"/>
              </w:tabs>
              <w:rPr>
                <w:rFonts w:cs="Arial"/>
                <w:color w:val="auto"/>
              </w:rPr>
            </w:pPr>
          </w:p>
        </w:tc>
      </w:tr>
      <w:tr w:rsidR="0041641C" w:rsidRPr="0041641C" w14:paraId="77217A45" w14:textId="77777777" w:rsidTr="009D0EDE">
        <w:trPr>
          <w:cantSplit/>
        </w:trPr>
        <w:tc>
          <w:tcPr>
            <w:tcW w:w="4107" w:type="dxa"/>
            <w:hideMark/>
          </w:tcPr>
          <w:p w14:paraId="243A6E2D" w14:textId="77777777" w:rsidR="009D0EDE" w:rsidRPr="0041641C" w:rsidRDefault="009D0EDE" w:rsidP="00A507BE">
            <w:pPr>
              <w:keepNext/>
              <w:keepLines/>
              <w:tabs>
                <w:tab w:val="right" w:leader="dot" w:pos="3827"/>
              </w:tabs>
              <w:rPr>
                <w:rFonts w:cs="Arial"/>
                <w:color w:val="auto"/>
              </w:rPr>
            </w:pPr>
            <w:r w:rsidRPr="0041641C">
              <w:rPr>
                <w:rFonts w:cs="Arial"/>
                <w:color w:val="auto"/>
              </w:rPr>
              <w:t xml:space="preserve">Occupation </w:t>
            </w:r>
            <w:r w:rsidRPr="0041641C">
              <w:rPr>
                <w:rFonts w:cs="Arial"/>
                <w:color w:val="auto"/>
              </w:rPr>
              <w:tab/>
            </w:r>
          </w:p>
        </w:tc>
        <w:tc>
          <w:tcPr>
            <w:tcW w:w="425" w:type="dxa"/>
          </w:tcPr>
          <w:p w14:paraId="70A18378" w14:textId="77777777" w:rsidR="009D0EDE" w:rsidRPr="0041641C" w:rsidRDefault="009D0EDE" w:rsidP="00A507BE">
            <w:pPr>
              <w:keepNext/>
              <w:keepLines/>
              <w:tabs>
                <w:tab w:val="right" w:leader="dot" w:pos="3827"/>
              </w:tabs>
              <w:rPr>
                <w:rFonts w:cs="Arial"/>
                <w:color w:val="auto"/>
              </w:rPr>
            </w:pPr>
          </w:p>
        </w:tc>
        <w:tc>
          <w:tcPr>
            <w:tcW w:w="4108" w:type="dxa"/>
            <w:hideMark/>
          </w:tcPr>
          <w:p w14:paraId="7F3D8B99" w14:textId="77777777" w:rsidR="009D0EDE" w:rsidRPr="0041641C" w:rsidRDefault="009D0EDE" w:rsidP="00A507BE">
            <w:pPr>
              <w:keepNext/>
              <w:keepLines/>
              <w:tabs>
                <w:tab w:val="right" w:leader="dot" w:pos="3827"/>
              </w:tabs>
              <w:rPr>
                <w:rFonts w:cs="Arial"/>
                <w:color w:val="auto"/>
              </w:rPr>
            </w:pPr>
            <w:r w:rsidRPr="0041641C">
              <w:rPr>
                <w:rFonts w:cs="Arial"/>
                <w:color w:val="auto"/>
              </w:rPr>
              <w:t xml:space="preserve">Occupation </w:t>
            </w:r>
            <w:r w:rsidRPr="0041641C">
              <w:rPr>
                <w:rFonts w:cs="Arial"/>
                <w:color w:val="auto"/>
              </w:rPr>
              <w:tab/>
            </w:r>
          </w:p>
        </w:tc>
      </w:tr>
      <w:tr w:rsidR="0041641C" w:rsidRPr="0041641C" w14:paraId="45AD264F" w14:textId="77777777" w:rsidTr="009D0EDE">
        <w:trPr>
          <w:cantSplit/>
        </w:trPr>
        <w:tc>
          <w:tcPr>
            <w:tcW w:w="4107" w:type="dxa"/>
          </w:tcPr>
          <w:p w14:paraId="5A5C957D" w14:textId="77777777" w:rsidR="009D0EDE" w:rsidRPr="0041641C" w:rsidRDefault="009D0EDE" w:rsidP="00A507BE">
            <w:pPr>
              <w:keepNext/>
              <w:keepLines/>
              <w:tabs>
                <w:tab w:val="right" w:leader="dot" w:pos="3827"/>
              </w:tabs>
              <w:rPr>
                <w:rFonts w:cs="Arial"/>
                <w:color w:val="auto"/>
              </w:rPr>
            </w:pPr>
          </w:p>
        </w:tc>
        <w:tc>
          <w:tcPr>
            <w:tcW w:w="425" w:type="dxa"/>
          </w:tcPr>
          <w:p w14:paraId="2CDFAFF5" w14:textId="77777777" w:rsidR="009D0EDE" w:rsidRPr="0041641C" w:rsidRDefault="009D0EDE" w:rsidP="00A507BE">
            <w:pPr>
              <w:keepNext/>
              <w:keepLines/>
              <w:tabs>
                <w:tab w:val="right" w:leader="dot" w:pos="3827"/>
              </w:tabs>
              <w:rPr>
                <w:rFonts w:cs="Arial"/>
                <w:color w:val="auto"/>
              </w:rPr>
            </w:pPr>
          </w:p>
        </w:tc>
        <w:tc>
          <w:tcPr>
            <w:tcW w:w="4108" w:type="dxa"/>
          </w:tcPr>
          <w:p w14:paraId="1C6E11CA" w14:textId="77777777" w:rsidR="009D0EDE" w:rsidRPr="0041641C" w:rsidRDefault="009D0EDE" w:rsidP="00A507BE">
            <w:pPr>
              <w:keepNext/>
              <w:keepLines/>
              <w:tabs>
                <w:tab w:val="right" w:leader="dot" w:pos="3827"/>
              </w:tabs>
              <w:rPr>
                <w:rFonts w:cs="Arial"/>
                <w:color w:val="auto"/>
              </w:rPr>
            </w:pPr>
          </w:p>
        </w:tc>
      </w:tr>
      <w:tr w:rsidR="0041641C" w:rsidRPr="0041641C" w14:paraId="1E30C786" w14:textId="77777777" w:rsidTr="009D0EDE">
        <w:trPr>
          <w:cantSplit/>
        </w:trPr>
        <w:tc>
          <w:tcPr>
            <w:tcW w:w="4107" w:type="dxa"/>
            <w:hideMark/>
          </w:tcPr>
          <w:p w14:paraId="1EA379D2" w14:textId="77777777" w:rsidR="009D0EDE" w:rsidRPr="0041641C" w:rsidRDefault="009D0EDE" w:rsidP="00A507BE">
            <w:pPr>
              <w:keepLines/>
              <w:tabs>
                <w:tab w:val="right" w:leader="dot" w:pos="3827"/>
              </w:tabs>
              <w:rPr>
                <w:rFonts w:cs="Arial"/>
                <w:color w:val="auto"/>
              </w:rPr>
            </w:pPr>
            <w:r w:rsidRPr="0041641C">
              <w:rPr>
                <w:rFonts w:cs="Arial"/>
                <w:color w:val="auto"/>
              </w:rPr>
              <w:t xml:space="preserve">Residence </w:t>
            </w:r>
            <w:r w:rsidRPr="0041641C">
              <w:rPr>
                <w:rFonts w:cs="Arial"/>
                <w:color w:val="auto"/>
              </w:rPr>
              <w:tab/>
            </w:r>
          </w:p>
        </w:tc>
        <w:tc>
          <w:tcPr>
            <w:tcW w:w="425" w:type="dxa"/>
          </w:tcPr>
          <w:p w14:paraId="00852DF5" w14:textId="77777777" w:rsidR="009D0EDE" w:rsidRPr="0041641C" w:rsidRDefault="009D0EDE" w:rsidP="00A507BE">
            <w:pPr>
              <w:keepLines/>
              <w:tabs>
                <w:tab w:val="right" w:leader="dot" w:pos="3827"/>
              </w:tabs>
              <w:rPr>
                <w:rFonts w:cs="Arial"/>
                <w:color w:val="auto"/>
              </w:rPr>
            </w:pPr>
          </w:p>
        </w:tc>
        <w:tc>
          <w:tcPr>
            <w:tcW w:w="4108" w:type="dxa"/>
            <w:hideMark/>
          </w:tcPr>
          <w:p w14:paraId="1040BA1E" w14:textId="77777777" w:rsidR="009D0EDE" w:rsidRPr="0041641C" w:rsidRDefault="009D0EDE" w:rsidP="00A507BE">
            <w:pPr>
              <w:keepLines/>
              <w:tabs>
                <w:tab w:val="right" w:leader="dot" w:pos="3827"/>
              </w:tabs>
              <w:rPr>
                <w:rFonts w:cs="Arial"/>
                <w:color w:val="auto"/>
              </w:rPr>
            </w:pPr>
            <w:r w:rsidRPr="0041641C">
              <w:rPr>
                <w:rFonts w:cs="Arial"/>
                <w:color w:val="auto"/>
              </w:rPr>
              <w:t xml:space="preserve">Residence </w:t>
            </w:r>
            <w:r w:rsidRPr="0041641C">
              <w:rPr>
                <w:rFonts w:cs="Arial"/>
                <w:color w:val="auto"/>
              </w:rPr>
              <w:tab/>
            </w:r>
          </w:p>
        </w:tc>
      </w:tr>
      <w:tr w:rsidR="0041641C" w:rsidRPr="0041641C" w14:paraId="20630280" w14:textId="77777777" w:rsidTr="009D0EDE">
        <w:trPr>
          <w:cantSplit/>
        </w:trPr>
        <w:tc>
          <w:tcPr>
            <w:tcW w:w="4107" w:type="dxa"/>
            <w:hideMark/>
          </w:tcPr>
          <w:p w14:paraId="50632E9E" w14:textId="77777777" w:rsidR="009D0EDE" w:rsidRPr="0041641C" w:rsidRDefault="009D0EDE" w:rsidP="00A507BE">
            <w:pPr>
              <w:keepLines/>
              <w:tabs>
                <w:tab w:val="right" w:leader="dot" w:pos="3827"/>
              </w:tabs>
              <w:rPr>
                <w:rFonts w:cs="Arial"/>
                <w:color w:val="auto"/>
              </w:rPr>
            </w:pPr>
          </w:p>
          <w:p w14:paraId="080037CF" w14:textId="77777777" w:rsidR="009D0EDE" w:rsidRPr="0041641C" w:rsidRDefault="009D0EDE" w:rsidP="00A507BE">
            <w:pPr>
              <w:keepLines/>
              <w:tabs>
                <w:tab w:val="right" w:leader="dot" w:pos="3827"/>
              </w:tabs>
              <w:rPr>
                <w:rFonts w:cs="Arial"/>
                <w:color w:val="auto"/>
              </w:rPr>
            </w:pPr>
            <w:r w:rsidRPr="0041641C">
              <w:rPr>
                <w:rFonts w:cs="Arial"/>
                <w:color w:val="auto"/>
              </w:rPr>
              <w:t xml:space="preserve">Date </w:t>
            </w:r>
            <w:r w:rsidRPr="0041641C">
              <w:rPr>
                <w:rFonts w:cs="Arial"/>
                <w:color w:val="auto"/>
              </w:rPr>
              <w:tab/>
            </w:r>
          </w:p>
        </w:tc>
        <w:tc>
          <w:tcPr>
            <w:tcW w:w="425" w:type="dxa"/>
          </w:tcPr>
          <w:p w14:paraId="0B69B840" w14:textId="77777777" w:rsidR="009D0EDE" w:rsidRPr="0041641C" w:rsidRDefault="009D0EDE" w:rsidP="00A507BE">
            <w:pPr>
              <w:keepLines/>
              <w:tabs>
                <w:tab w:val="right" w:leader="dot" w:pos="3827"/>
              </w:tabs>
              <w:rPr>
                <w:rFonts w:cs="Arial"/>
                <w:color w:val="auto"/>
              </w:rPr>
            </w:pPr>
          </w:p>
        </w:tc>
        <w:tc>
          <w:tcPr>
            <w:tcW w:w="4108" w:type="dxa"/>
            <w:hideMark/>
          </w:tcPr>
          <w:p w14:paraId="71CE1DA1" w14:textId="77777777" w:rsidR="009D0EDE" w:rsidRPr="0041641C" w:rsidRDefault="009D0EDE" w:rsidP="00A507BE">
            <w:pPr>
              <w:keepLines/>
              <w:tabs>
                <w:tab w:val="right" w:leader="dot" w:pos="3827"/>
              </w:tabs>
              <w:rPr>
                <w:rFonts w:cs="Arial"/>
                <w:color w:val="auto"/>
              </w:rPr>
            </w:pPr>
          </w:p>
          <w:p w14:paraId="0B53940A" w14:textId="77777777" w:rsidR="009D0EDE" w:rsidRPr="0041641C" w:rsidRDefault="009D0EDE" w:rsidP="00A507BE">
            <w:pPr>
              <w:keepLines/>
              <w:tabs>
                <w:tab w:val="right" w:leader="dot" w:pos="3827"/>
              </w:tabs>
              <w:rPr>
                <w:rFonts w:cs="Arial"/>
                <w:color w:val="auto"/>
              </w:rPr>
            </w:pPr>
            <w:r w:rsidRPr="0041641C">
              <w:rPr>
                <w:rFonts w:cs="Arial"/>
                <w:color w:val="auto"/>
              </w:rPr>
              <w:t xml:space="preserve">Date </w:t>
            </w:r>
            <w:r w:rsidRPr="0041641C">
              <w:rPr>
                <w:rFonts w:cs="Arial"/>
                <w:color w:val="auto"/>
              </w:rPr>
              <w:tab/>
            </w:r>
          </w:p>
        </w:tc>
      </w:tr>
    </w:tbl>
    <w:p w14:paraId="1163AB30" w14:textId="5F259C7B" w:rsidR="005E2365" w:rsidRPr="0041641C" w:rsidRDefault="005E2365">
      <w:pPr>
        <w:rPr>
          <w:b/>
          <w:color w:val="auto"/>
          <w:sz w:val="22"/>
          <w:szCs w:val="22"/>
        </w:rPr>
      </w:pPr>
      <w:r w:rsidRPr="0041641C">
        <w:rPr>
          <w:b/>
          <w:color w:val="auto"/>
          <w:sz w:val="22"/>
          <w:szCs w:val="22"/>
        </w:rPr>
        <w:br w:type="page"/>
      </w:r>
    </w:p>
    <w:p w14:paraId="37AB1D3D" w14:textId="77777777" w:rsidR="005E2365" w:rsidRPr="0041641C" w:rsidRDefault="005E2365" w:rsidP="005E2365">
      <w:pPr>
        <w:pStyle w:val="Heading1"/>
        <w:pageBreakBefore/>
        <w:numPr>
          <w:ilvl w:val="0"/>
          <w:numId w:val="0"/>
        </w:numPr>
        <w:pBdr>
          <w:top w:val="single" w:sz="18" w:space="18" w:color="auto"/>
          <w:left w:val="single" w:sz="18" w:space="4" w:color="auto"/>
          <w:bottom w:val="single" w:sz="18" w:space="16" w:color="auto"/>
          <w:right w:val="single" w:sz="18" w:space="4" w:color="auto"/>
        </w:pBdr>
        <w:shd w:val="clear" w:color="auto" w:fill="FFFFFF"/>
        <w:tabs>
          <w:tab w:val="left" w:pos="720"/>
        </w:tabs>
        <w:spacing w:after="360" w:line="240" w:lineRule="auto"/>
        <w:jc w:val="center"/>
        <w:rPr>
          <w:rFonts w:cs="Arial"/>
          <w:color w:val="auto"/>
          <w:sz w:val="36"/>
          <w:szCs w:val="36"/>
        </w:rPr>
      </w:pPr>
      <w:bookmarkStart w:id="25" w:name="_Toc8642247"/>
      <w:bookmarkStart w:id="26" w:name="_Toc419794179"/>
      <w:bookmarkStart w:id="27" w:name="_Toc200342506"/>
      <w:bookmarkStart w:id="28" w:name="_Toc15466614"/>
      <w:r w:rsidRPr="0041641C">
        <w:rPr>
          <w:rFonts w:cs="Arial"/>
          <w:color w:val="auto"/>
          <w:sz w:val="36"/>
          <w:szCs w:val="36"/>
        </w:rPr>
        <w:lastRenderedPageBreak/>
        <w:t>b:   CHANGES TO THE AGREEMENT</w:t>
      </w:r>
      <w:bookmarkEnd w:id="25"/>
      <w:bookmarkEnd w:id="26"/>
      <w:bookmarkEnd w:id="27"/>
      <w:bookmarkEnd w:id="28"/>
    </w:p>
    <w:p w14:paraId="2B144E54" w14:textId="4714D4C3" w:rsidR="005A2728" w:rsidRPr="0041641C" w:rsidRDefault="005A2728" w:rsidP="005A2728">
      <w:pPr>
        <w:pStyle w:val="ListNumber"/>
        <w:keepNext/>
        <w:numPr>
          <w:ilvl w:val="0"/>
          <w:numId w:val="0"/>
        </w:numPr>
        <w:tabs>
          <w:tab w:val="left" w:pos="720"/>
          <w:tab w:val="left" w:pos="1440"/>
          <w:tab w:val="left" w:pos="2160"/>
          <w:tab w:val="left" w:pos="2670"/>
        </w:tabs>
        <w:rPr>
          <w:rFonts w:cs="Arial"/>
          <w:b/>
          <w:bCs/>
          <w:color w:val="auto"/>
        </w:rPr>
      </w:pPr>
      <w:r w:rsidRPr="0041641C">
        <w:rPr>
          <w:rFonts w:cs="Arial"/>
          <w:b/>
          <w:bCs/>
          <w:color w:val="auto"/>
        </w:rPr>
        <w:t>B</w:t>
      </w:r>
      <w:r w:rsidR="005E00E8" w:rsidRPr="0041641C">
        <w:rPr>
          <w:rFonts w:cs="Arial"/>
          <w:b/>
          <w:bCs/>
          <w:color w:val="auto"/>
        </w:rPr>
        <w:t>1</w:t>
      </w:r>
      <w:r w:rsidR="005E00E8" w:rsidRPr="0041641C">
        <w:rPr>
          <w:rFonts w:cs="Arial"/>
          <w:b/>
          <w:bCs/>
          <w:color w:val="auto"/>
        </w:rPr>
        <w:tab/>
      </w:r>
      <w:r w:rsidRPr="0041641C">
        <w:rPr>
          <w:rFonts w:cs="Arial"/>
          <w:b/>
          <w:bCs/>
          <w:color w:val="auto"/>
        </w:rPr>
        <w:t xml:space="preserve">Changes to </w:t>
      </w:r>
      <w:r w:rsidR="005E00E8" w:rsidRPr="0041641C">
        <w:rPr>
          <w:rFonts w:cs="Arial"/>
          <w:b/>
          <w:bCs/>
          <w:color w:val="auto"/>
        </w:rPr>
        <w:t>the H</w:t>
      </w:r>
      <w:r w:rsidRPr="0041641C">
        <w:rPr>
          <w:rFonts w:cs="Arial"/>
          <w:b/>
          <w:bCs/>
          <w:color w:val="auto"/>
        </w:rPr>
        <w:t>and</w:t>
      </w:r>
      <w:r w:rsidR="00722323" w:rsidRPr="0041641C">
        <w:rPr>
          <w:rFonts w:cs="Arial"/>
          <w:b/>
          <w:bCs/>
          <w:color w:val="auto"/>
        </w:rPr>
        <w:t>l</w:t>
      </w:r>
      <w:r w:rsidRPr="0041641C">
        <w:rPr>
          <w:rFonts w:cs="Arial"/>
          <w:b/>
          <w:bCs/>
          <w:color w:val="auto"/>
        </w:rPr>
        <w:t xml:space="preserve">ing </w:t>
      </w:r>
      <w:r w:rsidR="005E00E8" w:rsidRPr="0041641C">
        <w:rPr>
          <w:rFonts w:cs="Arial"/>
          <w:b/>
          <w:bCs/>
          <w:color w:val="auto"/>
        </w:rPr>
        <w:t>F</w:t>
      </w:r>
      <w:r w:rsidRPr="0041641C">
        <w:rPr>
          <w:rFonts w:cs="Arial"/>
          <w:b/>
          <w:bCs/>
          <w:color w:val="auto"/>
        </w:rPr>
        <w:t xml:space="preserve">ee </w:t>
      </w:r>
    </w:p>
    <w:p w14:paraId="41D4A9D9" w14:textId="08B0781C" w:rsidR="002D0A84" w:rsidRPr="0041641C" w:rsidRDefault="005A2728" w:rsidP="00BA59F6">
      <w:pPr>
        <w:pStyle w:val="ListNumber"/>
        <w:numPr>
          <w:ilvl w:val="0"/>
          <w:numId w:val="0"/>
        </w:numPr>
        <w:tabs>
          <w:tab w:val="left" w:pos="720"/>
          <w:tab w:val="left" w:pos="1440"/>
          <w:tab w:val="left" w:pos="2160"/>
          <w:tab w:val="left" w:pos="2670"/>
        </w:tabs>
        <w:ind w:left="720" w:hanging="720"/>
        <w:rPr>
          <w:rFonts w:cs="Arial"/>
          <w:color w:val="auto"/>
        </w:rPr>
      </w:pPr>
      <w:r w:rsidRPr="0041641C">
        <w:rPr>
          <w:rFonts w:cs="Arial"/>
          <w:color w:val="auto"/>
        </w:rPr>
        <w:t>B</w:t>
      </w:r>
      <w:r w:rsidR="005E00E8" w:rsidRPr="0041641C">
        <w:rPr>
          <w:rFonts w:cs="Arial"/>
          <w:color w:val="auto"/>
        </w:rPr>
        <w:t>1</w:t>
      </w:r>
      <w:r w:rsidRPr="0041641C">
        <w:rPr>
          <w:rFonts w:cs="Arial"/>
          <w:color w:val="auto"/>
        </w:rPr>
        <w:t>.1</w:t>
      </w:r>
      <w:r w:rsidRPr="0041641C">
        <w:rPr>
          <w:rFonts w:cs="Arial"/>
          <w:color w:val="auto"/>
        </w:rPr>
        <w:tab/>
      </w:r>
      <w:r w:rsidR="002D0A84" w:rsidRPr="0041641C">
        <w:rPr>
          <w:rFonts w:cs="Arial"/>
          <w:color w:val="auto"/>
        </w:rPr>
        <w:t>The follow clauses are amended by replacing the specified Hand</w:t>
      </w:r>
      <w:r w:rsidR="00722323" w:rsidRPr="0041641C">
        <w:rPr>
          <w:rFonts w:cs="Arial"/>
          <w:color w:val="auto"/>
        </w:rPr>
        <w:t>l</w:t>
      </w:r>
      <w:r w:rsidR="002D0A84" w:rsidRPr="0041641C">
        <w:rPr>
          <w:rFonts w:cs="Arial"/>
          <w:color w:val="auto"/>
        </w:rPr>
        <w:t xml:space="preserve">ing Fee </w:t>
      </w:r>
      <w:r w:rsidR="00D64257" w:rsidRPr="0041641C">
        <w:rPr>
          <w:rFonts w:cs="Arial"/>
          <w:color w:val="auto"/>
        </w:rPr>
        <w:t xml:space="preserve">(HF) </w:t>
      </w:r>
      <w:r w:rsidR="002D0A84" w:rsidRPr="0041641C">
        <w:rPr>
          <w:rFonts w:cs="Arial"/>
          <w:color w:val="auto"/>
        </w:rPr>
        <w:t>of "$1.01" with "$1.13":</w:t>
      </w:r>
    </w:p>
    <w:p w14:paraId="1C7D44BA" w14:textId="0A2805EC" w:rsidR="002D0A84" w:rsidRPr="0041641C" w:rsidRDefault="002D0A84" w:rsidP="00BA59F6">
      <w:pPr>
        <w:pStyle w:val="ListNumber"/>
        <w:numPr>
          <w:ilvl w:val="0"/>
          <w:numId w:val="25"/>
        </w:numPr>
        <w:tabs>
          <w:tab w:val="left" w:pos="720"/>
          <w:tab w:val="left" w:pos="1440"/>
          <w:tab w:val="left" w:pos="2160"/>
          <w:tab w:val="left" w:pos="2670"/>
        </w:tabs>
        <w:rPr>
          <w:rFonts w:cs="Arial"/>
          <w:color w:val="auto"/>
        </w:rPr>
      </w:pPr>
      <w:r w:rsidRPr="0041641C">
        <w:rPr>
          <w:rFonts w:cs="Arial"/>
          <w:color w:val="auto"/>
        </w:rPr>
        <w:t xml:space="preserve">clauses </w:t>
      </w:r>
      <w:r w:rsidRPr="00A40A89">
        <w:rPr>
          <w:rFonts w:cs="Arial"/>
          <w:color w:val="auto"/>
        </w:rPr>
        <w:t>16.2</w:t>
      </w:r>
      <w:r w:rsidRPr="0041641C">
        <w:rPr>
          <w:rFonts w:cs="Arial"/>
          <w:color w:val="auto"/>
        </w:rPr>
        <w:t>, 30.2, 31.2, and 32.2 of Schedule 1 (Dispensing and Professional Advisory Services);</w:t>
      </w:r>
    </w:p>
    <w:p w14:paraId="6A1EB195" w14:textId="3C77D1E0" w:rsidR="002D0A84" w:rsidRPr="0041641C" w:rsidRDefault="002D0A84" w:rsidP="00BA59F6">
      <w:pPr>
        <w:pStyle w:val="ListNumber"/>
        <w:numPr>
          <w:ilvl w:val="0"/>
          <w:numId w:val="25"/>
        </w:numPr>
        <w:tabs>
          <w:tab w:val="left" w:pos="720"/>
          <w:tab w:val="left" w:pos="1440"/>
          <w:tab w:val="left" w:pos="2160"/>
          <w:tab w:val="left" w:pos="2670"/>
        </w:tabs>
        <w:rPr>
          <w:rFonts w:cs="Arial"/>
          <w:color w:val="auto"/>
        </w:rPr>
      </w:pPr>
      <w:r w:rsidRPr="0041641C">
        <w:rPr>
          <w:rFonts w:cs="Arial"/>
          <w:color w:val="auto"/>
        </w:rPr>
        <w:t>clause 12.2 of Schedule 3A.1 (Opioid Substitution Treatment Services);</w:t>
      </w:r>
    </w:p>
    <w:p w14:paraId="0C36229F" w14:textId="13037393" w:rsidR="00C65BF5" w:rsidRPr="0041641C" w:rsidRDefault="00C65BF5" w:rsidP="00BA59F6">
      <w:pPr>
        <w:pStyle w:val="ListNumber"/>
        <w:numPr>
          <w:ilvl w:val="0"/>
          <w:numId w:val="25"/>
        </w:numPr>
        <w:tabs>
          <w:tab w:val="left" w:pos="720"/>
          <w:tab w:val="left" w:pos="1440"/>
          <w:tab w:val="left" w:pos="2160"/>
          <w:tab w:val="left" w:pos="2670"/>
        </w:tabs>
        <w:rPr>
          <w:rFonts w:cs="Arial"/>
          <w:color w:val="auto"/>
        </w:rPr>
      </w:pPr>
      <w:r w:rsidRPr="0041641C">
        <w:rPr>
          <w:rFonts w:cs="Arial"/>
          <w:color w:val="auto"/>
        </w:rPr>
        <w:t>clause 9.2 of Schedule 3A.2 (Aseptic Services);</w:t>
      </w:r>
    </w:p>
    <w:p w14:paraId="67D30614" w14:textId="58818A6D" w:rsidR="00C65BF5" w:rsidRPr="0041641C" w:rsidRDefault="00C65BF5" w:rsidP="00BA59F6">
      <w:pPr>
        <w:pStyle w:val="ListNumber"/>
        <w:numPr>
          <w:ilvl w:val="0"/>
          <w:numId w:val="25"/>
        </w:numPr>
        <w:tabs>
          <w:tab w:val="left" w:pos="720"/>
          <w:tab w:val="left" w:pos="1440"/>
          <w:tab w:val="left" w:pos="2160"/>
          <w:tab w:val="left" w:pos="2670"/>
        </w:tabs>
        <w:rPr>
          <w:rFonts w:cs="Arial"/>
          <w:color w:val="auto"/>
        </w:rPr>
      </w:pPr>
      <w:r w:rsidRPr="0041641C">
        <w:rPr>
          <w:rFonts w:cs="Arial"/>
          <w:color w:val="auto"/>
        </w:rPr>
        <w:t>clause 9.2 of Schedule 3A.3 (Sterile Manufacturing Services);</w:t>
      </w:r>
    </w:p>
    <w:p w14:paraId="648D5637" w14:textId="31012566" w:rsidR="00C65BF5" w:rsidRPr="0041641C" w:rsidRDefault="00C65BF5" w:rsidP="00BA59F6">
      <w:pPr>
        <w:pStyle w:val="ListNumber"/>
        <w:numPr>
          <w:ilvl w:val="0"/>
          <w:numId w:val="25"/>
        </w:numPr>
        <w:tabs>
          <w:tab w:val="left" w:pos="720"/>
          <w:tab w:val="left" w:pos="1440"/>
          <w:tab w:val="left" w:pos="2160"/>
          <w:tab w:val="left" w:pos="2670"/>
        </w:tabs>
        <w:rPr>
          <w:rFonts w:cs="Arial"/>
          <w:color w:val="auto"/>
        </w:rPr>
      </w:pPr>
      <w:r w:rsidRPr="0041641C">
        <w:rPr>
          <w:rFonts w:cs="Arial"/>
          <w:color w:val="auto"/>
        </w:rPr>
        <w:t xml:space="preserve">clause 10.2 of Schedule 3A.4 (Clozapine Services </w:t>
      </w:r>
      <w:r w:rsidR="00C83922" w:rsidRPr="0041641C">
        <w:rPr>
          <w:rFonts w:cs="Arial"/>
          <w:color w:val="auto"/>
        </w:rPr>
        <w:t>(</w:t>
      </w:r>
      <w:r w:rsidRPr="0041641C">
        <w:rPr>
          <w:rFonts w:cs="Arial"/>
          <w:color w:val="auto"/>
        </w:rPr>
        <w:t>Monitored Therapy Medicine Services)</w:t>
      </w:r>
      <w:r w:rsidR="00C83922" w:rsidRPr="0041641C">
        <w:rPr>
          <w:rFonts w:cs="Arial"/>
          <w:color w:val="auto"/>
        </w:rPr>
        <w:t>)</w:t>
      </w:r>
      <w:r w:rsidRPr="0041641C">
        <w:rPr>
          <w:rFonts w:cs="Arial"/>
          <w:color w:val="auto"/>
        </w:rPr>
        <w:t>;</w:t>
      </w:r>
    </w:p>
    <w:p w14:paraId="33EE40DE" w14:textId="13DB7304" w:rsidR="00C65BF5" w:rsidRPr="0041641C" w:rsidRDefault="00C65BF5" w:rsidP="00BA59F6">
      <w:pPr>
        <w:pStyle w:val="ListNumber"/>
        <w:numPr>
          <w:ilvl w:val="0"/>
          <w:numId w:val="25"/>
        </w:numPr>
        <w:tabs>
          <w:tab w:val="left" w:pos="720"/>
          <w:tab w:val="left" w:pos="1440"/>
          <w:tab w:val="left" w:pos="2160"/>
          <w:tab w:val="left" w:pos="2670"/>
        </w:tabs>
        <w:rPr>
          <w:rFonts w:cs="Arial"/>
          <w:color w:val="auto"/>
        </w:rPr>
      </w:pPr>
      <w:r w:rsidRPr="0041641C">
        <w:rPr>
          <w:rFonts w:cs="Arial"/>
          <w:color w:val="auto"/>
        </w:rPr>
        <w:t>clause 12.2 of Schedule 3B.1 (Long-term Conditions Services);</w:t>
      </w:r>
    </w:p>
    <w:p w14:paraId="54023AC8" w14:textId="4604DE19" w:rsidR="00C65BF5" w:rsidRPr="0041641C" w:rsidRDefault="00C65BF5" w:rsidP="00BA59F6">
      <w:pPr>
        <w:pStyle w:val="ListNumber"/>
        <w:numPr>
          <w:ilvl w:val="0"/>
          <w:numId w:val="25"/>
        </w:numPr>
        <w:tabs>
          <w:tab w:val="left" w:pos="720"/>
          <w:tab w:val="left" w:pos="1440"/>
          <w:tab w:val="left" w:pos="2160"/>
          <w:tab w:val="left" w:pos="2670"/>
        </w:tabs>
        <w:rPr>
          <w:rFonts w:cs="Arial"/>
          <w:color w:val="auto"/>
        </w:rPr>
      </w:pPr>
      <w:r w:rsidRPr="0041641C">
        <w:rPr>
          <w:rFonts w:cs="Arial"/>
          <w:color w:val="auto"/>
        </w:rPr>
        <w:t>clause 9.2 of Schedule 3B.2 (Community Residential Care Pharmacy Services);</w:t>
      </w:r>
    </w:p>
    <w:p w14:paraId="1907265A" w14:textId="0C8991F1" w:rsidR="00C65BF5" w:rsidRPr="0041641C" w:rsidRDefault="00C65BF5" w:rsidP="00BA59F6">
      <w:pPr>
        <w:pStyle w:val="ListNumber"/>
        <w:numPr>
          <w:ilvl w:val="0"/>
          <w:numId w:val="25"/>
        </w:numPr>
        <w:tabs>
          <w:tab w:val="left" w:pos="720"/>
          <w:tab w:val="left" w:pos="1440"/>
          <w:tab w:val="left" w:pos="2160"/>
          <w:tab w:val="left" w:pos="2670"/>
        </w:tabs>
        <w:rPr>
          <w:rFonts w:cs="Arial"/>
          <w:color w:val="auto"/>
        </w:rPr>
      </w:pPr>
      <w:r w:rsidRPr="0041641C">
        <w:rPr>
          <w:rFonts w:cs="Arial"/>
          <w:color w:val="auto"/>
        </w:rPr>
        <w:t>clause 9.2 of Schedule 3B.3 (Age-related Residential Care Pharmacy Services); and</w:t>
      </w:r>
    </w:p>
    <w:p w14:paraId="59940058" w14:textId="4E860177" w:rsidR="002D0A84" w:rsidRDefault="002D0A84" w:rsidP="00BA59F6">
      <w:pPr>
        <w:pStyle w:val="ListNumber"/>
        <w:numPr>
          <w:ilvl w:val="0"/>
          <w:numId w:val="25"/>
        </w:numPr>
        <w:tabs>
          <w:tab w:val="left" w:pos="720"/>
          <w:tab w:val="left" w:pos="1440"/>
          <w:tab w:val="left" w:pos="2160"/>
          <w:tab w:val="left" w:pos="2670"/>
        </w:tabs>
        <w:rPr>
          <w:rFonts w:cs="Arial"/>
          <w:color w:val="auto"/>
        </w:rPr>
      </w:pPr>
      <w:r w:rsidRPr="0041641C">
        <w:rPr>
          <w:rFonts w:cs="Arial"/>
          <w:color w:val="auto"/>
        </w:rPr>
        <w:t>clause 7.2 of Schedule 3B.4 (Special Foods Services)</w:t>
      </w:r>
      <w:r w:rsidR="00C65BF5" w:rsidRPr="0041641C">
        <w:rPr>
          <w:rFonts w:cs="Arial"/>
          <w:color w:val="auto"/>
        </w:rPr>
        <w:t>.</w:t>
      </w:r>
    </w:p>
    <w:p w14:paraId="0A6980ED" w14:textId="4706BA03" w:rsidR="00AD0DE4" w:rsidRPr="0041641C" w:rsidRDefault="00AD0DE4" w:rsidP="00AD0DE4">
      <w:pPr>
        <w:pStyle w:val="ListNumber"/>
        <w:numPr>
          <w:ilvl w:val="0"/>
          <w:numId w:val="0"/>
        </w:numPr>
        <w:tabs>
          <w:tab w:val="left" w:pos="720"/>
          <w:tab w:val="left" w:pos="1440"/>
          <w:tab w:val="left" w:pos="2160"/>
          <w:tab w:val="left" w:pos="2670"/>
        </w:tabs>
        <w:ind w:left="709" w:hanging="709"/>
        <w:rPr>
          <w:color w:val="auto"/>
        </w:rPr>
      </w:pPr>
      <w:bookmarkStart w:id="29" w:name="_Hlk145588081"/>
      <w:r>
        <w:rPr>
          <w:rFonts w:cs="Arial"/>
          <w:color w:val="auto"/>
        </w:rPr>
        <w:t>B1.2</w:t>
      </w:r>
      <w:r>
        <w:rPr>
          <w:rFonts w:cs="Arial"/>
          <w:color w:val="auto"/>
        </w:rPr>
        <w:tab/>
      </w:r>
      <w:r w:rsidR="002E016E">
        <w:rPr>
          <w:rFonts w:cs="Arial"/>
          <w:color w:val="auto"/>
        </w:rPr>
        <w:t xml:space="preserve">For October </w:t>
      </w:r>
      <w:r w:rsidR="008F008C">
        <w:rPr>
          <w:rFonts w:cs="Arial"/>
          <w:color w:val="auto"/>
        </w:rPr>
        <w:t xml:space="preserve">and November </w:t>
      </w:r>
      <w:r w:rsidR="002E016E">
        <w:rPr>
          <w:rFonts w:cs="Arial"/>
          <w:color w:val="auto"/>
        </w:rPr>
        <w:t xml:space="preserve">2023, </w:t>
      </w:r>
      <w:r w:rsidRPr="0041641C">
        <w:rPr>
          <w:color w:val="auto"/>
        </w:rPr>
        <w:t xml:space="preserve">Te Whatu Ora will, despite anything else in this Agreement, pay the Provider </w:t>
      </w:r>
      <w:r>
        <w:rPr>
          <w:color w:val="auto"/>
        </w:rPr>
        <w:t xml:space="preserve">an </w:t>
      </w:r>
      <w:r w:rsidRPr="0041641C">
        <w:rPr>
          <w:color w:val="auto"/>
        </w:rPr>
        <w:t xml:space="preserve">amount to reflect the </w:t>
      </w:r>
      <w:r>
        <w:rPr>
          <w:color w:val="auto"/>
        </w:rPr>
        <w:t>increase in</w:t>
      </w:r>
      <w:r w:rsidRPr="0041641C">
        <w:rPr>
          <w:color w:val="auto"/>
        </w:rPr>
        <w:t xml:space="preserve"> the </w:t>
      </w:r>
      <w:r>
        <w:rPr>
          <w:color w:val="auto"/>
        </w:rPr>
        <w:t xml:space="preserve">Handling </w:t>
      </w:r>
      <w:r w:rsidRPr="0041641C">
        <w:rPr>
          <w:color w:val="auto"/>
        </w:rPr>
        <w:t>Fee, as set out in this clause</w:t>
      </w:r>
      <w:r>
        <w:rPr>
          <w:color w:val="auto"/>
        </w:rPr>
        <w:t xml:space="preserve"> B1</w:t>
      </w:r>
      <w:r w:rsidR="0014054C">
        <w:rPr>
          <w:color w:val="auto"/>
        </w:rPr>
        <w:t>.1</w:t>
      </w:r>
      <w:r w:rsidR="000630C0">
        <w:rPr>
          <w:color w:val="auto"/>
        </w:rPr>
        <w:t>,</w:t>
      </w:r>
      <w:r w:rsidRPr="0041641C">
        <w:rPr>
          <w:color w:val="auto"/>
        </w:rPr>
        <w:t xml:space="preserve"> no later than 3</w:t>
      </w:r>
      <w:r w:rsidR="00A8477F">
        <w:rPr>
          <w:color w:val="auto"/>
        </w:rPr>
        <w:t>0</w:t>
      </w:r>
      <w:r w:rsidR="00E54143">
        <w:rPr>
          <w:color w:val="auto"/>
        </w:rPr>
        <w:t xml:space="preserve"> </w:t>
      </w:r>
      <w:r w:rsidR="00A8477F">
        <w:rPr>
          <w:color w:val="auto"/>
        </w:rPr>
        <w:t xml:space="preserve">April </w:t>
      </w:r>
      <w:r w:rsidRPr="0041641C">
        <w:rPr>
          <w:color w:val="auto"/>
        </w:rPr>
        <w:t>2024.</w:t>
      </w:r>
      <w:r>
        <w:rPr>
          <w:color w:val="auto"/>
        </w:rPr>
        <w:t xml:space="preserve"> Specifically, </w:t>
      </w:r>
      <w:r w:rsidRPr="0041641C">
        <w:rPr>
          <w:color w:val="auto"/>
        </w:rPr>
        <w:t>Te Whatu Ora will pay the Provider the difference between:</w:t>
      </w:r>
    </w:p>
    <w:p w14:paraId="0C83AAD7" w14:textId="545E150C" w:rsidR="00AD0DE4" w:rsidRPr="00BA587F" w:rsidRDefault="00AD0DE4" w:rsidP="00AD0DE4">
      <w:pPr>
        <w:pStyle w:val="ListNumber"/>
        <w:numPr>
          <w:ilvl w:val="0"/>
          <w:numId w:val="0"/>
        </w:numPr>
        <w:tabs>
          <w:tab w:val="left" w:pos="720"/>
          <w:tab w:val="left" w:pos="1440"/>
          <w:tab w:val="left" w:pos="2160"/>
          <w:tab w:val="left" w:pos="2670"/>
        </w:tabs>
        <w:ind w:left="1440" w:hanging="709"/>
        <w:rPr>
          <w:color w:val="auto"/>
        </w:rPr>
      </w:pPr>
      <w:r w:rsidRPr="00BA587F">
        <w:rPr>
          <w:color w:val="auto"/>
        </w:rPr>
        <w:tab/>
        <w:t xml:space="preserve">the amount that would have been paid to the Provider by Te Whatu Ora in respect of the </w:t>
      </w:r>
      <w:r>
        <w:rPr>
          <w:color w:val="auto"/>
        </w:rPr>
        <w:t xml:space="preserve">Handling </w:t>
      </w:r>
      <w:r w:rsidRPr="00BA587F">
        <w:rPr>
          <w:color w:val="auto"/>
        </w:rPr>
        <w:t>Fee</w:t>
      </w:r>
      <w:r>
        <w:rPr>
          <w:color w:val="auto"/>
        </w:rPr>
        <w:t xml:space="preserve"> </w:t>
      </w:r>
      <w:r w:rsidRPr="00BA587F">
        <w:rPr>
          <w:color w:val="auto"/>
        </w:rPr>
        <w:t xml:space="preserve">for the </w:t>
      </w:r>
      <w:r>
        <w:rPr>
          <w:color w:val="auto"/>
        </w:rPr>
        <w:t xml:space="preserve">period </w:t>
      </w:r>
      <w:r w:rsidRPr="00BA587F">
        <w:rPr>
          <w:color w:val="auto"/>
        </w:rPr>
        <w:t xml:space="preserve">1 </w:t>
      </w:r>
      <w:r>
        <w:rPr>
          <w:color w:val="auto"/>
        </w:rPr>
        <w:t>October t</w:t>
      </w:r>
      <w:r w:rsidRPr="00BA587F">
        <w:rPr>
          <w:color w:val="auto"/>
        </w:rPr>
        <w:t xml:space="preserve">o </w:t>
      </w:r>
      <w:r w:rsidR="008F008C">
        <w:rPr>
          <w:color w:val="auto"/>
        </w:rPr>
        <w:t>30 November</w:t>
      </w:r>
      <w:r w:rsidRPr="00BA587F">
        <w:rPr>
          <w:color w:val="auto"/>
        </w:rPr>
        <w:t xml:space="preserve"> 2023, if the increased </w:t>
      </w:r>
      <w:r w:rsidR="000630C0">
        <w:rPr>
          <w:color w:val="auto"/>
        </w:rPr>
        <w:t xml:space="preserve">Handling </w:t>
      </w:r>
      <w:r w:rsidRPr="00BA587F">
        <w:rPr>
          <w:color w:val="auto"/>
        </w:rPr>
        <w:t xml:space="preserve">Fee specified </w:t>
      </w:r>
      <w:r>
        <w:rPr>
          <w:color w:val="auto"/>
        </w:rPr>
        <w:t>above</w:t>
      </w:r>
      <w:r w:rsidRPr="00BA587F">
        <w:rPr>
          <w:color w:val="auto"/>
        </w:rPr>
        <w:t xml:space="preserve"> had been paid </w:t>
      </w:r>
      <w:r w:rsidR="005F7EFB">
        <w:rPr>
          <w:color w:val="auto"/>
        </w:rPr>
        <w:t>for that period</w:t>
      </w:r>
      <w:r w:rsidRPr="00BA587F">
        <w:rPr>
          <w:color w:val="auto"/>
        </w:rPr>
        <w:t xml:space="preserve"> </w:t>
      </w:r>
    </w:p>
    <w:p w14:paraId="323DAA10" w14:textId="77777777" w:rsidR="00AD0DE4" w:rsidRPr="00BA587F" w:rsidRDefault="00AD0DE4" w:rsidP="00AD0DE4">
      <w:pPr>
        <w:pStyle w:val="ListNumber"/>
        <w:numPr>
          <w:ilvl w:val="0"/>
          <w:numId w:val="0"/>
        </w:numPr>
        <w:tabs>
          <w:tab w:val="left" w:pos="720"/>
          <w:tab w:val="left" w:pos="1440"/>
          <w:tab w:val="left" w:pos="2160"/>
          <w:tab w:val="left" w:pos="2670"/>
        </w:tabs>
        <w:ind w:left="1440" w:hanging="709"/>
        <w:rPr>
          <w:color w:val="auto"/>
        </w:rPr>
      </w:pPr>
      <w:r w:rsidRPr="00BA587F">
        <w:rPr>
          <w:color w:val="auto"/>
        </w:rPr>
        <w:tab/>
        <w:t>and</w:t>
      </w:r>
    </w:p>
    <w:p w14:paraId="02B1E4E2" w14:textId="0852320D" w:rsidR="00AD0DE4" w:rsidRPr="00BA587F" w:rsidRDefault="00AD0DE4" w:rsidP="00AD0DE4">
      <w:pPr>
        <w:pStyle w:val="ListNumber"/>
        <w:numPr>
          <w:ilvl w:val="0"/>
          <w:numId w:val="0"/>
        </w:numPr>
        <w:tabs>
          <w:tab w:val="left" w:pos="720"/>
          <w:tab w:val="left" w:pos="1440"/>
          <w:tab w:val="left" w:pos="2160"/>
          <w:tab w:val="left" w:pos="2670"/>
        </w:tabs>
        <w:ind w:left="1440" w:hanging="709"/>
        <w:rPr>
          <w:color w:val="auto"/>
        </w:rPr>
      </w:pPr>
      <w:r w:rsidRPr="00BA587F">
        <w:rPr>
          <w:color w:val="auto"/>
        </w:rPr>
        <w:tab/>
        <w:t xml:space="preserve">the actual amount paid to the Provider by Te Whatu Ora </w:t>
      </w:r>
      <w:r w:rsidR="000630C0">
        <w:rPr>
          <w:color w:val="auto"/>
        </w:rPr>
        <w:t>as</w:t>
      </w:r>
      <w:r w:rsidRPr="00BA587F">
        <w:rPr>
          <w:color w:val="auto"/>
        </w:rPr>
        <w:t xml:space="preserve"> </w:t>
      </w:r>
      <w:r w:rsidR="000630C0">
        <w:rPr>
          <w:color w:val="auto"/>
        </w:rPr>
        <w:t xml:space="preserve">Handling </w:t>
      </w:r>
      <w:r w:rsidRPr="00BA587F">
        <w:rPr>
          <w:color w:val="auto"/>
        </w:rPr>
        <w:t>Fee</w:t>
      </w:r>
      <w:r w:rsidR="000630C0">
        <w:rPr>
          <w:color w:val="auto"/>
        </w:rPr>
        <w:t>s</w:t>
      </w:r>
      <w:r w:rsidRPr="00BA587F">
        <w:rPr>
          <w:color w:val="auto"/>
        </w:rPr>
        <w:t xml:space="preserve"> for </w:t>
      </w:r>
      <w:r>
        <w:rPr>
          <w:color w:val="auto"/>
        </w:rPr>
        <w:t xml:space="preserve">October </w:t>
      </w:r>
      <w:r w:rsidR="008F008C">
        <w:rPr>
          <w:color w:val="auto"/>
        </w:rPr>
        <w:t xml:space="preserve">and November </w:t>
      </w:r>
      <w:r>
        <w:rPr>
          <w:color w:val="auto"/>
        </w:rPr>
        <w:t>2023</w:t>
      </w:r>
      <w:r w:rsidR="00077B15">
        <w:rPr>
          <w:color w:val="auto"/>
        </w:rPr>
        <w:t>.</w:t>
      </w:r>
      <w:r>
        <w:rPr>
          <w:color w:val="auto"/>
        </w:rPr>
        <w:t xml:space="preserve"> </w:t>
      </w:r>
    </w:p>
    <w:bookmarkEnd w:id="29"/>
    <w:p w14:paraId="3EAEF905" w14:textId="16267BA9" w:rsidR="002D0A84" w:rsidRPr="0041641C" w:rsidRDefault="005E00E8" w:rsidP="00BA59F6">
      <w:pPr>
        <w:pStyle w:val="Heading6"/>
        <w:numPr>
          <w:ilvl w:val="0"/>
          <w:numId w:val="0"/>
        </w:numPr>
        <w:tabs>
          <w:tab w:val="left" w:pos="720"/>
          <w:tab w:val="left" w:pos="1440"/>
          <w:tab w:val="left" w:pos="2670"/>
        </w:tabs>
        <w:rPr>
          <w:rFonts w:cs="Arial"/>
          <w:b/>
          <w:bCs/>
          <w:color w:val="auto"/>
        </w:rPr>
      </w:pPr>
      <w:r w:rsidRPr="0041641C">
        <w:rPr>
          <w:rFonts w:cs="Arial"/>
          <w:b/>
          <w:bCs/>
          <w:color w:val="auto"/>
        </w:rPr>
        <w:t>B2</w:t>
      </w:r>
      <w:r w:rsidRPr="0041641C">
        <w:rPr>
          <w:rFonts w:cs="Arial"/>
          <w:b/>
          <w:bCs/>
          <w:color w:val="auto"/>
        </w:rPr>
        <w:tab/>
      </w:r>
      <w:r w:rsidR="00C65BF5" w:rsidRPr="0041641C">
        <w:rPr>
          <w:rFonts w:cs="Arial"/>
          <w:b/>
          <w:bCs/>
          <w:color w:val="auto"/>
        </w:rPr>
        <w:t xml:space="preserve">Changes to the Case Mix </w:t>
      </w:r>
      <w:r w:rsidR="006B0A8A">
        <w:rPr>
          <w:rFonts w:cs="Arial"/>
          <w:b/>
          <w:bCs/>
          <w:color w:val="auto"/>
        </w:rPr>
        <w:t xml:space="preserve">and LTC Case Mix </w:t>
      </w:r>
      <w:r w:rsidR="00C65BF5" w:rsidRPr="0041641C">
        <w:rPr>
          <w:rFonts w:cs="Arial"/>
          <w:b/>
          <w:bCs/>
          <w:color w:val="auto"/>
        </w:rPr>
        <w:t xml:space="preserve">initial base service </w:t>
      </w:r>
      <w:proofErr w:type="gramStart"/>
      <w:r w:rsidR="00C65BF5" w:rsidRPr="0041641C">
        <w:rPr>
          <w:rFonts w:cs="Arial"/>
          <w:b/>
          <w:bCs/>
          <w:color w:val="auto"/>
        </w:rPr>
        <w:t>fee</w:t>
      </w:r>
      <w:proofErr w:type="gramEnd"/>
      <w:r w:rsidR="00C65BF5" w:rsidRPr="0041641C">
        <w:rPr>
          <w:rFonts w:cs="Arial"/>
          <w:b/>
          <w:bCs/>
          <w:color w:val="auto"/>
        </w:rPr>
        <w:t xml:space="preserve"> </w:t>
      </w:r>
    </w:p>
    <w:p w14:paraId="6DC3924D" w14:textId="3E3B01A3" w:rsidR="00C65BF5" w:rsidRPr="0041641C" w:rsidRDefault="00C65BF5" w:rsidP="00BA59F6">
      <w:pPr>
        <w:pStyle w:val="ListNumber"/>
        <w:numPr>
          <w:ilvl w:val="0"/>
          <w:numId w:val="0"/>
        </w:numPr>
        <w:tabs>
          <w:tab w:val="left" w:pos="709"/>
          <w:tab w:val="left" w:pos="1440"/>
          <w:tab w:val="left" w:pos="2160"/>
          <w:tab w:val="left" w:pos="2670"/>
        </w:tabs>
        <w:ind w:left="709" w:hanging="709"/>
        <w:rPr>
          <w:rFonts w:cs="Arial"/>
          <w:color w:val="auto"/>
        </w:rPr>
      </w:pPr>
      <w:r w:rsidRPr="0041641C">
        <w:rPr>
          <w:rFonts w:cs="Arial"/>
          <w:color w:val="auto"/>
        </w:rPr>
        <w:t>B</w:t>
      </w:r>
      <w:r w:rsidR="005E00E8" w:rsidRPr="0041641C">
        <w:rPr>
          <w:rFonts w:cs="Arial"/>
          <w:color w:val="auto"/>
        </w:rPr>
        <w:t>2.1</w:t>
      </w:r>
      <w:r w:rsidRPr="0041641C">
        <w:rPr>
          <w:rFonts w:cs="Arial"/>
          <w:color w:val="auto"/>
        </w:rPr>
        <w:tab/>
        <w:t>The following clauses are amended by replacing the initial base service fee (ISF) of "$4.43" with "$5.03":</w:t>
      </w:r>
    </w:p>
    <w:p w14:paraId="5D8E62B4" w14:textId="467B2797" w:rsidR="00C65BF5" w:rsidRDefault="008A113C" w:rsidP="008A113C">
      <w:pPr>
        <w:pStyle w:val="ListNumber"/>
        <w:numPr>
          <w:ilvl w:val="0"/>
          <w:numId w:val="0"/>
        </w:numPr>
        <w:tabs>
          <w:tab w:val="left" w:pos="1418"/>
          <w:tab w:val="left" w:pos="2160"/>
          <w:tab w:val="left" w:pos="2670"/>
        </w:tabs>
        <w:ind w:left="1418" w:hanging="709"/>
        <w:rPr>
          <w:rFonts w:cs="Arial"/>
          <w:color w:val="auto"/>
        </w:rPr>
      </w:pPr>
      <w:r>
        <w:rPr>
          <w:rFonts w:cs="Arial"/>
          <w:color w:val="auto"/>
        </w:rPr>
        <w:t>(a)</w:t>
      </w:r>
      <w:r>
        <w:rPr>
          <w:rFonts w:cs="Arial"/>
          <w:color w:val="auto"/>
        </w:rPr>
        <w:tab/>
      </w:r>
      <w:r w:rsidR="00C65BF5" w:rsidRPr="0041641C">
        <w:rPr>
          <w:rFonts w:cs="Arial"/>
          <w:color w:val="auto"/>
        </w:rPr>
        <w:t xml:space="preserve">clauses </w:t>
      </w:r>
      <w:r w:rsidR="00C65BF5" w:rsidRPr="00896203">
        <w:rPr>
          <w:rFonts w:cs="Arial"/>
          <w:color w:val="auto"/>
        </w:rPr>
        <w:t>18.1</w:t>
      </w:r>
      <w:r w:rsidR="00C65BF5" w:rsidRPr="0041641C">
        <w:rPr>
          <w:rFonts w:cs="Arial"/>
          <w:color w:val="auto"/>
        </w:rPr>
        <w:t xml:space="preserve"> and 27.5 of Schedule </w:t>
      </w:r>
      <w:r w:rsidR="00C83922" w:rsidRPr="0041641C">
        <w:rPr>
          <w:rFonts w:cs="Arial"/>
          <w:color w:val="auto"/>
        </w:rPr>
        <w:t>1</w:t>
      </w:r>
      <w:r w:rsidR="003E1C83" w:rsidRPr="0041641C">
        <w:rPr>
          <w:rFonts w:cs="Arial"/>
          <w:color w:val="auto"/>
        </w:rPr>
        <w:t xml:space="preserve"> </w:t>
      </w:r>
      <w:r w:rsidR="00C65BF5" w:rsidRPr="0041641C">
        <w:rPr>
          <w:rFonts w:cs="Arial"/>
          <w:color w:val="auto"/>
        </w:rPr>
        <w:t>(Dispensing and Professional Advisory Services);</w:t>
      </w:r>
      <w:r w:rsidR="00D64257" w:rsidRPr="0041641C">
        <w:rPr>
          <w:rFonts w:cs="Arial"/>
          <w:color w:val="auto"/>
        </w:rPr>
        <w:t xml:space="preserve"> and </w:t>
      </w:r>
    </w:p>
    <w:p w14:paraId="265552DE" w14:textId="4518DC62" w:rsidR="00C65BF5" w:rsidRDefault="008A113C" w:rsidP="008A113C">
      <w:pPr>
        <w:pStyle w:val="ListNumber"/>
        <w:numPr>
          <w:ilvl w:val="0"/>
          <w:numId w:val="0"/>
        </w:numPr>
        <w:tabs>
          <w:tab w:val="left" w:pos="1440"/>
          <w:tab w:val="left" w:pos="2160"/>
          <w:tab w:val="left" w:pos="2670"/>
        </w:tabs>
        <w:ind w:left="1418" w:hanging="709"/>
        <w:rPr>
          <w:rFonts w:cs="Arial"/>
          <w:color w:val="auto"/>
        </w:rPr>
      </w:pPr>
      <w:r>
        <w:rPr>
          <w:rFonts w:cs="Arial"/>
          <w:color w:val="auto"/>
        </w:rPr>
        <w:t>(b)</w:t>
      </w:r>
      <w:r>
        <w:rPr>
          <w:rFonts w:cs="Arial"/>
          <w:color w:val="auto"/>
        </w:rPr>
        <w:tab/>
      </w:r>
      <w:r w:rsidR="00C65BF5" w:rsidRPr="0041641C">
        <w:rPr>
          <w:rFonts w:cs="Arial"/>
          <w:color w:val="auto"/>
        </w:rPr>
        <w:t>clause</w:t>
      </w:r>
      <w:r w:rsidR="00D64257" w:rsidRPr="0041641C">
        <w:rPr>
          <w:rFonts w:cs="Arial"/>
          <w:color w:val="auto"/>
        </w:rPr>
        <w:t>s</w:t>
      </w:r>
      <w:r w:rsidR="00C65BF5" w:rsidRPr="0041641C">
        <w:rPr>
          <w:rFonts w:cs="Arial"/>
          <w:color w:val="auto"/>
        </w:rPr>
        <w:t xml:space="preserve"> </w:t>
      </w:r>
      <w:r w:rsidR="00D64257" w:rsidRPr="0041641C">
        <w:rPr>
          <w:rFonts w:cs="Arial"/>
          <w:color w:val="auto"/>
        </w:rPr>
        <w:t>15.1 and 24.5 of Schedule 3B.1 (Long-term Conditions Services).</w:t>
      </w:r>
    </w:p>
    <w:p w14:paraId="4543A349" w14:textId="0F9050AE" w:rsidR="008A113C" w:rsidRDefault="008A113C" w:rsidP="008A113C">
      <w:pPr>
        <w:pStyle w:val="ListNumber"/>
        <w:keepNext/>
        <w:numPr>
          <w:ilvl w:val="0"/>
          <w:numId w:val="0"/>
        </w:numPr>
        <w:tabs>
          <w:tab w:val="left" w:pos="720"/>
          <w:tab w:val="left" w:pos="1440"/>
          <w:tab w:val="left" w:pos="2160"/>
          <w:tab w:val="left" w:pos="2670"/>
        </w:tabs>
        <w:ind w:left="709" w:hanging="709"/>
        <w:rPr>
          <w:color w:val="auto"/>
        </w:rPr>
      </w:pPr>
      <w:bookmarkStart w:id="30" w:name="_Hlk145588089"/>
      <w:r>
        <w:rPr>
          <w:color w:val="auto"/>
        </w:rPr>
        <w:lastRenderedPageBreak/>
        <w:t>B2</w:t>
      </w:r>
      <w:r w:rsidR="009C05F3">
        <w:rPr>
          <w:color w:val="auto"/>
        </w:rPr>
        <w:t>.2</w:t>
      </w:r>
      <w:r>
        <w:rPr>
          <w:color w:val="auto"/>
        </w:rPr>
        <w:tab/>
        <w:t>The parties agree that, despite anything else in this Agreement:</w:t>
      </w:r>
    </w:p>
    <w:p w14:paraId="4EDC11C4" w14:textId="7B3613ED" w:rsidR="008A113C" w:rsidRDefault="008A113C" w:rsidP="008A113C">
      <w:pPr>
        <w:pStyle w:val="ListNumber"/>
        <w:numPr>
          <w:ilvl w:val="0"/>
          <w:numId w:val="0"/>
        </w:numPr>
        <w:tabs>
          <w:tab w:val="left" w:pos="1418"/>
          <w:tab w:val="left" w:pos="2160"/>
          <w:tab w:val="left" w:pos="2670"/>
        </w:tabs>
        <w:ind w:left="1418" w:hanging="709"/>
        <w:rPr>
          <w:color w:val="auto"/>
        </w:rPr>
      </w:pPr>
      <w:r>
        <w:rPr>
          <w:color w:val="auto"/>
        </w:rPr>
        <w:t>(a)</w:t>
      </w:r>
      <w:r>
        <w:rPr>
          <w:color w:val="auto"/>
        </w:rPr>
        <w:tab/>
        <w:t xml:space="preserve">the </w:t>
      </w:r>
      <w:r w:rsidR="006A2C51">
        <w:rPr>
          <w:color w:val="auto"/>
        </w:rPr>
        <w:t xml:space="preserve">Advanced </w:t>
      </w:r>
      <w:r>
        <w:rPr>
          <w:color w:val="auto"/>
        </w:rPr>
        <w:t>Case Mix Service Fee payment</w:t>
      </w:r>
      <w:r w:rsidR="002E016E">
        <w:rPr>
          <w:color w:val="auto"/>
        </w:rPr>
        <w:t>s</w:t>
      </w:r>
      <w:r>
        <w:rPr>
          <w:color w:val="auto"/>
        </w:rPr>
        <w:t xml:space="preserve"> (and equivalent LTC payment</w:t>
      </w:r>
      <w:r w:rsidR="009C05F3">
        <w:rPr>
          <w:color w:val="auto"/>
        </w:rPr>
        <w:t>s</w:t>
      </w:r>
      <w:r>
        <w:rPr>
          <w:color w:val="auto"/>
        </w:rPr>
        <w:t xml:space="preserve">) paid </w:t>
      </w:r>
      <w:r w:rsidR="002E016E">
        <w:rPr>
          <w:color w:val="auto"/>
        </w:rPr>
        <w:t>t</w:t>
      </w:r>
      <w:r w:rsidR="002E016E">
        <w:rPr>
          <w:rFonts w:cs="Arial"/>
          <w:color w:val="auto"/>
        </w:rPr>
        <w:t xml:space="preserve">o the Provider </w:t>
      </w:r>
      <w:r>
        <w:rPr>
          <w:color w:val="auto"/>
        </w:rPr>
        <w:t xml:space="preserve">for October </w:t>
      </w:r>
      <w:r w:rsidR="008F008C">
        <w:rPr>
          <w:color w:val="auto"/>
        </w:rPr>
        <w:t xml:space="preserve">and November </w:t>
      </w:r>
      <w:r>
        <w:rPr>
          <w:color w:val="auto"/>
        </w:rPr>
        <w:t>2023 w</w:t>
      </w:r>
      <w:r w:rsidR="002E016E">
        <w:rPr>
          <w:color w:val="auto"/>
        </w:rPr>
        <w:t>ere</w:t>
      </w:r>
      <w:r>
        <w:rPr>
          <w:color w:val="auto"/>
        </w:rPr>
        <w:t xml:space="preserve"> calculated on the basis that the ISF was $4.43</w:t>
      </w:r>
      <w:r w:rsidR="008F008C">
        <w:rPr>
          <w:color w:val="auto"/>
        </w:rPr>
        <w:t>;</w:t>
      </w:r>
      <w:r>
        <w:rPr>
          <w:color w:val="auto"/>
        </w:rPr>
        <w:t xml:space="preserve"> </w:t>
      </w:r>
      <w:r w:rsidR="00A8477F">
        <w:rPr>
          <w:color w:val="auto"/>
        </w:rPr>
        <w:t xml:space="preserve">and </w:t>
      </w:r>
    </w:p>
    <w:p w14:paraId="6BA27BC5" w14:textId="64A75412" w:rsidR="008A113C" w:rsidRDefault="008A113C" w:rsidP="008A113C">
      <w:pPr>
        <w:pStyle w:val="ListNumber"/>
        <w:numPr>
          <w:ilvl w:val="0"/>
          <w:numId w:val="0"/>
        </w:numPr>
        <w:tabs>
          <w:tab w:val="left" w:pos="720"/>
          <w:tab w:val="left" w:pos="1440"/>
          <w:tab w:val="left" w:pos="2160"/>
          <w:tab w:val="left" w:pos="2670"/>
        </w:tabs>
        <w:ind w:left="1418" w:hanging="698"/>
        <w:rPr>
          <w:color w:val="auto"/>
        </w:rPr>
      </w:pPr>
      <w:r>
        <w:rPr>
          <w:color w:val="auto"/>
        </w:rPr>
        <w:t>(b)</w:t>
      </w:r>
      <w:r>
        <w:rPr>
          <w:color w:val="auto"/>
        </w:rPr>
        <w:tab/>
        <w:t xml:space="preserve">the increase in the ISF to $5.03 will be reflected in the stage </w:t>
      </w:r>
      <w:r w:rsidR="00442D43">
        <w:rPr>
          <w:color w:val="auto"/>
        </w:rPr>
        <w:t xml:space="preserve">two </w:t>
      </w:r>
      <w:r>
        <w:rPr>
          <w:color w:val="auto"/>
        </w:rPr>
        <w:t>recalculation of those payments</w:t>
      </w:r>
      <w:r w:rsidR="00442D43">
        <w:rPr>
          <w:color w:val="auto"/>
        </w:rPr>
        <w:t xml:space="preserve"> (the Interim</w:t>
      </w:r>
      <w:r w:rsidR="00493EE8">
        <w:rPr>
          <w:color w:val="auto"/>
        </w:rPr>
        <w:t xml:space="preserve"> Case Mix Service Fee payment)</w:t>
      </w:r>
      <w:r>
        <w:rPr>
          <w:color w:val="auto"/>
        </w:rPr>
        <w:t xml:space="preserve">, which will be paid in accordance with the Agreement. </w:t>
      </w:r>
    </w:p>
    <w:bookmarkEnd w:id="30"/>
    <w:p w14:paraId="7E8A0CB2" w14:textId="224977AD" w:rsidR="002D0A84" w:rsidRPr="0041641C" w:rsidRDefault="00D64257" w:rsidP="00BA59F6">
      <w:pPr>
        <w:pStyle w:val="ListNumber"/>
        <w:numPr>
          <w:ilvl w:val="0"/>
          <w:numId w:val="0"/>
        </w:numPr>
        <w:tabs>
          <w:tab w:val="left" w:pos="720"/>
          <w:tab w:val="left" w:pos="1440"/>
          <w:tab w:val="left" w:pos="2160"/>
          <w:tab w:val="left" w:pos="2670"/>
        </w:tabs>
        <w:rPr>
          <w:rFonts w:cs="Arial"/>
          <w:b/>
          <w:bCs/>
          <w:color w:val="auto"/>
        </w:rPr>
      </w:pPr>
      <w:r w:rsidRPr="0041641C">
        <w:rPr>
          <w:rFonts w:cs="Arial"/>
          <w:b/>
          <w:bCs/>
          <w:color w:val="auto"/>
        </w:rPr>
        <w:t>B</w:t>
      </w:r>
      <w:r w:rsidR="005E00E8" w:rsidRPr="0041641C">
        <w:rPr>
          <w:rFonts w:cs="Arial"/>
          <w:b/>
          <w:bCs/>
          <w:color w:val="auto"/>
        </w:rPr>
        <w:t>3</w:t>
      </w:r>
      <w:r w:rsidRPr="0041641C">
        <w:rPr>
          <w:rFonts w:cs="Arial"/>
          <w:b/>
          <w:bCs/>
          <w:color w:val="auto"/>
        </w:rPr>
        <w:tab/>
        <w:t>Changes to Case Mi</w:t>
      </w:r>
      <w:r w:rsidR="005E00E8" w:rsidRPr="0041641C">
        <w:rPr>
          <w:rFonts w:cs="Arial"/>
          <w:b/>
          <w:bCs/>
          <w:color w:val="auto"/>
        </w:rPr>
        <w:t>x</w:t>
      </w:r>
      <w:r w:rsidRPr="0041641C">
        <w:rPr>
          <w:rFonts w:cs="Arial"/>
          <w:b/>
          <w:bCs/>
          <w:color w:val="auto"/>
        </w:rPr>
        <w:t xml:space="preserve"> </w:t>
      </w:r>
      <w:r w:rsidR="006B0A8A">
        <w:rPr>
          <w:rFonts w:cs="Arial"/>
          <w:b/>
          <w:bCs/>
          <w:color w:val="auto"/>
        </w:rPr>
        <w:t xml:space="preserve">and LTC Case Mix </w:t>
      </w:r>
      <w:r w:rsidRPr="0041641C">
        <w:rPr>
          <w:rFonts w:cs="Arial"/>
          <w:b/>
          <w:bCs/>
          <w:color w:val="auto"/>
        </w:rPr>
        <w:t xml:space="preserve">repeat base service </w:t>
      </w:r>
      <w:proofErr w:type="gramStart"/>
      <w:r w:rsidRPr="0041641C">
        <w:rPr>
          <w:rFonts w:cs="Arial"/>
          <w:b/>
          <w:bCs/>
          <w:color w:val="auto"/>
        </w:rPr>
        <w:t>fee</w:t>
      </w:r>
      <w:proofErr w:type="gramEnd"/>
      <w:r w:rsidRPr="0041641C">
        <w:rPr>
          <w:rFonts w:cs="Arial"/>
          <w:b/>
          <w:bCs/>
          <w:color w:val="auto"/>
        </w:rPr>
        <w:t xml:space="preserve"> </w:t>
      </w:r>
    </w:p>
    <w:p w14:paraId="337D4F24" w14:textId="159B1807" w:rsidR="00D64257" w:rsidRPr="0041641C" w:rsidRDefault="00D64257" w:rsidP="00BA59F6">
      <w:pPr>
        <w:pStyle w:val="ListNumber"/>
        <w:numPr>
          <w:ilvl w:val="0"/>
          <w:numId w:val="0"/>
        </w:numPr>
        <w:tabs>
          <w:tab w:val="left" w:pos="720"/>
          <w:tab w:val="left" w:pos="1440"/>
          <w:tab w:val="left" w:pos="2160"/>
          <w:tab w:val="left" w:pos="2670"/>
        </w:tabs>
        <w:ind w:left="709" w:hanging="709"/>
        <w:rPr>
          <w:rFonts w:cs="Arial"/>
          <w:color w:val="auto"/>
        </w:rPr>
      </w:pPr>
      <w:r w:rsidRPr="0041641C">
        <w:rPr>
          <w:rFonts w:cs="Arial"/>
          <w:color w:val="auto"/>
        </w:rPr>
        <w:t>B</w:t>
      </w:r>
      <w:r w:rsidR="005E00E8" w:rsidRPr="0041641C">
        <w:rPr>
          <w:rFonts w:cs="Arial"/>
          <w:color w:val="auto"/>
        </w:rPr>
        <w:t>3.1</w:t>
      </w:r>
      <w:r w:rsidRPr="0041641C">
        <w:rPr>
          <w:rFonts w:cs="Arial"/>
          <w:color w:val="auto"/>
        </w:rPr>
        <w:tab/>
        <w:t>The following clauses are amended by replacing the repeat base service fee (RSF) of "$3.03" with "$3.27":</w:t>
      </w:r>
    </w:p>
    <w:p w14:paraId="372065FA" w14:textId="531FA510" w:rsidR="00D64257" w:rsidRPr="0041641C" w:rsidRDefault="00D64257" w:rsidP="009C05F3">
      <w:pPr>
        <w:pStyle w:val="ListNumber"/>
        <w:numPr>
          <w:ilvl w:val="0"/>
          <w:numId w:val="28"/>
        </w:numPr>
        <w:tabs>
          <w:tab w:val="left" w:pos="720"/>
          <w:tab w:val="left" w:pos="1440"/>
          <w:tab w:val="left" w:pos="2160"/>
          <w:tab w:val="left" w:pos="2670"/>
        </w:tabs>
        <w:ind w:left="1418" w:hanging="698"/>
        <w:rPr>
          <w:rFonts w:cs="Arial"/>
          <w:color w:val="auto"/>
        </w:rPr>
      </w:pPr>
      <w:r w:rsidRPr="0041641C">
        <w:rPr>
          <w:rFonts w:cs="Arial"/>
          <w:color w:val="auto"/>
        </w:rPr>
        <w:t xml:space="preserve">clauses 19.1 of Schedule </w:t>
      </w:r>
      <w:r w:rsidR="00C83922" w:rsidRPr="0041641C">
        <w:rPr>
          <w:rFonts w:cs="Arial"/>
          <w:color w:val="auto"/>
        </w:rPr>
        <w:t xml:space="preserve">1 </w:t>
      </w:r>
      <w:r w:rsidRPr="0041641C">
        <w:rPr>
          <w:rFonts w:cs="Arial"/>
          <w:color w:val="auto"/>
        </w:rPr>
        <w:t xml:space="preserve">(Dispensing and Professional Advisory Services); and </w:t>
      </w:r>
    </w:p>
    <w:p w14:paraId="70F4F91D" w14:textId="4F8A6550" w:rsidR="00D64257" w:rsidRDefault="00D64257" w:rsidP="009C05F3">
      <w:pPr>
        <w:pStyle w:val="ListNumber"/>
        <w:numPr>
          <w:ilvl w:val="0"/>
          <w:numId w:val="28"/>
        </w:numPr>
        <w:tabs>
          <w:tab w:val="left" w:pos="720"/>
          <w:tab w:val="left" w:pos="1440"/>
          <w:tab w:val="left" w:pos="2160"/>
          <w:tab w:val="left" w:pos="2670"/>
        </w:tabs>
        <w:ind w:left="1418" w:hanging="698"/>
        <w:rPr>
          <w:rFonts w:cs="Arial"/>
          <w:color w:val="auto"/>
        </w:rPr>
      </w:pPr>
      <w:r w:rsidRPr="0041641C">
        <w:rPr>
          <w:rFonts w:cs="Arial"/>
          <w:color w:val="auto"/>
        </w:rPr>
        <w:t>clauses 16.1 of Schedule 3B.1 (Long-term Conditions Services).</w:t>
      </w:r>
    </w:p>
    <w:p w14:paraId="62B316E7" w14:textId="17C05B32" w:rsidR="009C05F3" w:rsidRDefault="009C05F3" w:rsidP="009C05F3">
      <w:pPr>
        <w:pStyle w:val="ListNumber"/>
        <w:keepNext/>
        <w:numPr>
          <w:ilvl w:val="0"/>
          <w:numId w:val="0"/>
        </w:numPr>
        <w:tabs>
          <w:tab w:val="left" w:pos="720"/>
          <w:tab w:val="left" w:pos="1440"/>
          <w:tab w:val="left" w:pos="2160"/>
          <w:tab w:val="left" w:pos="2670"/>
        </w:tabs>
        <w:ind w:left="567" w:hanging="567"/>
        <w:rPr>
          <w:color w:val="auto"/>
        </w:rPr>
      </w:pPr>
      <w:bookmarkStart w:id="31" w:name="_Hlk145589195"/>
      <w:r>
        <w:rPr>
          <w:color w:val="auto"/>
        </w:rPr>
        <w:t>B3.2</w:t>
      </w:r>
      <w:r>
        <w:rPr>
          <w:color w:val="auto"/>
        </w:rPr>
        <w:tab/>
      </w:r>
      <w:r>
        <w:rPr>
          <w:color w:val="auto"/>
        </w:rPr>
        <w:tab/>
        <w:t>The parties agree that, despite anything else in this Agreement:</w:t>
      </w:r>
    </w:p>
    <w:p w14:paraId="0B8276BC" w14:textId="296ADEA9" w:rsidR="009C05F3" w:rsidRDefault="009C05F3" w:rsidP="009C05F3">
      <w:pPr>
        <w:pStyle w:val="ListNumber"/>
        <w:numPr>
          <w:ilvl w:val="0"/>
          <w:numId w:val="0"/>
        </w:numPr>
        <w:tabs>
          <w:tab w:val="left" w:pos="1418"/>
          <w:tab w:val="left" w:pos="2160"/>
          <w:tab w:val="left" w:pos="2670"/>
        </w:tabs>
        <w:ind w:left="1418" w:hanging="709"/>
        <w:rPr>
          <w:color w:val="auto"/>
        </w:rPr>
      </w:pPr>
      <w:r>
        <w:rPr>
          <w:color w:val="auto"/>
        </w:rPr>
        <w:t>(a)</w:t>
      </w:r>
      <w:r>
        <w:rPr>
          <w:color w:val="auto"/>
        </w:rPr>
        <w:tab/>
        <w:t xml:space="preserve">the </w:t>
      </w:r>
      <w:r w:rsidR="006A2C51">
        <w:rPr>
          <w:color w:val="auto"/>
        </w:rPr>
        <w:t xml:space="preserve">Advanced </w:t>
      </w:r>
      <w:r>
        <w:rPr>
          <w:color w:val="auto"/>
        </w:rPr>
        <w:t>Repeat Case Mix Service Fee payments (and equivalent LTC payments) paid t</w:t>
      </w:r>
      <w:r>
        <w:rPr>
          <w:rFonts w:cs="Arial"/>
          <w:color w:val="auto"/>
        </w:rPr>
        <w:t xml:space="preserve">o the Provider </w:t>
      </w:r>
      <w:r>
        <w:rPr>
          <w:color w:val="auto"/>
        </w:rPr>
        <w:t xml:space="preserve">for October </w:t>
      </w:r>
      <w:r w:rsidR="008F008C">
        <w:rPr>
          <w:color w:val="auto"/>
        </w:rPr>
        <w:t xml:space="preserve">and November </w:t>
      </w:r>
      <w:r>
        <w:rPr>
          <w:color w:val="auto"/>
        </w:rPr>
        <w:t>2023 were calculated on the basis that the RSF was $3.03</w:t>
      </w:r>
      <w:r w:rsidR="000339F7">
        <w:rPr>
          <w:color w:val="auto"/>
        </w:rPr>
        <w:t>;</w:t>
      </w:r>
      <w:r w:rsidR="00A8477F">
        <w:rPr>
          <w:color w:val="auto"/>
        </w:rPr>
        <w:t xml:space="preserve"> and</w:t>
      </w:r>
    </w:p>
    <w:p w14:paraId="2711C378" w14:textId="159AC724" w:rsidR="009C05F3" w:rsidRDefault="00532870" w:rsidP="00532870">
      <w:pPr>
        <w:pStyle w:val="ListNumber"/>
        <w:numPr>
          <w:ilvl w:val="0"/>
          <w:numId w:val="0"/>
        </w:numPr>
        <w:tabs>
          <w:tab w:val="left" w:pos="720"/>
          <w:tab w:val="left" w:pos="1440"/>
          <w:tab w:val="left" w:pos="2160"/>
          <w:tab w:val="left" w:pos="2670"/>
        </w:tabs>
        <w:ind w:left="1418" w:hanging="709"/>
        <w:rPr>
          <w:color w:val="auto"/>
        </w:rPr>
      </w:pPr>
      <w:r>
        <w:rPr>
          <w:color w:val="auto"/>
        </w:rPr>
        <w:tab/>
      </w:r>
      <w:r w:rsidR="009C05F3">
        <w:rPr>
          <w:color w:val="auto"/>
        </w:rPr>
        <w:t>(b)</w:t>
      </w:r>
      <w:r w:rsidR="009C05F3">
        <w:rPr>
          <w:color w:val="auto"/>
        </w:rPr>
        <w:tab/>
        <w:t xml:space="preserve">the increase in the </w:t>
      </w:r>
      <w:r w:rsidR="004F2CCF">
        <w:rPr>
          <w:color w:val="auto"/>
        </w:rPr>
        <w:t>RSF</w:t>
      </w:r>
      <w:r w:rsidR="009C05F3">
        <w:rPr>
          <w:color w:val="auto"/>
        </w:rPr>
        <w:t xml:space="preserve"> to $</w:t>
      </w:r>
      <w:r w:rsidR="004F2CCF">
        <w:rPr>
          <w:color w:val="auto"/>
        </w:rPr>
        <w:t>3.27</w:t>
      </w:r>
      <w:r w:rsidR="009C05F3">
        <w:rPr>
          <w:color w:val="auto"/>
        </w:rPr>
        <w:t xml:space="preserve"> will be reflected in the stage </w:t>
      </w:r>
      <w:r w:rsidR="00342DEE">
        <w:rPr>
          <w:color w:val="auto"/>
        </w:rPr>
        <w:t>two</w:t>
      </w:r>
      <w:r w:rsidR="009C05F3">
        <w:rPr>
          <w:color w:val="auto"/>
        </w:rPr>
        <w:t xml:space="preserve"> recalculation of those payments</w:t>
      </w:r>
      <w:r w:rsidR="00342DEE">
        <w:rPr>
          <w:color w:val="auto"/>
        </w:rPr>
        <w:t xml:space="preserve"> (the Interim Case Mix Service Fee payment)</w:t>
      </w:r>
      <w:r w:rsidR="009C05F3">
        <w:rPr>
          <w:color w:val="auto"/>
        </w:rPr>
        <w:t xml:space="preserve">, which will be paid in accordance with the Agreement. </w:t>
      </w:r>
    </w:p>
    <w:bookmarkEnd w:id="31"/>
    <w:p w14:paraId="63B89CE7" w14:textId="5D235379" w:rsidR="00E3020D" w:rsidRPr="0041641C" w:rsidRDefault="00E3020D" w:rsidP="00BA59F6">
      <w:pPr>
        <w:pStyle w:val="ListNumber"/>
        <w:numPr>
          <w:ilvl w:val="0"/>
          <w:numId w:val="0"/>
        </w:numPr>
        <w:tabs>
          <w:tab w:val="left" w:pos="720"/>
          <w:tab w:val="left" w:pos="1440"/>
          <w:tab w:val="left" w:pos="2160"/>
          <w:tab w:val="left" w:pos="2670"/>
        </w:tabs>
        <w:ind w:left="709" w:hanging="709"/>
        <w:rPr>
          <w:rFonts w:cs="Arial"/>
          <w:b/>
          <w:bCs/>
          <w:color w:val="auto"/>
        </w:rPr>
      </w:pPr>
      <w:r w:rsidRPr="0041641C">
        <w:rPr>
          <w:rFonts w:cs="Arial"/>
          <w:b/>
          <w:bCs/>
          <w:color w:val="auto"/>
        </w:rPr>
        <w:t>B</w:t>
      </w:r>
      <w:r w:rsidR="00AD440E" w:rsidRPr="0041641C">
        <w:rPr>
          <w:rFonts w:cs="Arial"/>
          <w:b/>
          <w:bCs/>
          <w:color w:val="auto"/>
        </w:rPr>
        <w:t>4</w:t>
      </w:r>
      <w:r w:rsidRPr="0041641C">
        <w:rPr>
          <w:rFonts w:cs="Arial"/>
          <w:b/>
          <w:bCs/>
          <w:color w:val="auto"/>
        </w:rPr>
        <w:tab/>
        <w:t xml:space="preserve">Changes to </w:t>
      </w:r>
      <w:r w:rsidR="00A97569">
        <w:rPr>
          <w:rFonts w:cs="Arial"/>
          <w:b/>
          <w:bCs/>
          <w:color w:val="auto"/>
        </w:rPr>
        <w:t xml:space="preserve">the </w:t>
      </w:r>
      <w:r w:rsidRPr="0041641C">
        <w:rPr>
          <w:rFonts w:cs="Arial"/>
          <w:b/>
          <w:bCs/>
          <w:color w:val="auto"/>
        </w:rPr>
        <w:t>Per Pack Fee</w:t>
      </w:r>
    </w:p>
    <w:p w14:paraId="632BFA83" w14:textId="4B5C8BE8" w:rsidR="00E3020D" w:rsidRPr="0041641C" w:rsidRDefault="00E3020D" w:rsidP="000B64E4">
      <w:pPr>
        <w:pStyle w:val="ListNumber"/>
        <w:numPr>
          <w:ilvl w:val="0"/>
          <w:numId w:val="0"/>
        </w:numPr>
        <w:tabs>
          <w:tab w:val="left" w:pos="720"/>
          <w:tab w:val="left" w:pos="1440"/>
          <w:tab w:val="left" w:pos="2160"/>
          <w:tab w:val="left" w:pos="2670"/>
        </w:tabs>
        <w:ind w:left="709" w:hanging="709"/>
        <w:rPr>
          <w:rFonts w:cs="Arial"/>
          <w:color w:val="auto"/>
        </w:rPr>
      </w:pPr>
      <w:r w:rsidRPr="0041641C">
        <w:rPr>
          <w:rFonts w:cs="Arial"/>
          <w:color w:val="auto"/>
        </w:rPr>
        <w:t>B</w:t>
      </w:r>
      <w:r w:rsidR="00AD440E" w:rsidRPr="0041641C">
        <w:rPr>
          <w:rFonts w:cs="Arial"/>
          <w:color w:val="auto"/>
        </w:rPr>
        <w:t>4</w:t>
      </w:r>
      <w:r w:rsidRPr="0041641C">
        <w:rPr>
          <w:rFonts w:cs="Arial"/>
          <w:color w:val="auto"/>
        </w:rPr>
        <w:t>.1</w:t>
      </w:r>
      <w:r w:rsidRPr="0041641C">
        <w:rPr>
          <w:rFonts w:cs="Arial"/>
          <w:color w:val="auto"/>
        </w:rPr>
        <w:tab/>
      </w:r>
      <w:r w:rsidR="000B64E4" w:rsidRPr="0041641C">
        <w:rPr>
          <w:rFonts w:cs="Arial"/>
          <w:color w:val="auto"/>
        </w:rPr>
        <w:t>Clause D.11 ("Pack Fee Recalculation") is deleted.</w:t>
      </w:r>
    </w:p>
    <w:p w14:paraId="4DB5E2A0" w14:textId="05B6EFD9" w:rsidR="000B64E4" w:rsidRPr="0041641C" w:rsidRDefault="000B64E4" w:rsidP="000B64E4">
      <w:pPr>
        <w:pStyle w:val="ListNumber"/>
        <w:numPr>
          <w:ilvl w:val="0"/>
          <w:numId w:val="0"/>
        </w:numPr>
        <w:tabs>
          <w:tab w:val="left" w:pos="720"/>
          <w:tab w:val="left" w:pos="1440"/>
          <w:tab w:val="left" w:pos="2160"/>
          <w:tab w:val="left" w:pos="2670"/>
        </w:tabs>
        <w:ind w:left="709" w:hanging="709"/>
        <w:rPr>
          <w:rFonts w:cs="Arial"/>
          <w:color w:val="auto"/>
        </w:rPr>
      </w:pPr>
      <w:r w:rsidRPr="0041641C">
        <w:rPr>
          <w:rFonts w:cs="Arial"/>
          <w:color w:val="auto"/>
        </w:rPr>
        <w:t>B</w:t>
      </w:r>
      <w:r w:rsidR="00AD440E" w:rsidRPr="0041641C">
        <w:rPr>
          <w:rFonts w:cs="Arial"/>
          <w:color w:val="auto"/>
        </w:rPr>
        <w:t>4</w:t>
      </w:r>
      <w:r w:rsidRPr="0041641C">
        <w:rPr>
          <w:rFonts w:cs="Arial"/>
          <w:color w:val="auto"/>
        </w:rPr>
        <w:t>.2</w:t>
      </w:r>
      <w:r w:rsidRPr="0041641C">
        <w:rPr>
          <w:rFonts w:cs="Arial"/>
          <w:color w:val="auto"/>
        </w:rPr>
        <w:tab/>
        <w:t>Clause E.1 is amended by:</w:t>
      </w:r>
    </w:p>
    <w:p w14:paraId="0DD8F0C4" w14:textId="73B0CF9A" w:rsidR="000B64E4" w:rsidRPr="004C2CB0" w:rsidRDefault="000B64E4" w:rsidP="004C2CB0">
      <w:pPr>
        <w:pStyle w:val="Heading9"/>
        <w:numPr>
          <w:ilvl w:val="8"/>
          <w:numId w:val="10"/>
        </w:numPr>
        <w:tabs>
          <w:tab w:val="clear" w:pos="4536"/>
          <w:tab w:val="left" w:pos="720"/>
          <w:tab w:val="left" w:pos="1440"/>
          <w:tab w:val="left" w:pos="2160"/>
          <w:tab w:val="left" w:pos="2670"/>
          <w:tab w:val="num" w:pos="3969"/>
        </w:tabs>
        <w:ind w:left="1418" w:hanging="709"/>
        <w:rPr>
          <w:rFonts w:cs="Arial"/>
          <w:color w:val="auto"/>
        </w:rPr>
      </w:pPr>
      <w:r w:rsidRPr="004C2CB0">
        <w:rPr>
          <w:rFonts w:cs="Arial"/>
          <w:color w:val="auto"/>
        </w:rPr>
        <w:t>Replacing the definition of "Per Pack Fee" with the following:</w:t>
      </w:r>
    </w:p>
    <w:p w14:paraId="7FAFE10B" w14:textId="0594C0D6" w:rsidR="000B64E4" w:rsidRPr="0041641C" w:rsidRDefault="000B64E4" w:rsidP="000B64E4">
      <w:pPr>
        <w:pStyle w:val="ListNumber"/>
        <w:numPr>
          <w:ilvl w:val="0"/>
          <w:numId w:val="0"/>
        </w:numPr>
        <w:tabs>
          <w:tab w:val="left" w:pos="720"/>
          <w:tab w:val="left" w:pos="1440"/>
          <w:tab w:val="left" w:pos="2160"/>
          <w:tab w:val="left" w:pos="2670"/>
        </w:tabs>
        <w:ind w:left="1440" w:hanging="709"/>
        <w:rPr>
          <w:rFonts w:cs="Arial"/>
          <w:i/>
          <w:iCs/>
          <w:color w:val="auto"/>
        </w:rPr>
      </w:pPr>
      <w:r w:rsidRPr="0041641C">
        <w:rPr>
          <w:rFonts w:cs="Arial"/>
          <w:color w:val="auto"/>
        </w:rPr>
        <w:tab/>
      </w:r>
      <w:r w:rsidRPr="0041641C">
        <w:rPr>
          <w:rFonts w:cs="Arial"/>
          <w:b/>
          <w:bCs/>
          <w:i/>
          <w:iCs/>
          <w:color w:val="auto"/>
        </w:rPr>
        <w:t>Per Pack Fee</w:t>
      </w:r>
      <w:r w:rsidRPr="0041641C">
        <w:rPr>
          <w:rFonts w:cs="Arial"/>
          <w:i/>
          <w:iCs/>
          <w:color w:val="auto"/>
        </w:rPr>
        <w:t xml:space="preserve"> means an amount paid by Te Whatu Ora as an additional margin payment towards the procurement and stockholding costs for a subsidised pack of a Pharmaceutical as listed in the Pharmaceutical Schedule, being:</w:t>
      </w:r>
    </w:p>
    <w:p w14:paraId="69065D8C" w14:textId="0E25395D" w:rsidR="000B64E4" w:rsidRPr="0041641C" w:rsidRDefault="000B64E4" w:rsidP="000B64E4">
      <w:pPr>
        <w:pStyle w:val="ListNumber"/>
        <w:numPr>
          <w:ilvl w:val="0"/>
          <w:numId w:val="0"/>
        </w:numPr>
        <w:tabs>
          <w:tab w:val="left" w:pos="720"/>
          <w:tab w:val="left" w:pos="1440"/>
          <w:tab w:val="left" w:pos="2160"/>
          <w:tab w:val="left" w:pos="2670"/>
        </w:tabs>
        <w:ind w:left="709" w:hanging="709"/>
        <w:rPr>
          <w:rFonts w:cs="Arial"/>
          <w:i/>
          <w:iCs/>
          <w:color w:val="auto"/>
        </w:rPr>
      </w:pPr>
      <w:r w:rsidRPr="0041641C">
        <w:rPr>
          <w:rFonts w:cs="Arial"/>
          <w:i/>
          <w:iCs/>
          <w:color w:val="auto"/>
        </w:rPr>
        <w:tab/>
      </w:r>
      <w:r w:rsidRPr="0041641C">
        <w:rPr>
          <w:rFonts w:cs="Arial"/>
          <w:i/>
          <w:iCs/>
          <w:color w:val="auto"/>
        </w:rPr>
        <w:tab/>
      </w:r>
      <w:r w:rsidRPr="0041641C">
        <w:rPr>
          <w:rFonts w:cs="Arial"/>
          <w:i/>
          <w:iCs/>
          <w:color w:val="auto"/>
        </w:rPr>
        <w:tab/>
        <w:t>(a)</w:t>
      </w:r>
      <w:r w:rsidRPr="0041641C">
        <w:rPr>
          <w:rFonts w:cs="Arial"/>
          <w:i/>
          <w:iCs/>
          <w:color w:val="auto"/>
        </w:rPr>
        <w:tab/>
        <w:t>$0.27; except that</w:t>
      </w:r>
    </w:p>
    <w:p w14:paraId="577F8F91" w14:textId="4AA5C0D6" w:rsidR="000B64E4" w:rsidRPr="0041641C" w:rsidRDefault="000B64E4" w:rsidP="00744CD1">
      <w:pPr>
        <w:pStyle w:val="ListNumber"/>
        <w:numPr>
          <w:ilvl w:val="0"/>
          <w:numId w:val="0"/>
        </w:numPr>
        <w:tabs>
          <w:tab w:val="left" w:pos="720"/>
          <w:tab w:val="left" w:pos="1418"/>
          <w:tab w:val="left" w:pos="2160"/>
          <w:tab w:val="left" w:pos="2670"/>
        </w:tabs>
        <w:ind w:left="2127" w:hanging="2127"/>
        <w:rPr>
          <w:rFonts w:cs="Arial"/>
          <w:i/>
          <w:iCs/>
          <w:color w:val="auto"/>
        </w:rPr>
      </w:pPr>
      <w:r w:rsidRPr="0041641C">
        <w:rPr>
          <w:rFonts w:cs="Arial"/>
          <w:i/>
          <w:iCs/>
          <w:color w:val="auto"/>
        </w:rPr>
        <w:tab/>
      </w:r>
      <w:r w:rsidRPr="0041641C">
        <w:rPr>
          <w:rFonts w:cs="Arial"/>
          <w:i/>
          <w:iCs/>
          <w:color w:val="auto"/>
        </w:rPr>
        <w:tab/>
        <w:t>(b)</w:t>
      </w:r>
      <w:r w:rsidRPr="0041641C">
        <w:rPr>
          <w:rFonts w:cs="Arial"/>
          <w:i/>
          <w:iCs/>
          <w:color w:val="auto"/>
        </w:rPr>
        <w:tab/>
        <w:t>if less than a full pack of the relevant Pharmaceutical as listed in the Pharmaceutical Schedule is Dispensed, the Per Pack Fee will be paid on a pro-rated basis.</w:t>
      </w:r>
      <w:r w:rsidRPr="0041641C">
        <w:rPr>
          <w:rFonts w:cs="Arial"/>
          <w:color w:val="auto"/>
        </w:rPr>
        <w:t>"</w:t>
      </w:r>
      <w:r w:rsidRPr="0041641C">
        <w:rPr>
          <w:rFonts w:cs="Arial"/>
          <w:i/>
          <w:iCs/>
          <w:color w:val="auto"/>
        </w:rPr>
        <w:t xml:space="preserve"> </w:t>
      </w:r>
    </w:p>
    <w:p w14:paraId="51BF0393" w14:textId="206FCE44" w:rsidR="000B64E4" w:rsidRDefault="000B64E4" w:rsidP="000B64E4">
      <w:pPr>
        <w:pStyle w:val="ListNumber"/>
        <w:numPr>
          <w:ilvl w:val="0"/>
          <w:numId w:val="0"/>
        </w:numPr>
        <w:tabs>
          <w:tab w:val="left" w:pos="720"/>
          <w:tab w:val="left" w:pos="1440"/>
          <w:tab w:val="left" w:pos="2160"/>
          <w:tab w:val="left" w:pos="2670"/>
        </w:tabs>
        <w:ind w:left="1440" w:hanging="1440"/>
        <w:rPr>
          <w:rFonts w:cs="Arial"/>
          <w:color w:val="auto"/>
        </w:rPr>
      </w:pPr>
      <w:r w:rsidRPr="0041641C">
        <w:rPr>
          <w:rFonts w:cs="Arial"/>
          <w:i/>
          <w:iCs/>
          <w:color w:val="auto"/>
        </w:rPr>
        <w:tab/>
      </w:r>
      <w:r w:rsidRPr="0041641C">
        <w:rPr>
          <w:rFonts w:cs="Arial"/>
          <w:color w:val="auto"/>
        </w:rPr>
        <w:t>(b)</w:t>
      </w:r>
      <w:r w:rsidRPr="0041641C">
        <w:rPr>
          <w:rFonts w:cs="Arial"/>
          <w:color w:val="auto"/>
        </w:rPr>
        <w:tab/>
        <w:t>Deleting the definition of "Pack Fee Recalculation".</w:t>
      </w:r>
    </w:p>
    <w:p w14:paraId="44C5B343" w14:textId="7BCEB129" w:rsidR="003C39EC" w:rsidRPr="0041641C" w:rsidRDefault="003C39EC" w:rsidP="003C39EC">
      <w:pPr>
        <w:pStyle w:val="ListNumber"/>
        <w:numPr>
          <w:ilvl w:val="0"/>
          <w:numId w:val="0"/>
        </w:numPr>
        <w:tabs>
          <w:tab w:val="left" w:pos="720"/>
          <w:tab w:val="left" w:pos="1440"/>
          <w:tab w:val="left" w:pos="2160"/>
          <w:tab w:val="left" w:pos="2670"/>
        </w:tabs>
        <w:ind w:left="709" w:hanging="709"/>
        <w:rPr>
          <w:color w:val="auto"/>
        </w:rPr>
      </w:pPr>
      <w:bookmarkStart w:id="32" w:name="_Hlk145589203"/>
      <w:r>
        <w:rPr>
          <w:rFonts w:cs="Arial"/>
          <w:color w:val="auto"/>
        </w:rPr>
        <w:t>B4.</w:t>
      </w:r>
      <w:r w:rsidR="0034541C">
        <w:rPr>
          <w:rFonts w:cs="Arial"/>
          <w:color w:val="auto"/>
        </w:rPr>
        <w:t>3</w:t>
      </w:r>
      <w:r>
        <w:rPr>
          <w:rFonts w:cs="Arial"/>
          <w:color w:val="auto"/>
        </w:rPr>
        <w:tab/>
      </w:r>
      <w:r w:rsidR="004F2CCF">
        <w:rPr>
          <w:rFonts w:cs="Arial"/>
          <w:color w:val="auto"/>
        </w:rPr>
        <w:t xml:space="preserve">For October </w:t>
      </w:r>
      <w:r w:rsidR="008F008C">
        <w:rPr>
          <w:rFonts w:cs="Arial"/>
          <w:color w:val="auto"/>
        </w:rPr>
        <w:t xml:space="preserve">and November </w:t>
      </w:r>
      <w:r w:rsidR="004F2CCF">
        <w:rPr>
          <w:rFonts w:cs="Arial"/>
          <w:color w:val="auto"/>
        </w:rPr>
        <w:t xml:space="preserve">2023, </w:t>
      </w:r>
      <w:r w:rsidRPr="0041641C">
        <w:rPr>
          <w:color w:val="auto"/>
        </w:rPr>
        <w:t xml:space="preserve">Te Whatu Ora will, despite anything else in this Agreement, pay the Provider </w:t>
      </w:r>
      <w:r>
        <w:rPr>
          <w:color w:val="auto"/>
        </w:rPr>
        <w:t xml:space="preserve">an </w:t>
      </w:r>
      <w:r w:rsidRPr="0041641C">
        <w:rPr>
          <w:color w:val="auto"/>
        </w:rPr>
        <w:t xml:space="preserve">amount to reflect the </w:t>
      </w:r>
      <w:r>
        <w:rPr>
          <w:color w:val="auto"/>
        </w:rPr>
        <w:t>increase in</w:t>
      </w:r>
      <w:r w:rsidRPr="0041641C">
        <w:rPr>
          <w:color w:val="auto"/>
        </w:rPr>
        <w:t xml:space="preserve"> the </w:t>
      </w:r>
      <w:r>
        <w:rPr>
          <w:color w:val="auto"/>
        </w:rPr>
        <w:t>Per</w:t>
      </w:r>
      <w:r w:rsidR="004F2CCF">
        <w:rPr>
          <w:color w:val="auto"/>
        </w:rPr>
        <w:t xml:space="preserve"> Pack Fee</w:t>
      </w:r>
      <w:r w:rsidRPr="0041641C">
        <w:rPr>
          <w:color w:val="auto"/>
        </w:rPr>
        <w:t xml:space="preserve"> as set out in this clause</w:t>
      </w:r>
      <w:r>
        <w:rPr>
          <w:color w:val="auto"/>
        </w:rPr>
        <w:t xml:space="preserve"> B4</w:t>
      </w:r>
      <w:r w:rsidRPr="0041641C">
        <w:rPr>
          <w:color w:val="auto"/>
        </w:rPr>
        <w:t xml:space="preserve"> no later than </w:t>
      </w:r>
      <w:r w:rsidR="00A8477F">
        <w:rPr>
          <w:color w:val="auto"/>
        </w:rPr>
        <w:t>30 April</w:t>
      </w:r>
      <w:r w:rsidRPr="0041641C">
        <w:rPr>
          <w:color w:val="auto"/>
        </w:rPr>
        <w:t xml:space="preserve"> 2024.</w:t>
      </w:r>
      <w:r>
        <w:rPr>
          <w:color w:val="auto"/>
        </w:rPr>
        <w:t xml:space="preserve">  Specifically, </w:t>
      </w:r>
      <w:r w:rsidRPr="0041641C">
        <w:rPr>
          <w:color w:val="auto"/>
        </w:rPr>
        <w:t>Te Whatu Ora will pay the Provider the difference between:</w:t>
      </w:r>
    </w:p>
    <w:p w14:paraId="6F7AF49E" w14:textId="436F655C" w:rsidR="003C39EC" w:rsidRPr="00BA587F" w:rsidRDefault="000339F7" w:rsidP="003C39EC">
      <w:pPr>
        <w:pStyle w:val="ListNumber"/>
        <w:numPr>
          <w:ilvl w:val="0"/>
          <w:numId w:val="0"/>
        </w:numPr>
        <w:tabs>
          <w:tab w:val="left" w:pos="720"/>
          <w:tab w:val="left" w:pos="1440"/>
          <w:tab w:val="left" w:pos="2160"/>
          <w:tab w:val="left" w:pos="2670"/>
        </w:tabs>
        <w:ind w:left="1440" w:hanging="709"/>
        <w:rPr>
          <w:color w:val="auto"/>
        </w:rPr>
      </w:pPr>
      <w:r>
        <w:rPr>
          <w:color w:val="auto"/>
        </w:rPr>
        <w:lastRenderedPageBreak/>
        <w:tab/>
      </w:r>
      <w:r w:rsidR="003C39EC" w:rsidRPr="00BA587F">
        <w:rPr>
          <w:color w:val="auto"/>
        </w:rPr>
        <w:t xml:space="preserve">the amount that would have been paid to the Provider by Te Whatu Ora in respect of the </w:t>
      </w:r>
      <w:r w:rsidR="00471DD0">
        <w:rPr>
          <w:color w:val="auto"/>
        </w:rPr>
        <w:t>Per Pack</w:t>
      </w:r>
      <w:r w:rsidR="003C39EC">
        <w:rPr>
          <w:color w:val="auto"/>
        </w:rPr>
        <w:t xml:space="preserve"> </w:t>
      </w:r>
      <w:r w:rsidR="003C39EC" w:rsidRPr="00BA587F">
        <w:rPr>
          <w:color w:val="auto"/>
        </w:rPr>
        <w:t>Fee</w:t>
      </w:r>
      <w:r w:rsidR="003C39EC">
        <w:rPr>
          <w:color w:val="auto"/>
        </w:rPr>
        <w:t xml:space="preserve"> </w:t>
      </w:r>
      <w:r w:rsidR="003C39EC" w:rsidRPr="00BA587F">
        <w:rPr>
          <w:color w:val="auto"/>
        </w:rPr>
        <w:t xml:space="preserve">for the </w:t>
      </w:r>
      <w:r w:rsidR="003C39EC">
        <w:rPr>
          <w:color w:val="auto"/>
        </w:rPr>
        <w:t xml:space="preserve">period </w:t>
      </w:r>
      <w:r w:rsidR="003C39EC" w:rsidRPr="00BA587F">
        <w:rPr>
          <w:color w:val="auto"/>
        </w:rPr>
        <w:t xml:space="preserve">1 </w:t>
      </w:r>
      <w:r w:rsidR="003C39EC">
        <w:rPr>
          <w:color w:val="auto"/>
        </w:rPr>
        <w:t>October t</w:t>
      </w:r>
      <w:r w:rsidR="003C39EC" w:rsidRPr="00BA587F">
        <w:rPr>
          <w:color w:val="auto"/>
        </w:rPr>
        <w:t xml:space="preserve">o </w:t>
      </w:r>
      <w:r w:rsidR="008F008C">
        <w:rPr>
          <w:color w:val="auto"/>
        </w:rPr>
        <w:t>30 November</w:t>
      </w:r>
      <w:r w:rsidR="003C39EC" w:rsidRPr="00BA587F">
        <w:rPr>
          <w:color w:val="auto"/>
        </w:rPr>
        <w:t xml:space="preserve"> 2023, if the increased Fee specified </w:t>
      </w:r>
      <w:r w:rsidR="003C39EC">
        <w:rPr>
          <w:color w:val="auto"/>
        </w:rPr>
        <w:t>above</w:t>
      </w:r>
      <w:r w:rsidR="003C39EC" w:rsidRPr="00BA587F">
        <w:rPr>
          <w:color w:val="auto"/>
        </w:rPr>
        <w:t xml:space="preserve"> had been paid from 1 </w:t>
      </w:r>
      <w:r w:rsidR="003C39EC">
        <w:rPr>
          <w:color w:val="auto"/>
        </w:rPr>
        <w:t>October</w:t>
      </w:r>
      <w:r w:rsidR="003C39EC" w:rsidRPr="00BA587F">
        <w:rPr>
          <w:color w:val="auto"/>
        </w:rPr>
        <w:t xml:space="preserve"> 2023 </w:t>
      </w:r>
    </w:p>
    <w:p w14:paraId="5B074516" w14:textId="77777777" w:rsidR="003C39EC" w:rsidRPr="00BA587F" w:rsidRDefault="003C39EC" w:rsidP="003C39EC">
      <w:pPr>
        <w:pStyle w:val="ListNumber"/>
        <w:numPr>
          <w:ilvl w:val="0"/>
          <w:numId w:val="0"/>
        </w:numPr>
        <w:tabs>
          <w:tab w:val="left" w:pos="720"/>
          <w:tab w:val="left" w:pos="1440"/>
          <w:tab w:val="left" w:pos="2160"/>
          <w:tab w:val="left" w:pos="2670"/>
        </w:tabs>
        <w:ind w:left="1440" w:hanging="709"/>
        <w:rPr>
          <w:color w:val="auto"/>
        </w:rPr>
      </w:pPr>
      <w:r w:rsidRPr="00BA587F">
        <w:rPr>
          <w:color w:val="auto"/>
        </w:rPr>
        <w:tab/>
        <w:t>and</w:t>
      </w:r>
    </w:p>
    <w:p w14:paraId="40F24837" w14:textId="2C084AFF" w:rsidR="003C39EC" w:rsidRPr="00BA587F" w:rsidRDefault="000339F7" w:rsidP="003C39EC">
      <w:pPr>
        <w:pStyle w:val="ListNumber"/>
        <w:numPr>
          <w:ilvl w:val="0"/>
          <w:numId w:val="0"/>
        </w:numPr>
        <w:tabs>
          <w:tab w:val="left" w:pos="720"/>
          <w:tab w:val="left" w:pos="1440"/>
          <w:tab w:val="left" w:pos="2160"/>
          <w:tab w:val="left" w:pos="2670"/>
        </w:tabs>
        <w:ind w:left="1440" w:hanging="709"/>
        <w:rPr>
          <w:color w:val="auto"/>
        </w:rPr>
      </w:pPr>
      <w:r>
        <w:rPr>
          <w:color w:val="auto"/>
        </w:rPr>
        <w:tab/>
      </w:r>
      <w:r w:rsidR="003C39EC" w:rsidRPr="00BA587F">
        <w:rPr>
          <w:color w:val="auto"/>
        </w:rPr>
        <w:t xml:space="preserve">the actual amount paid to the Provider by Te Whatu Ora in respect of the </w:t>
      </w:r>
      <w:r w:rsidR="00471DD0">
        <w:rPr>
          <w:color w:val="auto"/>
        </w:rPr>
        <w:t xml:space="preserve">Per Pack </w:t>
      </w:r>
      <w:r w:rsidR="003C39EC" w:rsidRPr="00BA587F">
        <w:rPr>
          <w:color w:val="auto"/>
        </w:rPr>
        <w:t xml:space="preserve">Fee for </w:t>
      </w:r>
      <w:r w:rsidR="003C39EC">
        <w:rPr>
          <w:color w:val="auto"/>
        </w:rPr>
        <w:t xml:space="preserve">October </w:t>
      </w:r>
      <w:r w:rsidR="008F008C">
        <w:rPr>
          <w:color w:val="auto"/>
        </w:rPr>
        <w:t xml:space="preserve">and November </w:t>
      </w:r>
      <w:r w:rsidR="003C39EC">
        <w:rPr>
          <w:color w:val="auto"/>
        </w:rPr>
        <w:t>2023</w:t>
      </w:r>
      <w:r>
        <w:rPr>
          <w:color w:val="auto"/>
        </w:rPr>
        <w:t xml:space="preserve">. </w:t>
      </w:r>
    </w:p>
    <w:bookmarkEnd w:id="32"/>
    <w:p w14:paraId="5B5C6010" w14:textId="6848FC48" w:rsidR="00D64257" w:rsidRPr="0041641C" w:rsidRDefault="00D64257" w:rsidP="00BA59F6">
      <w:pPr>
        <w:pStyle w:val="ListNumber"/>
        <w:numPr>
          <w:ilvl w:val="0"/>
          <w:numId w:val="0"/>
        </w:numPr>
        <w:tabs>
          <w:tab w:val="left" w:pos="720"/>
          <w:tab w:val="left" w:pos="1440"/>
          <w:tab w:val="left" w:pos="2160"/>
          <w:tab w:val="left" w:pos="2670"/>
        </w:tabs>
        <w:ind w:left="709" w:hanging="709"/>
        <w:rPr>
          <w:rFonts w:cs="Arial"/>
          <w:b/>
          <w:bCs/>
          <w:color w:val="auto"/>
        </w:rPr>
      </w:pPr>
      <w:r w:rsidRPr="0041641C">
        <w:rPr>
          <w:rFonts w:cs="Arial"/>
          <w:b/>
          <w:bCs/>
          <w:color w:val="auto"/>
        </w:rPr>
        <w:t>B</w:t>
      </w:r>
      <w:r w:rsidR="00AD440E" w:rsidRPr="0041641C">
        <w:rPr>
          <w:rFonts w:cs="Arial"/>
          <w:b/>
          <w:bCs/>
          <w:color w:val="auto"/>
        </w:rPr>
        <w:t>5</w:t>
      </w:r>
      <w:r w:rsidRPr="0041641C">
        <w:rPr>
          <w:rFonts w:cs="Arial"/>
          <w:b/>
          <w:bCs/>
          <w:color w:val="auto"/>
        </w:rPr>
        <w:tab/>
        <w:t>Changes to Schedule 2 (Additional Professional Advisory Services)</w:t>
      </w:r>
    </w:p>
    <w:p w14:paraId="1E3235C7" w14:textId="2115B130" w:rsidR="00D64257" w:rsidRPr="0041641C" w:rsidRDefault="00D64257" w:rsidP="00BA59F6">
      <w:pPr>
        <w:pStyle w:val="ListNumber"/>
        <w:numPr>
          <w:ilvl w:val="0"/>
          <w:numId w:val="0"/>
        </w:numPr>
        <w:tabs>
          <w:tab w:val="left" w:pos="720"/>
          <w:tab w:val="left" w:pos="1440"/>
          <w:tab w:val="left" w:pos="2160"/>
          <w:tab w:val="left" w:pos="2670"/>
        </w:tabs>
        <w:ind w:left="709" w:hanging="709"/>
        <w:rPr>
          <w:color w:val="auto"/>
        </w:rPr>
      </w:pPr>
      <w:r w:rsidRPr="0041641C">
        <w:rPr>
          <w:rFonts w:cs="Arial"/>
          <w:color w:val="auto"/>
        </w:rPr>
        <w:t>B</w:t>
      </w:r>
      <w:r w:rsidR="00AD440E" w:rsidRPr="0041641C">
        <w:rPr>
          <w:rFonts w:cs="Arial"/>
          <w:color w:val="auto"/>
        </w:rPr>
        <w:t>5</w:t>
      </w:r>
      <w:r w:rsidR="005E00E8" w:rsidRPr="0041641C">
        <w:rPr>
          <w:rFonts w:cs="Arial"/>
          <w:color w:val="auto"/>
        </w:rPr>
        <w:t>.1</w:t>
      </w:r>
      <w:r w:rsidRPr="0041641C">
        <w:rPr>
          <w:rFonts w:cs="Arial"/>
          <w:color w:val="auto"/>
        </w:rPr>
        <w:tab/>
        <w:t>Clause 3.2 is amended by replacing "</w:t>
      </w:r>
      <w:r w:rsidRPr="0041641C">
        <w:rPr>
          <w:color w:val="auto"/>
        </w:rPr>
        <w:t xml:space="preserve"> $17,575,000" with "$12,150,000".</w:t>
      </w:r>
    </w:p>
    <w:p w14:paraId="36338738" w14:textId="5FBB0E13" w:rsidR="008D203F" w:rsidRDefault="00D64257" w:rsidP="00BA59F6">
      <w:pPr>
        <w:pStyle w:val="ListNumber"/>
        <w:numPr>
          <w:ilvl w:val="0"/>
          <w:numId w:val="0"/>
        </w:numPr>
        <w:tabs>
          <w:tab w:val="left" w:pos="720"/>
          <w:tab w:val="left" w:pos="1440"/>
          <w:tab w:val="left" w:pos="2160"/>
          <w:tab w:val="left" w:pos="2670"/>
        </w:tabs>
        <w:ind w:left="709" w:hanging="709"/>
        <w:rPr>
          <w:color w:val="auto"/>
        </w:rPr>
      </w:pPr>
      <w:r w:rsidRPr="0041641C">
        <w:rPr>
          <w:color w:val="auto"/>
        </w:rPr>
        <w:t>B</w:t>
      </w:r>
      <w:r w:rsidR="00AD440E" w:rsidRPr="0041641C">
        <w:rPr>
          <w:color w:val="auto"/>
        </w:rPr>
        <w:t>5</w:t>
      </w:r>
      <w:r w:rsidR="005E00E8" w:rsidRPr="0041641C">
        <w:rPr>
          <w:color w:val="auto"/>
        </w:rPr>
        <w:t>.2</w:t>
      </w:r>
      <w:r w:rsidRPr="0041641C">
        <w:rPr>
          <w:color w:val="auto"/>
        </w:rPr>
        <w:tab/>
      </w:r>
      <w:r w:rsidR="005E00E8" w:rsidRPr="0041641C">
        <w:rPr>
          <w:color w:val="auto"/>
        </w:rPr>
        <w:t>If the Condition is not met</w:t>
      </w:r>
      <w:r w:rsidR="004F2CCF">
        <w:rPr>
          <w:color w:val="auto"/>
        </w:rPr>
        <w:t xml:space="preserve">, </w:t>
      </w:r>
      <w:r w:rsidRPr="0041641C">
        <w:rPr>
          <w:color w:val="auto"/>
        </w:rPr>
        <w:t>clause 4.1 is amended by replacing "1 October 2022" with "1 October 2023"</w:t>
      </w:r>
      <w:r w:rsidR="004F2CCF">
        <w:rPr>
          <w:color w:val="auto"/>
        </w:rPr>
        <w:t>.</w:t>
      </w:r>
    </w:p>
    <w:p w14:paraId="42423B7B" w14:textId="30B215BB" w:rsidR="008D203F" w:rsidRPr="0041641C" w:rsidRDefault="004F2CCF" w:rsidP="004F2CCF">
      <w:pPr>
        <w:pStyle w:val="ListNumber"/>
        <w:numPr>
          <w:ilvl w:val="0"/>
          <w:numId w:val="0"/>
        </w:numPr>
        <w:tabs>
          <w:tab w:val="left" w:pos="709"/>
        </w:tabs>
        <w:ind w:left="709" w:hanging="709"/>
        <w:rPr>
          <w:color w:val="auto"/>
        </w:rPr>
      </w:pPr>
      <w:bookmarkStart w:id="33" w:name="_Hlk145589214"/>
      <w:r>
        <w:rPr>
          <w:color w:val="auto"/>
        </w:rPr>
        <w:t>B5.3</w:t>
      </w:r>
      <w:r>
        <w:rPr>
          <w:color w:val="auto"/>
        </w:rPr>
        <w:tab/>
        <w:t>T</w:t>
      </w:r>
      <w:r w:rsidR="008D203F">
        <w:rPr>
          <w:color w:val="auto"/>
        </w:rPr>
        <w:t xml:space="preserve">he parties acknowledge that the Advanced Professional Advisory Services (APAS) Payment paid to the Provider </w:t>
      </w:r>
      <w:r w:rsidR="00AD0DE4">
        <w:rPr>
          <w:color w:val="auto"/>
        </w:rPr>
        <w:t>in</w:t>
      </w:r>
      <w:r w:rsidR="008D203F">
        <w:rPr>
          <w:color w:val="auto"/>
        </w:rPr>
        <w:t xml:space="preserve"> October </w:t>
      </w:r>
      <w:r w:rsidR="008F008C">
        <w:rPr>
          <w:color w:val="auto"/>
        </w:rPr>
        <w:t xml:space="preserve">and November </w:t>
      </w:r>
      <w:r w:rsidR="008D203F">
        <w:rPr>
          <w:color w:val="auto"/>
        </w:rPr>
        <w:t xml:space="preserve">2023 was calculated on the basis that the Payment Pool for the relevant Quarter was $17,575,000, rather than the new Payment Pool of $12,150,000 for each Quarter.  Accordingly, </w:t>
      </w:r>
      <w:r w:rsidR="008D203F" w:rsidRPr="0041641C">
        <w:rPr>
          <w:color w:val="auto"/>
        </w:rPr>
        <w:t>Te Whatu Ora will calculate the difference between</w:t>
      </w:r>
      <w:r w:rsidR="008D203F">
        <w:rPr>
          <w:color w:val="auto"/>
        </w:rPr>
        <w:t>:</w:t>
      </w:r>
    </w:p>
    <w:p w14:paraId="01F0B3EE" w14:textId="30C5B6F3" w:rsidR="008D203F" w:rsidRPr="00BA587F" w:rsidRDefault="008D203F" w:rsidP="00022CDF">
      <w:pPr>
        <w:pStyle w:val="ListNumber"/>
        <w:numPr>
          <w:ilvl w:val="0"/>
          <w:numId w:val="0"/>
        </w:numPr>
        <w:tabs>
          <w:tab w:val="left" w:pos="1418"/>
        </w:tabs>
        <w:ind w:left="709" w:hanging="1440"/>
        <w:rPr>
          <w:color w:val="auto"/>
        </w:rPr>
      </w:pPr>
      <w:r w:rsidRPr="0041641C">
        <w:rPr>
          <w:i/>
          <w:iCs/>
          <w:color w:val="auto"/>
        </w:rPr>
        <w:tab/>
      </w:r>
      <w:r>
        <w:rPr>
          <w:i/>
          <w:iCs/>
          <w:color w:val="auto"/>
        </w:rPr>
        <w:tab/>
      </w:r>
      <w:r>
        <w:rPr>
          <w:color w:val="auto"/>
        </w:rPr>
        <w:t>t</w:t>
      </w:r>
      <w:r w:rsidRPr="00BA587F">
        <w:rPr>
          <w:color w:val="auto"/>
        </w:rPr>
        <w:t xml:space="preserve">he </w:t>
      </w:r>
      <w:r>
        <w:rPr>
          <w:color w:val="auto"/>
        </w:rPr>
        <w:t>APAS</w:t>
      </w:r>
      <w:r w:rsidRPr="00BA587F">
        <w:rPr>
          <w:color w:val="auto"/>
        </w:rPr>
        <w:t xml:space="preserve"> Payment</w:t>
      </w:r>
      <w:r>
        <w:rPr>
          <w:color w:val="auto"/>
        </w:rPr>
        <w:t>s</w:t>
      </w:r>
      <w:r w:rsidRPr="00BA587F">
        <w:rPr>
          <w:color w:val="auto"/>
        </w:rPr>
        <w:t xml:space="preserve"> </w:t>
      </w:r>
      <w:r>
        <w:rPr>
          <w:color w:val="auto"/>
        </w:rPr>
        <w:t>actually paid</w:t>
      </w:r>
      <w:r w:rsidRPr="00BA587F">
        <w:rPr>
          <w:color w:val="auto"/>
        </w:rPr>
        <w:t xml:space="preserve"> to the Provider </w:t>
      </w:r>
      <w:r>
        <w:rPr>
          <w:color w:val="auto"/>
        </w:rPr>
        <w:t xml:space="preserve">in October </w:t>
      </w:r>
      <w:r w:rsidR="008F008C">
        <w:rPr>
          <w:color w:val="auto"/>
        </w:rPr>
        <w:t xml:space="preserve">and November </w:t>
      </w:r>
      <w:r>
        <w:rPr>
          <w:color w:val="auto"/>
        </w:rPr>
        <w:t>2023</w:t>
      </w:r>
      <w:r w:rsidRPr="00BA587F">
        <w:rPr>
          <w:color w:val="auto"/>
        </w:rPr>
        <w:t>; and</w:t>
      </w:r>
    </w:p>
    <w:p w14:paraId="0A336790" w14:textId="19EE922E" w:rsidR="008D203F" w:rsidRPr="00BA587F" w:rsidRDefault="008D203F" w:rsidP="00022CDF">
      <w:pPr>
        <w:pStyle w:val="ListNumber"/>
        <w:numPr>
          <w:ilvl w:val="0"/>
          <w:numId w:val="0"/>
        </w:numPr>
        <w:tabs>
          <w:tab w:val="left" w:pos="1418"/>
        </w:tabs>
        <w:ind w:left="1418" w:hanging="2138"/>
        <w:rPr>
          <w:color w:val="auto"/>
        </w:rPr>
      </w:pPr>
      <w:r>
        <w:rPr>
          <w:color w:val="auto"/>
        </w:rPr>
        <w:tab/>
        <w:t>t</w:t>
      </w:r>
      <w:r w:rsidRPr="00BA587F">
        <w:rPr>
          <w:color w:val="auto"/>
        </w:rPr>
        <w:t xml:space="preserve">he </w:t>
      </w:r>
      <w:r>
        <w:rPr>
          <w:color w:val="auto"/>
        </w:rPr>
        <w:t>APAS</w:t>
      </w:r>
      <w:r w:rsidRPr="00BA587F">
        <w:rPr>
          <w:color w:val="auto"/>
        </w:rPr>
        <w:t xml:space="preserve"> Payment payable to the Provider</w:t>
      </w:r>
      <w:r>
        <w:rPr>
          <w:color w:val="auto"/>
        </w:rPr>
        <w:t>,</w:t>
      </w:r>
      <w:r w:rsidRPr="00BA587F">
        <w:rPr>
          <w:color w:val="auto"/>
        </w:rPr>
        <w:t xml:space="preserve"> on the basis of the Payment Pool for </w:t>
      </w:r>
      <w:r>
        <w:rPr>
          <w:color w:val="auto"/>
        </w:rPr>
        <w:t xml:space="preserve">each </w:t>
      </w:r>
      <w:r w:rsidRPr="00BA587F">
        <w:rPr>
          <w:color w:val="auto"/>
        </w:rPr>
        <w:t>Quarter being $12,150,000</w:t>
      </w:r>
      <w:r w:rsidR="000339F7">
        <w:rPr>
          <w:color w:val="auto"/>
        </w:rPr>
        <w:t>.</w:t>
      </w:r>
    </w:p>
    <w:p w14:paraId="7118B855" w14:textId="2F775B64" w:rsidR="008D203F" w:rsidRPr="0041641C" w:rsidRDefault="008D203F" w:rsidP="008D203F">
      <w:pPr>
        <w:pStyle w:val="ListNumber"/>
        <w:numPr>
          <w:ilvl w:val="0"/>
          <w:numId w:val="0"/>
        </w:numPr>
        <w:tabs>
          <w:tab w:val="left" w:pos="709"/>
          <w:tab w:val="left" w:pos="2160"/>
          <w:tab w:val="left" w:pos="2670"/>
        </w:tabs>
        <w:ind w:left="709" w:hanging="709"/>
        <w:rPr>
          <w:color w:val="auto"/>
        </w:rPr>
      </w:pPr>
      <w:r>
        <w:rPr>
          <w:color w:val="auto"/>
        </w:rPr>
        <w:t>B5.</w:t>
      </w:r>
      <w:r w:rsidR="004F2CCF">
        <w:rPr>
          <w:color w:val="auto"/>
        </w:rPr>
        <w:t>4</w:t>
      </w:r>
      <w:r w:rsidRPr="0041641C">
        <w:rPr>
          <w:color w:val="auto"/>
        </w:rPr>
        <w:tab/>
        <w:t xml:space="preserve">The </w:t>
      </w:r>
      <w:r>
        <w:rPr>
          <w:color w:val="auto"/>
        </w:rPr>
        <w:t>parties</w:t>
      </w:r>
      <w:r w:rsidRPr="0041641C">
        <w:rPr>
          <w:color w:val="auto"/>
        </w:rPr>
        <w:t xml:space="preserve"> agree that, despite anything else in this Agreement</w:t>
      </w:r>
      <w:r>
        <w:rPr>
          <w:color w:val="auto"/>
        </w:rPr>
        <w:t xml:space="preserve">, </w:t>
      </w:r>
      <w:r w:rsidRPr="0041641C">
        <w:rPr>
          <w:color w:val="auto"/>
        </w:rPr>
        <w:t xml:space="preserve">Te Whatu Ora may set-off the amount calculated under clause </w:t>
      </w:r>
      <w:r>
        <w:rPr>
          <w:color w:val="auto"/>
        </w:rPr>
        <w:t>B5.</w:t>
      </w:r>
      <w:r w:rsidR="004F2CCF">
        <w:rPr>
          <w:color w:val="auto"/>
        </w:rPr>
        <w:t>3</w:t>
      </w:r>
      <w:r w:rsidRPr="0041641C">
        <w:rPr>
          <w:color w:val="auto"/>
        </w:rPr>
        <w:t xml:space="preserve"> </w:t>
      </w:r>
      <w:r w:rsidR="00022CDF">
        <w:rPr>
          <w:color w:val="auto"/>
        </w:rPr>
        <w:t xml:space="preserve">above </w:t>
      </w:r>
      <w:r w:rsidRPr="0041641C">
        <w:rPr>
          <w:color w:val="auto"/>
        </w:rPr>
        <w:t xml:space="preserve">against </w:t>
      </w:r>
      <w:r>
        <w:rPr>
          <w:color w:val="auto"/>
        </w:rPr>
        <w:t>any other amounts owed by Te Whatu Ora to the Provider, in accordance with clause D43 of the Agreement</w:t>
      </w:r>
      <w:r w:rsidRPr="0041641C">
        <w:rPr>
          <w:color w:val="auto"/>
        </w:rPr>
        <w:t xml:space="preserve">. </w:t>
      </w:r>
    </w:p>
    <w:bookmarkEnd w:id="33"/>
    <w:p w14:paraId="1F47C4E2" w14:textId="40ADBABF" w:rsidR="005E00E8" w:rsidRPr="0041641C" w:rsidRDefault="005E00E8" w:rsidP="00BA59F6">
      <w:pPr>
        <w:pStyle w:val="ListNumber"/>
        <w:numPr>
          <w:ilvl w:val="0"/>
          <w:numId w:val="0"/>
        </w:numPr>
        <w:tabs>
          <w:tab w:val="left" w:pos="720"/>
          <w:tab w:val="left" w:pos="1440"/>
          <w:tab w:val="left" w:pos="2160"/>
          <w:tab w:val="left" w:pos="2670"/>
        </w:tabs>
        <w:ind w:left="709" w:hanging="709"/>
        <w:rPr>
          <w:rFonts w:cs="Arial"/>
          <w:b/>
          <w:bCs/>
          <w:color w:val="auto"/>
        </w:rPr>
      </w:pPr>
      <w:r w:rsidRPr="0041641C">
        <w:rPr>
          <w:rFonts w:cs="Arial"/>
          <w:b/>
          <w:bCs/>
          <w:color w:val="auto"/>
        </w:rPr>
        <w:t>B</w:t>
      </w:r>
      <w:r w:rsidR="00AD440E" w:rsidRPr="0041641C">
        <w:rPr>
          <w:rFonts w:cs="Arial"/>
          <w:b/>
          <w:bCs/>
          <w:color w:val="auto"/>
        </w:rPr>
        <w:t>6</w:t>
      </w:r>
      <w:r w:rsidRPr="0041641C">
        <w:rPr>
          <w:rFonts w:cs="Arial"/>
          <w:b/>
          <w:bCs/>
          <w:color w:val="auto"/>
        </w:rPr>
        <w:tab/>
        <w:t xml:space="preserve">Change to Schedule 3A.5 (Immunisation Services) </w:t>
      </w:r>
    </w:p>
    <w:p w14:paraId="1F58D1CB" w14:textId="725C9BA9" w:rsidR="005E00E8" w:rsidRPr="0041641C" w:rsidRDefault="005E00E8" w:rsidP="00BA59F6">
      <w:pPr>
        <w:pStyle w:val="ListNumber"/>
        <w:numPr>
          <w:ilvl w:val="0"/>
          <w:numId w:val="0"/>
        </w:numPr>
        <w:tabs>
          <w:tab w:val="left" w:pos="709"/>
        </w:tabs>
        <w:ind w:left="709" w:hanging="709"/>
        <w:rPr>
          <w:rFonts w:cs="Arial"/>
          <w:color w:val="auto"/>
        </w:rPr>
      </w:pPr>
      <w:r w:rsidRPr="0041641C">
        <w:rPr>
          <w:rFonts w:cs="Arial"/>
          <w:color w:val="auto"/>
        </w:rPr>
        <w:t>B</w:t>
      </w:r>
      <w:r w:rsidR="00AD440E" w:rsidRPr="0041641C">
        <w:rPr>
          <w:rFonts w:cs="Arial"/>
          <w:color w:val="auto"/>
        </w:rPr>
        <w:t>6</w:t>
      </w:r>
      <w:r w:rsidRPr="0041641C">
        <w:rPr>
          <w:rFonts w:cs="Arial"/>
          <w:color w:val="auto"/>
        </w:rPr>
        <w:t>.1</w:t>
      </w:r>
      <w:r w:rsidRPr="0041641C">
        <w:rPr>
          <w:rFonts w:cs="Arial"/>
          <w:color w:val="auto"/>
        </w:rPr>
        <w:tab/>
        <w:t xml:space="preserve">Clause 7.2 is amended by replacing it with the following: </w:t>
      </w:r>
    </w:p>
    <w:p w14:paraId="2D751B5C" w14:textId="0E1E603A" w:rsidR="005E00E8" w:rsidRPr="0041641C" w:rsidRDefault="005E00E8" w:rsidP="002D19C9">
      <w:pPr>
        <w:pStyle w:val="ListNumber"/>
        <w:numPr>
          <w:ilvl w:val="0"/>
          <w:numId w:val="0"/>
        </w:numPr>
        <w:ind w:left="709" w:hanging="709"/>
        <w:rPr>
          <w:rFonts w:cs="Arial"/>
          <w:i/>
          <w:iCs/>
          <w:color w:val="auto"/>
        </w:rPr>
      </w:pPr>
      <w:r w:rsidRPr="0041641C">
        <w:rPr>
          <w:rFonts w:cs="Arial"/>
          <w:color w:val="auto"/>
        </w:rPr>
        <w:tab/>
      </w:r>
      <w:r w:rsidRPr="0041641C">
        <w:rPr>
          <w:rFonts w:cs="Arial"/>
          <w:color w:val="auto"/>
        </w:rPr>
        <w:tab/>
        <w:t>"</w:t>
      </w:r>
      <w:r w:rsidRPr="0041641C">
        <w:rPr>
          <w:rFonts w:cs="Arial"/>
          <w:i/>
          <w:iCs/>
          <w:color w:val="auto"/>
        </w:rPr>
        <w:t>The Immunisation Services Fee is</w:t>
      </w:r>
      <w:r w:rsidR="005F7F99" w:rsidRPr="0041641C">
        <w:rPr>
          <w:rFonts w:cs="Arial"/>
          <w:i/>
          <w:iCs/>
          <w:color w:val="auto"/>
        </w:rPr>
        <w:t xml:space="preserve"> the purchase cost</w:t>
      </w:r>
      <w:r w:rsidR="00965A30" w:rsidRPr="0041641C">
        <w:rPr>
          <w:rFonts w:cs="Arial"/>
          <w:i/>
          <w:iCs/>
          <w:color w:val="auto"/>
        </w:rPr>
        <w:t xml:space="preserve"> (if any)</w:t>
      </w:r>
      <w:r w:rsidR="005F7F99" w:rsidRPr="0041641C">
        <w:rPr>
          <w:rFonts w:cs="Arial"/>
          <w:i/>
          <w:iCs/>
          <w:color w:val="auto"/>
        </w:rPr>
        <w:t xml:space="preserve"> (inclusive of GST) of the Vaccine administered to an Eligible Service User, and one of the following</w:t>
      </w:r>
      <w:r w:rsidRPr="0041641C">
        <w:rPr>
          <w:rFonts w:cs="Arial"/>
          <w:i/>
          <w:iCs/>
          <w:color w:val="auto"/>
        </w:rPr>
        <w:t xml:space="preserve">: </w:t>
      </w:r>
    </w:p>
    <w:p w14:paraId="46B227E9" w14:textId="547AF6EE" w:rsidR="005F7F99" w:rsidRPr="0041641C" w:rsidRDefault="00103F71" w:rsidP="00BA59F6">
      <w:pPr>
        <w:pStyle w:val="ListNumber"/>
        <w:numPr>
          <w:ilvl w:val="0"/>
          <w:numId w:val="24"/>
        </w:numPr>
        <w:ind w:left="1276" w:hanging="567"/>
        <w:rPr>
          <w:rFonts w:cs="Arial"/>
          <w:i/>
          <w:iCs/>
          <w:color w:val="auto"/>
        </w:rPr>
      </w:pPr>
      <w:r w:rsidRPr="0041641C">
        <w:rPr>
          <w:i/>
          <w:iCs/>
          <w:color w:val="auto"/>
        </w:rPr>
        <w:t xml:space="preserve">$36.05 (GST exclusive) for administering a Vaccine to an Eligible Service User, </w:t>
      </w:r>
      <w:r w:rsidR="005F7F99" w:rsidRPr="0041641C">
        <w:rPr>
          <w:i/>
          <w:iCs/>
          <w:color w:val="auto"/>
        </w:rPr>
        <w:t xml:space="preserve">unless a Vaccine has already been </w:t>
      </w:r>
      <w:r w:rsidRPr="0041641C">
        <w:rPr>
          <w:i/>
          <w:iCs/>
          <w:color w:val="auto"/>
        </w:rPr>
        <w:t xml:space="preserve">administered </w:t>
      </w:r>
      <w:r w:rsidR="005F7F99" w:rsidRPr="0041641C">
        <w:rPr>
          <w:i/>
          <w:iCs/>
          <w:color w:val="auto"/>
        </w:rPr>
        <w:t xml:space="preserve">to that Eligible Service User </w:t>
      </w:r>
      <w:r w:rsidRPr="0041641C">
        <w:rPr>
          <w:i/>
          <w:iCs/>
          <w:color w:val="auto"/>
        </w:rPr>
        <w:t>on the same day</w:t>
      </w:r>
      <w:r w:rsidR="005F7F99" w:rsidRPr="0041641C">
        <w:rPr>
          <w:i/>
          <w:iCs/>
          <w:color w:val="auto"/>
        </w:rPr>
        <w:t xml:space="preserve">; or </w:t>
      </w:r>
    </w:p>
    <w:p w14:paraId="757B9E46" w14:textId="1A89B21E" w:rsidR="00103F71" w:rsidRPr="0041641C" w:rsidRDefault="005F7F99" w:rsidP="00BA59F6">
      <w:pPr>
        <w:pStyle w:val="ListNumber"/>
        <w:numPr>
          <w:ilvl w:val="0"/>
          <w:numId w:val="24"/>
        </w:numPr>
        <w:ind w:left="1276" w:hanging="567"/>
        <w:rPr>
          <w:rFonts w:cs="Arial"/>
          <w:i/>
          <w:iCs/>
          <w:color w:val="auto"/>
        </w:rPr>
      </w:pPr>
      <w:r w:rsidRPr="0041641C">
        <w:rPr>
          <w:i/>
          <w:iCs/>
          <w:color w:val="auto"/>
        </w:rPr>
        <w:t>if the zoster (shingles) vaccine and the influenza vaccine are administered to an Eligible Service User on the same day:</w:t>
      </w:r>
    </w:p>
    <w:p w14:paraId="610626B2" w14:textId="0FCCADC3" w:rsidR="005F7F99" w:rsidRPr="0041641C" w:rsidRDefault="00E04748" w:rsidP="00BA59F6">
      <w:pPr>
        <w:pStyle w:val="Heading4"/>
        <w:numPr>
          <w:ilvl w:val="3"/>
          <w:numId w:val="35"/>
        </w:numPr>
        <w:tabs>
          <w:tab w:val="clear" w:pos="1701"/>
          <w:tab w:val="num" w:pos="1843"/>
        </w:tabs>
        <w:ind w:left="1843"/>
        <w:rPr>
          <w:rFonts w:cs="Arial"/>
          <w:i/>
          <w:iCs/>
          <w:color w:val="auto"/>
        </w:rPr>
      </w:pPr>
      <w:r w:rsidRPr="0041641C">
        <w:rPr>
          <w:i/>
          <w:iCs/>
          <w:color w:val="auto"/>
        </w:rPr>
        <w:t>$36.05 (GST exclusive) for administering</w:t>
      </w:r>
      <w:r w:rsidR="005F7F99" w:rsidRPr="0041641C">
        <w:rPr>
          <w:i/>
          <w:iCs/>
          <w:color w:val="auto"/>
        </w:rPr>
        <w:t xml:space="preserve"> the first Vaccine (the zoster (shingles) vaccine or the influenza vaccine)</w:t>
      </w:r>
      <w:r w:rsidR="004E2E41" w:rsidRPr="0041641C">
        <w:rPr>
          <w:i/>
          <w:iCs/>
          <w:color w:val="auto"/>
        </w:rPr>
        <w:t xml:space="preserve"> to that Eligible Service User</w:t>
      </w:r>
      <w:r w:rsidR="005F7F99" w:rsidRPr="0041641C">
        <w:rPr>
          <w:i/>
          <w:iCs/>
          <w:color w:val="auto"/>
        </w:rPr>
        <w:t xml:space="preserve">; and </w:t>
      </w:r>
    </w:p>
    <w:p w14:paraId="7D440BD9" w14:textId="1349DE7F" w:rsidR="000D22DC" w:rsidRPr="0041641C" w:rsidRDefault="000D22DC" w:rsidP="00BA59F6">
      <w:pPr>
        <w:pStyle w:val="Heading4"/>
        <w:numPr>
          <w:ilvl w:val="3"/>
          <w:numId w:val="35"/>
        </w:numPr>
        <w:tabs>
          <w:tab w:val="clear" w:pos="1701"/>
          <w:tab w:val="num" w:pos="1843"/>
        </w:tabs>
        <w:ind w:left="1843"/>
        <w:rPr>
          <w:rFonts w:cs="Arial"/>
          <w:color w:val="auto"/>
        </w:rPr>
      </w:pPr>
      <w:r w:rsidRPr="0041641C">
        <w:rPr>
          <w:i/>
          <w:iCs/>
          <w:color w:val="auto"/>
        </w:rPr>
        <w:t xml:space="preserve">$20.52 </w:t>
      </w:r>
      <w:r w:rsidR="00E81D27">
        <w:rPr>
          <w:i/>
          <w:iCs/>
          <w:color w:val="auto"/>
        </w:rPr>
        <w:t xml:space="preserve">(GST exclusive) </w:t>
      </w:r>
      <w:r w:rsidRPr="0041641C">
        <w:rPr>
          <w:i/>
          <w:iCs/>
          <w:color w:val="auto"/>
        </w:rPr>
        <w:t xml:space="preserve">for administering </w:t>
      </w:r>
      <w:r w:rsidR="00103F71" w:rsidRPr="0041641C">
        <w:rPr>
          <w:i/>
          <w:iCs/>
          <w:color w:val="auto"/>
        </w:rPr>
        <w:t xml:space="preserve">the </w:t>
      </w:r>
      <w:r w:rsidR="00932F1D" w:rsidRPr="0041641C">
        <w:rPr>
          <w:i/>
          <w:iCs/>
          <w:color w:val="auto"/>
        </w:rPr>
        <w:t>second V</w:t>
      </w:r>
      <w:r w:rsidR="00103F71" w:rsidRPr="0041641C">
        <w:rPr>
          <w:i/>
          <w:iCs/>
          <w:color w:val="auto"/>
        </w:rPr>
        <w:t xml:space="preserve">accine (a zoster (shingles) vaccine or an influenza vaccine) to that Eligible </w:t>
      </w:r>
      <w:r w:rsidR="005F7F99" w:rsidRPr="0041641C">
        <w:rPr>
          <w:i/>
          <w:iCs/>
          <w:color w:val="auto"/>
        </w:rPr>
        <w:t xml:space="preserve">Service </w:t>
      </w:r>
      <w:r w:rsidR="00103F71" w:rsidRPr="0041641C">
        <w:rPr>
          <w:i/>
          <w:iCs/>
          <w:color w:val="auto"/>
        </w:rPr>
        <w:t xml:space="preserve">User. </w:t>
      </w:r>
    </w:p>
    <w:p w14:paraId="51DA2906" w14:textId="762D7D43" w:rsidR="005E00E8" w:rsidRPr="0041641C" w:rsidRDefault="005E00E8" w:rsidP="002D19C9">
      <w:pPr>
        <w:pStyle w:val="Heading4"/>
        <w:numPr>
          <w:ilvl w:val="0"/>
          <w:numId w:val="0"/>
        </w:numPr>
        <w:ind w:left="709" w:hanging="709"/>
        <w:rPr>
          <w:color w:val="auto"/>
        </w:rPr>
      </w:pPr>
      <w:r w:rsidRPr="0041641C">
        <w:rPr>
          <w:color w:val="auto"/>
        </w:rPr>
        <w:t>B</w:t>
      </w:r>
      <w:r w:rsidR="00AD440E" w:rsidRPr="0041641C">
        <w:rPr>
          <w:color w:val="auto"/>
        </w:rPr>
        <w:t>6</w:t>
      </w:r>
      <w:r w:rsidR="006D277C" w:rsidRPr="0041641C">
        <w:rPr>
          <w:color w:val="auto"/>
        </w:rPr>
        <w:t>.2</w:t>
      </w:r>
      <w:r w:rsidRPr="0041641C">
        <w:rPr>
          <w:color w:val="auto"/>
        </w:rPr>
        <w:tab/>
        <w:t>Clause 8.2 is replaced with the following:</w:t>
      </w:r>
    </w:p>
    <w:p w14:paraId="3964A73B" w14:textId="2A160669" w:rsidR="005E00E8" w:rsidRDefault="005E00E8" w:rsidP="00BA59F6">
      <w:pPr>
        <w:pStyle w:val="Heading4"/>
        <w:numPr>
          <w:ilvl w:val="0"/>
          <w:numId w:val="0"/>
        </w:numPr>
        <w:ind w:left="709"/>
        <w:rPr>
          <w:color w:val="auto"/>
        </w:rPr>
      </w:pPr>
      <w:r w:rsidRPr="0041641C">
        <w:rPr>
          <w:color w:val="auto"/>
        </w:rPr>
        <w:t>"</w:t>
      </w:r>
      <w:r w:rsidRPr="0041641C">
        <w:rPr>
          <w:i/>
          <w:iCs/>
          <w:color w:val="auto"/>
        </w:rPr>
        <w:t>Unless clause 7.2(b)</w:t>
      </w:r>
      <w:r w:rsidR="005F7F99" w:rsidRPr="0041641C">
        <w:rPr>
          <w:i/>
          <w:iCs/>
          <w:color w:val="auto"/>
        </w:rPr>
        <w:t xml:space="preserve"> </w:t>
      </w:r>
      <w:r w:rsidRPr="0041641C">
        <w:rPr>
          <w:i/>
          <w:iCs/>
          <w:color w:val="auto"/>
        </w:rPr>
        <w:t>applies, the Provider is not entitled to receive more than one Immunisation Services Fee if more than one Vaccine is administered to an Eligible Service User on the same day</w:t>
      </w:r>
      <w:r w:rsidRPr="0041641C">
        <w:rPr>
          <w:color w:val="auto"/>
        </w:rPr>
        <w:t>."</w:t>
      </w:r>
    </w:p>
    <w:p w14:paraId="047F096C" w14:textId="21D00FB1" w:rsidR="006B0A8A" w:rsidRPr="0041641C" w:rsidRDefault="006B0A8A" w:rsidP="006B0A8A">
      <w:pPr>
        <w:pStyle w:val="ListNumber"/>
        <w:numPr>
          <w:ilvl w:val="0"/>
          <w:numId w:val="0"/>
        </w:numPr>
        <w:tabs>
          <w:tab w:val="left" w:pos="720"/>
          <w:tab w:val="left" w:pos="1440"/>
          <w:tab w:val="left" w:pos="2160"/>
          <w:tab w:val="left" w:pos="2670"/>
        </w:tabs>
        <w:ind w:left="709" w:hanging="709"/>
        <w:rPr>
          <w:color w:val="auto"/>
        </w:rPr>
      </w:pPr>
      <w:r>
        <w:rPr>
          <w:color w:val="auto"/>
        </w:rPr>
        <w:lastRenderedPageBreak/>
        <w:t>B6.3</w:t>
      </w:r>
      <w:r>
        <w:rPr>
          <w:color w:val="auto"/>
        </w:rPr>
        <w:tab/>
      </w:r>
      <w:r w:rsidRPr="0041641C">
        <w:rPr>
          <w:color w:val="auto"/>
        </w:rPr>
        <w:t xml:space="preserve">Te Whatu Ora will, despite anything else in this Agreement, pay the Provider </w:t>
      </w:r>
      <w:r>
        <w:rPr>
          <w:color w:val="auto"/>
        </w:rPr>
        <w:t xml:space="preserve">an </w:t>
      </w:r>
      <w:r w:rsidRPr="0041641C">
        <w:rPr>
          <w:color w:val="auto"/>
        </w:rPr>
        <w:t xml:space="preserve">amount to reflect the changes to the Fees </w:t>
      </w:r>
      <w:r w:rsidR="00C57160">
        <w:rPr>
          <w:color w:val="auto"/>
        </w:rPr>
        <w:t>described</w:t>
      </w:r>
      <w:r>
        <w:rPr>
          <w:color w:val="auto"/>
        </w:rPr>
        <w:t xml:space="preserve"> in clause B6.1 </w:t>
      </w:r>
      <w:r w:rsidR="00022CDF">
        <w:rPr>
          <w:color w:val="auto"/>
        </w:rPr>
        <w:t xml:space="preserve">above </w:t>
      </w:r>
      <w:r w:rsidRPr="0041641C">
        <w:rPr>
          <w:color w:val="auto"/>
        </w:rPr>
        <w:t>for the 1 July 2023 to 30 September 2023</w:t>
      </w:r>
      <w:r w:rsidR="003141B6">
        <w:rPr>
          <w:color w:val="auto"/>
        </w:rPr>
        <w:t xml:space="preserve"> Quarter</w:t>
      </w:r>
      <w:r w:rsidRPr="0041641C">
        <w:rPr>
          <w:color w:val="auto"/>
        </w:rPr>
        <w:t xml:space="preserve">, as set out in </w:t>
      </w:r>
      <w:r>
        <w:rPr>
          <w:color w:val="auto"/>
        </w:rPr>
        <w:t>clauses B6.</w:t>
      </w:r>
      <w:r w:rsidR="00ED092F">
        <w:rPr>
          <w:color w:val="auto"/>
        </w:rPr>
        <w:t>1</w:t>
      </w:r>
      <w:r>
        <w:rPr>
          <w:color w:val="auto"/>
        </w:rPr>
        <w:t xml:space="preserve"> and B6.</w:t>
      </w:r>
      <w:r w:rsidR="00ED092F">
        <w:rPr>
          <w:color w:val="auto"/>
        </w:rPr>
        <w:t>2</w:t>
      </w:r>
      <w:r w:rsidR="00022CDF">
        <w:rPr>
          <w:color w:val="auto"/>
        </w:rPr>
        <w:t xml:space="preserve"> above</w:t>
      </w:r>
      <w:r w:rsidRPr="0041641C">
        <w:rPr>
          <w:color w:val="auto"/>
        </w:rPr>
        <w:t xml:space="preserve">. </w:t>
      </w:r>
    </w:p>
    <w:p w14:paraId="18991954" w14:textId="727925F5" w:rsidR="006B0A8A" w:rsidRPr="0041641C" w:rsidRDefault="006B0A8A" w:rsidP="006B0A8A">
      <w:pPr>
        <w:pStyle w:val="ListNumber"/>
        <w:numPr>
          <w:ilvl w:val="0"/>
          <w:numId w:val="0"/>
        </w:numPr>
        <w:tabs>
          <w:tab w:val="left" w:pos="720"/>
          <w:tab w:val="left" w:pos="1440"/>
          <w:tab w:val="left" w:pos="2160"/>
          <w:tab w:val="left" w:pos="2670"/>
        </w:tabs>
        <w:ind w:left="709" w:hanging="709"/>
        <w:rPr>
          <w:color w:val="auto"/>
        </w:rPr>
      </w:pPr>
      <w:r>
        <w:rPr>
          <w:color w:val="auto"/>
        </w:rPr>
        <w:t>B6</w:t>
      </w:r>
      <w:r w:rsidRPr="0041641C">
        <w:rPr>
          <w:color w:val="auto"/>
        </w:rPr>
        <w:t>.</w:t>
      </w:r>
      <w:r>
        <w:rPr>
          <w:color w:val="auto"/>
        </w:rPr>
        <w:t>4</w:t>
      </w:r>
      <w:r w:rsidRPr="0041641C">
        <w:rPr>
          <w:color w:val="auto"/>
        </w:rPr>
        <w:tab/>
        <w:t>Te Whatu Ora will pay the amount</w:t>
      </w:r>
      <w:r w:rsidR="00D55D7E">
        <w:rPr>
          <w:color w:val="auto"/>
        </w:rPr>
        <w:t xml:space="preserve"> </w:t>
      </w:r>
      <w:r w:rsidRPr="0041641C">
        <w:rPr>
          <w:color w:val="auto"/>
        </w:rPr>
        <w:t xml:space="preserve">calculated in accordance with clause </w:t>
      </w:r>
      <w:r>
        <w:rPr>
          <w:color w:val="auto"/>
        </w:rPr>
        <w:t>B6</w:t>
      </w:r>
      <w:r w:rsidRPr="0041641C">
        <w:rPr>
          <w:color w:val="auto"/>
        </w:rPr>
        <w:t>.</w:t>
      </w:r>
      <w:r w:rsidR="002212C8">
        <w:rPr>
          <w:color w:val="auto"/>
        </w:rPr>
        <w:t>2</w:t>
      </w:r>
      <w:r w:rsidRPr="0041641C">
        <w:rPr>
          <w:color w:val="auto"/>
        </w:rPr>
        <w:t xml:space="preserve"> </w:t>
      </w:r>
      <w:r w:rsidR="00022CDF">
        <w:rPr>
          <w:color w:val="auto"/>
        </w:rPr>
        <w:t xml:space="preserve">above </w:t>
      </w:r>
      <w:r w:rsidR="00C57160">
        <w:rPr>
          <w:color w:val="auto"/>
        </w:rPr>
        <w:t xml:space="preserve">by </w:t>
      </w:r>
      <w:r w:rsidRPr="0041641C">
        <w:rPr>
          <w:color w:val="auto"/>
        </w:rPr>
        <w:t xml:space="preserve">no later than </w:t>
      </w:r>
      <w:r w:rsidR="00A8477F">
        <w:rPr>
          <w:color w:val="auto"/>
        </w:rPr>
        <w:t>30 April</w:t>
      </w:r>
      <w:r w:rsidRPr="0041641C">
        <w:rPr>
          <w:color w:val="auto"/>
        </w:rPr>
        <w:t xml:space="preserve"> 2024.</w:t>
      </w:r>
    </w:p>
    <w:p w14:paraId="446D5B9F" w14:textId="6A6EBD05" w:rsidR="006B0A8A" w:rsidRPr="0041641C" w:rsidRDefault="006B0A8A" w:rsidP="006B0A8A">
      <w:pPr>
        <w:pStyle w:val="ListNumber"/>
        <w:numPr>
          <w:ilvl w:val="0"/>
          <w:numId w:val="0"/>
        </w:numPr>
        <w:tabs>
          <w:tab w:val="left" w:pos="720"/>
          <w:tab w:val="left" w:pos="1440"/>
          <w:tab w:val="left" w:pos="2160"/>
          <w:tab w:val="left" w:pos="2670"/>
        </w:tabs>
        <w:ind w:left="709" w:hanging="709"/>
        <w:rPr>
          <w:color w:val="auto"/>
        </w:rPr>
      </w:pPr>
      <w:r>
        <w:rPr>
          <w:color w:val="auto"/>
        </w:rPr>
        <w:t>B6</w:t>
      </w:r>
      <w:r w:rsidRPr="0041641C">
        <w:rPr>
          <w:color w:val="auto"/>
        </w:rPr>
        <w:t>.</w:t>
      </w:r>
      <w:r>
        <w:rPr>
          <w:color w:val="auto"/>
        </w:rPr>
        <w:t>5</w:t>
      </w:r>
      <w:r w:rsidRPr="0041641C">
        <w:rPr>
          <w:color w:val="auto"/>
        </w:rPr>
        <w:tab/>
      </w:r>
      <w:r w:rsidR="00C57160">
        <w:rPr>
          <w:color w:val="auto"/>
        </w:rPr>
        <w:t xml:space="preserve">The amount that </w:t>
      </w:r>
      <w:r w:rsidRPr="0041641C">
        <w:rPr>
          <w:color w:val="auto"/>
        </w:rPr>
        <w:t>Te Whatu Ora will pay the Provider</w:t>
      </w:r>
      <w:r w:rsidR="00C57160">
        <w:rPr>
          <w:color w:val="auto"/>
        </w:rPr>
        <w:t xml:space="preserve"> is</w:t>
      </w:r>
      <w:r w:rsidRPr="0041641C">
        <w:rPr>
          <w:color w:val="auto"/>
        </w:rPr>
        <w:t xml:space="preserve"> the difference between:</w:t>
      </w:r>
    </w:p>
    <w:p w14:paraId="3260ADC4" w14:textId="56483637" w:rsidR="006B0A8A" w:rsidRPr="003141B6" w:rsidRDefault="006B0A8A" w:rsidP="006B0A8A">
      <w:pPr>
        <w:pStyle w:val="ListNumber"/>
        <w:numPr>
          <w:ilvl w:val="0"/>
          <w:numId w:val="0"/>
        </w:numPr>
        <w:tabs>
          <w:tab w:val="left" w:pos="720"/>
          <w:tab w:val="left" w:pos="1440"/>
          <w:tab w:val="left" w:pos="2160"/>
          <w:tab w:val="left" w:pos="2670"/>
        </w:tabs>
        <w:ind w:left="1440" w:hanging="709"/>
        <w:rPr>
          <w:color w:val="auto"/>
        </w:rPr>
      </w:pPr>
      <w:r w:rsidRPr="0041641C">
        <w:rPr>
          <w:i/>
          <w:iCs/>
          <w:color w:val="auto"/>
        </w:rPr>
        <w:tab/>
      </w:r>
      <w:r w:rsidRPr="003141B6">
        <w:rPr>
          <w:color w:val="auto"/>
        </w:rPr>
        <w:t>the amount that would have been paid to the Provider in respect of the Fees specified in clause B6.1</w:t>
      </w:r>
      <w:r w:rsidR="00022CDF">
        <w:rPr>
          <w:color w:val="auto"/>
        </w:rPr>
        <w:t xml:space="preserve"> above</w:t>
      </w:r>
      <w:r w:rsidRPr="003141B6">
        <w:rPr>
          <w:color w:val="auto"/>
        </w:rPr>
        <w:t xml:space="preserve"> for the period 1 July 2023 to 3</w:t>
      </w:r>
      <w:r w:rsidR="008F008C">
        <w:rPr>
          <w:color w:val="auto"/>
        </w:rPr>
        <w:t>0 November</w:t>
      </w:r>
      <w:r w:rsidRPr="003141B6">
        <w:rPr>
          <w:color w:val="auto"/>
        </w:rPr>
        <w:t xml:space="preserve"> 2023, if the increased Fees specified in </w:t>
      </w:r>
      <w:r w:rsidR="00C57160" w:rsidRPr="003141B6">
        <w:rPr>
          <w:color w:val="auto"/>
        </w:rPr>
        <w:t>that clause</w:t>
      </w:r>
      <w:r w:rsidR="002D3213">
        <w:rPr>
          <w:color w:val="auto"/>
        </w:rPr>
        <w:t xml:space="preserve"> had</w:t>
      </w:r>
      <w:r w:rsidRPr="003141B6">
        <w:rPr>
          <w:color w:val="auto"/>
        </w:rPr>
        <w:t xml:space="preserve"> been </w:t>
      </w:r>
      <w:r w:rsidR="00D55D7E" w:rsidRPr="003141B6">
        <w:rPr>
          <w:color w:val="auto"/>
        </w:rPr>
        <w:t>paid</w:t>
      </w:r>
      <w:r w:rsidRPr="003141B6">
        <w:rPr>
          <w:color w:val="auto"/>
        </w:rPr>
        <w:t xml:space="preserve"> from 1 July 2023 </w:t>
      </w:r>
    </w:p>
    <w:p w14:paraId="41F70B39" w14:textId="77777777" w:rsidR="006B0A8A" w:rsidRPr="003141B6" w:rsidRDefault="006B0A8A" w:rsidP="006B0A8A">
      <w:pPr>
        <w:pStyle w:val="ListNumber"/>
        <w:numPr>
          <w:ilvl w:val="0"/>
          <w:numId w:val="0"/>
        </w:numPr>
        <w:tabs>
          <w:tab w:val="left" w:pos="720"/>
          <w:tab w:val="left" w:pos="1440"/>
          <w:tab w:val="left" w:pos="2160"/>
          <w:tab w:val="left" w:pos="2670"/>
        </w:tabs>
        <w:ind w:left="1440" w:hanging="709"/>
        <w:rPr>
          <w:color w:val="auto"/>
        </w:rPr>
      </w:pPr>
      <w:r w:rsidRPr="003141B6">
        <w:rPr>
          <w:color w:val="auto"/>
        </w:rPr>
        <w:tab/>
        <w:t>and</w:t>
      </w:r>
    </w:p>
    <w:p w14:paraId="3D766D70" w14:textId="24336B4E" w:rsidR="006B0A8A" w:rsidRPr="003141B6" w:rsidRDefault="006B0A8A" w:rsidP="006B0A8A">
      <w:pPr>
        <w:pStyle w:val="ListNumber"/>
        <w:numPr>
          <w:ilvl w:val="0"/>
          <w:numId w:val="0"/>
        </w:numPr>
        <w:tabs>
          <w:tab w:val="left" w:pos="720"/>
          <w:tab w:val="left" w:pos="1440"/>
          <w:tab w:val="left" w:pos="2160"/>
          <w:tab w:val="left" w:pos="2670"/>
        </w:tabs>
        <w:ind w:left="1440" w:hanging="709"/>
        <w:rPr>
          <w:color w:val="auto"/>
        </w:rPr>
      </w:pPr>
      <w:r w:rsidRPr="003141B6">
        <w:rPr>
          <w:color w:val="auto"/>
        </w:rPr>
        <w:tab/>
        <w:t xml:space="preserve">the actual amount paid to the Provider by Te Whatu Ora in respect of those Fees for that </w:t>
      </w:r>
      <w:proofErr w:type="gramStart"/>
      <w:r w:rsidR="003F7201">
        <w:rPr>
          <w:color w:val="auto"/>
        </w:rPr>
        <w:t>Quarter</w:t>
      </w:r>
      <w:proofErr w:type="gramEnd"/>
    </w:p>
    <w:p w14:paraId="20EC8C91" w14:textId="19D58736" w:rsidR="001C3B07" w:rsidRDefault="001C3B07" w:rsidP="00BA59F6">
      <w:pPr>
        <w:pStyle w:val="ListNumber"/>
        <w:numPr>
          <w:ilvl w:val="0"/>
          <w:numId w:val="0"/>
        </w:numPr>
        <w:tabs>
          <w:tab w:val="left" w:pos="720"/>
          <w:tab w:val="left" w:pos="1440"/>
          <w:tab w:val="left" w:pos="2160"/>
          <w:tab w:val="left" w:pos="2670"/>
        </w:tabs>
        <w:ind w:left="567" w:hanging="567"/>
        <w:rPr>
          <w:rFonts w:cs="Arial"/>
          <w:b/>
          <w:bCs/>
          <w:color w:val="auto"/>
        </w:rPr>
      </w:pPr>
      <w:r>
        <w:rPr>
          <w:rFonts w:cs="Arial"/>
          <w:b/>
          <w:bCs/>
          <w:color w:val="auto"/>
        </w:rPr>
        <w:t>B7</w:t>
      </w:r>
      <w:r>
        <w:rPr>
          <w:rFonts w:cs="Arial"/>
          <w:b/>
          <w:bCs/>
          <w:color w:val="auto"/>
        </w:rPr>
        <w:tab/>
        <w:t>Change to Schedule 3B.1 (Long-term Conditions Services)</w:t>
      </w:r>
    </w:p>
    <w:p w14:paraId="3E4F9BF2" w14:textId="77777777" w:rsidR="001C3B07" w:rsidRDefault="001C3B07" w:rsidP="00BA59F6">
      <w:pPr>
        <w:pStyle w:val="ListNumber"/>
        <w:numPr>
          <w:ilvl w:val="0"/>
          <w:numId w:val="0"/>
        </w:numPr>
        <w:tabs>
          <w:tab w:val="left" w:pos="720"/>
          <w:tab w:val="left" w:pos="1440"/>
          <w:tab w:val="left" w:pos="2160"/>
          <w:tab w:val="left" w:pos="2670"/>
        </w:tabs>
        <w:ind w:left="567" w:hanging="567"/>
        <w:rPr>
          <w:color w:val="auto"/>
        </w:rPr>
      </w:pPr>
      <w:r>
        <w:rPr>
          <w:rFonts w:cs="Arial"/>
          <w:color w:val="auto"/>
        </w:rPr>
        <w:t>B7.1</w:t>
      </w:r>
      <w:r>
        <w:rPr>
          <w:rFonts w:cs="Arial"/>
          <w:color w:val="auto"/>
        </w:rPr>
        <w:tab/>
        <w:t xml:space="preserve">If the </w:t>
      </w:r>
      <w:r w:rsidRPr="0041641C">
        <w:rPr>
          <w:color w:val="auto"/>
        </w:rPr>
        <w:t>Condition is not met</w:t>
      </w:r>
      <w:r>
        <w:rPr>
          <w:color w:val="auto"/>
        </w:rPr>
        <w:t>:</w:t>
      </w:r>
    </w:p>
    <w:p w14:paraId="127CCF89" w14:textId="6ECCA1B6" w:rsidR="001C3B07" w:rsidRDefault="001C3B07" w:rsidP="001C3B07">
      <w:pPr>
        <w:pStyle w:val="ListNumber"/>
        <w:numPr>
          <w:ilvl w:val="0"/>
          <w:numId w:val="0"/>
        </w:numPr>
        <w:tabs>
          <w:tab w:val="left" w:pos="720"/>
          <w:tab w:val="left" w:pos="1440"/>
          <w:tab w:val="left" w:pos="2160"/>
          <w:tab w:val="left" w:pos="2670"/>
        </w:tabs>
        <w:ind w:left="1418" w:hanging="1418"/>
        <w:rPr>
          <w:rFonts w:cs="Arial"/>
          <w:color w:val="auto"/>
        </w:rPr>
      </w:pPr>
      <w:r>
        <w:rPr>
          <w:rFonts w:cs="Arial"/>
          <w:color w:val="auto"/>
        </w:rPr>
        <w:tab/>
        <w:t>(a)</w:t>
      </w:r>
      <w:r>
        <w:rPr>
          <w:rFonts w:cs="Arial"/>
          <w:color w:val="auto"/>
        </w:rPr>
        <w:tab/>
        <w:t>clause 6.1 is amended by replacing the words "Financial Year" with the words "year commencing on 1 October"</w:t>
      </w:r>
    </w:p>
    <w:p w14:paraId="64201911" w14:textId="2C5411D0" w:rsidR="001C3B07" w:rsidRPr="001C3B07" w:rsidRDefault="001C3B07" w:rsidP="001C3B07">
      <w:pPr>
        <w:pStyle w:val="ListNumber"/>
        <w:numPr>
          <w:ilvl w:val="0"/>
          <w:numId w:val="0"/>
        </w:numPr>
        <w:tabs>
          <w:tab w:val="left" w:pos="720"/>
          <w:tab w:val="left" w:pos="1440"/>
          <w:tab w:val="left" w:pos="2160"/>
          <w:tab w:val="left" w:pos="2670"/>
        </w:tabs>
        <w:ind w:left="1418" w:hanging="1418"/>
        <w:rPr>
          <w:rFonts w:cs="Arial"/>
          <w:color w:val="auto"/>
        </w:rPr>
      </w:pPr>
      <w:r>
        <w:rPr>
          <w:color w:val="auto"/>
        </w:rPr>
        <w:tab/>
        <w:t>(b)</w:t>
      </w:r>
      <w:r>
        <w:rPr>
          <w:color w:val="auto"/>
        </w:rPr>
        <w:tab/>
      </w:r>
      <w:r w:rsidRPr="0041641C">
        <w:rPr>
          <w:color w:val="auto"/>
        </w:rPr>
        <w:t xml:space="preserve">clause </w:t>
      </w:r>
      <w:r>
        <w:rPr>
          <w:color w:val="auto"/>
        </w:rPr>
        <w:t>20</w:t>
      </w:r>
      <w:r w:rsidRPr="0041641C">
        <w:rPr>
          <w:color w:val="auto"/>
        </w:rPr>
        <w:t>.1 is amended by</w:t>
      </w:r>
      <w:r>
        <w:rPr>
          <w:color w:val="auto"/>
        </w:rPr>
        <w:t xml:space="preserve"> replacing the words "Financial Year" with the words "year ending 30 September"</w:t>
      </w:r>
      <w:r w:rsidR="0035721A">
        <w:rPr>
          <w:color w:val="auto"/>
        </w:rPr>
        <w:t>.</w:t>
      </w:r>
      <w:r>
        <w:rPr>
          <w:color w:val="auto"/>
        </w:rPr>
        <w:t xml:space="preserve">  </w:t>
      </w:r>
    </w:p>
    <w:p w14:paraId="135CA206" w14:textId="2B0A84CB" w:rsidR="006D277C" w:rsidRPr="0041641C" w:rsidRDefault="006D277C" w:rsidP="00BA59F6">
      <w:pPr>
        <w:pStyle w:val="ListNumber"/>
        <w:numPr>
          <w:ilvl w:val="0"/>
          <w:numId w:val="0"/>
        </w:numPr>
        <w:tabs>
          <w:tab w:val="left" w:pos="720"/>
          <w:tab w:val="left" w:pos="1440"/>
          <w:tab w:val="left" w:pos="2160"/>
          <w:tab w:val="left" w:pos="2670"/>
        </w:tabs>
        <w:ind w:left="567" w:hanging="567"/>
        <w:rPr>
          <w:rFonts w:cs="Arial"/>
          <w:b/>
          <w:bCs/>
          <w:color w:val="auto"/>
        </w:rPr>
      </w:pPr>
      <w:r w:rsidRPr="0041641C">
        <w:rPr>
          <w:rFonts w:cs="Arial"/>
          <w:b/>
          <w:bCs/>
          <w:color w:val="auto"/>
        </w:rPr>
        <w:t>B</w:t>
      </w:r>
      <w:r w:rsidR="001C3B07">
        <w:rPr>
          <w:rFonts w:cs="Arial"/>
          <w:b/>
          <w:bCs/>
          <w:color w:val="auto"/>
        </w:rPr>
        <w:t>8</w:t>
      </w:r>
      <w:r w:rsidRPr="0041641C">
        <w:rPr>
          <w:rFonts w:cs="Arial"/>
          <w:b/>
          <w:bCs/>
          <w:color w:val="auto"/>
        </w:rPr>
        <w:tab/>
        <w:t>Change to Schedule 3B.5 (Community Pharmacy Anti-</w:t>
      </w:r>
      <w:r w:rsidRPr="0041641C">
        <w:rPr>
          <w:b/>
          <w:bCs/>
          <w:color w:val="auto"/>
        </w:rPr>
        <w:t>Coagulation Management Services)</w:t>
      </w:r>
    </w:p>
    <w:p w14:paraId="63C06DCF" w14:textId="094C8484" w:rsidR="006D277C" w:rsidRPr="0041641C" w:rsidRDefault="006D277C" w:rsidP="00BA59F6">
      <w:pPr>
        <w:pStyle w:val="ListNumber"/>
        <w:numPr>
          <w:ilvl w:val="0"/>
          <w:numId w:val="0"/>
        </w:numPr>
        <w:tabs>
          <w:tab w:val="left" w:pos="720"/>
          <w:tab w:val="left" w:pos="1440"/>
          <w:tab w:val="left" w:pos="2160"/>
          <w:tab w:val="left" w:pos="2670"/>
        </w:tabs>
        <w:ind w:left="567" w:hanging="567"/>
        <w:rPr>
          <w:color w:val="auto"/>
        </w:rPr>
      </w:pPr>
      <w:r w:rsidRPr="0041641C">
        <w:rPr>
          <w:rFonts w:cs="Arial"/>
          <w:color w:val="auto"/>
        </w:rPr>
        <w:t>B</w:t>
      </w:r>
      <w:r w:rsidR="001C3B07">
        <w:rPr>
          <w:rFonts w:cs="Arial"/>
          <w:color w:val="auto"/>
        </w:rPr>
        <w:t>8</w:t>
      </w:r>
      <w:r w:rsidR="00C83922" w:rsidRPr="0041641C">
        <w:rPr>
          <w:rFonts w:cs="Arial"/>
          <w:color w:val="auto"/>
        </w:rPr>
        <w:t>.1</w:t>
      </w:r>
      <w:r w:rsidRPr="0041641C">
        <w:rPr>
          <w:rFonts w:cs="Arial"/>
          <w:color w:val="auto"/>
        </w:rPr>
        <w:tab/>
        <w:t xml:space="preserve">Clause 11.2(b) is amended by replacing "$45.00" </w:t>
      </w:r>
      <w:r w:rsidRPr="0041641C">
        <w:rPr>
          <w:color w:val="auto"/>
        </w:rPr>
        <w:t>with "</w:t>
      </w:r>
      <w:r w:rsidR="00AA3F7A" w:rsidRPr="0041641C">
        <w:rPr>
          <w:color w:val="auto"/>
        </w:rPr>
        <w:t>$</w:t>
      </w:r>
      <w:r w:rsidRPr="0041641C">
        <w:rPr>
          <w:color w:val="auto"/>
        </w:rPr>
        <w:t xml:space="preserve">47.25". </w:t>
      </w:r>
    </w:p>
    <w:p w14:paraId="57BD5705" w14:textId="06822729" w:rsidR="00843223" w:rsidRPr="0041641C" w:rsidRDefault="00843223" w:rsidP="00DD3F06">
      <w:pPr>
        <w:pStyle w:val="CommentText"/>
        <w:rPr>
          <w:rFonts w:ascii="Arial" w:hAnsi="Arial" w:cs="Arial"/>
          <w:b/>
        </w:rPr>
      </w:pPr>
      <w:r w:rsidRPr="0041641C">
        <w:rPr>
          <w:rFonts w:ascii="Arial" w:hAnsi="Arial" w:cs="Arial"/>
          <w:b/>
        </w:rPr>
        <w:br w:type="page"/>
      </w:r>
    </w:p>
    <w:p w14:paraId="09C3A237" w14:textId="55F5234A" w:rsidR="00A86CFC" w:rsidRPr="0041641C" w:rsidRDefault="00A86CFC" w:rsidP="00A86CFC">
      <w:pPr>
        <w:pStyle w:val="Heading1"/>
        <w:pageBreakBefore/>
        <w:numPr>
          <w:ilvl w:val="0"/>
          <w:numId w:val="0"/>
        </w:numPr>
        <w:pBdr>
          <w:top w:val="single" w:sz="18" w:space="18" w:color="auto"/>
          <w:left w:val="single" w:sz="18" w:space="4" w:color="auto"/>
          <w:bottom w:val="single" w:sz="18" w:space="16" w:color="auto"/>
          <w:right w:val="single" w:sz="18" w:space="4" w:color="auto"/>
        </w:pBdr>
        <w:shd w:val="clear" w:color="auto" w:fill="FFFFFF"/>
        <w:tabs>
          <w:tab w:val="left" w:pos="720"/>
        </w:tabs>
        <w:spacing w:after="360" w:line="240" w:lineRule="auto"/>
        <w:jc w:val="center"/>
        <w:rPr>
          <w:rFonts w:cs="Arial"/>
          <w:color w:val="auto"/>
          <w:sz w:val="36"/>
          <w:szCs w:val="36"/>
        </w:rPr>
      </w:pPr>
      <w:r w:rsidRPr="0041641C">
        <w:rPr>
          <w:rFonts w:cs="Arial"/>
          <w:color w:val="auto"/>
          <w:sz w:val="36"/>
          <w:szCs w:val="36"/>
        </w:rPr>
        <w:lastRenderedPageBreak/>
        <w:t>C:   CONDITIONAL CHANGES TO THE AGREEMENT</w:t>
      </w:r>
    </w:p>
    <w:p w14:paraId="66547F92" w14:textId="5960C2C3" w:rsidR="001A5602" w:rsidRPr="0041641C" w:rsidRDefault="00A86CFC" w:rsidP="00A86CFC">
      <w:pPr>
        <w:pStyle w:val="ListNumber"/>
        <w:keepNext/>
        <w:numPr>
          <w:ilvl w:val="0"/>
          <w:numId w:val="0"/>
        </w:numPr>
        <w:tabs>
          <w:tab w:val="left" w:pos="720"/>
          <w:tab w:val="left" w:pos="1440"/>
          <w:tab w:val="left" w:pos="2160"/>
          <w:tab w:val="left" w:pos="2670"/>
        </w:tabs>
        <w:ind w:left="709" w:hanging="709"/>
        <w:rPr>
          <w:b/>
          <w:bCs/>
          <w:color w:val="auto"/>
        </w:rPr>
      </w:pPr>
      <w:r w:rsidRPr="0041641C">
        <w:rPr>
          <w:b/>
          <w:bCs/>
          <w:color w:val="auto"/>
        </w:rPr>
        <w:t>C1</w:t>
      </w:r>
      <w:r w:rsidRPr="0041641C">
        <w:rPr>
          <w:b/>
          <w:bCs/>
          <w:color w:val="auto"/>
        </w:rPr>
        <w:tab/>
        <w:t>Change to clause B.23</w:t>
      </w:r>
    </w:p>
    <w:p w14:paraId="42DC3537" w14:textId="0811EFEF" w:rsidR="00A86CFC" w:rsidRPr="0041641C" w:rsidRDefault="00A86CFC" w:rsidP="00BA59F6">
      <w:pPr>
        <w:pStyle w:val="ListNumber"/>
        <w:numPr>
          <w:ilvl w:val="0"/>
          <w:numId w:val="0"/>
        </w:numPr>
        <w:tabs>
          <w:tab w:val="left" w:pos="720"/>
          <w:tab w:val="left" w:pos="1440"/>
          <w:tab w:val="left" w:pos="2160"/>
          <w:tab w:val="left" w:pos="2670"/>
        </w:tabs>
        <w:ind w:left="709" w:hanging="709"/>
        <w:rPr>
          <w:color w:val="auto"/>
        </w:rPr>
      </w:pPr>
      <w:r w:rsidRPr="0041641C">
        <w:rPr>
          <w:color w:val="auto"/>
        </w:rPr>
        <w:t>C1.1</w:t>
      </w:r>
      <w:r w:rsidRPr="0041641C">
        <w:rPr>
          <w:color w:val="auto"/>
        </w:rPr>
        <w:tab/>
        <w:t xml:space="preserve">Clause B.23(1) is amended by replacing "1 October" with "1 July". </w:t>
      </w:r>
    </w:p>
    <w:p w14:paraId="377E31FA" w14:textId="143C7CDA" w:rsidR="00A86CFC" w:rsidRPr="0041641C" w:rsidRDefault="00A86CFC" w:rsidP="00BA59F6">
      <w:pPr>
        <w:pStyle w:val="ListNumber"/>
        <w:numPr>
          <w:ilvl w:val="0"/>
          <w:numId w:val="0"/>
        </w:numPr>
        <w:tabs>
          <w:tab w:val="left" w:pos="720"/>
          <w:tab w:val="left" w:pos="1440"/>
          <w:tab w:val="left" w:pos="2160"/>
          <w:tab w:val="left" w:pos="2670"/>
        </w:tabs>
        <w:ind w:left="709" w:hanging="709"/>
        <w:rPr>
          <w:b/>
          <w:bCs/>
          <w:color w:val="auto"/>
        </w:rPr>
      </w:pPr>
      <w:r w:rsidRPr="0041641C">
        <w:rPr>
          <w:b/>
          <w:bCs/>
          <w:color w:val="auto"/>
        </w:rPr>
        <w:t>C2</w:t>
      </w:r>
      <w:r w:rsidRPr="0041641C">
        <w:rPr>
          <w:b/>
          <w:bCs/>
          <w:color w:val="auto"/>
        </w:rPr>
        <w:tab/>
        <w:t>Change</w:t>
      </w:r>
      <w:r w:rsidR="002C646E">
        <w:rPr>
          <w:b/>
          <w:bCs/>
          <w:color w:val="auto"/>
        </w:rPr>
        <w:t>s</w:t>
      </w:r>
      <w:r w:rsidRPr="0041641C">
        <w:rPr>
          <w:b/>
          <w:bCs/>
          <w:color w:val="auto"/>
        </w:rPr>
        <w:t xml:space="preserve"> to clause B.29</w:t>
      </w:r>
    </w:p>
    <w:p w14:paraId="4C8390E0" w14:textId="0A8AEF60" w:rsidR="00A86CFC" w:rsidRPr="0041641C" w:rsidRDefault="00A86CFC" w:rsidP="00BA59F6">
      <w:pPr>
        <w:pStyle w:val="ListNumber"/>
        <w:numPr>
          <w:ilvl w:val="0"/>
          <w:numId w:val="0"/>
        </w:numPr>
        <w:tabs>
          <w:tab w:val="left" w:pos="720"/>
          <w:tab w:val="left" w:pos="1440"/>
          <w:tab w:val="left" w:pos="2160"/>
          <w:tab w:val="left" w:pos="2670"/>
        </w:tabs>
        <w:ind w:left="709" w:hanging="709"/>
        <w:rPr>
          <w:color w:val="auto"/>
        </w:rPr>
      </w:pPr>
      <w:r w:rsidRPr="0041641C">
        <w:rPr>
          <w:color w:val="auto"/>
        </w:rPr>
        <w:t>C2.1</w:t>
      </w:r>
      <w:r w:rsidRPr="0041641C">
        <w:rPr>
          <w:color w:val="auto"/>
        </w:rPr>
        <w:tab/>
        <w:t xml:space="preserve">Clause B.29(1) is amended by replacing "1 October" with "1 July". </w:t>
      </w:r>
    </w:p>
    <w:p w14:paraId="2408B002" w14:textId="764E8764" w:rsidR="00A86CFC" w:rsidRPr="0041641C" w:rsidRDefault="00A86CFC" w:rsidP="008550F9">
      <w:pPr>
        <w:pStyle w:val="ListNumber"/>
        <w:numPr>
          <w:ilvl w:val="0"/>
          <w:numId w:val="0"/>
        </w:numPr>
        <w:tabs>
          <w:tab w:val="left" w:pos="720"/>
          <w:tab w:val="left" w:pos="1440"/>
          <w:tab w:val="left" w:pos="2160"/>
          <w:tab w:val="left" w:pos="2670"/>
        </w:tabs>
        <w:ind w:left="709" w:hanging="709"/>
        <w:rPr>
          <w:rFonts w:cs="Arial"/>
          <w:color w:val="auto"/>
        </w:rPr>
      </w:pPr>
      <w:r w:rsidRPr="0041641C">
        <w:rPr>
          <w:rFonts w:cs="Arial"/>
          <w:color w:val="auto"/>
        </w:rPr>
        <w:t>C2.2</w:t>
      </w:r>
      <w:r w:rsidRPr="0041641C">
        <w:rPr>
          <w:rFonts w:cs="Arial"/>
          <w:color w:val="auto"/>
        </w:rPr>
        <w:tab/>
      </w:r>
      <w:r w:rsidR="00291A3C" w:rsidRPr="0041641C">
        <w:rPr>
          <w:rFonts w:cs="Arial"/>
          <w:color w:val="auto"/>
        </w:rPr>
        <w:t xml:space="preserve">The </w:t>
      </w:r>
      <w:r w:rsidR="005763E4" w:rsidRPr="0041641C">
        <w:rPr>
          <w:rFonts w:cs="Arial"/>
          <w:color w:val="auto"/>
        </w:rPr>
        <w:t>Provider agrees</w:t>
      </w:r>
      <w:r w:rsidR="00291A3C" w:rsidRPr="0041641C">
        <w:rPr>
          <w:rFonts w:cs="Arial"/>
          <w:color w:val="auto"/>
        </w:rPr>
        <w:t xml:space="preserve"> that, in the period 1 October 2022 to 1 July 2023, Te Whatu Ora was only required to make available to the Provider and other community pharmacy providers in the Geographical Area, an amount equal to the portion of the $</w:t>
      </w:r>
      <w:r w:rsidR="00AE7011" w:rsidRPr="0041641C">
        <w:rPr>
          <w:rFonts w:cs="Arial"/>
          <w:color w:val="auto"/>
        </w:rPr>
        <w:t>3</w:t>
      </w:r>
      <w:r w:rsidR="00412333">
        <w:rPr>
          <w:rFonts w:cs="Arial"/>
          <w:color w:val="auto"/>
        </w:rPr>
        <w:t>,</w:t>
      </w:r>
      <w:r w:rsidR="00AE7011" w:rsidRPr="0041641C">
        <w:rPr>
          <w:rFonts w:cs="Arial"/>
          <w:color w:val="auto"/>
        </w:rPr>
        <w:t>075</w:t>
      </w:r>
      <w:r w:rsidR="00412333">
        <w:rPr>
          <w:rFonts w:cs="Arial"/>
          <w:color w:val="auto"/>
        </w:rPr>
        <w:t>,</w:t>
      </w:r>
      <w:r w:rsidR="00AE7011" w:rsidRPr="0041641C">
        <w:rPr>
          <w:rFonts w:cs="Arial"/>
          <w:color w:val="auto"/>
        </w:rPr>
        <w:t>000</w:t>
      </w:r>
      <w:r w:rsidR="00291A3C" w:rsidRPr="0041641C">
        <w:rPr>
          <w:rFonts w:cs="Arial"/>
          <w:color w:val="auto"/>
        </w:rPr>
        <w:t xml:space="preserve"> per annum for that Geographical Area to fund Locally Commissioned Services</w:t>
      </w:r>
      <w:r w:rsidR="00AE7011" w:rsidRPr="0041641C">
        <w:rPr>
          <w:rFonts w:cs="Arial"/>
          <w:color w:val="auto"/>
        </w:rPr>
        <w:t xml:space="preserve">. </w:t>
      </w:r>
    </w:p>
    <w:p w14:paraId="179A74BF" w14:textId="4411737E" w:rsidR="006B0A8A" w:rsidRPr="0041641C" w:rsidRDefault="006B0A8A" w:rsidP="006B0A8A">
      <w:pPr>
        <w:pStyle w:val="ListNumber"/>
        <w:numPr>
          <w:ilvl w:val="0"/>
          <w:numId w:val="0"/>
        </w:numPr>
        <w:tabs>
          <w:tab w:val="left" w:pos="720"/>
          <w:tab w:val="left" w:pos="1440"/>
          <w:tab w:val="left" w:pos="2160"/>
          <w:tab w:val="left" w:pos="2670"/>
        </w:tabs>
        <w:ind w:left="709" w:hanging="709"/>
        <w:rPr>
          <w:b/>
          <w:bCs/>
          <w:color w:val="auto"/>
        </w:rPr>
      </w:pPr>
      <w:r w:rsidRPr="0041641C">
        <w:rPr>
          <w:b/>
          <w:bCs/>
          <w:color w:val="auto"/>
        </w:rPr>
        <w:t>C</w:t>
      </w:r>
      <w:r>
        <w:rPr>
          <w:b/>
          <w:bCs/>
          <w:color w:val="auto"/>
        </w:rPr>
        <w:t>3</w:t>
      </w:r>
      <w:r w:rsidRPr="0041641C">
        <w:rPr>
          <w:b/>
          <w:bCs/>
          <w:color w:val="auto"/>
        </w:rPr>
        <w:tab/>
      </w:r>
      <w:r>
        <w:rPr>
          <w:b/>
          <w:bCs/>
          <w:color w:val="auto"/>
        </w:rPr>
        <w:t>Further additional p</w:t>
      </w:r>
      <w:r w:rsidRPr="0041641C">
        <w:rPr>
          <w:b/>
          <w:bCs/>
          <w:color w:val="auto"/>
        </w:rPr>
        <w:t>ayment</w:t>
      </w:r>
      <w:r w:rsidR="00D91A63">
        <w:rPr>
          <w:b/>
          <w:bCs/>
          <w:color w:val="auto"/>
        </w:rPr>
        <w:t xml:space="preserve"> to reflect increase in</w:t>
      </w:r>
      <w:r w:rsidRPr="0041641C">
        <w:rPr>
          <w:b/>
          <w:bCs/>
          <w:color w:val="auto"/>
        </w:rPr>
        <w:t xml:space="preserve"> </w:t>
      </w:r>
      <w:r w:rsidR="00B6106B">
        <w:rPr>
          <w:b/>
          <w:bCs/>
          <w:color w:val="auto"/>
        </w:rPr>
        <w:t xml:space="preserve">Handling </w:t>
      </w:r>
      <w:r w:rsidRPr="0041641C">
        <w:rPr>
          <w:b/>
          <w:bCs/>
          <w:color w:val="auto"/>
        </w:rPr>
        <w:t>Fee</w:t>
      </w:r>
      <w:r w:rsidR="00B6106B">
        <w:rPr>
          <w:b/>
          <w:bCs/>
          <w:color w:val="auto"/>
        </w:rPr>
        <w:t xml:space="preserve"> and Per Pack Fee</w:t>
      </w:r>
      <w:r w:rsidRPr="0041641C">
        <w:rPr>
          <w:b/>
          <w:bCs/>
          <w:color w:val="auto"/>
        </w:rPr>
        <w:t xml:space="preserve"> </w:t>
      </w:r>
      <w:r>
        <w:rPr>
          <w:b/>
          <w:bCs/>
          <w:color w:val="auto"/>
        </w:rPr>
        <w:t>for the</w:t>
      </w:r>
      <w:r w:rsidRPr="0041641C">
        <w:rPr>
          <w:b/>
          <w:bCs/>
          <w:color w:val="auto"/>
        </w:rPr>
        <w:t xml:space="preserve"> 1 July 2023 to 30 September 2023</w:t>
      </w:r>
      <w:r>
        <w:rPr>
          <w:b/>
          <w:bCs/>
          <w:color w:val="auto"/>
        </w:rPr>
        <w:t xml:space="preserve"> Quarter</w:t>
      </w:r>
    </w:p>
    <w:p w14:paraId="382EA37B" w14:textId="4955CFA8" w:rsidR="006B0A8A" w:rsidRPr="0041641C" w:rsidRDefault="006B0A8A" w:rsidP="006B0A8A">
      <w:pPr>
        <w:pStyle w:val="ListNumber"/>
        <w:numPr>
          <w:ilvl w:val="0"/>
          <w:numId w:val="0"/>
        </w:numPr>
        <w:tabs>
          <w:tab w:val="left" w:pos="720"/>
          <w:tab w:val="left" w:pos="1440"/>
          <w:tab w:val="left" w:pos="2160"/>
          <w:tab w:val="left" w:pos="2670"/>
        </w:tabs>
        <w:ind w:left="709" w:hanging="709"/>
        <w:rPr>
          <w:color w:val="auto"/>
        </w:rPr>
      </w:pPr>
      <w:r w:rsidRPr="0041641C">
        <w:rPr>
          <w:color w:val="auto"/>
        </w:rPr>
        <w:t>C</w:t>
      </w:r>
      <w:r>
        <w:rPr>
          <w:color w:val="auto"/>
        </w:rPr>
        <w:t>3</w:t>
      </w:r>
      <w:r w:rsidRPr="0041641C">
        <w:rPr>
          <w:color w:val="auto"/>
        </w:rPr>
        <w:t>.1</w:t>
      </w:r>
      <w:r w:rsidRPr="0041641C">
        <w:rPr>
          <w:color w:val="auto"/>
        </w:rPr>
        <w:tab/>
        <w:t xml:space="preserve">Te Whatu Ora will, despite anything else in this Agreement, pay the Provider </w:t>
      </w:r>
      <w:r>
        <w:rPr>
          <w:color w:val="auto"/>
        </w:rPr>
        <w:t xml:space="preserve">an </w:t>
      </w:r>
      <w:r w:rsidRPr="0041641C">
        <w:rPr>
          <w:color w:val="auto"/>
        </w:rPr>
        <w:t xml:space="preserve">amount to reflect the </w:t>
      </w:r>
      <w:r w:rsidR="0004323C">
        <w:rPr>
          <w:color w:val="auto"/>
        </w:rPr>
        <w:t>increase in</w:t>
      </w:r>
      <w:r w:rsidRPr="0041641C">
        <w:rPr>
          <w:color w:val="auto"/>
        </w:rPr>
        <w:t xml:space="preserve"> the </w:t>
      </w:r>
      <w:r w:rsidR="00B6106B">
        <w:rPr>
          <w:color w:val="auto"/>
        </w:rPr>
        <w:t xml:space="preserve">Handling </w:t>
      </w:r>
      <w:r w:rsidRPr="0041641C">
        <w:rPr>
          <w:color w:val="auto"/>
        </w:rPr>
        <w:t>Fee</w:t>
      </w:r>
      <w:r w:rsidR="00B6106B">
        <w:rPr>
          <w:color w:val="auto"/>
        </w:rPr>
        <w:t xml:space="preserve"> and Per Pack Fee </w:t>
      </w:r>
      <w:r>
        <w:rPr>
          <w:color w:val="auto"/>
        </w:rPr>
        <w:t xml:space="preserve">specified in </w:t>
      </w:r>
      <w:r w:rsidR="002D19C9">
        <w:rPr>
          <w:color w:val="auto"/>
        </w:rPr>
        <w:t>clauses B1</w:t>
      </w:r>
      <w:r w:rsidR="00B6106B">
        <w:rPr>
          <w:color w:val="auto"/>
        </w:rPr>
        <w:t xml:space="preserve"> and</w:t>
      </w:r>
      <w:r w:rsidR="002D19C9">
        <w:rPr>
          <w:color w:val="auto"/>
        </w:rPr>
        <w:t xml:space="preserve"> B4</w:t>
      </w:r>
      <w:r w:rsidR="00022CDF">
        <w:rPr>
          <w:color w:val="auto"/>
        </w:rPr>
        <w:t xml:space="preserve"> of this Variation</w:t>
      </w:r>
      <w:r w:rsidRPr="0041641C">
        <w:rPr>
          <w:color w:val="auto"/>
        </w:rPr>
        <w:t xml:space="preserve"> for the 1 July 2023 to 30 September 2023</w:t>
      </w:r>
      <w:r w:rsidR="003F7201">
        <w:rPr>
          <w:color w:val="auto"/>
        </w:rPr>
        <w:t xml:space="preserve"> Quarter</w:t>
      </w:r>
      <w:r w:rsidRPr="0041641C">
        <w:rPr>
          <w:color w:val="auto"/>
        </w:rPr>
        <w:t>, as set out in this clause C</w:t>
      </w:r>
      <w:r>
        <w:rPr>
          <w:color w:val="auto"/>
        </w:rPr>
        <w:t>3</w:t>
      </w:r>
      <w:r w:rsidR="00444569">
        <w:rPr>
          <w:color w:val="auto"/>
        </w:rPr>
        <w:t xml:space="preserve">, </w:t>
      </w:r>
      <w:r w:rsidRPr="0041641C">
        <w:rPr>
          <w:color w:val="auto"/>
        </w:rPr>
        <w:t xml:space="preserve">no later than </w:t>
      </w:r>
      <w:r w:rsidR="00A8477F">
        <w:rPr>
          <w:color w:val="auto"/>
        </w:rPr>
        <w:t>30 April</w:t>
      </w:r>
      <w:r w:rsidRPr="0041641C">
        <w:rPr>
          <w:color w:val="auto"/>
        </w:rPr>
        <w:t xml:space="preserve"> 2024.</w:t>
      </w:r>
    </w:p>
    <w:p w14:paraId="70428A89" w14:textId="1B8F9901" w:rsidR="006B0A8A" w:rsidRPr="0041641C" w:rsidRDefault="006B0A8A" w:rsidP="006B0A8A">
      <w:pPr>
        <w:pStyle w:val="ListNumber"/>
        <w:numPr>
          <w:ilvl w:val="0"/>
          <w:numId w:val="0"/>
        </w:numPr>
        <w:tabs>
          <w:tab w:val="left" w:pos="720"/>
          <w:tab w:val="left" w:pos="1440"/>
          <w:tab w:val="left" w:pos="2160"/>
          <w:tab w:val="left" w:pos="2670"/>
        </w:tabs>
        <w:ind w:left="709" w:hanging="709"/>
        <w:rPr>
          <w:color w:val="auto"/>
        </w:rPr>
      </w:pPr>
      <w:r w:rsidRPr="0041641C">
        <w:rPr>
          <w:color w:val="auto"/>
        </w:rPr>
        <w:t>C</w:t>
      </w:r>
      <w:r>
        <w:rPr>
          <w:color w:val="auto"/>
        </w:rPr>
        <w:t>3</w:t>
      </w:r>
      <w:r w:rsidRPr="0041641C">
        <w:rPr>
          <w:color w:val="auto"/>
        </w:rPr>
        <w:t>.</w:t>
      </w:r>
      <w:r w:rsidR="00444569">
        <w:rPr>
          <w:color w:val="auto"/>
        </w:rPr>
        <w:t>2</w:t>
      </w:r>
      <w:r w:rsidRPr="0041641C">
        <w:rPr>
          <w:color w:val="auto"/>
        </w:rPr>
        <w:tab/>
        <w:t>Te Whatu Ora will pay the Provider the difference between:</w:t>
      </w:r>
    </w:p>
    <w:p w14:paraId="43C99657" w14:textId="054A8273" w:rsidR="006B0A8A" w:rsidRPr="00BA587F" w:rsidRDefault="006B0A8A" w:rsidP="006B0A8A">
      <w:pPr>
        <w:pStyle w:val="ListNumber"/>
        <w:numPr>
          <w:ilvl w:val="0"/>
          <w:numId w:val="0"/>
        </w:numPr>
        <w:tabs>
          <w:tab w:val="left" w:pos="720"/>
          <w:tab w:val="left" w:pos="1440"/>
          <w:tab w:val="left" w:pos="2160"/>
          <w:tab w:val="left" w:pos="2670"/>
        </w:tabs>
        <w:ind w:left="1440" w:hanging="709"/>
        <w:rPr>
          <w:color w:val="auto"/>
        </w:rPr>
      </w:pPr>
      <w:r w:rsidRPr="00BA587F">
        <w:rPr>
          <w:color w:val="auto"/>
        </w:rPr>
        <w:tab/>
        <w:t xml:space="preserve">the amount that would have been paid to the Provider by Te Whatu Ora in respect of the </w:t>
      </w:r>
      <w:r w:rsidR="00B6106B">
        <w:rPr>
          <w:color w:val="auto"/>
        </w:rPr>
        <w:t xml:space="preserve">Handling </w:t>
      </w:r>
      <w:r w:rsidRPr="00BA587F">
        <w:rPr>
          <w:color w:val="auto"/>
        </w:rPr>
        <w:t>Fee</w:t>
      </w:r>
      <w:r w:rsidR="00B6106B">
        <w:rPr>
          <w:color w:val="auto"/>
        </w:rPr>
        <w:t xml:space="preserve"> and Per Pack Fee</w:t>
      </w:r>
      <w:r w:rsidRPr="00BA587F">
        <w:rPr>
          <w:color w:val="auto"/>
        </w:rPr>
        <w:t xml:space="preserve"> for the 1 July 2023 to 3</w:t>
      </w:r>
      <w:r w:rsidR="00444569">
        <w:rPr>
          <w:color w:val="auto"/>
        </w:rPr>
        <w:t>0</w:t>
      </w:r>
      <w:r w:rsidRPr="00BA587F">
        <w:rPr>
          <w:color w:val="auto"/>
        </w:rPr>
        <w:t xml:space="preserve"> </w:t>
      </w:r>
      <w:r w:rsidR="00444569">
        <w:rPr>
          <w:color w:val="auto"/>
        </w:rPr>
        <w:t>September</w:t>
      </w:r>
      <w:r w:rsidRPr="00BA587F">
        <w:rPr>
          <w:color w:val="auto"/>
        </w:rPr>
        <w:t xml:space="preserve"> 2023</w:t>
      </w:r>
      <w:r w:rsidR="003F7201" w:rsidRPr="00BA587F">
        <w:rPr>
          <w:color w:val="auto"/>
        </w:rPr>
        <w:t xml:space="preserve"> Quarter</w:t>
      </w:r>
      <w:r w:rsidRPr="00BA587F">
        <w:rPr>
          <w:color w:val="auto"/>
        </w:rPr>
        <w:t>, if the increased Fees specified in</w:t>
      </w:r>
      <w:r w:rsidR="00BA587F">
        <w:rPr>
          <w:color w:val="auto"/>
        </w:rPr>
        <w:t xml:space="preserve"> the relevant provisions in</w:t>
      </w:r>
      <w:r w:rsidRPr="00BA587F">
        <w:rPr>
          <w:color w:val="auto"/>
        </w:rPr>
        <w:t xml:space="preserve"> Part B had been paid </w:t>
      </w:r>
      <w:r w:rsidR="00A03774">
        <w:rPr>
          <w:color w:val="auto"/>
        </w:rPr>
        <w:t>for that Quarter</w:t>
      </w:r>
      <w:r w:rsidRPr="00BA587F">
        <w:rPr>
          <w:color w:val="auto"/>
        </w:rPr>
        <w:t xml:space="preserve"> </w:t>
      </w:r>
    </w:p>
    <w:p w14:paraId="27996917" w14:textId="77777777" w:rsidR="006B0A8A" w:rsidRPr="00BA587F" w:rsidRDefault="006B0A8A" w:rsidP="006B0A8A">
      <w:pPr>
        <w:pStyle w:val="ListNumber"/>
        <w:numPr>
          <w:ilvl w:val="0"/>
          <w:numId w:val="0"/>
        </w:numPr>
        <w:tabs>
          <w:tab w:val="left" w:pos="720"/>
          <w:tab w:val="left" w:pos="1440"/>
          <w:tab w:val="left" w:pos="2160"/>
          <w:tab w:val="left" w:pos="2670"/>
        </w:tabs>
        <w:ind w:left="1440" w:hanging="709"/>
        <w:rPr>
          <w:color w:val="auto"/>
        </w:rPr>
      </w:pPr>
      <w:r w:rsidRPr="00BA587F">
        <w:rPr>
          <w:color w:val="auto"/>
        </w:rPr>
        <w:tab/>
        <w:t>and</w:t>
      </w:r>
    </w:p>
    <w:p w14:paraId="436156E5" w14:textId="054470F4" w:rsidR="006B0A8A" w:rsidRPr="00BA587F" w:rsidRDefault="006B0A8A" w:rsidP="006B0A8A">
      <w:pPr>
        <w:pStyle w:val="ListNumber"/>
        <w:numPr>
          <w:ilvl w:val="0"/>
          <w:numId w:val="0"/>
        </w:numPr>
        <w:tabs>
          <w:tab w:val="left" w:pos="720"/>
          <w:tab w:val="left" w:pos="1440"/>
          <w:tab w:val="left" w:pos="2160"/>
          <w:tab w:val="left" w:pos="2670"/>
        </w:tabs>
        <w:ind w:left="1440" w:hanging="709"/>
        <w:rPr>
          <w:color w:val="auto"/>
        </w:rPr>
      </w:pPr>
      <w:r w:rsidRPr="00BA587F">
        <w:rPr>
          <w:color w:val="auto"/>
        </w:rPr>
        <w:tab/>
        <w:t xml:space="preserve">the actual amount paid to the Provider by Te Whatu Ora in respect of those Fees for that </w:t>
      </w:r>
      <w:r w:rsidR="003F7201" w:rsidRPr="00BA587F">
        <w:rPr>
          <w:color w:val="auto"/>
        </w:rPr>
        <w:t>Quarter</w:t>
      </w:r>
      <w:r w:rsidR="0037489B">
        <w:rPr>
          <w:color w:val="auto"/>
        </w:rPr>
        <w:t>.</w:t>
      </w:r>
    </w:p>
    <w:p w14:paraId="5B23ECCE" w14:textId="4073887B" w:rsidR="00AE7011" w:rsidRPr="0041641C" w:rsidRDefault="00AE7011" w:rsidP="00BA59F6">
      <w:pPr>
        <w:pStyle w:val="ListNumber"/>
        <w:numPr>
          <w:ilvl w:val="0"/>
          <w:numId w:val="0"/>
        </w:numPr>
        <w:tabs>
          <w:tab w:val="left" w:pos="720"/>
          <w:tab w:val="left" w:pos="1440"/>
          <w:tab w:val="left" w:pos="2160"/>
          <w:tab w:val="left" w:pos="2670"/>
        </w:tabs>
        <w:ind w:left="709" w:hanging="709"/>
        <w:rPr>
          <w:rFonts w:cs="Arial"/>
          <w:b/>
          <w:bCs/>
          <w:color w:val="auto"/>
        </w:rPr>
      </w:pPr>
      <w:r w:rsidRPr="0041641C">
        <w:rPr>
          <w:rFonts w:cs="Arial"/>
          <w:b/>
          <w:bCs/>
          <w:color w:val="auto"/>
        </w:rPr>
        <w:t>C</w:t>
      </w:r>
      <w:r w:rsidR="00D91A63">
        <w:rPr>
          <w:rFonts w:cs="Arial"/>
          <w:b/>
          <w:bCs/>
          <w:color w:val="auto"/>
        </w:rPr>
        <w:t>4</w:t>
      </w:r>
      <w:r w:rsidRPr="0041641C">
        <w:rPr>
          <w:rFonts w:cs="Arial"/>
          <w:b/>
          <w:bCs/>
          <w:color w:val="auto"/>
        </w:rPr>
        <w:tab/>
        <w:t>Schedule 1 (Dispensing and Professional Advisory Services)</w:t>
      </w:r>
    </w:p>
    <w:p w14:paraId="17EF5762" w14:textId="77777777" w:rsidR="003B499C" w:rsidRDefault="00AE7011" w:rsidP="003B499C">
      <w:pPr>
        <w:pStyle w:val="ListNumber"/>
        <w:numPr>
          <w:ilvl w:val="0"/>
          <w:numId w:val="0"/>
        </w:numPr>
        <w:tabs>
          <w:tab w:val="left" w:pos="720"/>
          <w:tab w:val="left" w:pos="1440"/>
          <w:tab w:val="left" w:pos="2160"/>
          <w:tab w:val="left" w:pos="2670"/>
        </w:tabs>
        <w:ind w:left="709" w:hanging="709"/>
        <w:rPr>
          <w:rFonts w:cs="Arial"/>
          <w:color w:val="auto"/>
        </w:rPr>
      </w:pPr>
      <w:r w:rsidRPr="0041641C">
        <w:rPr>
          <w:rFonts w:cs="Arial"/>
          <w:color w:val="auto"/>
        </w:rPr>
        <w:t>C</w:t>
      </w:r>
      <w:r w:rsidR="00D91A63">
        <w:rPr>
          <w:rFonts w:cs="Arial"/>
          <w:color w:val="auto"/>
        </w:rPr>
        <w:t>4</w:t>
      </w:r>
      <w:r w:rsidRPr="0041641C">
        <w:rPr>
          <w:rFonts w:cs="Arial"/>
          <w:color w:val="auto"/>
        </w:rPr>
        <w:t>.1</w:t>
      </w:r>
      <w:r w:rsidRPr="0041641C">
        <w:rPr>
          <w:rFonts w:cs="Arial"/>
          <w:color w:val="auto"/>
        </w:rPr>
        <w:tab/>
      </w:r>
      <w:r w:rsidR="00B14B3D" w:rsidRPr="0041641C">
        <w:rPr>
          <w:rFonts w:cs="Arial"/>
          <w:color w:val="auto"/>
        </w:rPr>
        <w:t xml:space="preserve">Clause 23.1 is amended by replacing "30 September" with "30 June". </w:t>
      </w:r>
    </w:p>
    <w:p w14:paraId="72FBAD86" w14:textId="379D8C47" w:rsidR="00276D0B" w:rsidRDefault="003B499C" w:rsidP="003B499C">
      <w:pPr>
        <w:pStyle w:val="ListNumber"/>
        <w:numPr>
          <w:ilvl w:val="0"/>
          <w:numId w:val="0"/>
        </w:numPr>
        <w:tabs>
          <w:tab w:val="left" w:pos="720"/>
          <w:tab w:val="left" w:pos="1440"/>
          <w:tab w:val="left" w:pos="2160"/>
          <w:tab w:val="left" w:pos="2670"/>
        </w:tabs>
        <w:ind w:left="709" w:hanging="709"/>
        <w:rPr>
          <w:b/>
          <w:bCs/>
          <w:color w:val="auto"/>
        </w:rPr>
      </w:pPr>
      <w:r w:rsidRPr="003B499C">
        <w:rPr>
          <w:rFonts w:cs="Arial"/>
          <w:b/>
          <w:bCs/>
          <w:color w:val="auto"/>
        </w:rPr>
        <w:t>C</w:t>
      </w:r>
      <w:r w:rsidR="00D91A63">
        <w:rPr>
          <w:b/>
          <w:bCs/>
          <w:color w:val="auto"/>
        </w:rPr>
        <w:t>5</w:t>
      </w:r>
      <w:r w:rsidR="00276D0B">
        <w:rPr>
          <w:b/>
          <w:bCs/>
          <w:color w:val="auto"/>
        </w:rPr>
        <w:tab/>
        <w:t xml:space="preserve">Change to </w:t>
      </w:r>
      <w:r w:rsidR="00246D6C">
        <w:rPr>
          <w:b/>
          <w:bCs/>
          <w:color w:val="auto"/>
        </w:rPr>
        <w:t>Schedule 1 and Schedule 3B.1 (</w:t>
      </w:r>
      <w:r w:rsidR="00276D0B">
        <w:rPr>
          <w:b/>
          <w:bCs/>
          <w:color w:val="auto"/>
        </w:rPr>
        <w:t>final Case Mix Service Fee and LTC Case Mix Service Fee calculatio</w:t>
      </w:r>
      <w:r w:rsidR="00246D6C">
        <w:rPr>
          <w:b/>
          <w:bCs/>
          <w:color w:val="auto"/>
        </w:rPr>
        <w:t xml:space="preserve">n) </w:t>
      </w:r>
    </w:p>
    <w:p w14:paraId="731375A8" w14:textId="77777777" w:rsidR="003B499C" w:rsidRDefault="003B499C" w:rsidP="003B499C">
      <w:pPr>
        <w:pStyle w:val="ListNumber"/>
        <w:keepNext/>
        <w:numPr>
          <w:ilvl w:val="0"/>
          <w:numId w:val="0"/>
        </w:numPr>
        <w:tabs>
          <w:tab w:val="left" w:pos="720"/>
          <w:tab w:val="left" w:pos="1440"/>
          <w:tab w:val="left" w:pos="2160"/>
          <w:tab w:val="left" w:pos="2670"/>
        </w:tabs>
        <w:ind w:left="709" w:hanging="709"/>
        <w:rPr>
          <w:color w:val="auto"/>
        </w:rPr>
      </w:pPr>
      <w:r w:rsidRPr="00912DC5">
        <w:rPr>
          <w:color w:val="auto"/>
        </w:rPr>
        <w:t>C</w:t>
      </w:r>
      <w:r>
        <w:rPr>
          <w:color w:val="auto"/>
        </w:rPr>
        <w:t>5</w:t>
      </w:r>
      <w:r w:rsidRPr="00912DC5">
        <w:rPr>
          <w:color w:val="auto"/>
        </w:rPr>
        <w:t>.1</w:t>
      </w:r>
      <w:r w:rsidRPr="00912DC5">
        <w:rPr>
          <w:color w:val="auto"/>
        </w:rPr>
        <w:tab/>
      </w:r>
      <w:r>
        <w:rPr>
          <w:color w:val="auto"/>
        </w:rPr>
        <w:t>The parties agree that, for the purpose of clause 23.1 of Schedule 1 and clause 20.1 of Schedule 3B.1:</w:t>
      </w:r>
    </w:p>
    <w:p w14:paraId="4C95B534" w14:textId="77777777" w:rsidR="003B499C" w:rsidRDefault="003B499C" w:rsidP="003B499C">
      <w:pPr>
        <w:pStyle w:val="ListNumber"/>
        <w:keepNext/>
        <w:numPr>
          <w:ilvl w:val="0"/>
          <w:numId w:val="0"/>
        </w:numPr>
        <w:tabs>
          <w:tab w:val="left" w:pos="720"/>
          <w:tab w:val="left" w:pos="1440"/>
          <w:tab w:val="left" w:pos="2160"/>
          <w:tab w:val="left" w:pos="2670"/>
        </w:tabs>
        <w:ind w:left="1440" w:hanging="1440"/>
        <w:rPr>
          <w:color w:val="auto"/>
        </w:rPr>
      </w:pPr>
      <w:r>
        <w:rPr>
          <w:color w:val="auto"/>
        </w:rPr>
        <w:tab/>
        <w:t>(a)</w:t>
      </w:r>
      <w:r>
        <w:rPr>
          <w:color w:val="auto"/>
        </w:rPr>
        <w:tab/>
        <w:t xml:space="preserve">Te Whatu Ora will recalculate the stage three Final Case Mix Service Fee and Final LTC Case Mix Service Fee for each month of the nine month period (from 1 October 2022 to 30 June 2023), rather than each month of a full year; and </w:t>
      </w:r>
    </w:p>
    <w:p w14:paraId="3B81868C" w14:textId="77777777" w:rsidR="003B499C" w:rsidRPr="003B499C" w:rsidRDefault="003B499C" w:rsidP="003B499C">
      <w:pPr>
        <w:pStyle w:val="ListNumber"/>
        <w:numPr>
          <w:ilvl w:val="0"/>
          <w:numId w:val="0"/>
        </w:numPr>
        <w:tabs>
          <w:tab w:val="left" w:pos="720"/>
          <w:tab w:val="left" w:pos="1440"/>
          <w:tab w:val="left" w:pos="2160"/>
          <w:tab w:val="left" w:pos="2670"/>
        </w:tabs>
        <w:ind w:left="709" w:hanging="709"/>
        <w:rPr>
          <w:rFonts w:cs="Arial"/>
          <w:color w:val="auto"/>
        </w:rPr>
      </w:pPr>
    </w:p>
    <w:p w14:paraId="02CB8930" w14:textId="4B056B35" w:rsidR="005354C4" w:rsidRDefault="005354C4" w:rsidP="005354C4">
      <w:pPr>
        <w:pStyle w:val="ListNumber"/>
        <w:keepNext/>
        <w:numPr>
          <w:ilvl w:val="0"/>
          <w:numId w:val="0"/>
        </w:numPr>
        <w:tabs>
          <w:tab w:val="left" w:pos="720"/>
          <w:tab w:val="left" w:pos="1440"/>
          <w:tab w:val="left" w:pos="2160"/>
          <w:tab w:val="left" w:pos="2670"/>
        </w:tabs>
        <w:ind w:left="1440" w:hanging="1440"/>
        <w:rPr>
          <w:color w:val="auto"/>
        </w:rPr>
      </w:pPr>
      <w:r>
        <w:rPr>
          <w:color w:val="auto"/>
        </w:rPr>
        <w:lastRenderedPageBreak/>
        <w:tab/>
        <w:t>(b)</w:t>
      </w:r>
      <w:r>
        <w:rPr>
          <w:color w:val="auto"/>
        </w:rPr>
        <w:tab/>
        <w:t>all subsequent stage three recalculations carried out in accordance with those clauses will be for each month of the year ending 30 June.</w:t>
      </w:r>
    </w:p>
    <w:p w14:paraId="65F0CBC0" w14:textId="1E12A23A" w:rsidR="00143589" w:rsidRDefault="00143589" w:rsidP="000D5D8B">
      <w:pPr>
        <w:pStyle w:val="ListNumber"/>
        <w:keepNext/>
        <w:numPr>
          <w:ilvl w:val="0"/>
          <w:numId w:val="0"/>
        </w:numPr>
        <w:tabs>
          <w:tab w:val="left" w:pos="709"/>
          <w:tab w:val="left" w:pos="2160"/>
          <w:tab w:val="left" w:pos="2670"/>
        </w:tabs>
        <w:ind w:left="709" w:hanging="709"/>
        <w:rPr>
          <w:color w:val="auto"/>
        </w:rPr>
      </w:pPr>
      <w:r>
        <w:rPr>
          <w:color w:val="auto"/>
        </w:rPr>
        <w:t>C</w:t>
      </w:r>
      <w:r w:rsidR="00D91A63">
        <w:rPr>
          <w:color w:val="auto"/>
        </w:rPr>
        <w:t>5</w:t>
      </w:r>
      <w:r>
        <w:rPr>
          <w:color w:val="auto"/>
        </w:rPr>
        <w:t>.2</w:t>
      </w:r>
      <w:r>
        <w:rPr>
          <w:color w:val="auto"/>
        </w:rPr>
        <w:tab/>
      </w:r>
      <w:r w:rsidR="003F5FEF">
        <w:rPr>
          <w:color w:val="auto"/>
        </w:rPr>
        <w:t>Subject to clause C5.3, t</w:t>
      </w:r>
      <w:r>
        <w:rPr>
          <w:color w:val="auto"/>
        </w:rPr>
        <w:t>he parties agree that, despite anything else in this Agreement</w:t>
      </w:r>
      <w:r w:rsidR="000D5D8B">
        <w:rPr>
          <w:color w:val="auto"/>
        </w:rPr>
        <w:t>, for the 1</w:t>
      </w:r>
      <w:r w:rsidR="00823DF3">
        <w:rPr>
          <w:color w:val="auto"/>
        </w:rPr>
        <w:t> </w:t>
      </w:r>
      <w:r w:rsidR="000D5D8B">
        <w:rPr>
          <w:color w:val="auto"/>
        </w:rPr>
        <w:t>July to 30 September 2023 Quarter</w:t>
      </w:r>
      <w:r>
        <w:rPr>
          <w:color w:val="auto"/>
        </w:rPr>
        <w:t>:</w:t>
      </w:r>
    </w:p>
    <w:p w14:paraId="6420382B" w14:textId="022AFC9B" w:rsidR="00F84374" w:rsidRDefault="00143589" w:rsidP="00143589">
      <w:pPr>
        <w:pStyle w:val="ListNumber"/>
        <w:numPr>
          <w:ilvl w:val="0"/>
          <w:numId w:val="0"/>
        </w:numPr>
        <w:tabs>
          <w:tab w:val="left" w:pos="720"/>
          <w:tab w:val="left" w:pos="1440"/>
          <w:tab w:val="left" w:pos="2160"/>
          <w:tab w:val="left" w:pos="2670"/>
        </w:tabs>
        <w:ind w:left="1440" w:hanging="709"/>
        <w:rPr>
          <w:color w:val="auto"/>
        </w:rPr>
      </w:pPr>
      <w:r>
        <w:rPr>
          <w:color w:val="auto"/>
        </w:rPr>
        <w:t>(a)</w:t>
      </w:r>
      <w:r>
        <w:rPr>
          <w:color w:val="auto"/>
        </w:rPr>
        <w:tab/>
      </w:r>
      <w:r w:rsidR="003F5FEF">
        <w:rPr>
          <w:color w:val="auto"/>
        </w:rPr>
        <w:t xml:space="preserve">the Advanced and Interim </w:t>
      </w:r>
      <w:r w:rsidR="00F84374">
        <w:rPr>
          <w:color w:val="auto"/>
        </w:rPr>
        <w:t>Case Mix Service Fee</w:t>
      </w:r>
      <w:r>
        <w:rPr>
          <w:color w:val="auto"/>
        </w:rPr>
        <w:t xml:space="preserve"> payments </w:t>
      </w:r>
      <w:r w:rsidR="004D07B0">
        <w:rPr>
          <w:color w:val="auto"/>
        </w:rPr>
        <w:t xml:space="preserve">(and equivalent LTC payments) </w:t>
      </w:r>
      <w:r>
        <w:rPr>
          <w:color w:val="auto"/>
        </w:rPr>
        <w:t xml:space="preserve">paid </w:t>
      </w:r>
      <w:r w:rsidR="00887AAA">
        <w:rPr>
          <w:color w:val="auto"/>
        </w:rPr>
        <w:t xml:space="preserve">or that will be paid </w:t>
      </w:r>
      <w:r w:rsidR="004D07B0">
        <w:rPr>
          <w:color w:val="auto"/>
        </w:rPr>
        <w:t xml:space="preserve">to </w:t>
      </w:r>
      <w:r>
        <w:rPr>
          <w:color w:val="auto"/>
        </w:rPr>
        <w:t xml:space="preserve">the Provider were </w:t>
      </w:r>
      <w:r w:rsidR="004D07B0">
        <w:rPr>
          <w:color w:val="auto"/>
        </w:rPr>
        <w:t xml:space="preserve">calculated </w:t>
      </w:r>
      <w:r>
        <w:rPr>
          <w:color w:val="auto"/>
        </w:rPr>
        <w:t xml:space="preserve">on the basis that the initial base service fee (ISF) was </w:t>
      </w:r>
      <w:r w:rsidR="004C2700">
        <w:rPr>
          <w:color w:val="auto"/>
        </w:rPr>
        <w:t>$4.43,</w:t>
      </w:r>
      <w:r>
        <w:rPr>
          <w:color w:val="auto"/>
        </w:rPr>
        <w:t xml:space="preserve"> and the </w:t>
      </w:r>
      <w:r w:rsidR="00F84374">
        <w:rPr>
          <w:color w:val="auto"/>
        </w:rPr>
        <w:t xml:space="preserve">repeat base service fee </w:t>
      </w:r>
      <w:r w:rsidR="004D07B0">
        <w:rPr>
          <w:color w:val="auto"/>
        </w:rPr>
        <w:t xml:space="preserve">(RSF) </w:t>
      </w:r>
      <w:r w:rsidR="00C87601">
        <w:rPr>
          <w:color w:val="auto"/>
        </w:rPr>
        <w:t xml:space="preserve">was </w:t>
      </w:r>
      <w:r w:rsidR="00F84374">
        <w:rPr>
          <w:color w:val="auto"/>
        </w:rPr>
        <w:t>$3.03</w:t>
      </w:r>
      <w:r w:rsidR="003B499C">
        <w:rPr>
          <w:color w:val="auto"/>
        </w:rPr>
        <w:t xml:space="preserve">; and </w:t>
      </w:r>
    </w:p>
    <w:p w14:paraId="387CED9D" w14:textId="1588E6A5" w:rsidR="000D5D8B" w:rsidRDefault="004D07B0" w:rsidP="00143589">
      <w:pPr>
        <w:pStyle w:val="ListNumber"/>
        <w:numPr>
          <w:ilvl w:val="0"/>
          <w:numId w:val="0"/>
        </w:numPr>
        <w:tabs>
          <w:tab w:val="left" w:pos="720"/>
          <w:tab w:val="left" w:pos="1440"/>
          <w:tab w:val="left" w:pos="2160"/>
          <w:tab w:val="left" w:pos="2670"/>
        </w:tabs>
        <w:ind w:left="1440" w:hanging="709"/>
        <w:rPr>
          <w:color w:val="auto"/>
        </w:rPr>
      </w:pPr>
      <w:r>
        <w:rPr>
          <w:color w:val="auto"/>
        </w:rPr>
        <w:t>(b)</w:t>
      </w:r>
      <w:r>
        <w:rPr>
          <w:color w:val="auto"/>
        </w:rPr>
        <w:tab/>
      </w:r>
      <w:r w:rsidR="000D5D8B">
        <w:rPr>
          <w:color w:val="auto"/>
        </w:rPr>
        <w:t>no later than 30 April 2024, Te Whatu Ora will pay the Provider the difference between:</w:t>
      </w:r>
    </w:p>
    <w:p w14:paraId="3AD5D568" w14:textId="3E299D1A" w:rsidR="000D5D8B" w:rsidRDefault="000D5D8B" w:rsidP="00143589">
      <w:pPr>
        <w:pStyle w:val="ListNumber"/>
        <w:numPr>
          <w:ilvl w:val="0"/>
          <w:numId w:val="0"/>
        </w:numPr>
        <w:tabs>
          <w:tab w:val="left" w:pos="720"/>
          <w:tab w:val="left" w:pos="1440"/>
          <w:tab w:val="left" w:pos="2160"/>
          <w:tab w:val="left" w:pos="2670"/>
        </w:tabs>
        <w:ind w:left="1440" w:hanging="709"/>
        <w:rPr>
          <w:color w:val="auto"/>
        </w:rPr>
      </w:pPr>
      <w:r>
        <w:rPr>
          <w:color w:val="auto"/>
        </w:rPr>
        <w:tab/>
        <w:t xml:space="preserve">the amount that would have been paid to the Provider by Te Whatu Ora for those fees, if the increased Fees of </w:t>
      </w:r>
      <w:r w:rsidR="004D07B0">
        <w:rPr>
          <w:color w:val="auto"/>
        </w:rPr>
        <w:t>$5.03</w:t>
      </w:r>
      <w:r>
        <w:rPr>
          <w:color w:val="auto"/>
        </w:rPr>
        <w:t xml:space="preserve"> (for the ISF)</w:t>
      </w:r>
      <w:r w:rsidR="004D07B0">
        <w:rPr>
          <w:color w:val="auto"/>
        </w:rPr>
        <w:t xml:space="preserve"> and $3.27</w:t>
      </w:r>
      <w:r>
        <w:rPr>
          <w:color w:val="auto"/>
        </w:rPr>
        <w:t xml:space="preserve"> (for the RSF) had been paid for that Quarter</w:t>
      </w:r>
    </w:p>
    <w:p w14:paraId="1641E212" w14:textId="77777777" w:rsidR="000D5D8B" w:rsidRDefault="000D5D8B" w:rsidP="00143589">
      <w:pPr>
        <w:pStyle w:val="ListNumber"/>
        <w:numPr>
          <w:ilvl w:val="0"/>
          <w:numId w:val="0"/>
        </w:numPr>
        <w:tabs>
          <w:tab w:val="left" w:pos="720"/>
          <w:tab w:val="left" w:pos="1440"/>
          <w:tab w:val="left" w:pos="2160"/>
          <w:tab w:val="left" w:pos="2670"/>
        </w:tabs>
        <w:ind w:left="1440" w:hanging="709"/>
        <w:rPr>
          <w:color w:val="auto"/>
        </w:rPr>
      </w:pPr>
      <w:r>
        <w:rPr>
          <w:color w:val="auto"/>
        </w:rPr>
        <w:tab/>
        <w:t>and</w:t>
      </w:r>
    </w:p>
    <w:p w14:paraId="288A4BBB" w14:textId="0D75F12B" w:rsidR="004D07B0" w:rsidRDefault="000D5D8B" w:rsidP="00143589">
      <w:pPr>
        <w:pStyle w:val="ListNumber"/>
        <w:numPr>
          <w:ilvl w:val="0"/>
          <w:numId w:val="0"/>
        </w:numPr>
        <w:tabs>
          <w:tab w:val="left" w:pos="720"/>
          <w:tab w:val="left" w:pos="1440"/>
          <w:tab w:val="left" w:pos="2160"/>
          <w:tab w:val="left" w:pos="2670"/>
        </w:tabs>
        <w:ind w:left="1440" w:hanging="709"/>
        <w:rPr>
          <w:color w:val="auto"/>
        </w:rPr>
      </w:pPr>
      <w:r>
        <w:rPr>
          <w:color w:val="auto"/>
        </w:rPr>
        <w:tab/>
        <w:t>the actual amount paid to the provider for those Fees for that Quarter</w:t>
      </w:r>
      <w:r w:rsidR="00823DF3">
        <w:rPr>
          <w:color w:val="auto"/>
        </w:rPr>
        <w:t>.</w:t>
      </w:r>
      <w:r>
        <w:rPr>
          <w:color w:val="auto"/>
        </w:rPr>
        <w:t xml:space="preserve"> </w:t>
      </w:r>
      <w:r w:rsidR="004D07B0">
        <w:rPr>
          <w:color w:val="auto"/>
        </w:rPr>
        <w:t xml:space="preserve"> </w:t>
      </w:r>
    </w:p>
    <w:p w14:paraId="7C620F30" w14:textId="7D2FCA75" w:rsidR="003F5FEF" w:rsidRDefault="003F5FEF" w:rsidP="003F5FEF">
      <w:pPr>
        <w:pStyle w:val="ListNumber"/>
        <w:numPr>
          <w:ilvl w:val="0"/>
          <w:numId w:val="0"/>
        </w:numPr>
        <w:tabs>
          <w:tab w:val="left" w:pos="720"/>
          <w:tab w:val="left" w:pos="1440"/>
          <w:tab w:val="left" w:pos="2160"/>
          <w:tab w:val="left" w:pos="2670"/>
        </w:tabs>
        <w:ind w:left="709" w:hanging="709"/>
        <w:rPr>
          <w:color w:val="auto"/>
        </w:rPr>
      </w:pPr>
      <w:r>
        <w:rPr>
          <w:color w:val="auto"/>
        </w:rPr>
        <w:t>C5.3</w:t>
      </w:r>
      <w:r>
        <w:rPr>
          <w:color w:val="auto"/>
        </w:rPr>
        <w:tab/>
        <w:t xml:space="preserve">Clause C5.2 will not apply in respect of the Advanced Case Mix Service Fee payment for September 2023, if the Interim Case Mix Service Fee for September 2023 reflects the increase to the ISF and RSF Fees. </w:t>
      </w:r>
    </w:p>
    <w:p w14:paraId="56A1E8F9" w14:textId="06E2D39A" w:rsidR="00B14B3D" w:rsidRPr="0041641C" w:rsidRDefault="00B14B3D" w:rsidP="00BA59F6">
      <w:pPr>
        <w:pStyle w:val="ListNumber"/>
        <w:numPr>
          <w:ilvl w:val="0"/>
          <w:numId w:val="0"/>
        </w:numPr>
        <w:tabs>
          <w:tab w:val="left" w:pos="720"/>
          <w:tab w:val="left" w:pos="1440"/>
          <w:tab w:val="left" w:pos="2160"/>
          <w:tab w:val="left" w:pos="2670"/>
        </w:tabs>
        <w:ind w:left="709" w:hanging="709"/>
        <w:rPr>
          <w:rFonts w:cs="Arial"/>
          <w:b/>
          <w:bCs/>
          <w:color w:val="auto"/>
        </w:rPr>
      </w:pPr>
      <w:r w:rsidRPr="0041641C">
        <w:rPr>
          <w:rFonts w:cs="Arial"/>
          <w:b/>
          <w:bCs/>
          <w:color w:val="auto"/>
        </w:rPr>
        <w:t>C</w:t>
      </w:r>
      <w:r w:rsidR="00D91A63">
        <w:rPr>
          <w:rFonts w:cs="Arial"/>
          <w:b/>
          <w:bCs/>
          <w:color w:val="auto"/>
        </w:rPr>
        <w:t>6</w:t>
      </w:r>
      <w:r w:rsidRPr="0041641C">
        <w:rPr>
          <w:rFonts w:cs="Arial"/>
          <w:b/>
          <w:bCs/>
          <w:color w:val="auto"/>
        </w:rPr>
        <w:tab/>
      </w:r>
      <w:r w:rsidR="003E1C83" w:rsidRPr="0041641C">
        <w:rPr>
          <w:rFonts w:cs="Arial"/>
          <w:b/>
          <w:bCs/>
          <w:color w:val="auto"/>
        </w:rPr>
        <w:t>Schedule 2 (</w:t>
      </w:r>
      <w:r w:rsidR="00F6300F" w:rsidRPr="0041641C">
        <w:rPr>
          <w:rFonts w:cs="Arial"/>
          <w:b/>
          <w:bCs/>
          <w:color w:val="auto"/>
        </w:rPr>
        <w:t>Additional</w:t>
      </w:r>
      <w:r w:rsidR="003E1C83" w:rsidRPr="0041641C">
        <w:rPr>
          <w:rFonts w:cs="Arial"/>
          <w:b/>
          <w:bCs/>
          <w:color w:val="auto"/>
        </w:rPr>
        <w:t xml:space="preserve"> Professional Advisory Services)</w:t>
      </w:r>
    </w:p>
    <w:p w14:paraId="41DADDCD" w14:textId="7BB79427" w:rsidR="003E1C83" w:rsidRPr="0041641C" w:rsidRDefault="006C55DA" w:rsidP="00BA59F6">
      <w:pPr>
        <w:pStyle w:val="ListNumber"/>
        <w:numPr>
          <w:ilvl w:val="0"/>
          <w:numId w:val="0"/>
        </w:numPr>
        <w:tabs>
          <w:tab w:val="left" w:pos="720"/>
          <w:tab w:val="left" w:pos="1440"/>
          <w:tab w:val="left" w:pos="2160"/>
          <w:tab w:val="left" w:pos="2670"/>
        </w:tabs>
        <w:ind w:left="709" w:hanging="709"/>
        <w:rPr>
          <w:color w:val="auto"/>
        </w:rPr>
      </w:pPr>
      <w:r w:rsidRPr="0041641C">
        <w:rPr>
          <w:color w:val="auto"/>
        </w:rPr>
        <w:t>C</w:t>
      </w:r>
      <w:r w:rsidR="00D91A63">
        <w:rPr>
          <w:color w:val="auto"/>
        </w:rPr>
        <w:t>6</w:t>
      </w:r>
      <w:r w:rsidRPr="0041641C">
        <w:rPr>
          <w:color w:val="auto"/>
        </w:rPr>
        <w:t>.</w:t>
      </w:r>
      <w:r w:rsidR="00C87A11" w:rsidRPr="0041641C">
        <w:rPr>
          <w:color w:val="auto"/>
        </w:rPr>
        <w:t>1</w:t>
      </w:r>
      <w:r w:rsidRPr="0041641C">
        <w:rPr>
          <w:color w:val="auto"/>
        </w:rPr>
        <w:tab/>
        <w:t xml:space="preserve">Clause 4.1 is amended by replacing "1 October 2022" with "1 July 2023".  </w:t>
      </w:r>
    </w:p>
    <w:p w14:paraId="220AA408" w14:textId="2BE01833" w:rsidR="008550F9" w:rsidRPr="0041641C" w:rsidRDefault="00C87A11" w:rsidP="00A855C8">
      <w:pPr>
        <w:pStyle w:val="ListNumber"/>
        <w:numPr>
          <w:ilvl w:val="0"/>
          <w:numId w:val="0"/>
        </w:numPr>
        <w:tabs>
          <w:tab w:val="left" w:pos="720"/>
          <w:tab w:val="left" w:pos="1440"/>
          <w:tab w:val="left" w:pos="2160"/>
          <w:tab w:val="left" w:pos="2670"/>
        </w:tabs>
        <w:ind w:left="709" w:hanging="709"/>
        <w:rPr>
          <w:color w:val="auto"/>
        </w:rPr>
      </w:pPr>
      <w:r w:rsidRPr="0041641C">
        <w:rPr>
          <w:color w:val="auto"/>
        </w:rPr>
        <w:t>C</w:t>
      </w:r>
      <w:r w:rsidR="00D91A63">
        <w:rPr>
          <w:color w:val="auto"/>
        </w:rPr>
        <w:t>6</w:t>
      </w:r>
      <w:r w:rsidRPr="0041641C">
        <w:rPr>
          <w:color w:val="auto"/>
        </w:rPr>
        <w:t>.2</w:t>
      </w:r>
      <w:r w:rsidR="00A855C8" w:rsidRPr="0041641C">
        <w:rPr>
          <w:color w:val="auto"/>
        </w:rPr>
        <w:tab/>
        <w:t xml:space="preserve">The </w:t>
      </w:r>
      <w:r w:rsidR="00D91A63">
        <w:rPr>
          <w:color w:val="auto"/>
        </w:rPr>
        <w:t>parties</w:t>
      </w:r>
      <w:r w:rsidR="00A855C8" w:rsidRPr="0041641C">
        <w:rPr>
          <w:color w:val="auto"/>
        </w:rPr>
        <w:t xml:space="preserve"> agree that</w:t>
      </w:r>
      <w:r w:rsidR="008550F9" w:rsidRPr="0041641C">
        <w:rPr>
          <w:color w:val="auto"/>
        </w:rPr>
        <w:t>:</w:t>
      </w:r>
    </w:p>
    <w:p w14:paraId="7943024A" w14:textId="49CFB90B" w:rsidR="008550F9" w:rsidRPr="0041641C" w:rsidRDefault="008550F9" w:rsidP="008550F9">
      <w:pPr>
        <w:pStyle w:val="ListNumber"/>
        <w:numPr>
          <w:ilvl w:val="0"/>
          <w:numId w:val="0"/>
        </w:numPr>
        <w:tabs>
          <w:tab w:val="left" w:pos="720"/>
          <w:tab w:val="left" w:pos="1440"/>
          <w:tab w:val="left" w:pos="2160"/>
          <w:tab w:val="left" w:pos="2670"/>
        </w:tabs>
        <w:ind w:left="1440" w:hanging="1440"/>
        <w:rPr>
          <w:color w:val="auto"/>
        </w:rPr>
      </w:pPr>
      <w:r w:rsidRPr="0041641C">
        <w:rPr>
          <w:color w:val="auto"/>
        </w:rPr>
        <w:tab/>
        <w:t xml:space="preserve">(a) </w:t>
      </w:r>
      <w:r w:rsidRPr="0041641C">
        <w:rPr>
          <w:color w:val="auto"/>
        </w:rPr>
        <w:tab/>
        <w:t>the APAS year beginning 1 October 2022 came to an end on 30 June 2023; and</w:t>
      </w:r>
    </w:p>
    <w:p w14:paraId="14374357" w14:textId="507AA3F3" w:rsidR="008550F9" w:rsidRPr="0041641C" w:rsidRDefault="008550F9" w:rsidP="008550F9">
      <w:pPr>
        <w:pStyle w:val="ListNumber"/>
        <w:numPr>
          <w:ilvl w:val="0"/>
          <w:numId w:val="0"/>
        </w:numPr>
        <w:tabs>
          <w:tab w:val="left" w:pos="720"/>
          <w:tab w:val="left" w:pos="1440"/>
          <w:tab w:val="left" w:pos="2160"/>
          <w:tab w:val="left" w:pos="2670"/>
        </w:tabs>
        <w:ind w:left="1440" w:hanging="1440"/>
        <w:rPr>
          <w:color w:val="auto"/>
        </w:rPr>
      </w:pPr>
      <w:r w:rsidRPr="0041641C">
        <w:rPr>
          <w:color w:val="auto"/>
        </w:rPr>
        <w:tab/>
        <w:t>(b)</w:t>
      </w:r>
      <w:r w:rsidRPr="0041641C">
        <w:rPr>
          <w:color w:val="auto"/>
        </w:rPr>
        <w:tab/>
        <w:t>the APAS year for 2023/24 began on 1 July 2023.</w:t>
      </w:r>
    </w:p>
    <w:p w14:paraId="416EFBD0" w14:textId="351A68C1" w:rsidR="008550F9" w:rsidRPr="0041641C" w:rsidRDefault="008550F9" w:rsidP="00E1582B">
      <w:pPr>
        <w:pStyle w:val="ListNumber"/>
        <w:numPr>
          <w:ilvl w:val="0"/>
          <w:numId w:val="0"/>
        </w:numPr>
        <w:tabs>
          <w:tab w:val="left" w:pos="709"/>
          <w:tab w:val="left" w:pos="2160"/>
          <w:tab w:val="left" w:pos="2670"/>
        </w:tabs>
        <w:ind w:left="709" w:hanging="709"/>
        <w:rPr>
          <w:color w:val="auto"/>
        </w:rPr>
      </w:pPr>
      <w:r w:rsidRPr="0041641C">
        <w:rPr>
          <w:color w:val="auto"/>
        </w:rPr>
        <w:t>C</w:t>
      </w:r>
      <w:r w:rsidR="00D91A63">
        <w:rPr>
          <w:color w:val="auto"/>
        </w:rPr>
        <w:t>6</w:t>
      </w:r>
      <w:r w:rsidRPr="0041641C">
        <w:rPr>
          <w:color w:val="auto"/>
        </w:rPr>
        <w:t>.3</w:t>
      </w:r>
      <w:r w:rsidRPr="0041641C">
        <w:rPr>
          <w:color w:val="auto"/>
        </w:rPr>
        <w:tab/>
      </w:r>
      <w:r w:rsidR="00E1582B">
        <w:rPr>
          <w:color w:val="auto"/>
        </w:rPr>
        <w:t xml:space="preserve">The parties acknowledge that, in each month </w:t>
      </w:r>
      <w:r w:rsidR="007F0C41">
        <w:rPr>
          <w:color w:val="auto"/>
        </w:rPr>
        <w:t>from</w:t>
      </w:r>
      <w:r w:rsidR="00E1582B">
        <w:rPr>
          <w:color w:val="auto"/>
        </w:rPr>
        <w:t xml:space="preserve"> 1 July to </w:t>
      </w:r>
      <w:r w:rsidR="003B499C">
        <w:rPr>
          <w:color w:val="auto"/>
        </w:rPr>
        <w:t>30 November</w:t>
      </w:r>
      <w:r w:rsidR="00E1582B">
        <w:rPr>
          <w:color w:val="auto"/>
        </w:rPr>
        <w:t xml:space="preserve"> 2023, Te Whatu Ora paid the provider an APAS Payment that was calculated on the basis that the Payment Pool for th</w:t>
      </w:r>
      <w:r w:rsidR="007F0C41">
        <w:rPr>
          <w:color w:val="auto"/>
        </w:rPr>
        <w:t>e relevant</w:t>
      </w:r>
      <w:r w:rsidR="00E1582B">
        <w:rPr>
          <w:color w:val="auto"/>
        </w:rPr>
        <w:t xml:space="preserve"> Quarter was $17,575,000, rather than the new Payment Pool of $12,150,000</w:t>
      </w:r>
      <w:r w:rsidR="00C900BE">
        <w:rPr>
          <w:color w:val="auto"/>
        </w:rPr>
        <w:t xml:space="preserve"> for each Quarter</w:t>
      </w:r>
      <w:r w:rsidR="00E1582B">
        <w:rPr>
          <w:color w:val="auto"/>
        </w:rPr>
        <w:t xml:space="preserve">.  Accordingly, </w:t>
      </w:r>
      <w:r w:rsidRPr="0041641C">
        <w:rPr>
          <w:color w:val="auto"/>
        </w:rPr>
        <w:t>Te Whatu Ora will calculate the difference between</w:t>
      </w:r>
      <w:r w:rsidR="00E1582B">
        <w:rPr>
          <w:color w:val="auto"/>
        </w:rPr>
        <w:t>:</w:t>
      </w:r>
    </w:p>
    <w:p w14:paraId="1FC4B7B7" w14:textId="40703D14" w:rsidR="00D31208" w:rsidRPr="00BA587F" w:rsidRDefault="008550F9" w:rsidP="00A03774">
      <w:pPr>
        <w:pStyle w:val="ListNumber"/>
        <w:numPr>
          <w:ilvl w:val="0"/>
          <w:numId w:val="0"/>
        </w:numPr>
        <w:tabs>
          <w:tab w:val="left" w:pos="709"/>
          <w:tab w:val="left" w:pos="1418"/>
          <w:tab w:val="left" w:pos="2670"/>
        </w:tabs>
        <w:ind w:left="709" w:hanging="1440"/>
        <w:rPr>
          <w:color w:val="auto"/>
        </w:rPr>
      </w:pPr>
      <w:r w:rsidRPr="0041641C">
        <w:rPr>
          <w:i/>
          <w:iCs/>
          <w:color w:val="auto"/>
        </w:rPr>
        <w:tab/>
      </w:r>
      <w:r w:rsidR="00A03774">
        <w:rPr>
          <w:i/>
          <w:iCs/>
          <w:color w:val="auto"/>
        </w:rPr>
        <w:tab/>
      </w:r>
      <w:r w:rsidR="00BA587F">
        <w:rPr>
          <w:color w:val="auto"/>
        </w:rPr>
        <w:t>t</w:t>
      </w:r>
      <w:r w:rsidR="00D31208" w:rsidRPr="00BA587F">
        <w:rPr>
          <w:color w:val="auto"/>
        </w:rPr>
        <w:t xml:space="preserve">he </w:t>
      </w:r>
      <w:r w:rsidR="00E1582B">
        <w:rPr>
          <w:color w:val="auto"/>
        </w:rPr>
        <w:t>APAS</w:t>
      </w:r>
      <w:r w:rsidR="00D31208" w:rsidRPr="00BA587F">
        <w:rPr>
          <w:color w:val="auto"/>
        </w:rPr>
        <w:t xml:space="preserve"> Payment</w:t>
      </w:r>
      <w:r w:rsidR="007F0C41">
        <w:rPr>
          <w:color w:val="auto"/>
        </w:rPr>
        <w:t>s</w:t>
      </w:r>
      <w:r w:rsidR="00D31208" w:rsidRPr="00BA587F">
        <w:rPr>
          <w:color w:val="auto"/>
        </w:rPr>
        <w:t xml:space="preserve"> </w:t>
      </w:r>
      <w:r w:rsidR="0061799B">
        <w:rPr>
          <w:color w:val="auto"/>
        </w:rPr>
        <w:t xml:space="preserve">actually </w:t>
      </w:r>
      <w:r w:rsidR="00E1582B">
        <w:rPr>
          <w:color w:val="auto"/>
        </w:rPr>
        <w:t>paid</w:t>
      </w:r>
      <w:r w:rsidR="00D31208" w:rsidRPr="00BA587F">
        <w:rPr>
          <w:color w:val="auto"/>
        </w:rPr>
        <w:t xml:space="preserve"> to the Provider </w:t>
      </w:r>
      <w:r w:rsidR="00A03774">
        <w:rPr>
          <w:color w:val="auto"/>
        </w:rPr>
        <w:t xml:space="preserve">for </w:t>
      </w:r>
      <w:r w:rsidR="007F0C41">
        <w:rPr>
          <w:color w:val="auto"/>
        </w:rPr>
        <w:t xml:space="preserve">1 July to </w:t>
      </w:r>
      <w:r w:rsidR="00A03774">
        <w:rPr>
          <w:color w:val="auto"/>
        </w:rPr>
        <w:t>30 September 2023</w:t>
      </w:r>
      <w:r w:rsidR="00D31208" w:rsidRPr="00BA587F">
        <w:rPr>
          <w:color w:val="auto"/>
        </w:rPr>
        <w:t>; and</w:t>
      </w:r>
    </w:p>
    <w:p w14:paraId="33E39013" w14:textId="52F4E13E" w:rsidR="00D31208" w:rsidRPr="00BA587F" w:rsidRDefault="00A03774" w:rsidP="00A03774">
      <w:pPr>
        <w:pStyle w:val="ListNumber"/>
        <w:numPr>
          <w:ilvl w:val="0"/>
          <w:numId w:val="0"/>
        </w:numPr>
        <w:tabs>
          <w:tab w:val="left" w:pos="1418"/>
          <w:tab w:val="left" w:pos="2670"/>
        </w:tabs>
        <w:ind w:left="1418" w:hanging="2149"/>
        <w:rPr>
          <w:color w:val="auto"/>
        </w:rPr>
      </w:pPr>
      <w:r>
        <w:rPr>
          <w:color w:val="auto"/>
        </w:rPr>
        <w:tab/>
      </w:r>
      <w:r w:rsidR="00BA587F">
        <w:rPr>
          <w:color w:val="auto"/>
        </w:rPr>
        <w:t>t</w:t>
      </w:r>
      <w:r w:rsidR="00D31208" w:rsidRPr="00BA587F">
        <w:rPr>
          <w:color w:val="auto"/>
        </w:rPr>
        <w:t xml:space="preserve">he </w:t>
      </w:r>
      <w:r w:rsidR="0061799B">
        <w:rPr>
          <w:color w:val="auto"/>
        </w:rPr>
        <w:t>APAS</w:t>
      </w:r>
      <w:r w:rsidR="00D31208" w:rsidRPr="00BA587F">
        <w:rPr>
          <w:color w:val="auto"/>
        </w:rPr>
        <w:t xml:space="preserve"> Payment payable to the Provider for </w:t>
      </w:r>
      <w:r w:rsidR="0061799B">
        <w:rPr>
          <w:color w:val="auto"/>
        </w:rPr>
        <w:t>that</w:t>
      </w:r>
      <w:r w:rsidR="007F0C41">
        <w:rPr>
          <w:color w:val="auto"/>
        </w:rPr>
        <w:t xml:space="preserve"> </w:t>
      </w:r>
      <w:r>
        <w:rPr>
          <w:color w:val="auto"/>
        </w:rPr>
        <w:t>Quarter</w:t>
      </w:r>
      <w:r w:rsidR="0061799B">
        <w:rPr>
          <w:color w:val="auto"/>
        </w:rPr>
        <w:t>,</w:t>
      </w:r>
      <w:r w:rsidR="00D31208" w:rsidRPr="00BA587F">
        <w:rPr>
          <w:color w:val="auto"/>
        </w:rPr>
        <w:t xml:space="preserve"> on the basis of the Payment Pool for </w:t>
      </w:r>
      <w:r w:rsidR="007F0C41">
        <w:rPr>
          <w:color w:val="auto"/>
        </w:rPr>
        <w:t>each</w:t>
      </w:r>
      <w:r w:rsidR="0061799B">
        <w:rPr>
          <w:color w:val="auto"/>
        </w:rPr>
        <w:t xml:space="preserve"> </w:t>
      </w:r>
      <w:r w:rsidR="00D31208" w:rsidRPr="00BA587F">
        <w:rPr>
          <w:color w:val="auto"/>
        </w:rPr>
        <w:t>Quarter being $12,150,000</w:t>
      </w:r>
      <w:r w:rsidR="0037489B">
        <w:rPr>
          <w:color w:val="auto"/>
        </w:rPr>
        <w:t>.</w:t>
      </w:r>
    </w:p>
    <w:p w14:paraId="2D24BBE0" w14:textId="3000B90C" w:rsidR="008550F9" w:rsidRPr="0041641C" w:rsidRDefault="00D31208" w:rsidP="00E850EC">
      <w:pPr>
        <w:pStyle w:val="ListNumber"/>
        <w:numPr>
          <w:ilvl w:val="0"/>
          <w:numId w:val="0"/>
        </w:numPr>
        <w:tabs>
          <w:tab w:val="left" w:pos="709"/>
          <w:tab w:val="left" w:pos="2160"/>
          <w:tab w:val="left" w:pos="2670"/>
        </w:tabs>
        <w:ind w:left="709" w:hanging="709"/>
        <w:rPr>
          <w:color w:val="auto"/>
        </w:rPr>
      </w:pPr>
      <w:r w:rsidRPr="0041641C">
        <w:rPr>
          <w:color w:val="auto"/>
        </w:rPr>
        <w:t>C</w:t>
      </w:r>
      <w:r w:rsidR="00D91A63">
        <w:rPr>
          <w:color w:val="auto"/>
        </w:rPr>
        <w:t>6</w:t>
      </w:r>
      <w:r w:rsidRPr="0041641C">
        <w:rPr>
          <w:color w:val="auto"/>
        </w:rPr>
        <w:t>.4</w:t>
      </w:r>
      <w:r w:rsidRPr="0041641C">
        <w:rPr>
          <w:color w:val="auto"/>
        </w:rPr>
        <w:tab/>
        <w:t xml:space="preserve">The </w:t>
      </w:r>
      <w:r w:rsidR="00D91A63">
        <w:rPr>
          <w:color w:val="auto"/>
        </w:rPr>
        <w:t>parties</w:t>
      </w:r>
      <w:r w:rsidRPr="0041641C">
        <w:rPr>
          <w:color w:val="auto"/>
        </w:rPr>
        <w:t xml:space="preserve"> agree that</w:t>
      </w:r>
      <w:r w:rsidR="0080339A" w:rsidRPr="0041641C">
        <w:rPr>
          <w:color w:val="auto"/>
        </w:rPr>
        <w:t>, despite anything else in this Agreement</w:t>
      </w:r>
      <w:r w:rsidR="00E850EC">
        <w:rPr>
          <w:color w:val="auto"/>
        </w:rPr>
        <w:t xml:space="preserve">, </w:t>
      </w:r>
      <w:r w:rsidRPr="0041641C">
        <w:rPr>
          <w:color w:val="auto"/>
        </w:rPr>
        <w:t xml:space="preserve">Te Whatu Ora </w:t>
      </w:r>
      <w:r w:rsidR="00C005CD" w:rsidRPr="0041641C">
        <w:rPr>
          <w:color w:val="auto"/>
        </w:rPr>
        <w:t>may</w:t>
      </w:r>
      <w:r w:rsidRPr="0041641C">
        <w:rPr>
          <w:color w:val="auto"/>
        </w:rPr>
        <w:t xml:space="preserve"> set-off </w:t>
      </w:r>
      <w:r w:rsidR="00E95F8B" w:rsidRPr="0041641C">
        <w:rPr>
          <w:color w:val="auto"/>
        </w:rPr>
        <w:t xml:space="preserve">the </w:t>
      </w:r>
      <w:r w:rsidR="0080339A" w:rsidRPr="0041641C">
        <w:rPr>
          <w:color w:val="auto"/>
        </w:rPr>
        <w:t>amount</w:t>
      </w:r>
      <w:r w:rsidR="00E95F8B" w:rsidRPr="0041641C">
        <w:rPr>
          <w:color w:val="auto"/>
        </w:rPr>
        <w:t xml:space="preserve"> calculated under clause C</w:t>
      </w:r>
      <w:r w:rsidR="00D91A63">
        <w:rPr>
          <w:color w:val="auto"/>
        </w:rPr>
        <w:t>6</w:t>
      </w:r>
      <w:r w:rsidR="00E95F8B" w:rsidRPr="0041641C">
        <w:rPr>
          <w:color w:val="auto"/>
        </w:rPr>
        <w:t>.3</w:t>
      </w:r>
      <w:r w:rsidRPr="0041641C">
        <w:rPr>
          <w:color w:val="auto"/>
        </w:rPr>
        <w:t xml:space="preserve"> </w:t>
      </w:r>
      <w:r w:rsidR="00022CDF">
        <w:rPr>
          <w:color w:val="auto"/>
        </w:rPr>
        <w:t xml:space="preserve">above </w:t>
      </w:r>
      <w:r w:rsidRPr="0041641C">
        <w:rPr>
          <w:color w:val="auto"/>
        </w:rPr>
        <w:t xml:space="preserve">against </w:t>
      </w:r>
      <w:r w:rsidR="00182E50">
        <w:rPr>
          <w:color w:val="auto"/>
        </w:rPr>
        <w:t>any other amounts owed by Te Whatu Ora to the Provider</w:t>
      </w:r>
      <w:r w:rsidR="007A5774">
        <w:rPr>
          <w:color w:val="auto"/>
        </w:rPr>
        <w:t>, in accordance with clause D43 of the Agreement</w:t>
      </w:r>
      <w:r w:rsidRPr="0041641C">
        <w:rPr>
          <w:color w:val="auto"/>
        </w:rPr>
        <w:t xml:space="preserve">. </w:t>
      </w:r>
    </w:p>
    <w:p w14:paraId="2CA806DB" w14:textId="3C682228" w:rsidR="006C55DA" w:rsidRPr="0041641C" w:rsidRDefault="006C55DA" w:rsidP="00BA59F6">
      <w:pPr>
        <w:pStyle w:val="ListNumber"/>
        <w:numPr>
          <w:ilvl w:val="0"/>
          <w:numId w:val="0"/>
        </w:numPr>
        <w:tabs>
          <w:tab w:val="left" w:pos="720"/>
          <w:tab w:val="left" w:pos="1440"/>
          <w:tab w:val="left" w:pos="2160"/>
          <w:tab w:val="left" w:pos="2670"/>
        </w:tabs>
        <w:ind w:left="709" w:hanging="709"/>
        <w:rPr>
          <w:b/>
          <w:bCs/>
          <w:color w:val="auto"/>
        </w:rPr>
      </w:pPr>
      <w:r w:rsidRPr="0041641C">
        <w:rPr>
          <w:b/>
          <w:bCs/>
          <w:color w:val="auto"/>
        </w:rPr>
        <w:t>C</w:t>
      </w:r>
      <w:r w:rsidR="00D91A63">
        <w:rPr>
          <w:b/>
          <w:bCs/>
          <w:color w:val="auto"/>
        </w:rPr>
        <w:t>7</w:t>
      </w:r>
      <w:r w:rsidRPr="0041641C">
        <w:rPr>
          <w:b/>
          <w:bCs/>
          <w:color w:val="auto"/>
        </w:rPr>
        <w:tab/>
        <w:t>Schedule 3B.1 (Long-term Conditions Services</w:t>
      </w:r>
      <w:r w:rsidR="006D61D7" w:rsidRPr="0041641C">
        <w:rPr>
          <w:b/>
          <w:bCs/>
          <w:color w:val="auto"/>
        </w:rPr>
        <w:t>)</w:t>
      </w:r>
      <w:r w:rsidRPr="0041641C">
        <w:rPr>
          <w:b/>
          <w:bCs/>
          <w:color w:val="auto"/>
        </w:rPr>
        <w:t xml:space="preserve"> </w:t>
      </w:r>
    </w:p>
    <w:p w14:paraId="1F39C6DA" w14:textId="1771D6A7" w:rsidR="006C55DA" w:rsidRPr="0041641C" w:rsidRDefault="006C55DA" w:rsidP="00BA59F6">
      <w:pPr>
        <w:pStyle w:val="ListNumber"/>
        <w:numPr>
          <w:ilvl w:val="0"/>
          <w:numId w:val="0"/>
        </w:numPr>
        <w:tabs>
          <w:tab w:val="left" w:pos="720"/>
          <w:tab w:val="left" w:pos="1440"/>
          <w:tab w:val="left" w:pos="2160"/>
          <w:tab w:val="left" w:pos="2670"/>
        </w:tabs>
        <w:ind w:left="709" w:hanging="709"/>
        <w:rPr>
          <w:color w:val="auto"/>
        </w:rPr>
      </w:pPr>
      <w:r w:rsidRPr="0041641C">
        <w:rPr>
          <w:color w:val="auto"/>
        </w:rPr>
        <w:t>C</w:t>
      </w:r>
      <w:r w:rsidR="00D91A63">
        <w:rPr>
          <w:color w:val="auto"/>
        </w:rPr>
        <w:t>7</w:t>
      </w:r>
      <w:r w:rsidRPr="0041641C">
        <w:rPr>
          <w:color w:val="auto"/>
        </w:rPr>
        <w:t>.1</w:t>
      </w:r>
      <w:r w:rsidRPr="0041641C">
        <w:rPr>
          <w:color w:val="auto"/>
        </w:rPr>
        <w:tab/>
        <w:t>Clause 6.1 is amended by replacing "1 October" with "1 July".</w:t>
      </w:r>
    </w:p>
    <w:p w14:paraId="0D3C8374" w14:textId="37C62D3A" w:rsidR="00293531" w:rsidRDefault="00293531" w:rsidP="00BA59F6">
      <w:pPr>
        <w:pStyle w:val="ListNumber"/>
        <w:numPr>
          <w:ilvl w:val="0"/>
          <w:numId w:val="0"/>
        </w:numPr>
        <w:tabs>
          <w:tab w:val="left" w:pos="720"/>
          <w:tab w:val="left" w:pos="1440"/>
          <w:tab w:val="left" w:pos="2160"/>
          <w:tab w:val="left" w:pos="2670"/>
        </w:tabs>
        <w:ind w:left="709" w:hanging="709"/>
        <w:rPr>
          <w:color w:val="auto"/>
        </w:rPr>
      </w:pPr>
      <w:r w:rsidRPr="0041641C">
        <w:rPr>
          <w:color w:val="auto"/>
        </w:rPr>
        <w:t>C</w:t>
      </w:r>
      <w:r w:rsidR="00D91A63">
        <w:rPr>
          <w:color w:val="auto"/>
        </w:rPr>
        <w:t>7</w:t>
      </w:r>
      <w:r w:rsidRPr="0041641C">
        <w:rPr>
          <w:color w:val="auto"/>
        </w:rPr>
        <w:t>.2</w:t>
      </w:r>
      <w:r w:rsidRPr="0041641C">
        <w:rPr>
          <w:color w:val="auto"/>
        </w:rPr>
        <w:tab/>
        <w:t xml:space="preserve">Despite the amendment to clause 6.1, the </w:t>
      </w:r>
      <w:r w:rsidR="005763E4" w:rsidRPr="0041641C">
        <w:rPr>
          <w:color w:val="auto"/>
        </w:rPr>
        <w:t xml:space="preserve">Provider agrees </w:t>
      </w:r>
      <w:r w:rsidRPr="0041641C">
        <w:rPr>
          <w:color w:val="auto"/>
        </w:rPr>
        <w:t xml:space="preserve">that, for the contract year of 1 July 2023 to 30 June 2024, Te Whatu Ora is only required to notify the Provider in writing before </w:t>
      </w:r>
      <w:r w:rsidR="00FC28AD" w:rsidRPr="0041641C">
        <w:rPr>
          <w:color w:val="auto"/>
        </w:rPr>
        <w:lastRenderedPageBreak/>
        <w:t>31</w:t>
      </w:r>
      <w:r w:rsidRPr="0041641C">
        <w:rPr>
          <w:color w:val="auto"/>
        </w:rPr>
        <w:t xml:space="preserve"> October 2023 of </w:t>
      </w:r>
      <w:r w:rsidR="00FC28AD" w:rsidRPr="0041641C">
        <w:rPr>
          <w:color w:val="auto"/>
        </w:rPr>
        <w:t>the cap on the number of Service Users in the Geographical Area who may receive LTC Services during the Financial Year (the LTC Annual Cap)</w:t>
      </w:r>
      <w:r w:rsidRPr="0041641C">
        <w:rPr>
          <w:color w:val="auto"/>
        </w:rPr>
        <w:t>.</w:t>
      </w:r>
    </w:p>
    <w:p w14:paraId="5218FF90" w14:textId="4DC1FC50" w:rsidR="005354C4" w:rsidRDefault="005354C4" w:rsidP="00BA59F6">
      <w:pPr>
        <w:pStyle w:val="ListNumber"/>
        <w:numPr>
          <w:ilvl w:val="0"/>
          <w:numId w:val="0"/>
        </w:numPr>
        <w:tabs>
          <w:tab w:val="left" w:pos="720"/>
          <w:tab w:val="left" w:pos="1440"/>
          <w:tab w:val="left" w:pos="2160"/>
          <w:tab w:val="left" w:pos="2670"/>
        </w:tabs>
        <w:ind w:left="709" w:hanging="709"/>
        <w:rPr>
          <w:color w:val="auto"/>
        </w:rPr>
      </w:pPr>
      <w:r>
        <w:rPr>
          <w:color w:val="auto"/>
        </w:rPr>
        <w:t>C</w:t>
      </w:r>
      <w:r w:rsidR="00D91A63">
        <w:rPr>
          <w:color w:val="auto"/>
        </w:rPr>
        <w:t>7</w:t>
      </w:r>
      <w:r>
        <w:rPr>
          <w:color w:val="auto"/>
        </w:rPr>
        <w:t>.3</w:t>
      </w:r>
      <w:r>
        <w:rPr>
          <w:color w:val="auto"/>
        </w:rPr>
        <w:tab/>
        <w:t xml:space="preserve">Clause 20.1 is amended by replacing "each Financial Year" with "each year ending 30 June".  </w:t>
      </w:r>
    </w:p>
    <w:p w14:paraId="503789F2" w14:textId="398BED3D" w:rsidR="00B6106B" w:rsidRDefault="00B6106B" w:rsidP="00BA59F6">
      <w:pPr>
        <w:pStyle w:val="ListNumber"/>
        <w:numPr>
          <w:ilvl w:val="0"/>
          <w:numId w:val="0"/>
        </w:numPr>
        <w:tabs>
          <w:tab w:val="left" w:pos="720"/>
          <w:tab w:val="left" w:pos="1440"/>
          <w:tab w:val="left" w:pos="2160"/>
          <w:tab w:val="left" w:pos="2670"/>
        </w:tabs>
        <w:ind w:left="709" w:hanging="709"/>
        <w:rPr>
          <w:b/>
          <w:bCs/>
          <w:color w:val="auto"/>
        </w:rPr>
      </w:pPr>
      <w:r w:rsidRPr="00B6106B">
        <w:rPr>
          <w:b/>
          <w:bCs/>
          <w:color w:val="auto"/>
        </w:rPr>
        <w:t>C</w:t>
      </w:r>
      <w:r w:rsidR="007C50E4">
        <w:rPr>
          <w:b/>
          <w:bCs/>
          <w:color w:val="auto"/>
        </w:rPr>
        <w:t>8</w:t>
      </w:r>
      <w:r w:rsidRPr="00B6106B">
        <w:rPr>
          <w:b/>
          <w:bCs/>
          <w:color w:val="auto"/>
        </w:rPr>
        <w:tab/>
        <w:t>Schedule 3B.5 (Community Pharmacy Anti-Coagulation Management Services)</w:t>
      </w:r>
    </w:p>
    <w:p w14:paraId="70C43B9B" w14:textId="520969CC" w:rsidR="00B6106B" w:rsidRPr="0041641C" w:rsidRDefault="00B6106B" w:rsidP="00B6106B">
      <w:pPr>
        <w:pStyle w:val="ListNumber"/>
        <w:numPr>
          <w:ilvl w:val="0"/>
          <w:numId w:val="0"/>
        </w:numPr>
        <w:tabs>
          <w:tab w:val="left" w:pos="720"/>
          <w:tab w:val="left" w:pos="1440"/>
          <w:tab w:val="left" w:pos="2160"/>
          <w:tab w:val="left" w:pos="2670"/>
        </w:tabs>
        <w:ind w:left="709" w:hanging="709"/>
        <w:rPr>
          <w:color w:val="auto"/>
        </w:rPr>
      </w:pPr>
      <w:r>
        <w:rPr>
          <w:color w:val="auto"/>
        </w:rPr>
        <w:t>C</w:t>
      </w:r>
      <w:r w:rsidR="007C50E4">
        <w:rPr>
          <w:color w:val="auto"/>
        </w:rPr>
        <w:t>8</w:t>
      </w:r>
      <w:r>
        <w:rPr>
          <w:color w:val="auto"/>
        </w:rPr>
        <w:t>.1</w:t>
      </w:r>
      <w:r>
        <w:rPr>
          <w:color w:val="auto"/>
        </w:rPr>
        <w:tab/>
      </w:r>
      <w:r>
        <w:rPr>
          <w:color w:val="auto"/>
        </w:rPr>
        <w:tab/>
      </w:r>
      <w:r w:rsidRPr="0041641C">
        <w:rPr>
          <w:color w:val="auto"/>
        </w:rPr>
        <w:t xml:space="preserve">Te Whatu Ora will, despite anything else in this Agreement, pay the Provider </w:t>
      </w:r>
      <w:r>
        <w:rPr>
          <w:color w:val="auto"/>
        </w:rPr>
        <w:t xml:space="preserve">an </w:t>
      </w:r>
      <w:r w:rsidRPr="0041641C">
        <w:rPr>
          <w:color w:val="auto"/>
        </w:rPr>
        <w:t xml:space="preserve">amount to reflect the changes to the </w:t>
      </w:r>
      <w:r>
        <w:rPr>
          <w:color w:val="auto"/>
        </w:rPr>
        <w:t>Community Pharmacy Anti-Coagulation Management Services (CPAMS) Service F</w:t>
      </w:r>
      <w:r w:rsidRPr="0041641C">
        <w:rPr>
          <w:color w:val="auto"/>
        </w:rPr>
        <w:t xml:space="preserve">ee </w:t>
      </w:r>
      <w:r>
        <w:rPr>
          <w:color w:val="auto"/>
        </w:rPr>
        <w:t>described in clause B8</w:t>
      </w:r>
      <w:r w:rsidR="00022CDF">
        <w:rPr>
          <w:color w:val="auto"/>
        </w:rPr>
        <w:t xml:space="preserve"> of this Variation</w:t>
      </w:r>
      <w:r>
        <w:rPr>
          <w:color w:val="auto"/>
        </w:rPr>
        <w:t xml:space="preserve"> </w:t>
      </w:r>
      <w:r w:rsidRPr="0041641C">
        <w:rPr>
          <w:color w:val="auto"/>
        </w:rPr>
        <w:t>for the 1 July to 30 September 2023</w:t>
      </w:r>
      <w:r>
        <w:rPr>
          <w:color w:val="auto"/>
        </w:rPr>
        <w:t xml:space="preserve"> Quarter</w:t>
      </w:r>
      <w:r w:rsidRPr="0041641C">
        <w:rPr>
          <w:color w:val="auto"/>
        </w:rPr>
        <w:t xml:space="preserve">, as set out in </w:t>
      </w:r>
      <w:r>
        <w:rPr>
          <w:color w:val="auto"/>
        </w:rPr>
        <w:t>clauses C</w:t>
      </w:r>
      <w:r w:rsidR="00A03774">
        <w:rPr>
          <w:color w:val="auto"/>
        </w:rPr>
        <w:t>8</w:t>
      </w:r>
      <w:r>
        <w:rPr>
          <w:color w:val="auto"/>
        </w:rPr>
        <w:t>.2 and C</w:t>
      </w:r>
      <w:r w:rsidR="00A03774">
        <w:rPr>
          <w:color w:val="auto"/>
        </w:rPr>
        <w:t>8</w:t>
      </w:r>
      <w:r>
        <w:rPr>
          <w:color w:val="auto"/>
        </w:rPr>
        <w:t>.3</w:t>
      </w:r>
      <w:r w:rsidR="00022CDF">
        <w:rPr>
          <w:color w:val="auto"/>
        </w:rPr>
        <w:t xml:space="preserve"> below</w:t>
      </w:r>
      <w:r w:rsidRPr="0041641C">
        <w:rPr>
          <w:color w:val="auto"/>
        </w:rPr>
        <w:t xml:space="preserve">. </w:t>
      </w:r>
    </w:p>
    <w:p w14:paraId="442B337F" w14:textId="2EC1F46F" w:rsidR="00B6106B" w:rsidRPr="0041641C" w:rsidRDefault="00B6106B" w:rsidP="00B6106B">
      <w:pPr>
        <w:pStyle w:val="ListNumber"/>
        <w:numPr>
          <w:ilvl w:val="0"/>
          <w:numId w:val="0"/>
        </w:numPr>
        <w:tabs>
          <w:tab w:val="left" w:pos="720"/>
          <w:tab w:val="left" w:pos="1440"/>
          <w:tab w:val="left" w:pos="2160"/>
          <w:tab w:val="left" w:pos="2670"/>
        </w:tabs>
        <w:ind w:left="709" w:hanging="709"/>
        <w:rPr>
          <w:color w:val="auto"/>
        </w:rPr>
      </w:pPr>
      <w:r>
        <w:rPr>
          <w:color w:val="auto"/>
        </w:rPr>
        <w:t>C</w:t>
      </w:r>
      <w:r w:rsidR="007C50E4">
        <w:rPr>
          <w:color w:val="auto"/>
        </w:rPr>
        <w:t>8</w:t>
      </w:r>
      <w:r>
        <w:rPr>
          <w:color w:val="auto"/>
        </w:rPr>
        <w:t>.2</w:t>
      </w:r>
      <w:r w:rsidRPr="0041641C">
        <w:rPr>
          <w:color w:val="auto"/>
        </w:rPr>
        <w:tab/>
      </w:r>
      <w:r>
        <w:rPr>
          <w:color w:val="auto"/>
        </w:rPr>
        <w:t xml:space="preserve">The amount that </w:t>
      </w:r>
      <w:r w:rsidRPr="0041641C">
        <w:rPr>
          <w:color w:val="auto"/>
        </w:rPr>
        <w:t>Te Whatu Ora will pay the Provider</w:t>
      </w:r>
      <w:r>
        <w:rPr>
          <w:color w:val="auto"/>
        </w:rPr>
        <w:t xml:space="preserve"> is</w:t>
      </w:r>
      <w:r w:rsidRPr="0041641C">
        <w:rPr>
          <w:color w:val="auto"/>
        </w:rPr>
        <w:t xml:space="preserve"> the difference between:</w:t>
      </w:r>
    </w:p>
    <w:p w14:paraId="48635E8F" w14:textId="24B22DD8" w:rsidR="00B6106B" w:rsidRPr="003141B6" w:rsidRDefault="00B6106B" w:rsidP="00B6106B">
      <w:pPr>
        <w:pStyle w:val="ListNumber"/>
        <w:numPr>
          <w:ilvl w:val="0"/>
          <w:numId w:val="0"/>
        </w:numPr>
        <w:tabs>
          <w:tab w:val="left" w:pos="720"/>
          <w:tab w:val="left" w:pos="1440"/>
          <w:tab w:val="left" w:pos="2160"/>
          <w:tab w:val="left" w:pos="2670"/>
        </w:tabs>
        <w:ind w:left="1440" w:hanging="709"/>
        <w:rPr>
          <w:color w:val="auto"/>
        </w:rPr>
      </w:pPr>
      <w:r w:rsidRPr="0041641C">
        <w:rPr>
          <w:i/>
          <w:iCs/>
          <w:color w:val="auto"/>
        </w:rPr>
        <w:tab/>
      </w:r>
      <w:r w:rsidRPr="003141B6">
        <w:rPr>
          <w:color w:val="auto"/>
        </w:rPr>
        <w:t xml:space="preserve">the amount that would have been paid to the Provider in respect of </w:t>
      </w:r>
      <w:r>
        <w:rPr>
          <w:color w:val="auto"/>
        </w:rPr>
        <w:t>that f</w:t>
      </w:r>
      <w:r w:rsidRPr="003141B6">
        <w:rPr>
          <w:color w:val="auto"/>
        </w:rPr>
        <w:t xml:space="preserve">ee for the 1 July 2023 to </w:t>
      </w:r>
      <w:r>
        <w:rPr>
          <w:color w:val="auto"/>
        </w:rPr>
        <w:t>30 September Quarter</w:t>
      </w:r>
      <w:r w:rsidRPr="003141B6">
        <w:rPr>
          <w:color w:val="auto"/>
        </w:rPr>
        <w:t xml:space="preserve">, if the increased </w:t>
      </w:r>
      <w:r>
        <w:rPr>
          <w:color w:val="auto"/>
        </w:rPr>
        <w:t>f</w:t>
      </w:r>
      <w:r w:rsidRPr="003141B6">
        <w:rPr>
          <w:color w:val="auto"/>
        </w:rPr>
        <w:t xml:space="preserve">ee </w:t>
      </w:r>
      <w:r>
        <w:rPr>
          <w:color w:val="auto"/>
        </w:rPr>
        <w:t xml:space="preserve">of $47.25 </w:t>
      </w:r>
      <w:r w:rsidRPr="003141B6">
        <w:rPr>
          <w:color w:val="auto"/>
        </w:rPr>
        <w:t>specified in clause</w:t>
      </w:r>
      <w:r>
        <w:rPr>
          <w:color w:val="auto"/>
        </w:rPr>
        <w:t xml:space="preserve"> B8</w:t>
      </w:r>
      <w:r w:rsidRPr="003141B6">
        <w:rPr>
          <w:color w:val="auto"/>
        </w:rPr>
        <w:t xml:space="preserve"> been paid from 1 July 2023 </w:t>
      </w:r>
    </w:p>
    <w:p w14:paraId="272F8278" w14:textId="77777777" w:rsidR="00B6106B" w:rsidRPr="003141B6" w:rsidRDefault="00B6106B" w:rsidP="00B6106B">
      <w:pPr>
        <w:pStyle w:val="ListNumber"/>
        <w:numPr>
          <w:ilvl w:val="0"/>
          <w:numId w:val="0"/>
        </w:numPr>
        <w:tabs>
          <w:tab w:val="left" w:pos="720"/>
          <w:tab w:val="left" w:pos="1440"/>
          <w:tab w:val="left" w:pos="2160"/>
          <w:tab w:val="left" w:pos="2670"/>
        </w:tabs>
        <w:ind w:left="1440" w:hanging="709"/>
        <w:rPr>
          <w:color w:val="auto"/>
        </w:rPr>
      </w:pPr>
      <w:r w:rsidRPr="003141B6">
        <w:rPr>
          <w:color w:val="auto"/>
        </w:rPr>
        <w:tab/>
        <w:t>and</w:t>
      </w:r>
    </w:p>
    <w:p w14:paraId="64AD0C5C" w14:textId="238E3A2F" w:rsidR="00B6106B" w:rsidRDefault="00B6106B" w:rsidP="00B6106B">
      <w:pPr>
        <w:pStyle w:val="ListNumber"/>
        <w:numPr>
          <w:ilvl w:val="0"/>
          <w:numId w:val="0"/>
        </w:numPr>
        <w:tabs>
          <w:tab w:val="left" w:pos="720"/>
          <w:tab w:val="left" w:pos="1440"/>
          <w:tab w:val="left" w:pos="2160"/>
          <w:tab w:val="left" w:pos="2670"/>
        </w:tabs>
        <w:ind w:left="1440" w:hanging="709"/>
        <w:rPr>
          <w:color w:val="auto"/>
        </w:rPr>
      </w:pPr>
      <w:r w:rsidRPr="003141B6">
        <w:rPr>
          <w:color w:val="auto"/>
        </w:rPr>
        <w:tab/>
        <w:t xml:space="preserve">the actual amount paid to the Provider by Te Whatu Ora </w:t>
      </w:r>
      <w:r>
        <w:rPr>
          <w:color w:val="auto"/>
        </w:rPr>
        <w:t>as CPAM Service Fees for that Quarter</w:t>
      </w:r>
      <w:r w:rsidR="0037489B">
        <w:rPr>
          <w:color w:val="auto"/>
        </w:rPr>
        <w:t>.</w:t>
      </w:r>
    </w:p>
    <w:p w14:paraId="69D73749" w14:textId="0A6800D7" w:rsidR="00B6106B" w:rsidRPr="003141B6" w:rsidRDefault="00B6106B" w:rsidP="00B6106B">
      <w:pPr>
        <w:pStyle w:val="ListNumber"/>
        <w:numPr>
          <w:ilvl w:val="0"/>
          <w:numId w:val="0"/>
        </w:numPr>
        <w:tabs>
          <w:tab w:val="left" w:pos="720"/>
          <w:tab w:val="left" w:pos="1440"/>
          <w:tab w:val="left" w:pos="2160"/>
          <w:tab w:val="left" w:pos="2670"/>
        </w:tabs>
        <w:ind w:left="709" w:hanging="709"/>
        <w:rPr>
          <w:color w:val="auto"/>
        </w:rPr>
      </w:pPr>
      <w:r>
        <w:rPr>
          <w:color w:val="auto"/>
        </w:rPr>
        <w:t>C</w:t>
      </w:r>
      <w:r w:rsidR="007C50E4">
        <w:rPr>
          <w:color w:val="auto"/>
        </w:rPr>
        <w:t>8</w:t>
      </w:r>
      <w:r>
        <w:rPr>
          <w:color w:val="auto"/>
        </w:rPr>
        <w:t>.3</w:t>
      </w:r>
      <w:r>
        <w:rPr>
          <w:color w:val="auto"/>
        </w:rPr>
        <w:tab/>
        <w:t>The Provider must calculate the amount owed by Te Whatu Ora to the Provider in accordance with clause C</w:t>
      </w:r>
      <w:r w:rsidR="00022CDF">
        <w:rPr>
          <w:color w:val="auto"/>
        </w:rPr>
        <w:t>8</w:t>
      </w:r>
      <w:r>
        <w:rPr>
          <w:color w:val="auto"/>
        </w:rPr>
        <w:t>.2</w:t>
      </w:r>
      <w:r w:rsidR="00022CDF">
        <w:rPr>
          <w:color w:val="auto"/>
        </w:rPr>
        <w:t xml:space="preserve"> </w:t>
      </w:r>
      <w:r w:rsidR="0037489B">
        <w:rPr>
          <w:color w:val="auto"/>
        </w:rPr>
        <w:t>above and</w:t>
      </w:r>
      <w:r>
        <w:rPr>
          <w:color w:val="auto"/>
        </w:rPr>
        <w:t xml:space="preserve"> may invoice Te Whatu Ora for that amount in accordance with clauses 11.3 and 11.4 of the A</w:t>
      </w:r>
      <w:r w:rsidR="00A03774">
        <w:rPr>
          <w:color w:val="auto"/>
        </w:rPr>
        <w:t>greement</w:t>
      </w:r>
      <w:r>
        <w:rPr>
          <w:color w:val="auto"/>
        </w:rPr>
        <w:t>.</w:t>
      </w:r>
    </w:p>
    <w:p w14:paraId="2158FB7A" w14:textId="26C7D5F5" w:rsidR="006C55DA" w:rsidRPr="0041641C" w:rsidRDefault="006C55DA" w:rsidP="00BA59F6">
      <w:pPr>
        <w:pStyle w:val="ListNumber"/>
        <w:numPr>
          <w:ilvl w:val="0"/>
          <w:numId w:val="0"/>
        </w:numPr>
        <w:tabs>
          <w:tab w:val="left" w:pos="720"/>
          <w:tab w:val="left" w:pos="1440"/>
          <w:tab w:val="left" w:pos="2160"/>
          <w:tab w:val="left" w:pos="2670"/>
        </w:tabs>
        <w:ind w:left="709" w:hanging="709"/>
        <w:rPr>
          <w:b/>
          <w:bCs/>
          <w:color w:val="auto"/>
        </w:rPr>
      </w:pPr>
      <w:r w:rsidRPr="0041641C">
        <w:rPr>
          <w:b/>
          <w:bCs/>
          <w:color w:val="auto"/>
        </w:rPr>
        <w:t>C</w:t>
      </w:r>
      <w:r w:rsidR="00EB4B92">
        <w:rPr>
          <w:b/>
          <w:bCs/>
          <w:color w:val="auto"/>
        </w:rPr>
        <w:t>9</w:t>
      </w:r>
      <w:r w:rsidRPr="0041641C">
        <w:rPr>
          <w:b/>
          <w:bCs/>
          <w:color w:val="auto"/>
        </w:rPr>
        <w:tab/>
        <w:t>Schedule 3B.6 (Smoking Cessation Services</w:t>
      </w:r>
      <w:r w:rsidR="00AA3F7A" w:rsidRPr="0041641C">
        <w:rPr>
          <w:b/>
          <w:bCs/>
          <w:color w:val="auto"/>
        </w:rPr>
        <w:t>)</w:t>
      </w:r>
    </w:p>
    <w:p w14:paraId="5CD2FC71" w14:textId="6BA65C54" w:rsidR="006C55DA" w:rsidRPr="0041641C" w:rsidRDefault="006C55DA" w:rsidP="00BA59F6">
      <w:pPr>
        <w:pStyle w:val="ListNumber"/>
        <w:numPr>
          <w:ilvl w:val="0"/>
          <w:numId w:val="0"/>
        </w:numPr>
        <w:tabs>
          <w:tab w:val="left" w:pos="720"/>
          <w:tab w:val="left" w:pos="1440"/>
          <w:tab w:val="left" w:pos="2160"/>
          <w:tab w:val="left" w:pos="2670"/>
        </w:tabs>
        <w:ind w:left="709" w:hanging="709"/>
        <w:rPr>
          <w:color w:val="auto"/>
        </w:rPr>
      </w:pPr>
      <w:r w:rsidRPr="0041641C">
        <w:rPr>
          <w:color w:val="auto"/>
        </w:rPr>
        <w:t>C</w:t>
      </w:r>
      <w:r w:rsidR="00EB4B92">
        <w:rPr>
          <w:color w:val="auto"/>
        </w:rPr>
        <w:t>9</w:t>
      </w:r>
      <w:r w:rsidRPr="0041641C">
        <w:rPr>
          <w:color w:val="auto"/>
        </w:rPr>
        <w:t>.1</w:t>
      </w:r>
      <w:r w:rsidRPr="0041641C">
        <w:rPr>
          <w:color w:val="auto"/>
        </w:rPr>
        <w:tab/>
        <w:t xml:space="preserve">Clause 3.1 is amended by replacing </w:t>
      </w:r>
      <w:r w:rsidR="00542001" w:rsidRPr="0041641C">
        <w:rPr>
          <w:color w:val="auto"/>
        </w:rPr>
        <w:t>"1 October" with "1 July".</w:t>
      </w:r>
    </w:p>
    <w:p w14:paraId="1A91B93C" w14:textId="17A2B36C" w:rsidR="00542001" w:rsidRPr="0041641C" w:rsidRDefault="00542001" w:rsidP="00BA59F6">
      <w:pPr>
        <w:pStyle w:val="ListNumber"/>
        <w:numPr>
          <w:ilvl w:val="0"/>
          <w:numId w:val="0"/>
        </w:numPr>
        <w:tabs>
          <w:tab w:val="left" w:pos="720"/>
          <w:tab w:val="left" w:pos="1440"/>
          <w:tab w:val="left" w:pos="2160"/>
          <w:tab w:val="left" w:pos="2670"/>
        </w:tabs>
        <w:ind w:left="709" w:hanging="709"/>
        <w:rPr>
          <w:color w:val="auto"/>
        </w:rPr>
      </w:pPr>
      <w:r w:rsidRPr="0041641C">
        <w:rPr>
          <w:color w:val="auto"/>
        </w:rPr>
        <w:t>C</w:t>
      </w:r>
      <w:r w:rsidR="00EB4B92">
        <w:rPr>
          <w:color w:val="auto"/>
        </w:rPr>
        <w:t>9</w:t>
      </w:r>
      <w:r w:rsidRPr="0041641C">
        <w:rPr>
          <w:color w:val="auto"/>
        </w:rPr>
        <w:t>.2</w:t>
      </w:r>
      <w:r w:rsidRPr="0041641C">
        <w:rPr>
          <w:color w:val="auto"/>
        </w:rPr>
        <w:tab/>
        <w:t>Despite the amendment</w:t>
      </w:r>
      <w:r w:rsidR="00293531" w:rsidRPr="0041641C">
        <w:rPr>
          <w:color w:val="auto"/>
        </w:rPr>
        <w:t xml:space="preserve"> to clause 3.1</w:t>
      </w:r>
      <w:r w:rsidRPr="0041641C">
        <w:rPr>
          <w:color w:val="auto"/>
        </w:rPr>
        <w:t xml:space="preserve">, the </w:t>
      </w:r>
      <w:r w:rsidR="005763E4" w:rsidRPr="0041641C">
        <w:rPr>
          <w:color w:val="auto"/>
        </w:rPr>
        <w:t>Provider agrees</w:t>
      </w:r>
      <w:r w:rsidRPr="0041641C">
        <w:rPr>
          <w:color w:val="auto"/>
        </w:rPr>
        <w:t xml:space="preserve"> that</w:t>
      </w:r>
      <w:r w:rsidR="00293531" w:rsidRPr="0041641C">
        <w:rPr>
          <w:color w:val="auto"/>
        </w:rPr>
        <w:t>,</w:t>
      </w:r>
      <w:r w:rsidRPr="0041641C">
        <w:rPr>
          <w:color w:val="auto"/>
        </w:rPr>
        <w:t xml:space="preserve"> for the </w:t>
      </w:r>
      <w:r w:rsidR="00293531" w:rsidRPr="0041641C">
        <w:rPr>
          <w:color w:val="auto"/>
        </w:rPr>
        <w:t>contract year of 1 July 2023 to 30 June 2024</w:t>
      </w:r>
      <w:r w:rsidRPr="0041641C">
        <w:rPr>
          <w:color w:val="auto"/>
        </w:rPr>
        <w:t>, Te Whatu Ora is only required to notify the Provider in w</w:t>
      </w:r>
      <w:r w:rsidR="00293531" w:rsidRPr="0041641C">
        <w:rPr>
          <w:color w:val="auto"/>
        </w:rPr>
        <w:t>r</w:t>
      </w:r>
      <w:r w:rsidRPr="0041641C">
        <w:rPr>
          <w:color w:val="auto"/>
        </w:rPr>
        <w:t>i</w:t>
      </w:r>
      <w:r w:rsidR="00293531" w:rsidRPr="0041641C">
        <w:rPr>
          <w:color w:val="auto"/>
        </w:rPr>
        <w:t>t</w:t>
      </w:r>
      <w:r w:rsidRPr="0041641C">
        <w:rPr>
          <w:color w:val="auto"/>
        </w:rPr>
        <w:t xml:space="preserve">ing before </w:t>
      </w:r>
      <w:r w:rsidR="003B499C">
        <w:rPr>
          <w:color w:val="auto"/>
        </w:rPr>
        <w:t>30 November</w:t>
      </w:r>
      <w:r w:rsidRPr="0041641C">
        <w:rPr>
          <w:color w:val="auto"/>
        </w:rPr>
        <w:t xml:space="preserve"> </w:t>
      </w:r>
      <w:r w:rsidR="00293531" w:rsidRPr="0041641C">
        <w:rPr>
          <w:color w:val="auto"/>
        </w:rPr>
        <w:t xml:space="preserve">2023 </w:t>
      </w:r>
      <w:r w:rsidRPr="0041641C">
        <w:rPr>
          <w:color w:val="auto"/>
        </w:rPr>
        <w:t>of the total number of Service Users the Provider may register to receive the Smoking Cessation Services for the period 1 October 2023 to 30 June 2024.</w:t>
      </w:r>
    </w:p>
    <w:p w14:paraId="7BE5D5F3" w14:textId="77777777" w:rsidR="00542001" w:rsidRPr="0041641C" w:rsidRDefault="00542001" w:rsidP="00BA59F6">
      <w:pPr>
        <w:pStyle w:val="Paragraph"/>
        <w:rPr>
          <w:color w:val="auto"/>
        </w:rPr>
      </w:pPr>
    </w:p>
    <w:sectPr w:rsidR="00542001" w:rsidRPr="0041641C" w:rsidSect="009C27FE">
      <w:pgSz w:w="11906" w:h="16838" w:code="9"/>
      <w:pgMar w:top="1418" w:right="1247" w:bottom="1247" w:left="1247" w:header="709" w:footer="85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AC9A9" w14:textId="77777777" w:rsidR="00610B31" w:rsidRDefault="00610B31" w:rsidP="009917EB">
      <w:r>
        <w:separator/>
      </w:r>
    </w:p>
  </w:endnote>
  <w:endnote w:type="continuationSeparator" w:id="0">
    <w:p w14:paraId="7007A38E" w14:textId="77777777" w:rsidR="00610B31" w:rsidRDefault="00610B31" w:rsidP="009917EB">
      <w:r>
        <w:continuationSeparator/>
      </w:r>
    </w:p>
  </w:endnote>
  <w:endnote w:type="continuationNotice" w:id="1">
    <w:p w14:paraId="42F7C322" w14:textId="77777777" w:rsidR="00610B31" w:rsidRDefault="00610B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W1)">
    <w:altName w:val="Times New Roman"/>
    <w:charset w:val="00"/>
    <w:family w:val="roman"/>
    <w:pitch w:val="variable"/>
    <w:sig w:usb0="00000000"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03FE9" w14:textId="77777777" w:rsidR="0034608E" w:rsidRDefault="003460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5997151"/>
      <w:docPartObj>
        <w:docPartGallery w:val="Page Numbers (Bottom of Page)"/>
        <w:docPartUnique/>
      </w:docPartObj>
    </w:sdtPr>
    <w:sdtEndPr>
      <w:rPr>
        <w:noProof/>
      </w:rPr>
    </w:sdtEndPr>
    <w:sdtContent>
      <w:p w14:paraId="650D7505" w14:textId="77777777" w:rsidR="00F21C42" w:rsidRDefault="00F21C42">
        <w:pPr>
          <w:pStyle w:val="Footer"/>
        </w:pPr>
        <w:r>
          <w:fldChar w:fldCharType="begin"/>
        </w:r>
        <w:r>
          <w:instrText xml:space="preserve"> PAGE  \* Arabic  \* MERGEFORMAT </w:instrText>
        </w:r>
        <w:r>
          <w:fldChar w:fldCharType="separate"/>
        </w:r>
        <w:r w:rsidR="00B52179">
          <w:rPr>
            <w:noProof/>
          </w:rPr>
          <w:t>2</w:t>
        </w:r>
        <w:r>
          <w:fldChar w:fldCharType="end"/>
        </w:r>
      </w:p>
    </w:sdtContent>
  </w:sdt>
  <w:p w14:paraId="504F2D16" w14:textId="77777777" w:rsidR="00203DE8" w:rsidRDefault="00203D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19EC7" w14:textId="77777777" w:rsidR="00E05E65" w:rsidRDefault="00E05E65" w:rsidP="004F2565">
    <w:pPr>
      <w:pStyle w:val="Footer"/>
      <w:tabs>
        <w:tab w:val="clear" w:pos="9026"/>
        <w:tab w:val="right" w:pos="9639"/>
      </w:tabs>
      <w:rPr>
        <w:rStyle w:val="DocNumber"/>
      </w:rPr>
    </w:pPr>
  </w:p>
  <w:p w14:paraId="26A50D43" w14:textId="6B29014E" w:rsidR="00E05E65" w:rsidRPr="004F2565" w:rsidRDefault="00923928" w:rsidP="004F2565">
    <w:pPr>
      <w:pStyle w:val="Footer"/>
      <w:tabs>
        <w:tab w:val="clear" w:pos="9026"/>
        <w:tab w:val="right" w:pos="9639"/>
      </w:tabs>
      <w:rPr>
        <w:i/>
      </w:rPr>
    </w:pPr>
    <w:r w:rsidRPr="00714628">
      <w:rPr>
        <w:rStyle w:val="DocNumber"/>
      </w:rPr>
      <w:fldChar w:fldCharType="begin"/>
    </w:r>
    <w:r w:rsidR="00A85B6F">
      <w:rPr>
        <w:rStyle w:val="DocNumber"/>
      </w:rPr>
      <w:instrText>QUOTE "BF\\64333224\\1"</w:instrText>
    </w:r>
    <w:r w:rsidRPr="00714628">
      <w:rPr>
        <w:rStyle w:val="DocNumber"/>
      </w:rPr>
      <w:fldChar w:fldCharType="separate"/>
    </w:r>
    <w:r w:rsidR="00A85B6F">
      <w:rPr>
        <w:rStyle w:val="DocNumber"/>
      </w:rPr>
      <w:t>BF\64333224\1</w:t>
    </w:r>
    <w:r w:rsidRPr="00714628">
      <w:rPr>
        <w:rStyle w:val="DocNumber"/>
      </w:rPr>
      <w:fldChar w:fldCharType="end"/>
    </w:r>
    <w:r w:rsidR="00E05E65" w:rsidRPr="00714628">
      <w:rPr>
        <w:rStyle w:val="DocNumber"/>
      </w:rPr>
      <w:t xml:space="preserve"> </w:t>
    </w:r>
    <w:r w:rsidR="00E05E65" w:rsidRPr="002037C9">
      <w:t xml:space="preserve">| </w:t>
    </w:r>
    <w:r w:rsidR="00E05E65">
      <w:rPr>
        <w:rStyle w:val="PageNumber"/>
      </w:rPr>
      <w:t xml:space="preserve">Page </w:t>
    </w:r>
    <w:r w:rsidR="00084B73">
      <w:fldChar w:fldCharType="begin"/>
    </w:r>
    <w:r w:rsidR="00084B73">
      <w:instrText xml:space="preserve"> PAGE   \* MERGEFORMAT </w:instrText>
    </w:r>
    <w:r w:rsidR="00084B73">
      <w:fldChar w:fldCharType="separate"/>
    </w:r>
    <w:r w:rsidR="00B52179">
      <w:rPr>
        <w:noProof/>
      </w:rPr>
      <w:t>1</w:t>
    </w:r>
    <w:r w:rsidR="00084B73">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6D1E9" w14:textId="77777777" w:rsidR="00610B31" w:rsidRDefault="00610B31" w:rsidP="009917EB">
      <w:r>
        <w:separator/>
      </w:r>
    </w:p>
  </w:footnote>
  <w:footnote w:type="continuationSeparator" w:id="0">
    <w:p w14:paraId="6FB6C85A" w14:textId="77777777" w:rsidR="00610B31" w:rsidRDefault="00610B31" w:rsidP="009917EB">
      <w:r>
        <w:continuationSeparator/>
      </w:r>
    </w:p>
  </w:footnote>
  <w:footnote w:type="continuationNotice" w:id="1">
    <w:p w14:paraId="40B510A5" w14:textId="77777777" w:rsidR="00610B31" w:rsidRDefault="00610B3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EF2D4" w14:textId="3C09E1B1" w:rsidR="00C5245A" w:rsidRDefault="00C524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D0515" w14:textId="15C5C89D" w:rsidR="00C5245A" w:rsidRDefault="00C524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043E1" w14:textId="057386E0" w:rsidR="00C5245A" w:rsidRDefault="00C524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D80CCF2"/>
    <w:lvl w:ilvl="0">
      <w:start w:val="1"/>
      <w:numFmt w:val="decimal"/>
      <w:lvlText w:val="%1."/>
      <w:lvlJc w:val="left"/>
      <w:pPr>
        <w:tabs>
          <w:tab w:val="num" w:pos="360"/>
        </w:tabs>
        <w:ind w:left="360" w:hanging="360"/>
      </w:pPr>
    </w:lvl>
  </w:abstractNum>
  <w:abstractNum w:abstractNumId="1" w15:restartNumberingAfterBreak="0">
    <w:nsid w:val="01607449"/>
    <w:multiLevelType w:val="hybridMultilevel"/>
    <w:tmpl w:val="7CD0D5C2"/>
    <w:lvl w:ilvl="0" w:tplc="1D16262A">
      <w:start w:val="1"/>
      <w:numFmt w:val="lowerLetter"/>
      <w:lvlText w:val="(%1)"/>
      <w:lvlJc w:val="left"/>
      <w:pPr>
        <w:ind w:left="1800" w:hanging="360"/>
      </w:pPr>
      <w:rPr>
        <w:rFonts w:ascii="Arial" w:eastAsiaTheme="majorEastAsia" w:hAnsi="Arial" w:cs="Arial"/>
        <w:caps w:val="0"/>
        <w:strike w:val="0"/>
        <w:dstrike w:val="0"/>
        <w:vanish w:val="0"/>
        <w:sz w:val="20"/>
        <w:vertAlign w:val="baseline"/>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2" w15:restartNumberingAfterBreak="0">
    <w:nsid w:val="046D7EC0"/>
    <w:multiLevelType w:val="hybridMultilevel"/>
    <w:tmpl w:val="7CD0D5C2"/>
    <w:lvl w:ilvl="0" w:tplc="1D16262A">
      <w:start w:val="1"/>
      <w:numFmt w:val="lowerLetter"/>
      <w:lvlText w:val="(%1)"/>
      <w:lvlJc w:val="left"/>
      <w:pPr>
        <w:ind w:left="1800" w:hanging="360"/>
      </w:pPr>
      <w:rPr>
        <w:rFonts w:ascii="Arial" w:eastAsiaTheme="majorEastAsia" w:hAnsi="Arial" w:cs="Arial"/>
        <w:caps w:val="0"/>
        <w:strike w:val="0"/>
        <w:dstrike w:val="0"/>
        <w:vanish w:val="0"/>
        <w:sz w:val="20"/>
        <w:vertAlign w:val="baseline"/>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3" w15:restartNumberingAfterBreak="0">
    <w:nsid w:val="0CDA2FCD"/>
    <w:multiLevelType w:val="multilevel"/>
    <w:tmpl w:val="16B0CDC2"/>
    <w:lvl w:ilvl="0">
      <w:start w:val="1"/>
      <w:numFmt w:val="decimal"/>
      <w:lvlText w:val="%1."/>
      <w:lvlJc w:val="left"/>
      <w:pPr>
        <w:tabs>
          <w:tab w:val="num" w:pos="2814"/>
        </w:tabs>
        <w:ind w:left="2814" w:hanging="360"/>
      </w:pPr>
    </w:lvl>
    <w:lvl w:ilvl="1" w:tentative="1">
      <w:numFmt w:val="decimal"/>
      <w:lvlText w:val="%2."/>
      <w:lvlJc w:val="left"/>
      <w:pPr>
        <w:tabs>
          <w:tab w:val="num" w:pos="3534"/>
        </w:tabs>
        <w:ind w:left="3534" w:hanging="360"/>
      </w:pPr>
    </w:lvl>
    <w:lvl w:ilvl="2" w:tentative="1">
      <w:numFmt w:val="decimal"/>
      <w:lvlText w:val="%3."/>
      <w:lvlJc w:val="left"/>
      <w:pPr>
        <w:tabs>
          <w:tab w:val="num" w:pos="4254"/>
        </w:tabs>
        <w:ind w:left="4254" w:hanging="360"/>
      </w:pPr>
    </w:lvl>
    <w:lvl w:ilvl="3" w:tentative="1">
      <w:numFmt w:val="decimal"/>
      <w:lvlText w:val="%4."/>
      <w:lvlJc w:val="left"/>
      <w:pPr>
        <w:tabs>
          <w:tab w:val="num" w:pos="4974"/>
        </w:tabs>
        <w:ind w:left="4974" w:hanging="360"/>
      </w:pPr>
    </w:lvl>
    <w:lvl w:ilvl="4" w:tentative="1">
      <w:numFmt w:val="decimal"/>
      <w:lvlText w:val="%5."/>
      <w:lvlJc w:val="left"/>
      <w:pPr>
        <w:tabs>
          <w:tab w:val="num" w:pos="5694"/>
        </w:tabs>
        <w:ind w:left="5694" w:hanging="360"/>
      </w:pPr>
    </w:lvl>
    <w:lvl w:ilvl="5" w:tentative="1">
      <w:numFmt w:val="decimal"/>
      <w:lvlText w:val="%6."/>
      <w:lvlJc w:val="left"/>
      <w:pPr>
        <w:tabs>
          <w:tab w:val="num" w:pos="6414"/>
        </w:tabs>
        <w:ind w:left="6414" w:hanging="360"/>
      </w:pPr>
    </w:lvl>
    <w:lvl w:ilvl="6" w:tentative="1">
      <w:numFmt w:val="decimal"/>
      <w:lvlText w:val="%7."/>
      <w:lvlJc w:val="left"/>
      <w:pPr>
        <w:tabs>
          <w:tab w:val="num" w:pos="7134"/>
        </w:tabs>
        <w:ind w:left="7134" w:hanging="360"/>
      </w:pPr>
    </w:lvl>
    <w:lvl w:ilvl="7" w:tentative="1">
      <w:numFmt w:val="decimal"/>
      <w:lvlText w:val="%8."/>
      <w:lvlJc w:val="left"/>
      <w:pPr>
        <w:tabs>
          <w:tab w:val="num" w:pos="7854"/>
        </w:tabs>
        <w:ind w:left="7854" w:hanging="360"/>
      </w:pPr>
    </w:lvl>
    <w:lvl w:ilvl="8" w:tentative="1">
      <w:numFmt w:val="decimal"/>
      <w:lvlText w:val="%9."/>
      <w:lvlJc w:val="left"/>
      <w:pPr>
        <w:tabs>
          <w:tab w:val="num" w:pos="8574"/>
        </w:tabs>
        <w:ind w:left="8574" w:hanging="360"/>
      </w:pPr>
    </w:lvl>
  </w:abstractNum>
  <w:abstractNum w:abstractNumId="4" w15:restartNumberingAfterBreak="0">
    <w:nsid w:val="0F8B00A0"/>
    <w:multiLevelType w:val="multilevel"/>
    <w:tmpl w:val="581CBDC4"/>
    <w:lvl w:ilvl="0">
      <w:start w:val="1"/>
      <w:numFmt w:val="lowerLetter"/>
      <w:lvlText w:val="%1)"/>
      <w:lvlJc w:val="left"/>
      <w:pPr>
        <w:tabs>
          <w:tab w:val="num" w:pos="720"/>
        </w:tabs>
        <w:ind w:left="720" w:hanging="360"/>
      </w:pPr>
      <w:rPr>
        <w:rFonts w:ascii="Arial" w:hAnsi="Arial" w:hint="default"/>
        <w:caps w:val="0"/>
        <w:strike w:val="0"/>
        <w:dstrike w:val="0"/>
        <w:vanish w:val="0"/>
        <w:sz w:val="20"/>
        <w:vertAlign w:val="baseline"/>
      </w:rPr>
    </w:lvl>
    <w:lvl w:ilvl="1">
      <w:start w:val="1"/>
      <w:numFmt w:val="lowerLetter"/>
      <w:lvlText w:val="(%2)"/>
      <w:lvlJc w:val="left"/>
      <w:pPr>
        <w:ind w:left="1440" w:hanging="360"/>
      </w:pPr>
      <w:rPr>
        <w:rFonts w:eastAsiaTheme="majorEastAsia" w:hint="default"/>
        <w:b w:val="0"/>
        <w:bCs/>
        <w:sz w:val="20"/>
      </w:r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5" w15:restartNumberingAfterBreak="0">
    <w:nsid w:val="0FE570A5"/>
    <w:multiLevelType w:val="hybridMultilevel"/>
    <w:tmpl w:val="BD6A013E"/>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154B24B5"/>
    <w:multiLevelType w:val="hybridMultilevel"/>
    <w:tmpl w:val="4F5CF640"/>
    <w:lvl w:ilvl="0" w:tplc="B15EEA90">
      <w:start w:val="1"/>
      <w:numFmt w:val="lowerLetter"/>
      <w:lvlText w:val="(%1)"/>
      <w:lvlJc w:val="left"/>
      <w:pPr>
        <w:ind w:left="927" w:hanging="360"/>
      </w:pPr>
      <w:rPr>
        <w:rFonts w:hint="default"/>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7" w15:restartNumberingAfterBreak="0">
    <w:nsid w:val="29C77FE4"/>
    <w:multiLevelType w:val="hybridMultilevel"/>
    <w:tmpl w:val="7CD0D5C2"/>
    <w:lvl w:ilvl="0" w:tplc="1D16262A">
      <w:start w:val="1"/>
      <w:numFmt w:val="lowerLetter"/>
      <w:lvlText w:val="(%1)"/>
      <w:lvlJc w:val="left"/>
      <w:pPr>
        <w:ind w:left="1800" w:hanging="360"/>
      </w:pPr>
      <w:rPr>
        <w:rFonts w:ascii="Arial" w:eastAsiaTheme="majorEastAsia" w:hAnsi="Arial" w:cs="Arial"/>
        <w:caps w:val="0"/>
        <w:strike w:val="0"/>
        <w:dstrike w:val="0"/>
        <w:vanish w:val="0"/>
        <w:sz w:val="20"/>
        <w:vertAlign w:val="baseline"/>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8" w15:restartNumberingAfterBreak="0">
    <w:nsid w:val="2D4605A6"/>
    <w:multiLevelType w:val="hybridMultilevel"/>
    <w:tmpl w:val="455E941E"/>
    <w:lvl w:ilvl="0" w:tplc="D87486D6">
      <w:start w:val="1"/>
      <w:numFmt w:val="lowerLetter"/>
      <w:lvlText w:val="(%1)"/>
      <w:lvlJc w:val="left"/>
      <w:pPr>
        <w:ind w:left="1539" w:hanging="360"/>
      </w:pPr>
      <w:rPr>
        <w:rFonts w:hint="default"/>
      </w:rPr>
    </w:lvl>
    <w:lvl w:ilvl="1" w:tplc="14090019" w:tentative="1">
      <w:start w:val="1"/>
      <w:numFmt w:val="lowerLetter"/>
      <w:lvlText w:val="%2."/>
      <w:lvlJc w:val="left"/>
      <w:pPr>
        <w:ind w:left="2259" w:hanging="360"/>
      </w:pPr>
    </w:lvl>
    <w:lvl w:ilvl="2" w:tplc="1409001B" w:tentative="1">
      <w:start w:val="1"/>
      <w:numFmt w:val="lowerRoman"/>
      <w:lvlText w:val="%3."/>
      <w:lvlJc w:val="right"/>
      <w:pPr>
        <w:ind w:left="2979" w:hanging="180"/>
      </w:pPr>
    </w:lvl>
    <w:lvl w:ilvl="3" w:tplc="1409000F" w:tentative="1">
      <w:start w:val="1"/>
      <w:numFmt w:val="decimal"/>
      <w:lvlText w:val="%4."/>
      <w:lvlJc w:val="left"/>
      <w:pPr>
        <w:ind w:left="3699" w:hanging="360"/>
      </w:pPr>
    </w:lvl>
    <w:lvl w:ilvl="4" w:tplc="14090019" w:tentative="1">
      <w:start w:val="1"/>
      <w:numFmt w:val="lowerLetter"/>
      <w:lvlText w:val="%5."/>
      <w:lvlJc w:val="left"/>
      <w:pPr>
        <w:ind w:left="4419" w:hanging="360"/>
      </w:pPr>
    </w:lvl>
    <w:lvl w:ilvl="5" w:tplc="1409001B" w:tentative="1">
      <w:start w:val="1"/>
      <w:numFmt w:val="lowerRoman"/>
      <w:lvlText w:val="%6."/>
      <w:lvlJc w:val="right"/>
      <w:pPr>
        <w:ind w:left="5139" w:hanging="180"/>
      </w:pPr>
    </w:lvl>
    <w:lvl w:ilvl="6" w:tplc="1409000F" w:tentative="1">
      <w:start w:val="1"/>
      <w:numFmt w:val="decimal"/>
      <w:lvlText w:val="%7."/>
      <w:lvlJc w:val="left"/>
      <w:pPr>
        <w:ind w:left="5859" w:hanging="360"/>
      </w:pPr>
    </w:lvl>
    <w:lvl w:ilvl="7" w:tplc="14090019" w:tentative="1">
      <w:start w:val="1"/>
      <w:numFmt w:val="lowerLetter"/>
      <w:lvlText w:val="%8."/>
      <w:lvlJc w:val="left"/>
      <w:pPr>
        <w:ind w:left="6579" w:hanging="360"/>
      </w:pPr>
    </w:lvl>
    <w:lvl w:ilvl="8" w:tplc="1409001B" w:tentative="1">
      <w:start w:val="1"/>
      <w:numFmt w:val="lowerRoman"/>
      <w:lvlText w:val="%9."/>
      <w:lvlJc w:val="right"/>
      <w:pPr>
        <w:ind w:left="7299" w:hanging="180"/>
      </w:pPr>
    </w:lvl>
  </w:abstractNum>
  <w:abstractNum w:abstractNumId="9" w15:restartNumberingAfterBreak="0">
    <w:nsid w:val="32036014"/>
    <w:multiLevelType w:val="hybridMultilevel"/>
    <w:tmpl w:val="5E80C87E"/>
    <w:lvl w:ilvl="0" w:tplc="D828F7A6">
      <w:start w:val="1"/>
      <w:numFmt w:val="lowerLetter"/>
      <w:lvlText w:val="(%1)"/>
      <w:lvlJc w:val="left"/>
      <w:pPr>
        <w:ind w:left="1080" w:hanging="360"/>
      </w:pPr>
      <w:rPr>
        <w:rFonts w:hint="default"/>
      </w:rPr>
    </w:lvl>
    <w:lvl w:ilvl="1" w:tplc="14090019">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0" w15:restartNumberingAfterBreak="0">
    <w:nsid w:val="36E76C80"/>
    <w:multiLevelType w:val="hybridMultilevel"/>
    <w:tmpl w:val="BD6A013E"/>
    <w:lvl w:ilvl="0" w:tplc="FFFFFFFF">
      <w:start w:val="1"/>
      <w:numFmt w:val="lowerLetter"/>
      <w:lvlText w:val="(%1)"/>
      <w:lvlJc w:val="left"/>
      <w:pPr>
        <w:ind w:left="2487"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42410C3E"/>
    <w:multiLevelType w:val="hybridMultilevel"/>
    <w:tmpl w:val="A914143C"/>
    <w:lvl w:ilvl="0" w:tplc="3654C1DA">
      <w:start w:val="1"/>
      <w:numFmt w:val="lowerRoman"/>
      <w:lvlText w:val="(%1)"/>
      <w:lvlJc w:val="left"/>
      <w:pPr>
        <w:ind w:left="2160" w:hanging="360"/>
      </w:pPr>
      <w:rPr>
        <w:rFonts w:hint="default"/>
      </w:rPr>
    </w:lvl>
    <w:lvl w:ilvl="1" w:tplc="14090019" w:tentative="1">
      <w:start w:val="1"/>
      <w:numFmt w:val="lowerLetter"/>
      <w:lvlText w:val="%2."/>
      <w:lvlJc w:val="left"/>
      <w:pPr>
        <w:ind w:left="2880" w:hanging="360"/>
      </w:pPr>
    </w:lvl>
    <w:lvl w:ilvl="2" w:tplc="1409001B" w:tentative="1">
      <w:start w:val="1"/>
      <w:numFmt w:val="lowerRoman"/>
      <w:lvlText w:val="%3."/>
      <w:lvlJc w:val="right"/>
      <w:pPr>
        <w:ind w:left="3600" w:hanging="180"/>
      </w:pPr>
    </w:lvl>
    <w:lvl w:ilvl="3" w:tplc="1409000F" w:tentative="1">
      <w:start w:val="1"/>
      <w:numFmt w:val="decimal"/>
      <w:lvlText w:val="%4."/>
      <w:lvlJc w:val="left"/>
      <w:pPr>
        <w:ind w:left="4320" w:hanging="360"/>
      </w:pPr>
    </w:lvl>
    <w:lvl w:ilvl="4" w:tplc="14090019" w:tentative="1">
      <w:start w:val="1"/>
      <w:numFmt w:val="lowerLetter"/>
      <w:lvlText w:val="%5."/>
      <w:lvlJc w:val="left"/>
      <w:pPr>
        <w:ind w:left="5040" w:hanging="360"/>
      </w:pPr>
    </w:lvl>
    <w:lvl w:ilvl="5" w:tplc="1409001B" w:tentative="1">
      <w:start w:val="1"/>
      <w:numFmt w:val="lowerRoman"/>
      <w:lvlText w:val="%6."/>
      <w:lvlJc w:val="right"/>
      <w:pPr>
        <w:ind w:left="5760" w:hanging="180"/>
      </w:pPr>
    </w:lvl>
    <w:lvl w:ilvl="6" w:tplc="1409000F" w:tentative="1">
      <w:start w:val="1"/>
      <w:numFmt w:val="decimal"/>
      <w:lvlText w:val="%7."/>
      <w:lvlJc w:val="left"/>
      <w:pPr>
        <w:ind w:left="6480" w:hanging="360"/>
      </w:pPr>
    </w:lvl>
    <w:lvl w:ilvl="7" w:tplc="14090019" w:tentative="1">
      <w:start w:val="1"/>
      <w:numFmt w:val="lowerLetter"/>
      <w:lvlText w:val="%8."/>
      <w:lvlJc w:val="left"/>
      <w:pPr>
        <w:ind w:left="7200" w:hanging="360"/>
      </w:pPr>
    </w:lvl>
    <w:lvl w:ilvl="8" w:tplc="1409001B" w:tentative="1">
      <w:start w:val="1"/>
      <w:numFmt w:val="lowerRoman"/>
      <w:lvlText w:val="%9."/>
      <w:lvlJc w:val="right"/>
      <w:pPr>
        <w:ind w:left="7920" w:hanging="180"/>
      </w:pPr>
    </w:lvl>
  </w:abstractNum>
  <w:abstractNum w:abstractNumId="12" w15:restartNumberingAfterBreak="0">
    <w:nsid w:val="42FF7F02"/>
    <w:multiLevelType w:val="multilevel"/>
    <w:tmpl w:val="2F36B31A"/>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lowerLetter"/>
      <w:pStyle w:val="Heading3"/>
      <w:lvlText w:val="(%3)"/>
      <w:lvlJc w:val="left"/>
      <w:pPr>
        <w:tabs>
          <w:tab w:val="num" w:pos="1134"/>
        </w:tabs>
        <w:ind w:left="1134" w:hanging="567"/>
      </w:pPr>
      <w:rPr>
        <w:rFonts w:ascii="Arial" w:eastAsia="Times New Roman" w:hAnsi="Arial" w:cs="Times New Roman"/>
      </w:rPr>
    </w:lvl>
    <w:lvl w:ilvl="3">
      <w:start w:val="1"/>
      <w:numFmt w:val="lowerRoman"/>
      <w:pStyle w:val="Heading4"/>
      <w:lvlText w:val="(%4)"/>
      <w:lvlJc w:val="left"/>
      <w:pPr>
        <w:tabs>
          <w:tab w:val="num" w:pos="1701"/>
        </w:tabs>
        <w:ind w:left="1701" w:hanging="567"/>
      </w:pPr>
      <w:rPr>
        <w:rFonts w:hint="default"/>
        <w:i/>
        <w:iCs/>
      </w:rPr>
    </w:lvl>
    <w:lvl w:ilvl="4">
      <w:start w:val="1"/>
      <w:numFmt w:val="decimal"/>
      <w:pStyle w:val="Heading5"/>
      <w:lvlText w:val="(%5)"/>
      <w:lvlJc w:val="left"/>
      <w:pPr>
        <w:tabs>
          <w:tab w:val="num" w:pos="2268"/>
        </w:tabs>
        <w:ind w:left="2268" w:hanging="567"/>
      </w:pPr>
      <w:rPr>
        <w:rFonts w:hint="default"/>
      </w:rPr>
    </w:lvl>
    <w:lvl w:ilvl="5">
      <w:start w:val="1"/>
      <w:numFmt w:val="upperLetter"/>
      <w:pStyle w:val="Heading6"/>
      <w:lvlText w:val="%6."/>
      <w:lvlJc w:val="left"/>
      <w:pPr>
        <w:tabs>
          <w:tab w:val="num" w:pos="2835"/>
        </w:tabs>
        <w:ind w:left="2835" w:hanging="567"/>
      </w:pPr>
      <w:rPr>
        <w:rFonts w:hint="default"/>
      </w:rPr>
    </w:lvl>
    <w:lvl w:ilvl="6">
      <w:start w:val="1"/>
      <w:numFmt w:val="bullet"/>
      <w:pStyle w:val="Heading7"/>
      <w:lvlText w:val=""/>
      <w:lvlJc w:val="left"/>
      <w:pPr>
        <w:tabs>
          <w:tab w:val="num" w:pos="3402"/>
        </w:tabs>
        <w:ind w:left="3402" w:hanging="567"/>
      </w:pPr>
      <w:rPr>
        <w:rFonts w:ascii="Symbol" w:hAnsi="Symbol" w:hint="default"/>
      </w:rPr>
    </w:lvl>
    <w:lvl w:ilvl="7">
      <w:start w:val="1"/>
      <w:numFmt w:val="bullet"/>
      <w:pStyle w:val="Heading8"/>
      <w:lvlText w:val=""/>
      <w:lvlJc w:val="left"/>
      <w:pPr>
        <w:tabs>
          <w:tab w:val="num" w:pos="3969"/>
        </w:tabs>
        <w:ind w:left="3969" w:hanging="567"/>
      </w:pPr>
      <w:rPr>
        <w:rFonts w:ascii="Symbol" w:hAnsi="Symbol" w:hint="default"/>
        <w:sz w:val="20"/>
      </w:rPr>
    </w:lvl>
    <w:lvl w:ilvl="8">
      <w:start w:val="1"/>
      <w:numFmt w:val="lowerLetter"/>
      <w:pStyle w:val="Heading9"/>
      <w:lvlText w:val="(%9)"/>
      <w:lvlJc w:val="left"/>
      <w:pPr>
        <w:tabs>
          <w:tab w:val="num" w:pos="4536"/>
        </w:tabs>
        <w:ind w:left="4536" w:hanging="567"/>
      </w:pPr>
      <w:rPr>
        <w:rFonts w:hint="default"/>
        <w:i w:val="0"/>
        <w:iCs w:val="0"/>
      </w:rPr>
    </w:lvl>
  </w:abstractNum>
  <w:abstractNum w:abstractNumId="13" w15:restartNumberingAfterBreak="0">
    <w:nsid w:val="473E4C84"/>
    <w:multiLevelType w:val="multilevel"/>
    <w:tmpl w:val="CAC46F72"/>
    <w:lvl w:ilvl="0">
      <w:start w:val="2"/>
      <w:numFmt w:val="decimal"/>
      <w:lvlText w:val="%1."/>
      <w:lvlJc w:val="left"/>
      <w:pPr>
        <w:ind w:left="1080" w:hanging="360"/>
      </w:pPr>
      <w:rPr>
        <w:rFonts w:hint="default"/>
        <w:color w:val="000000" w:themeColor="text1"/>
      </w:rPr>
    </w:lvl>
    <w:lvl w:ilvl="1">
      <w:start w:val="4"/>
      <w:numFmt w:val="decimal"/>
      <w:isLgl/>
      <w:lvlText w:val="%1.%2"/>
      <w:lvlJc w:val="left"/>
      <w:pPr>
        <w:ind w:left="1080" w:hanging="360"/>
      </w:pPr>
      <w:rPr>
        <w:rFonts w:eastAsiaTheme="majorEastAsia" w:hint="default"/>
        <w:sz w:val="20"/>
      </w:rPr>
    </w:lvl>
    <w:lvl w:ilvl="2">
      <w:start w:val="1"/>
      <w:numFmt w:val="decimal"/>
      <w:isLgl/>
      <w:lvlText w:val="%1.%2.%3"/>
      <w:lvlJc w:val="left"/>
      <w:pPr>
        <w:ind w:left="1440" w:hanging="720"/>
      </w:pPr>
      <w:rPr>
        <w:rFonts w:eastAsiaTheme="majorEastAsia" w:hint="default"/>
        <w:sz w:val="20"/>
      </w:rPr>
    </w:lvl>
    <w:lvl w:ilvl="3">
      <w:start w:val="1"/>
      <w:numFmt w:val="decimal"/>
      <w:isLgl/>
      <w:lvlText w:val="%1.%2.%3.%4"/>
      <w:lvlJc w:val="left"/>
      <w:pPr>
        <w:ind w:left="1440" w:hanging="720"/>
      </w:pPr>
      <w:rPr>
        <w:rFonts w:eastAsiaTheme="majorEastAsia" w:hint="default"/>
        <w:sz w:val="20"/>
      </w:rPr>
    </w:lvl>
    <w:lvl w:ilvl="4">
      <w:start w:val="1"/>
      <w:numFmt w:val="decimal"/>
      <w:isLgl/>
      <w:lvlText w:val="%1.%2.%3.%4.%5"/>
      <w:lvlJc w:val="left"/>
      <w:pPr>
        <w:ind w:left="1800" w:hanging="1080"/>
      </w:pPr>
      <w:rPr>
        <w:rFonts w:eastAsiaTheme="majorEastAsia" w:hint="default"/>
        <w:sz w:val="20"/>
      </w:rPr>
    </w:lvl>
    <w:lvl w:ilvl="5">
      <w:start w:val="1"/>
      <w:numFmt w:val="decimal"/>
      <w:isLgl/>
      <w:lvlText w:val="%1.%2.%3.%4.%5.%6"/>
      <w:lvlJc w:val="left"/>
      <w:pPr>
        <w:ind w:left="1800" w:hanging="1080"/>
      </w:pPr>
      <w:rPr>
        <w:rFonts w:eastAsiaTheme="majorEastAsia" w:hint="default"/>
        <w:sz w:val="20"/>
      </w:rPr>
    </w:lvl>
    <w:lvl w:ilvl="6">
      <w:start w:val="1"/>
      <w:numFmt w:val="decimal"/>
      <w:isLgl/>
      <w:lvlText w:val="%1.%2.%3.%4.%5.%6.%7"/>
      <w:lvlJc w:val="left"/>
      <w:pPr>
        <w:ind w:left="2160" w:hanging="1440"/>
      </w:pPr>
      <w:rPr>
        <w:rFonts w:eastAsiaTheme="majorEastAsia" w:hint="default"/>
        <w:sz w:val="20"/>
      </w:rPr>
    </w:lvl>
    <w:lvl w:ilvl="7">
      <w:start w:val="1"/>
      <w:numFmt w:val="decimal"/>
      <w:isLgl/>
      <w:lvlText w:val="%1.%2.%3.%4.%5.%6.%7.%8"/>
      <w:lvlJc w:val="left"/>
      <w:pPr>
        <w:ind w:left="2160" w:hanging="1440"/>
      </w:pPr>
      <w:rPr>
        <w:rFonts w:eastAsiaTheme="majorEastAsia" w:hint="default"/>
        <w:sz w:val="20"/>
      </w:rPr>
    </w:lvl>
    <w:lvl w:ilvl="8">
      <w:start w:val="1"/>
      <w:numFmt w:val="decimal"/>
      <w:isLgl/>
      <w:lvlText w:val="%1.%2.%3.%4.%5.%6.%7.%8.%9"/>
      <w:lvlJc w:val="left"/>
      <w:pPr>
        <w:ind w:left="2520" w:hanging="1800"/>
      </w:pPr>
      <w:rPr>
        <w:rFonts w:eastAsiaTheme="majorEastAsia" w:hint="default"/>
        <w:sz w:val="20"/>
      </w:rPr>
    </w:lvl>
  </w:abstractNum>
  <w:abstractNum w:abstractNumId="14" w15:restartNumberingAfterBreak="0">
    <w:nsid w:val="4E816D23"/>
    <w:multiLevelType w:val="hybridMultilevel"/>
    <w:tmpl w:val="100ABF60"/>
    <w:lvl w:ilvl="0" w:tplc="2F624F6A">
      <w:start w:val="1"/>
      <w:numFmt w:val="lowerLetter"/>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15" w15:restartNumberingAfterBreak="0">
    <w:nsid w:val="4EC3549B"/>
    <w:multiLevelType w:val="multilevel"/>
    <w:tmpl w:val="581CBDC4"/>
    <w:lvl w:ilvl="0">
      <w:start w:val="1"/>
      <w:numFmt w:val="lowerLetter"/>
      <w:lvlText w:val="%1)"/>
      <w:lvlJc w:val="left"/>
      <w:pPr>
        <w:tabs>
          <w:tab w:val="num" w:pos="720"/>
        </w:tabs>
        <w:ind w:left="720" w:hanging="360"/>
      </w:pPr>
      <w:rPr>
        <w:rFonts w:ascii="Arial" w:hAnsi="Arial" w:hint="default"/>
        <w:caps w:val="0"/>
        <w:strike w:val="0"/>
        <w:dstrike w:val="0"/>
        <w:vanish w:val="0"/>
        <w:sz w:val="20"/>
        <w:vertAlign w:val="baseline"/>
      </w:rPr>
    </w:lvl>
    <w:lvl w:ilvl="1">
      <w:start w:val="1"/>
      <w:numFmt w:val="lowerLetter"/>
      <w:lvlText w:val="(%2)"/>
      <w:lvlJc w:val="left"/>
      <w:pPr>
        <w:ind w:left="1440" w:hanging="360"/>
      </w:pPr>
      <w:rPr>
        <w:rFonts w:eastAsiaTheme="majorEastAsia" w:hint="default"/>
        <w:b w:val="0"/>
        <w:bCs/>
        <w:sz w:val="20"/>
      </w:r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16" w15:restartNumberingAfterBreak="0">
    <w:nsid w:val="50545D20"/>
    <w:multiLevelType w:val="hybridMultilevel"/>
    <w:tmpl w:val="7CD0D5C2"/>
    <w:lvl w:ilvl="0" w:tplc="1D16262A">
      <w:start w:val="1"/>
      <w:numFmt w:val="lowerLetter"/>
      <w:lvlText w:val="(%1)"/>
      <w:lvlJc w:val="left"/>
      <w:pPr>
        <w:ind w:left="1800" w:hanging="360"/>
      </w:pPr>
      <w:rPr>
        <w:rFonts w:ascii="Arial" w:eastAsiaTheme="majorEastAsia" w:hAnsi="Arial" w:cs="Arial"/>
        <w:caps w:val="0"/>
        <w:strike w:val="0"/>
        <w:dstrike w:val="0"/>
        <w:vanish w:val="0"/>
        <w:sz w:val="20"/>
        <w:vertAlign w:val="baseline"/>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17" w15:restartNumberingAfterBreak="0">
    <w:nsid w:val="55C5341E"/>
    <w:multiLevelType w:val="hybridMultilevel"/>
    <w:tmpl w:val="C054DEFE"/>
    <w:lvl w:ilvl="0" w:tplc="79E24F02">
      <w:start w:val="1"/>
      <w:numFmt w:val="lowerLetter"/>
      <w:lvlText w:val="(%1)"/>
      <w:lvlJc w:val="left"/>
      <w:pPr>
        <w:ind w:left="930" w:hanging="360"/>
      </w:pPr>
      <w:rPr>
        <w:rFonts w:hint="default"/>
        <w:i/>
        <w:iCs/>
      </w:rPr>
    </w:lvl>
    <w:lvl w:ilvl="1" w:tplc="14090019">
      <w:start w:val="1"/>
      <w:numFmt w:val="lowerLetter"/>
      <w:lvlText w:val="%2."/>
      <w:lvlJc w:val="left"/>
      <w:pPr>
        <w:ind w:left="1650" w:hanging="360"/>
      </w:pPr>
    </w:lvl>
    <w:lvl w:ilvl="2" w:tplc="1409001B" w:tentative="1">
      <w:start w:val="1"/>
      <w:numFmt w:val="lowerRoman"/>
      <w:lvlText w:val="%3."/>
      <w:lvlJc w:val="right"/>
      <w:pPr>
        <w:ind w:left="2370" w:hanging="180"/>
      </w:pPr>
    </w:lvl>
    <w:lvl w:ilvl="3" w:tplc="1409000F" w:tentative="1">
      <w:start w:val="1"/>
      <w:numFmt w:val="decimal"/>
      <w:lvlText w:val="%4."/>
      <w:lvlJc w:val="left"/>
      <w:pPr>
        <w:ind w:left="3090" w:hanging="360"/>
      </w:pPr>
    </w:lvl>
    <w:lvl w:ilvl="4" w:tplc="14090019" w:tentative="1">
      <w:start w:val="1"/>
      <w:numFmt w:val="lowerLetter"/>
      <w:lvlText w:val="%5."/>
      <w:lvlJc w:val="left"/>
      <w:pPr>
        <w:ind w:left="3810" w:hanging="360"/>
      </w:pPr>
    </w:lvl>
    <w:lvl w:ilvl="5" w:tplc="1409001B" w:tentative="1">
      <w:start w:val="1"/>
      <w:numFmt w:val="lowerRoman"/>
      <w:lvlText w:val="%6."/>
      <w:lvlJc w:val="right"/>
      <w:pPr>
        <w:ind w:left="4530" w:hanging="180"/>
      </w:pPr>
    </w:lvl>
    <w:lvl w:ilvl="6" w:tplc="1409000F" w:tentative="1">
      <w:start w:val="1"/>
      <w:numFmt w:val="decimal"/>
      <w:lvlText w:val="%7."/>
      <w:lvlJc w:val="left"/>
      <w:pPr>
        <w:ind w:left="5250" w:hanging="360"/>
      </w:pPr>
    </w:lvl>
    <w:lvl w:ilvl="7" w:tplc="14090019" w:tentative="1">
      <w:start w:val="1"/>
      <w:numFmt w:val="lowerLetter"/>
      <w:lvlText w:val="%8."/>
      <w:lvlJc w:val="left"/>
      <w:pPr>
        <w:ind w:left="5970" w:hanging="360"/>
      </w:pPr>
    </w:lvl>
    <w:lvl w:ilvl="8" w:tplc="1409001B" w:tentative="1">
      <w:start w:val="1"/>
      <w:numFmt w:val="lowerRoman"/>
      <w:lvlText w:val="%9."/>
      <w:lvlJc w:val="right"/>
      <w:pPr>
        <w:ind w:left="6690" w:hanging="180"/>
      </w:pPr>
    </w:lvl>
  </w:abstractNum>
  <w:abstractNum w:abstractNumId="18" w15:restartNumberingAfterBreak="0">
    <w:nsid w:val="59BC3892"/>
    <w:multiLevelType w:val="hybridMultilevel"/>
    <w:tmpl w:val="A914143C"/>
    <w:lvl w:ilvl="0" w:tplc="3654C1DA">
      <w:start w:val="1"/>
      <w:numFmt w:val="lowerRoman"/>
      <w:lvlText w:val="(%1)"/>
      <w:lvlJc w:val="left"/>
      <w:pPr>
        <w:ind w:left="2160" w:hanging="360"/>
      </w:pPr>
      <w:rPr>
        <w:rFonts w:hint="default"/>
      </w:rPr>
    </w:lvl>
    <w:lvl w:ilvl="1" w:tplc="14090019">
      <w:start w:val="1"/>
      <w:numFmt w:val="lowerLetter"/>
      <w:lvlText w:val="%2."/>
      <w:lvlJc w:val="left"/>
      <w:pPr>
        <w:ind w:left="2880" w:hanging="360"/>
      </w:pPr>
    </w:lvl>
    <w:lvl w:ilvl="2" w:tplc="1409001B" w:tentative="1">
      <w:start w:val="1"/>
      <w:numFmt w:val="lowerRoman"/>
      <w:lvlText w:val="%3."/>
      <w:lvlJc w:val="right"/>
      <w:pPr>
        <w:ind w:left="3600" w:hanging="180"/>
      </w:pPr>
    </w:lvl>
    <w:lvl w:ilvl="3" w:tplc="1409000F" w:tentative="1">
      <w:start w:val="1"/>
      <w:numFmt w:val="decimal"/>
      <w:lvlText w:val="%4."/>
      <w:lvlJc w:val="left"/>
      <w:pPr>
        <w:ind w:left="4320" w:hanging="360"/>
      </w:pPr>
    </w:lvl>
    <w:lvl w:ilvl="4" w:tplc="14090019" w:tentative="1">
      <w:start w:val="1"/>
      <w:numFmt w:val="lowerLetter"/>
      <w:lvlText w:val="%5."/>
      <w:lvlJc w:val="left"/>
      <w:pPr>
        <w:ind w:left="5040" w:hanging="360"/>
      </w:pPr>
    </w:lvl>
    <w:lvl w:ilvl="5" w:tplc="1409001B" w:tentative="1">
      <w:start w:val="1"/>
      <w:numFmt w:val="lowerRoman"/>
      <w:lvlText w:val="%6."/>
      <w:lvlJc w:val="right"/>
      <w:pPr>
        <w:ind w:left="5760" w:hanging="180"/>
      </w:pPr>
    </w:lvl>
    <w:lvl w:ilvl="6" w:tplc="1409000F" w:tentative="1">
      <w:start w:val="1"/>
      <w:numFmt w:val="decimal"/>
      <w:lvlText w:val="%7."/>
      <w:lvlJc w:val="left"/>
      <w:pPr>
        <w:ind w:left="6480" w:hanging="360"/>
      </w:pPr>
    </w:lvl>
    <w:lvl w:ilvl="7" w:tplc="14090019" w:tentative="1">
      <w:start w:val="1"/>
      <w:numFmt w:val="lowerLetter"/>
      <w:lvlText w:val="%8."/>
      <w:lvlJc w:val="left"/>
      <w:pPr>
        <w:ind w:left="7200" w:hanging="360"/>
      </w:pPr>
    </w:lvl>
    <w:lvl w:ilvl="8" w:tplc="1409001B" w:tentative="1">
      <w:start w:val="1"/>
      <w:numFmt w:val="lowerRoman"/>
      <w:lvlText w:val="%9."/>
      <w:lvlJc w:val="right"/>
      <w:pPr>
        <w:ind w:left="7920" w:hanging="180"/>
      </w:pPr>
    </w:lvl>
  </w:abstractNum>
  <w:abstractNum w:abstractNumId="19" w15:restartNumberingAfterBreak="0">
    <w:nsid w:val="62035F64"/>
    <w:multiLevelType w:val="hybridMultilevel"/>
    <w:tmpl w:val="7CD0D5C2"/>
    <w:lvl w:ilvl="0" w:tplc="1D16262A">
      <w:start w:val="1"/>
      <w:numFmt w:val="lowerLetter"/>
      <w:lvlText w:val="(%1)"/>
      <w:lvlJc w:val="left"/>
      <w:pPr>
        <w:ind w:left="1800" w:hanging="360"/>
      </w:pPr>
      <w:rPr>
        <w:rFonts w:ascii="Arial" w:eastAsiaTheme="majorEastAsia" w:hAnsi="Arial" w:cs="Arial"/>
        <w:caps w:val="0"/>
        <w:strike w:val="0"/>
        <w:dstrike w:val="0"/>
        <w:vanish w:val="0"/>
        <w:sz w:val="20"/>
        <w:vertAlign w:val="baseline"/>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20" w15:restartNumberingAfterBreak="0">
    <w:nsid w:val="6CFF4D93"/>
    <w:multiLevelType w:val="hybridMultilevel"/>
    <w:tmpl w:val="BD6A013E"/>
    <w:lvl w:ilvl="0" w:tplc="7E529BCE">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1" w15:restartNumberingAfterBreak="0">
    <w:nsid w:val="7172692E"/>
    <w:multiLevelType w:val="multilevel"/>
    <w:tmpl w:val="7236DB58"/>
    <w:lvl w:ilvl="0">
      <w:start w:val="1"/>
      <w:numFmt w:val="decimal"/>
      <w:pStyle w:val="ListNumber"/>
      <w:lvlText w:val="%1."/>
      <w:lvlJc w:val="left"/>
      <w:pPr>
        <w:tabs>
          <w:tab w:val="num" w:pos="567"/>
        </w:tabs>
        <w:ind w:left="567" w:hanging="567"/>
      </w:pPr>
      <w:rPr>
        <w:rFonts w:hint="default"/>
      </w:rPr>
    </w:lvl>
    <w:lvl w:ilvl="1">
      <w:start w:val="1"/>
      <w:numFmt w:val="lowerRoman"/>
      <w:pStyle w:val="ListNumber2"/>
      <w:lvlText w:val="(%2)"/>
      <w:lvlJc w:val="left"/>
      <w:pPr>
        <w:tabs>
          <w:tab w:val="num" w:pos="567"/>
        </w:tabs>
        <w:ind w:left="567" w:hanging="567"/>
      </w:pPr>
      <w:rPr>
        <w:rFonts w:ascii="Arial" w:eastAsia="Times New Roman" w:hAnsi="Arial" w:cs="Times New Roman"/>
      </w:rPr>
    </w:lvl>
    <w:lvl w:ilvl="2">
      <w:start w:val="1"/>
      <w:numFmt w:val="lowerLetter"/>
      <w:pStyle w:val="ListNumber3"/>
      <w:lvlText w:val="(%3)"/>
      <w:lvlJc w:val="left"/>
      <w:pPr>
        <w:tabs>
          <w:tab w:val="num" w:pos="1134"/>
        </w:tabs>
        <w:ind w:left="1134" w:hanging="567"/>
      </w:pPr>
      <w:rPr>
        <w:rFonts w:hint="default"/>
      </w:rPr>
    </w:lvl>
    <w:lvl w:ilvl="3">
      <w:start w:val="1"/>
      <w:numFmt w:val="lowerRoman"/>
      <w:pStyle w:val="ListNumber4"/>
      <w:lvlText w:val="(%4)"/>
      <w:lvlJc w:val="left"/>
      <w:pPr>
        <w:tabs>
          <w:tab w:val="num" w:pos="1701"/>
        </w:tabs>
        <w:ind w:left="1701" w:hanging="567"/>
      </w:pPr>
      <w:rPr>
        <w:rFonts w:hint="default"/>
      </w:rPr>
    </w:lvl>
    <w:lvl w:ilvl="4">
      <w:start w:val="1"/>
      <w:numFmt w:val="decimal"/>
      <w:pStyle w:val="ListNumber5"/>
      <w:lvlText w:val="(%5)"/>
      <w:lvlJc w:val="left"/>
      <w:pPr>
        <w:tabs>
          <w:tab w:val="num" w:pos="2268"/>
        </w:tabs>
        <w:ind w:left="2268" w:hanging="567"/>
      </w:pPr>
      <w:rPr>
        <w:rFonts w:hint="default"/>
      </w:rPr>
    </w:lvl>
    <w:lvl w:ilvl="5">
      <w:start w:val="1"/>
      <w:numFmt w:val="upperLetter"/>
      <w:pStyle w:val="ListNumber6"/>
      <w:lvlText w:val="%6."/>
      <w:lvlJc w:val="left"/>
      <w:pPr>
        <w:tabs>
          <w:tab w:val="num" w:pos="2835"/>
        </w:tabs>
        <w:ind w:left="2835" w:hanging="567"/>
      </w:pPr>
      <w:rPr>
        <w:rFonts w:hint="default"/>
      </w:rPr>
    </w:lvl>
    <w:lvl w:ilvl="6">
      <w:start w:val="1"/>
      <w:numFmt w:val="bullet"/>
      <w:pStyle w:val="ListNumber7"/>
      <w:lvlText w:val=""/>
      <w:lvlJc w:val="left"/>
      <w:pPr>
        <w:tabs>
          <w:tab w:val="num" w:pos="3402"/>
        </w:tabs>
        <w:ind w:left="3402" w:hanging="567"/>
      </w:pPr>
      <w:rPr>
        <w:rFonts w:ascii="Symbol" w:hAnsi="Symbol" w:hint="default"/>
      </w:rPr>
    </w:lvl>
    <w:lvl w:ilvl="7">
      <w:start w:val="1"/>
      <w:numFmt w:val="bullet"/>
      <w:pStyle w:val="ListNumber8"/>
      <w:lvlText w:val=""/>
      <w:lvlJc w:val="left"/>
      <w:pPr>
        <w:tabs>
          <w:tab w:val="num" w:pos="3969"/>
        </w:tabs>
        <w:ind w:left="3969" w:hanging="567"/>
      </w:pPr>
      <w:rPr>
        <w:rFonts w:ascii="Symbol" w:hAnsi="Symbol" w:hint="default"/>
        <w:sz w:val="20"/>
      </w:rPr>
    </w:lvl>
    <w:lvl w:ilvl="8">
      <w:start w:val="1"/>
      <w:numFmt w:val="lowerLetter"/>
      <w:pStyle w:val="ListNumber9"/>
      <w:lvlText w:val="(%9)"/>
      <w:lvlJc w:val="left"/>
      <w:pPr>
        <w:tabs>
          <w:tab w:val="num" w:pos="4536"/>
        </w:tabs>
        <w:ind w:left="4536" w:hanging="567"/>
      </w:pPr>
      <w:rPr>
        <w:rFonts w:hint="default"/>
      </w:rPr>
    </w:lvl>
  </w:abstractNum>
  <w:abstractNum w:abstractNumId="22" w15:restartNumberingAfterBreak="0">
    <w:nsid w:val="730F4561"/>
    <w:multiLevelType w:val="hybridMultilevel"/>
    <w:tmpl w:val="579213D0"/>
    <w:lvl w:ilvl="0" w:tplc="14090015">
      <w:start w:val="1"/>
      <w:numFmt w:val="upperLetter"/>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792E2350"/>
    <w:multiLevelType w:val="multilevel"/>
    <w:tmpl w:val="6ACC6BFC"/>
    <w:lvl w:ilvl="0">
      <w:start w:val="1"/>
      <w:numFmt w:val="decimal"/>
      <w:pStyle w:val="Legal1"/>
      <w:lvlText w:val="%1."/>
      <w:lvlJc w:val="left"/>
      <w:pPr>
        <w:tabs>
          <w:tab w:val="num" w:pos="567"/>
        </w:tabs>
        <w:ind w:left="567" w:hanging="567"/>
      </w:pPr>
      <w:rPr>
        <w:sz w:val="20"/>
      </w:rPr>
    </w:lvl>
    <w:lvl w:ilvl="1">
      <w:start w:val="1"/>
      <w:numFmt w:val="decimal"/>
      <w:pStyle w:val="Legal2"/>
      <w:lvlText w:val="%1.%2"/>
      <w:lvlJc w:val="left"/>
      <w:pPr>
        <w:tabs>
          <w:tab w:val="num" w:pos="567"/>
        </w:tabs>
        <w:ind w:left="567" w:hanging="567"/>
      </w:pPr>
    </w:lvl>
    <w:lvl w:ilvl="2">
      <w:start w:val="1"/>
      <w:numFmt w:val="decimal"/>
      <w:pStyle w:val="Legal3"/>
      <w:lvlText w:val="%1.%2.%3"/>
      <w:lvlJc w:val="left"/>
      <w:pPr>
        <w:tabs>
          <w:tab w:val="num" w:pos="1276"/>
        </w:tabs>
        <w:ind w:left="1276" w:hanging="709"/>
      </w:pPr>
    </w:lvl>
    <w:lvl w:ilvl="3">
      <w:start w:val="1"/>
      <w:numFmt w:val="decimal"/>
      <w:pStyle w:val="Legal4"/>
      <w:lvlText w:val="%1.%2.%3.%4"/>
      <w:lvlJc w:val="left"/>
      <w:pPr>
        <w:tabs>
          <w:tab w:val="num" w:pos="2126"/>
        </w:tabs>
        <w:ind w:left="2126" w:hanging="850"/>
      </w:pPr>
    </w:lvl>
    <w:lvl w:ilvl="4">
      <w:start w:val="1"/>
      <w:numFmt w:val="lowerLetter"/>
      <w:pStyle w:val="Legal5"/>
      <w:lvlText w:val="(%5)"/>
      <w:lvlJc w:val="left"/>
      <w:pPr>
        <w:tabs>
          <w:tab w:val="num" w:pos="2693"/>
        </w:tabs>
        <w:ind w:left="2693" w:hanging="567"/>
      </w:pPr>
    </w:lvl>
    <w:lvl w:ilvl="5">
      <w:start w:val="1"/>
      <w:numFmt w:val="lowerRoman"/>
      <w:pStyle w:val="Legal6"/>
      <w:lvlText w:val="(%6)"/>
      <w:lvlJc w:val="left"/>
      <w:pPr>
        <w:tabs>
          <w:tab w:val="num" w:pos="3413"/>
        </w:tabs>
        <w:ind w:left="3260" w:hanging="567"/>
      </w:pPr>
    </w:lvl>
    <w:lvl w:ilvl="6">
      <w:start w:val="1"/>
      <w:numFmt w:val="bullet"/>
      <w:pStyle w:val="Legal7"/>
      <w:lvlText w:val=""/>
      <w:lvlJc w:val="left"/>
      <w:pPr>
        <w:tabs>
          <w:tab w:val="num" w:pos="3827"/>
        </w:tabs>
        <w:ind w:left="3827" w:hanging="567"/>
      </w:pPr>
      <w:rPr>
        <w:rFonts w:ascii="Symbol" w:hAnsi="Symbol" w:hint="default"/>
      </w:rPr>
    </w:lvl>
    <w:lvl w:ilvl="7">
      <w:start w:val="1"/>
      <w:numFmt w:val="bullet"/>
      <w:pStyle w:val="Legal8"/>
      <w:lvlText w:val=""/>
      <w:lvlJc w:val="left"/>
      <w:pPr>
        <w:tabs>
          <w:tab w:val="num" w:pos="4394"/>
        </w:tabs>
        <w:ind w:left="4394" w:hanging="567"/>
      </w:pPr>
      <w:rPr>
        <w:rFonts w:ascii="Symbol" w:hAnsi="Symbol" w:hint="default"/>
        <w:sz w:val="20"/>
      </w:rPr>
    </w:lvl>
    <w:lvl w:ilvl="8">
      <w:start w:val="1"/>
      <w:numFmt w:val="lowerLetter"/>
      <w:pStyle w:val="Legal9"/>
      <w:lvlText w:val="(%9)"/>
      <w:lvlJc w:val="left"/>
      <w:pPr>
        <w:tabs>
          <w:tab w:val="num" w:pos="4961"/>
        </w:tabs>
        <w:ind w:left="4961" w:hanging="567"/>
      </w:pPr>
    </w:lvl>
  </w:abstractNum>
  <w:abstractNum w:abstractNumId="24" w15:restartNumberingAfterBreak="0">
    <w:nsid w:val="79DA0134"/>
    <w:multiLevelType w:val="hybridMultilevel"/>
    <w:tmpl w:val="7CD0D5C2"/>
    <w:lvl w:ilvl="0" w:tplc="1D16262A">
      <w:start w:val="1"/>
      <w:numFmt w:val="lowerLetter"/>
      <w:lvlText w:val="(%1)"/>
      <w:lvlJc w:val="left"/>
      <w:pPr>
        <w:ind w:left="1800" w:hanging="360"/>
      </w:pPr>
      <w:rPr>
        <w:rFonts w:ascii="Arial" w:eastAsiaTheme="majorEastAsia" w:hAnsi="Arial" w:cs="Arial"/>
        <w:caps w:val="0"/>
        <w:strike w:val="0"/>
        <w:dstrike w:val="0"/>
        <w:vanish w:val="0"/>
        <w:sz w:val="20"/>
        <w:vertAlign w:val="baseline"/>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num w:numId="1" w16cid:durableId="1244946366">
    <w:abstractNumId w:val="12"/>
  </w:num>
  <w:num w:numId="2" w16cid:durableId="950818262">
    <w:abstractNumId w:val="23"/>
  </w:num>
  <w:num w:numId="3" w16cid:durableId="1471748645">
    <w:abstractNumId w:val="22"/>
  </w:num>
  <w:num w:numId="4" w16cid:durableId="1252742572">
    <w:abstractNumId w:val="21"/>
  </w:num>
  <w:num w:numId="5" w16cid:durableId="11425774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startOverride w:val="1"/>
    </w:lvlOverride>
  </w:num>
  <w:num w:numId="6" w16cid:durableId="2837848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99297837">
    <w:abstractNumId w:val="6"/>
  </w:num>
  <w:num w:numId="8" w16cid:durableId="2067994489">
    <w:abstractNumId w:val="17"/>
  </w:num>
  <w:num w:numId="9" w16cid:durableId="1166897753">
    <w:abstractNumId w:val="8"/>
  </w:num>
  <w:num w:numId="10" w16cid:durableId="151633599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97506654">
    <w:abstractNumId w:val="3"/>
  </w:num>
  <w:num w:numId="12" w16cid:durableId="440296118">
    <w:abstractNumId w:val="4"/>
  </w:num>
  <w:num w:numId="13" w16cid:durableId="1692679968">
    <w:abstractNumId w:val="13"/>
  </w:num>
  <w:num w:numId="14" w16cid:durableId="735206416">
    <w:abstractNumId w:val="24"/>
  </w:num>
  <w:num w:numId="15" w16cid:durableId="452947223">
    <w:abstractNumId w:val="11"/>
  </w:num>
  <w:num w:numId="16" w16cid:durableId="2047950531">
    <w:abstractNumId w:val="1"/>
  </w:num>
  <w:num w:numId="17" w16cid:durableId="1993097098">
    <w:abstractNumId w:val="19"/>
  </w:num>
  <w:num w:numId="18" w16cid:durableId="498422623">
    <w:abstractNumId w:val="7"/>
  </w:num>
  <w:num w:numId="19" w16cid:durableId="1186871984">
    <w:abstractNumId w:val="16"/>
  </w:num>
  <w:num w:numId="20" w16cid:durableId="2097742713">
    <w:abstractNumId w:val="15"/>
  </w:num>
  <w:num w:numId="21" w16cid:durableId="1132332315">
    <w:abstractNumId w:val="2"/>
  </w:num>
  <w:num w:numId="22" w16cid:durableId="1390953946">
    <w:abstractNumId w:val="18"/>
  </w:num>
  <w:num w:numId="23" w16cid:durableId="320086190">
    <w:abstractNumId w:val="21"/>
  </w:num>
  <w:num w:numId="24" w16cid:durableId="17510124">
    <w:abstractNumId w:val="9"/>
  </w:num>
  <w:num w:numId="25" w16cid:durableId="1768647133">
    <w:abstractNumId w:val="20"/>
  </w:num>
  <w:num w:numId="26" w16cid:durableId="638802335">
    <w:abstractNumId w:val="21"/>
  </w:num>
  <w:num w:numId="27" w16cid:durableId="1284263337">
    <w:abstractNumId w:val="5"/>
  </w:num>
  <w:num w:numId="28" w16cid:durableId="1722243022">
    <w:abstractNumId w:val="10"/>
  </w:num>
  <w:num w:numId="29" w16cid:durableId="1494446069">
    <w:abstractNumId w:val="21"/>
  </w:num>
  <w:num w:numId="30" w16cid:durableId="1654992634">
    <w:abstractNumId w:val="21"/>
  </w:num>
  <w:num w:numId="31" w16cid:durableId="995034203">
    <w:abstractNumId w:val="12"/>
  </w:num>
  <w:num w:numId="32" w16cid:durableId="1149251229">
    <w:abstractNumId w:val="12"/>
  </w:num>
  <w:num w:numId="33" w16cid:durableId="109209114">
    <w:abstractNumId w:val="21"/>
  </w:num>
  <w:num w:numId="34" w16cid:durableId="1622959075">
    <w:abstractNumId w:val="12"/>
  </w:num>
  <w:num w:numId="35" w16cid:durableId="78677387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664042343">
    <w:abstractNumId w:val="12"/>
  </w:num>
  <w:num w:numId="37" w16cid:durableId="1921088573">
    <w:abstractNumId w:val="21"/>
  </w:num>
  <w:num w:numId="38" w16cid:durableId="1511530055">
    <w:abstractNumId w:val="0"/>
  </w:num>
  <w:num w:numId="39" w16cid:durableId="158468369">
    <w:abstractNumId w:val="21"/>
  </w:num>
  <w:num w:numId="40" w16cid:durableId="1852453685">
    <w:abstractNumId w:val="21"/>
  </w:num>
  <w:num w:numId="41" w16cid:durableId="1264604276">
    <w:abstractNumId w:val="0"/>
  </w:num>
  <w:num w:numId="42" w16cid:durableId="1105072390">
    <w:abstractNumId w:val="21"/>
  </w:num>
  <w:num w:numId="43" w16cid:durableId="462847389">
    <w:abstractNumId w:val="0"/>
  </w:num>
  <w:num w:numId="44" w16cid:durableId="28995216">
    <w:abstractNumId w:val="21"/>
  </w:num>
  <w:num w:numId="45" w16cid:durableId="771435628">
    <w:abstractNumId w:val="0"/>
  </w:num>
  <w:num w:numId="46" w16cid:durableId="170336576">
    <w:abstractNumId w:val="0"/>
  </w:num>
  <w:num w:numId="47" w16cid:durableId="147015485">
    <w:abstractNumId w:val="21"/>
  </w:num>
  <w:num w:numId="48" w16cid:durableId="48581704">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drawingGridHorizontalSpacing w:val="100"/>
  <w:displayHorizontalDrawingGridEvery w:val="2"/>
  <w:characterSpacingControl w:val="doNotCompress"/>
  <w:hdrShapeDefaults>
    <o:shapedefaults v:ext="edit" spidmax="2050" style="mso-position-vertical-relative:page" fill="f" fillcolor="white" stroke="f">
      <v:fill color="white" on="f"/>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prtType" w:val="HPU"/>
  </w:docVars>
  <w:rsids>
    <w:rsidRoot w:val="007A211B"/>
    <w:rsid w:val="00001D80"/>
    <w:rsid w:val="00002970"/>
    <w:rsid w:val="00002A63"/>
    <w:rsid w:val="000046C9"/>
    <w:rsid w:val="000052DF"/>
    <w:rsid w:val="00005B4E"/>
    <w:rsid w:val="00006B90"/>
    <w:rsid w:val="00006DC7"/>
    <w:rsid w:val="00010676"/>
    <w:rsid w:val="0001128F"/>
    <w:rsid w:val="00011B9E"/>
    <w:rsid w:val="0001261E"/>
    <w:rsid w:val="000130B2"/>
    <w:rsid w:val="00013372"/>
    <w:rsid w:val="00016BCE"/>
    <w:rsid w:val="00017055"/>
    <w:rsid w:val="0001788E"/>
    <w:rsid w:val="00017C57"/>
    <w:rsid w:val="00017F88"/>
    <w:rsid w:val="00020160"/>
    <w:rsid w:val="0002046F"/>
    <w:rsid w:val="00020B06"/>
    <w:rsid w:val="00020B8C"/>
    <w:rsid w:val="00021CC3"/>
    <w:rsid w:val="0002290F"/>
    <w:rsid w:val="00022CDF"/>
    <w:rsid w:val="00023D57"/>
    <w:rsid w:val="00024468"/>
    <w:rsid w:val="000245CB"/>
    <w:rsid w:val="000253F4"/>
    <w:rsid w:val="00025CD7"/>
    <w:rsid w:val="00027A81"/>
    <w:rsid w:val="00031166"/>
    <w:rsid w:val="00031952"/>
    <w:rsid w:val="000319B0"/>
    <w:rsid w:val="00031DA5"/>
    <w:rsid w:val="000321CB"/>
    <w:rsid w:val="00032778"/>
    <w:rsid w:val="00033843"/>
    <w:rsid w:val="000339F7"/>
    <w:rsid w:val="000343FB"/>
    <w:rsid w:val="00034532"/>
    <w:rsid w:val="000357AC"/>
    <w:rsid w:val="00036A09"/>
    <w:rsid w:val="00042828"/>
    <w:rsid w:val="000430B9"/>
    <w:rsid w:val="0004314A"/>
    <w:rsid w:val="0004323C"/>
    <w:rsid w:val="00045348"/>
    <w:rsid w:val="00045DE1"/>
    <w:rsid w:val="000463C8"/>
    <w:rsid w:val="0004671D"/>
    <w:rsid w:val="00046A93"/>
    <w:rsid w:val="00046E08"/>
    <w:rsid w:val="000525AD"/>
    <w:rsid w:val="00053044"/>
    <w:rsid w:val="00053F9C"/>
    <w:rsid w:val="00054204"/>
    <w:rsid w:val="0005434C"/>
    <w:rsid w:val="0005448B"/>
    <w:rsid w:val="00055798"/>
    <w:rsid w:val="00057FA1"/>
    <w:rsid w:val="000615D4"/>
    <w:rsid w:val="00061D44"/>
    <w:rsid w:val="000622E5"/>
    <w:rsid w:val="000630C0"/>
    <w:rsid w:val="00065277"/>
    <w:rsid w:val="0006662A"/>
    <w:rsid w:val="000674CA"/>
    <w:rsid w:val="00067CB2"/>
    <w:rsid w:val="0007008D"/>
    <w:rsid w:val="000709B7"/>
    <w:rsid w:val="00070EE2"/>
    <w:rsid w:val="000717A3"/>
    <w:rsid w:val="000724A0"/>
    <w:rsid w:val="00074F43"/>
    <w:rsid w:val="000765A0"/>
    <w:rsid w:val="00076D67"/>
    <w:rsid w:val="0007737E"/>
    <w:rsid w:val="00077AA0"/>
    <w:rsid w:val="00077B15"/>
    <w:rsid w:val="000810A6"/>
    <w:rsid w:val="00081748"/>
    <w:rsid w:val="0008189D"/>
    <w:rsid w:val="00081AD6"/>
    <w:rsid w:val="000825D6"/>
    <w:rsid w:val="000825F9"/>
    <w:rsid w:val="00083B9F"/>
    <w:rsid w:val="00083ED8"/>
    <w:rsid w:val="00084B73"/>
    <w:rsid w:val="00084D75"/>
    <w:rsid w:val="00085A48"/>
    <w:rsid w:val="00085CF1"/>
    <w:rsid w:val="00085F5C"/>
    <w:rsid w:val="00086FD4"/>
    <w:rsid w:val="000904AE"/>
    <w:rsid w:val="00091436"/>
    <w:rsid w:val="00091B1D"/>
    <w:rsid w:val="00093325"/>
    <w:rsid w:val="0009335A"/>
    <w:rsid w:val="00093894"/>
    <w:rsid w:val="00093B46"/>
    <w:rsid w:val="00093D77"/>
    <w:rsid w:val="000942CA"/>
    <w:rsid w:val="000963C6"/>
    <w:rsid w:val="0009652A"/>
    <w:rsid w:val="00096864"/>
    <w:rsid w:val="000A0323"/>
    <w:rsid w:val="000A069B"/>
    <w:rsid w:val="000A163A"/>
    <w:rsid w:val="000A1C34"/>
    <w:rsid w:val="000A2871"/>
    <w:rsid w:val="000A29D1"/>
    <w:rsid w:val="000A3300"/>
    <w:rsid w:val="000A3DCF"/>
    <w:rsid w:val="000A4203"/>
    <w:rsid w:val="000A448E"/>
    <w:rsid w:val="000A44C2"/>
    <w:rsid w:val="000A4F07"/>
    <w:rsid w:val="000A701A"/>
    <w:rsid w:val="000B0C41"/>
    <w:rsid w:val="000B1317"/>
    <w:rsid w:val="000B1834"/>
    <w:rsid w:val="000B27A4"/>
    <w:rsid w:val="000B2871"/>
    <w:rsid w:val="000B54CF"/>
    <w:rsid w:val="000B5FC9"/>
    <w:rsid w:val="000B64E4"/>
    <w:rsid w:val="000B65BB"/>
    <w:rsid w:val="000B70F9"/>
    <w:rsid w:val="000B71C4"/>
    <w:rsid w:val="000B74F9"/>
    <w:rsid w:val="000C0309"/>
    <w:rsid w:val="000C0549"/>
    <w:rsid w:val="000C061F"/>
    <w:rsid w:val="000C147A"/>
    <w:rsid w:val="000C36F1"/>
    <w:rsid w:val="000C4156"/>
    <w:rsid w:val="000C42D6"/>
    <w:rsid w:val="000C4E6B"/>
    <w:rsid w:val="000C4E7F"/>
    <w:rsid w:val="000C51DE"/>
    <w:rsid w:val="000C5450"/>
    <w:rsid w:val="000C5C3B"/>
    <w:rsid w:val="000C6CA2"/>
    <w:rsid w:val="000C6D48"/>
    <w:rsid w:val="000D0420"/>
    <w:rsid w:val="000D1ACE"/>
    <w:rsid w:val="000D22DC"/>
    <w:rsid w:val="000D265B"/>
    <w:rsid w:val="000D2BDE"/>
    <w:rsid w:val="000D326F"/>
    <w:rsid w:val="000D3894"/>
    <w:rsid w:val="000D4295"/>
    <w:rsid w:val="000D47E2"/>
    <w:rsid w:val="000D4BFA"/>
    <w:rsid w:val="000D5B80"/>
    <w:rsid w:val="000D5D8B"/>
    <w:rsid w:val="000D6D5B"/>
    <w:rsid w:val="000D7055"/>
    <w:rsid w:val="000D781F"/>
    <w:rsid w:val="000E0A3E"/>
    <w:rsid w:val="000E1A87"/>
    <w:rsid w:val="000E2103"/>
    <w:rsid w:val="000E2A29"/>
    <w:rsid w:val="000E2D51"/>
    <w:rsid w:val="000E59CE"/>
    <w:rsid w:val="000E6099"/>
    <w:rsid w:val="000E60C5"/>
    <w:rsid w:val="000E6CC0"/>
    <w:rsid w:val="000E7E64"/>
    <w:rsid w:val="000F0081"/>
    <w:rsid w:val="000F0D12"/>
    <w:rsid w:val="000F1582"/>
    <w:rsid w:val="000F166A"/>
    <w:rsid w:val="000F1838"/>
    <w:rsid w:val="000F2BCB"/>
    <w:rsid w:val="000F399E"/>
    <w:rsid w:val="000F3F91"/>
    <w:rsid w:val="000F4B6F"/>
    <w:rsid w:val="000F4FBD"/>
    <w:rsid w:val="000F7ACA"/>
    <w:rsid w:val="00100996"/>
    <w:rsid w:val="00100DBD"/>
    <w:rsid w:val="00100FBD"/>
    <w:rsid w:val="001018E3"/>
    <w:rsid w:val="001039F0"/>
    <w:rsid w:val="00103F71"/>
    <w:rsid w:val="001041CE"/>
    <w:rsid w:val="0010487B"/>
    <w:rsid w:val="00104A62"/>
    <w:rsid w:val="00105A92"/>
    <w:rsid w:val="00106B5A"/>
    <w:rsid w:val="00107140"/>
    <w:rsid w:val="00107944"/>
    <w:rsid w:val="00107FAC"/>
    <w:rsid w:val="001104AA"/>
    <w:rsid w:val="001104C3"/>
    <w:rsid w:val="00112671"/>
    <w:rsid w:val="00113978"/>
    <w:rsid w:val="00113D8A"/>
    <w:rsid w:val="00116932"/>
    <w:rsid w:val="001169CF"/>
    <w:rsid w:val="00117BD8"/>
    <w:rsid w:val="00117ED1"/>
    <w:rsid w:val="001218ED"/>
    <w:rsid w:val="00122206"/>
    <w:rsid w:val="001226E2"/>
    <w:rsid w:val="0012366E"/>
    <w:rsid w:val="0012429C"/>
    <w:rsid w:val="001246F8"/>
    <w:rsid w:val="00124EE4"/>
    <w:rsid w:val="001253E5"/>
    <w:rsid w:val="001257D9"/>
    <w:rsid w:val="00126EB6"/>
    <w:rsid w:val="001270C8"/>
    <w:rsid w:val="00130D9C"/>
    <w:rsid w:val="00131878"/>
    <w:rsid w:val="00131CAB"/>
    <w:rsid w:val="00131D8E"/>
    <w:rsid w:val="0013220B"/>
    <w:rsid w:val="001328BD"/>
    <w:rsid w:val="00133111"/>
    <w:rsid w:val="00133456"/>
    <w:rsid w:val="00133A9D"/>
    <w:rsid w:val="00133CB3"/>
    <w:rsid w:val="00133FDB"/>
    <w:rsid w:val="001341D2"/>
    <w:rsid w:val="00136310"/>
    <w:rsid w:val="00140018"/>
    <w:rsid w:val="0014054C"/>
    <w:rsid w:val="00140A68"/>
    <w:rsid w:val="00141F41"/>
    <w:rsid w:val="00142884"/>
    <w:rsid w:val="00142C54"/>
    <w:rsid w:val="00143589"/>
    <w:rsid w:val="00143BB3"/>
    <w:rsid w:val="001441A8"/>
    <w:rsid w:val="0014511F"/>
    <w:rsid w:val="00145A24"/>
    <w:rsid w:val="00146A89"/>
    <w:rsid w:val="00147001"/>
    <w:rsid w:val="00151547"/>
    <w:rsid w:val="001529A1"/>
    <w:rsid w:val="00152D76"/>
    <w:rsid w:val="001535A0"/>
    <w:rsid w:val="001539BD"/>
    <w:rsid w:val="00153A12"/>
    <w:rsid w:val="00153D48"/>
    <w:rsid w:val="00154172"/>
    <w:rsid w:val="00154E1C"/>
    <w:rsid w:val="00155D1E"/>
    <w:rsid w:val="00155F0B"/>
    <w:rsid w:val="0015615A"/>
    <w:rsid w:val="001567F5"/>
    <w:rsid w:val="00156C04"/>
    <w:rsid w:val="0015798F"/>
    <w:rsid w:val="00157DEC"/>
    <w:rsid w:val="001605E4"/>
    <w:rsid w:val="0016086D"/>
    <w:rsid w:val="0016093E"/>
    <w:rsid w:val="00160D1B"/>
    <w:rsid w:val="00162585"/>
    <w:rsid w:val="00162B6E"/>
    <w:rsid w:val="0016410F"/>
    <w:rsid w:val="001654D9"/>
    <w:rsid w:val="00165A34"/>
    <w:rsid w:val="00166DBF"/>
    <w:rsid w:val="00167726"/>
    <w:rsid w:val="001720E5"/>
    <w:rsid w:val="00172669"/>
    <w:rsid w:val="00173425"/>
    <w:rsid w:val="00173F4A"/>
    <w:rsid w:val="00174BA0"/>
    <w:rsid w:val="00176EF3"/>
    <w:rsid w:val="00177F7C"/>
    <w:rsid w:val="00180037"/>
    <w:rsid w:val="001808FD"/>
    <w:rsid w:val="00181234"/>
    <w:rsid w:val="00181905"/>
    <w:rsid w:val="00181C2F"/>
    <w:rsid w:val="00181C64"/>
    <w:rsid w:val="0018203B"/>
    <w:rsid w:val="00182497"/>
    <w:rsid w:val="00182813"/>
    <w:rsid w:val="00182CAD"/>
    <w:rsid w:val="00182E50"/>
    <w:rsid w:val="001832BF"/>
    <w:rsid w:val="001847A0"/>
    <w:rsid w:val="00185E99"/>
    <w:rsid w:val="001869C7"/>
    <w:rsid w:val="00191281"/>
    <w:rsid w:val="00191779"/>
    <w:rsid w:val="00191C8A"/>
    <w:rsid w:val="00193565"/>
    <w:rsid w:val="00196417"/>
    <w:rsid w:val="001967CA"/>
    <w:rsid w:val="001972C7"/>
    <w:rsid w:val="001A0B43"/>
    <w:rsid w:val="001A1000"/>
    <w:rsid w:val="001A1179"/>
    <w:rsid w:val="001A24C4"/>
    <w:rsid w:val="001A2EB5"/>
    <w:rsid w:val="001A2F26"/>
    <w:rsid w:val="001A3031"/>
    <w:rsid w:val="001A454A"/>
    <w:rsid w:val="001A4D90"/>
    <w:rsid w:val="001A534E"/>
    <w:rsid w:val="001A5602"/>
    <w:rsid w:val="001A61E0"/>
    <w:rsid w:val="001A6325"/>
    <w:rsid w:val="001A64BC"/>
    <w:rsid w:val="001A7BB4"/>
    <w:rsid w:val="001B1B31"/>
    <w:rsid w:val="001B1DD3"/>
    <w:rsid w:val="001B1EAB"/>
    <w:rsid w:val="001B20A7"/>
    <w:rsid w:val="001B249D"/>
    <w:rsid w:val="001B2D78"/>
    <w:rsid w:val="001B2F45"/>
    <w:rsid w:val="001B5865"/>
    <w:rsid w:val="001B61FB"/>
    <w:rsid w:val="001B7EEE"/>
    <w:rsid w:val="001C0685"/>
    <w:rsid w:val="001C0E27"/>
    <w:rsid w:val="001C1121"/>
    <w:rsid w:val="001C1190"/>
    <w:rsid w:val="001C2BFF"/>
    <w:rsid w:val="001C2CFE"/>
    <w:rsid w:val="001C3A27"/>
    <w:rsid w:val="001C3B07"/>
    <w:rsid w:val="001C4299"/>
    <w:rsid w:val="001C6B77"/>
    <w:rsid w:val="001D0DDC"/>
    <w:rsid w:val="001D155A"/>
    <w:rsid w:val="001D1822"/>
    <w:rsid w:val="001D220B"/>
    <w:rsid w:val="001D30E6"/>
    <w:rsid w:val="001D3597"/>
    <w:rsid w:val="001D38EF"/>
    <w:rsid w:val="001D50E1"/>
    <w:rsid w:val="001D58B7"/>
    <w:rsid w:val="001D60EF"/>
    <w:rsid w:val="001D6478"/>
    <w:rsid w:val="001D69F1"/>
    <w:rsid w:val="001D6A2B"/>
    <w:rsid w:val="001D6A90"/>
    <w:rsid w:val="001D6F03"/>
    <w:rsid w:val="001D773E"/>
    <w:rsid w:val="001D77B8"/>
    <w:rsid w:val="001E117A"/>
    <w:rsid w:val="001E11D0"/>
    <w:rsid w:val="001E1319"/>
    <w:rsid w:val="001E22DE"/>
    <w:rsid w:val="001E243E"/>
    <w:rsid w:val="001E2C67"/>
    <w:rsid w:val="001E342E"/>
    <w:rsid w:val="001E3D8E"/>
    <w:rsid w:val="001E4CF6"/>
    <w:rsid w:val="001E588A"/>
    <w:rsid w:val="001E5B72"/>
    <w:rsid w:val="001E5CE2"/>
    <w:rsid w:val="001E6D2C"/>
    <w:rsid w:val="001F2897"/>
    <w:rsid w:val="001F37FA"/>
    <w:rsid w:val="001F4038"/>
    <w:rsid w:val="001F41D9"/>
    <w:rsid w:val="001F52F3"/>
    <w:rsid w:val="001F5AAD"/>
    <w:rsid w:val="001F5BC4"/>
    <w:rsid w:val="001F7DBA"/>
    <w:rsid w:val="00200B95"/>
    <w:rsid w:val="002016B5"/>
    <w:rsid w:val="002027DF"/>
    <w:rsid w:val="00202FFA"/>
    <w:rsid w:val="002036F5"/>
    <w:rsid w:val="00203A3D"/>
    <w:rsid w:val="00203DE8"/>
    <w:rsid w:val="00204115"/>
    <w:rsid w:val="00204524"/>
    <w:rsid w:val="00204C6E"/>
    <w:rsid w:val="00205953"/>
    <w:rsid w:val="00205CF9"/>
    <w:rsid w:val="0020626B"/>
    <w:rsid w:val="00206588"/>
    <w:rsid w:val="00212D25"/>
    <w:rsid w:val="00212F67"/>
    <w:rsid w:val="00213440"/>
    <w:rsid w:val="0021360E"/>
    <w:rsid w:val="00214342"/>
    <w:rsid w:val="00214F95"/>
    <w:rsid w:val="002158C2"/>
    <w:rsid w:val="002171A2"/>
    <w:rsid w:val="00217478"/>
    <w:rsid w:val="0021784C"/>
    <w:rsid w:val="00220DAD"/>
    <w:rsid w:val="002212C8"/>
    <w:rsid w:val="00222179"/>
    <w:rsid w:val="0022250C"/>
    <w:rsid w:val="00222923"/>
    <w:rsid w:val="00222A82"/>
    <w:rsid w:val="002233D3"/>
    <w:rsid w:val="00224AC8"/>
    <w:rsid w:val="00224CEB"/>
    <w:rsid w:val="00224DDB"/>
    <w:rsid w:val="002253E5"/>
    <w:rsid w:val="00225B35"/>
    <w:rsid w:val="002263B4"/>
    <w:rsid w:val="0022733E"/>
    <w:rsid w:val="00227445"/>
    <w:rsid w:val="00230126"/>
    <w:rsid w:val="0023040A"/>
    <w:rsid w:val="00231342"/>
    <w:rsid w:val="002321EE"/>
    <w:rsid w:val="00232F17"/>
    <w:rsid w:val="0023379F"/>
    <w:rsid w:val="00233EDE"/>
    <w:rsid w:val="00233F54"/>
    <w:rsid w:val="0023546B"/>
    <w:rsid w:val="00235E81"/>
    <w:rsid w:val="00236A81"/>
    <w:rsid w:val="00237B96"/>
    <w:rsid w:val="00237E22"/>
    <w:rsid w:val="0024062E"/>
    <w:rsid w:val="00240702"/>
    <w:rsid w:val="00241AD2"/>
    <w:rsid w:val="002425A0"/>
    <w:rsid w:val="002435AF"/>
    <w:rsid w:val="002436CC"/>
    <w:rsid w:val="002447B8"/>
    <w:rsid w:val="00244DF6"/>
    <w:rsid w:val="00245971"/>
    <w:rsid w:val="00246D6C"/>
    <w:rsid w:val="00247C9F"/>
    <w:rsid w:val="00247E82"/>
    <w:rsid w:val="002505CB"/>
    <w:rsid w:val="00250D03"/>
    <w:rsid w:val="00252EB2"/>
    <w:rsid w:val="00252FE1"/>
    <w:rsid w:val="0025384E"/>
    <w:rsid w:val="00255086"/>
    <w:rsid w:val="002629C1"/>
    <w:rsid w:val="002632A5"/>
    <w:rsid w:val="002633DF"/>
    <w:rsid w:val="0026564B"/>
    <w:rsid w:val="002663E2"/>
    <w:rsid w:val="002676A4"/>
    <w:rsid w:val="002701AC"/>
    <w:rsid w:val="00270B08"/>
    <w:rsid w:val="002710B5"/>
    <w:rsid w:val="00271181"/>
    <w:rsid w:val="002727F4"/>
    <w:rsid w:val="00272816"/>
    <w:rsid w:val="00276B34"/>
    <w:rsid w:val="00276D0B"/>
    <w:rsid w:val="00277261"/>
    <w:rsid w:val="00277613"/>
    <w:rsid w:val="00280D4A"/>
    <w:rsid w:val="00281629"/>
    <w:rsid w:val="0028467D"/>
    <w:rsid w:val="002846B7"/>
    <w:rsid w:val="00284C78"/>
    <w:rsid w:val="0028540F"/>
    <w:rsid w:val="00285C64"/>
    <w:rsid w:val="00285E12"/>
    <w:rsid w:val="00287D21"/>
    <w:rsid w:val="00287F50"/>
    <w:rsid w:val="00290739"/>
    <w:rsid w:val="00291007"/>
    <w:rsid w:val="00291A3C"/>
    <w:rsid w:val="00292916"/>
    <w:rsid w:val="00293531"/>
    <w:rsid w:val="00294057"/>
    <w:rsid w:val="002950BA"/>
    <w:rsid w:val="00295434"/>
    <w:rsid w:val="00295910"/>
    <w:rsid w:val="00295A4C"/>
    <w:rsid w:val="00296068"/>
    <w:rsid w:val="00296D7B"/>
    <w:rsid w:val="002A0652"/>
    <w:rsid w:val="002A065F"/>
    <w:rsid w:val="002A2D70"/>
    <w:rsid w:val="002A2D74"/>
    <w:rsid w:val="002A3F09"/>
    <w:rsid w:val="002A666B"/>
    <w:rsid w:val="002A6846"/>
    <w:rsid w:val="002B1417"/>
    <w:rsid w:val="002B262B"/>
    <w:rsid w:val="002B2684"/>
    <w:rsid w:val="002B3429"/>
    <w:rsid w:val="002B4153"/>
    <w:rsid w:val="002B4A7C"/>
    <w:rsid w:val="002B4D33"/>
    <w:rsid w:val="002B4E31"/>
    <w:rsid w:val="002B6C16"/>
    <w:rsid w:val="002B6C8D"/>
    <w:rsid w:val="002B7BFD"/>
    <w:rsid w:val="002B7CBF"/>
    <w:rsid w:val="002C0343"/>
    <w:rsid w:val="002C0899"/>
    <w:rsid w:val="002C2AE4"/>
    <w:rsid w:val="002C2CA3"/>
    <w:rsid w:val="002C3705"/>
    <w:rsid w:val="002C41DC"/>
    <w:rsid w:val="002C557E"/>
    <w:rsid w:val="002C5FD3"/>
    <w:rsid w:val="002C646E"/>
    <w:rsid w:val="002C6659"/>
    <w:rsid w:val="002C778F"/>
    <w:rsid w:val="002C7DB9"/>
    <w:rsid w:val="002C7E14"/>
    <w:rsid w:val="002D0076"/>
    <w:rsid w:val="002D04D4"/>
    <w:rsid w:val="002D0643"/>
    <w:rsid w:val="002D0A84"/>
    <w:rsid w:val="002D19C9"/>
    <w:rsid w:val="002D1A89"/>
    <w:rsid w:val="002D1A9E"/>
    <w:rsid w:val="002D256E"/>
    <w:rsid w:val="002D2CE4"/>
    <w:rsid w:val="002D3213"/>
    <w:rsid w:val="002D3970"/>
    <w:rsid w:val="002D3D5A"/>
    <w:rsid w:val="002D4EF7"/>
    <w:rsid w:val="002D4F21"/>
    <w:rsid w:val="002D5CB9"/>
    <w:rsid w:val="002D6DE9"/>
    <w:rsid w:val="002D7543"/>
    <w:rsid w:val="002D77C7"/>
    <w:rsid w:val="002D79EB"/>
    <w:rsid w:val="002D7A49"/>
    <w:rsid w:val="002D7C52"/>
    <w:rsid w:val="002E0041"/>
    <w:rsid w:val="002E016E"/>
    <w:rsid w:val="002E1957"/>
    <w:rsid w:val="002E1A08"/>
    <w:rsid w:val="002E2059"/>
    <w:rsid w:val="002E206E"/>
    <w:rsid w:val="002E3CCE"/>
    <w:rsid w:val="002E46BA"/>
    <w:rsid w:val="002E4C78"/>
    <w:rsid w:val="002E5013"/>
    <w:rsid w:val="002E5AC8"/>
    <w:rsid w:val="002E6E09"/>
    <w:rsid w:val="002E781F"/>
    <w:rsid w:val="002F043E"/>
    <w:rsid w:val="002F081D"/>
    <w:rsid w:val="002F106F"/>
    <w:rsid w:val="002F1173"/>
    <w:rsid w:val="002F19B8"/>
    <w:rsid w:val="002F1A9A"/>
    <w:rsid w:val="002F1C8E"/>
    <w:rsid w:val="002F2470"/>
    <w:rsid w:val="002F3E16"/>
    <w:rsid w:val="002F427E"/>
    <w:rsid w:val="002F5130"/>
    <w:rsid w:val="002F5335"/>
    <w:rsid w:val="002F5F5B"/>
    <w:rsid w:val="002F755D"/>
    <w:rsid w:val="002F7ADC"/>
    <w:rsid w:val="003004D5"/>
    <w:rsid w:val="00300BA3"/>
    <w:rsid w:val="00301471"/>
    <w:rsid w:val="00302C37"/>
    <w:rsid w:val="00303624"/>
    <w:rsid w:val="003037F1"/>
    <w:rsid w:val="00303C5D"/>
    <w:rsid w:val="00303FEF"/>
    <w:rsid w:val="00305764"/>
    <w:rsid w:val="00305F0C"/>
    <w:rsid w:val="003070E7"/>
    <w:rsid w:val="003073BA"/>
    <w:rsid w:val="00307E8A"/>
    <w:rsid w:val="00310B48"/>
    <w:rsid w:val="00311EB5"/>
    <w:rsid w:val="003123AF"/>
    <w:rsid w:val="00312893"/>
    <w:rsid w:val="00312CBE"/>
    <w:rsid w:val="003141B6"/>
    <w:rsid w:val="00315297"/>
    <w:rsid w:val="003154C2"/>
    <w:rsid w:val="0031646E"/>
    <w:rsid w:val="003165F9"/>
    <w:rsid w:val="00316DB1"/>
    <w:rsid w:val="00317CA7"/>
    <w:rsid w:val="00317DB2"/>
    <w:rsid w:val="00317E85"/>
    <w:rsid w:val="0032153F"/>
    <w:rsid w:val="0032188A"/>
    <w:rsid w:val="00321FE4"/>
    <w:rsid w:val="003225DB"/>
    <w:rsid w:val="003227CB"/>
    <w:rsid w:val="003228BD"/>
    <w:rsid w:val="003230AF"/>
    <w:rsid w:val="003238FB"/>
    <w:rsid w:val="00324278"/>
    <w:rsid w:val="003250C3"/>
    <w:rsid w:val="003254EE"/>
    <w:rsid w:val="00325569"/>
    <w:rsid w:val="00325C27"/>
    <w:rsid w:val="00325FAE"/>
    <w:rsid w:val="00326288"/>
    <w:rsid w:val="00326ACF"/>
    <w:rsid w:val="00326E22"/>
    <w:rsid w:val="00327193"/>
    <w:rsid w:val="0032754E"/>
    <w:rsid w:val="003276FC"/>
    <w:rsid w:val="00327A9C"/>
    <w:rsid w:val="00330830"/>
    <w:rsid w:val="00331B0D"/>
    <w:rsid w:val="003322B0"/>
    <w:rsid w:val="00333188"/>
    <w:rsid w:val="00334237"/>
    <w:rsid w:val="003342C0"/>
    <w:rsid w:val="0033567A"/>
    <w:rsid w:val="00335EFA"/>
    <w:rsid w:val="003372AC"/>
    <w:rsid w:val="00340D03"/>
    <w:rsid w:val="00341DB6"/>
    <w:rsid w:val="00342682"/>
    <w:rsid w:val="00342DEE"/>
    <w:rsid w:val="00344021"/>
    <w:rsid w:val="0034541C"/>
    <w:rsid w:val="0034608E"/>
    <w:rsid w:val="0034720A"/>
    <w:rsid w:val="00350801"/>
    <w:rsid w:val="00350E68"/>
    <w:rsid w:val="003525DC"/>
    <w:rsid w:val="0035269E"/>
    <w:rsid w:val="003530E4"/>
    <w:rsid w:val="00353C02"/>
    <w:rsid w:val="003545B0"/>
    <w:rsid w:val="0035487B"/>
    <w:rsid w:val="00354A4C"/>
    <w:rsid w:val="0035525C"/>
    <w:rsid w:val="0035548E"/>
    <w:rsid w:val="00355708"/>
    <w:rsid w:val="003567DB"/>
    <w:rsid w:val="0035721A"/>
    <w:rsid w:val="00357671"/>
    <w:rsid w:val="003577D8"/>
    <w:rsid w:val="00360338"/>
    <w:rsid w:val="00360FB3"/>
    <w:rsid w:val="00362436"/>
    <w:rsid w:val="00362D08"/>
    <w:rsid w:val="0036387B"/>
    <w:rsid w:val="00363DC4"/>
    <w:rsid w:val="00363EE6"/>
    <w:rsid w:val="003641A2"/>
    <w:rsid w:val="0036442E"/>
    <w:rsid w:val="00364D96"/>
    <w:rsid w:val="00364EC2"/>
    <w:rsid w:val="00365697"/>
    <w:rsid w:val="00365FC3"/>
    <w:rsid w:val="0036697F"/>
    <w:rsid w:val="00367570"/>
    <w:rsid w:val="00367C47"/>
    <w:rsid w:val="003701A6"/>
    <w:rsid w:val="003707EE"/>
    <w:rsid w:val="00370A16"/>
    <w:rsid w:val="00371EB4"/>
    <w:rsid w:val="00371FA3"/>
    <w:rsid w:val="0037273C"/>
    <w:rsid w:val="00373AAF"/>
    <w:rsid w:val="0037489B"/>
    <w:rsid w:val="003758BB"/>
    <w:rsid w:val="00375F9B"/>
    <w:rsid w:val="00377A39"/>
    <w:rsid w:val="00380B52"/>
    <w:rsid w:val="0038168E"/>
    <w:rsid w:val="00382A5B"/>
    <w:rsid w:val="00382E72"/>
    <w:rsid w:val="00384D49"/>
    <w:rsid w:val="00385772"/>
    <w:rsid w:val="00385F1E"/>
    <w:rsid w:val="0038730D"/>
    <w:rsid w:val="0038777F"/>
    <w:rsid w:val="00387B2A"/>
    <w:rsid w:val="00387C5B"/>
    <w:rsid w:val="00387F94"/>
    <w:rsid w:val="00390288"/>
    <w:rsid w:val="003910AF"/>
    <w:rsid w:val="00391408"/>
    <w:rsid w:val="00391A08"/>
    <w:rsid w:val="00391BC7"/>
    <w:rsid w:val="00393701"/>
    <w:rsid w:val="00393729"/>
    <w:rsid w:val="003946C7"/>
    <w:rsid w:val="00394BBB"/>
    <w:rsid w:val="00394EEA"/>
    <w:rsid w:val="00395A9C"/>
    <w:rsid w:val="003961E4"/>
    <w:rsid w:val="00396964"/>
    <w:rsid w:val="003969BA"/>
    <w:rsid w:val="00396F5E"/>
    <w:rsid w:val="003A01E0"/>
    <w:rsid w:val="003A115A"/>
    <w:rsid w:val="003A17E4"/>
    <w:rsid w:val="003A1E3C"/>
    <w:rsid w:val="003A27D4"/>
    <w:rsid w:val="003A285B"/>
    <w:rsid w:val="003A3648"/>
    <w:rsid w:val="003A3E4E"/>
    <w:rsid w:val="003A58E2"/>
    <w:rsid w:val="003A5BBC"/>
    <w:rsid w:val="003A63C7"/>
    <w:rsid w:val="003A65F7"/>
    <w:rsid w:val="003B0347"/>
    <w:rsid w:val="003B0396"/>
    <w:rsid w:val="003B0EB9"/>
    <w:rsid w:val="003B1E45"/>
    <w:rsid w:val="003B1F53"/>
    <w:rsid w:val="003B2661"/>
    <w:rsid w:val="003B334A"/>
    <w:rsid w:val="003B499C"/>
    <w:rsid w:val="003B522A"/>
    <w:rsid w:val="003B5C45"/>
    <w:rsid w:val="003B63C7"/>
    <w:rsid w:val="003B6A88"/>
    <w:rsid w:val="003B7506"/>
    <w:rsid w:val="003C1CA9"/>
    <w:rsid w:val="003C39EC"/>
    <w:rsid w:val="003C3B1F"/>
    <w:rsid w:val="003C3CCA"/>
    <w:rsid w:val="003C5F35"/>
    <w:rsid w:val="003C68C3"/>
    <w:rsid w:val="003C78BA"/>
    <w:rsid w:val="003C7B42"/>
    <w:rsid w:val="003C7B77"/>
    <w:rsid w:val="003C7C07"/>
    <w:rsid w:val="003C7C59"/>
    <w:rsid w:val="003D1248"/>
    <w:rsid w:val="003D2138"/>
    <w:rsid w:val="003D27A3"/>
    <w:rsid w:val="003D3C96"/>
    <w:rsid w:val="003D3E98"/>
    <w:rsid w:val="003D6784"/>
    <w:rsid w:val="003D703E"/>
    <w:rsid w:val="003D7325"/>
    <w:rsid w:val="003D7457"/>
    <w:rsid w:val="003E0A20"/>
    <w:rsid w:val="003E1C83"/>
    <w:rsid w:val="003E254A"/>
    <w:rsid w:val="003E2C91"/>
    <w:rsid w:val="003E2E45"/>
    <w:rsid w:val="003E4314"/>
    <w:rsid w:val="003E4423"/>
    <w:rsid w:val="003E5814"/>
    <w:rsid w:val="003E602C"/>
    <w:rsid w:val="003E67FF"/>
    <w:rsid w:val="003E7DFD"/>
    <w:rsid w:val="003F36D0"/>
    <w:rsid w:val="003F3731"/>
    <w:rsid w:val="003F53CD"/>
    <w:rsid w:val="003F58AD"/>
    <w:rsid w:val="003F5FEF"/>
    <w:rsid w:val="003F6B05"/>
    <w:rsid w:val="003F7201"/>
    <w:rsid w:val="003F7367"/>
    <w:rsid w:val="003F749F"/>
    <w:rsid w:val="003F754A"/>
    <w:rsid w:val="00400098"/>
    <w:rsid w:val="00400148"/>
    <w:rsid w:val="00400E38"/>
    <w:rsid w:val="0040158F"/>
    <w:rsid w:val="00401BF3"/>
    <w:rsid w:val="0040247E"/>
    <w:rsid w:val="00404853"/>
    <w:rsid w:val="00405093"/>
    <w:rsid w:val="0040542F"/>
    <w:rsid w:val="004054AB"/>
    <w:rsid w:val="004054C0"/>
    <w:rsid w:val="004059EB"/>
    <w:rsid w:val="00405E46"/>
    <w:rsid w:val="00406A57"/>
    <w:rsid w:val="004076EF"/>
    <w:rsid w:val="00407FB2"/>
    <w:rsid w:val="00412333"/>
    <w:rsid w:val="004132C9"/>
    <w:rsid w:val="004135AD"/>
    <w:rsid w:val="004159AF"/>
    <w:rsid w:val="0041641C"/>
    <w:rsid w:val="004165AE"/>
    <w:rsid w:val="00416851"/>
    <w:rsid w:val="00420463"/>
    <w:rsid w:val="00420709"/>
    <w:rsid w:val="0042098E"/>
    <w:rsid w:val="00420FE3"/>
    <w:rsid w:val="004231C7"/>
    <w:rsid w:val="004231D3"/>
    <w:rsid w:val="0042422F"/>
    <w:rsid w:val="00424B09"/>
    <w:rsid w:val="00425494"/>
    <w:rsid w:val="004259FC"/>
    <w:rsid w:val="00425CF4"/>
    <w:rsid w:val="00425F36"/>
    <w:rsid w:val="004261D8"/>
    <w:rsid w:val="00426525"/>
    <w:rsid w:val="00426741"/>
    <w:rsid w:val="004270CB"/>
    <w:rsid w:val="00427C0C"/>
    <w:rsid w:val="00427F44"/>
    <w:rsid w:val="00430024"/>
    <w:rsid w:val="00430AFF"/>
    <w:rsid w:val="004330BC"/>
    <w:rsid w:val="00435360"/>
    <w:rsid w:val="004360E8"/>
    <w:rsid w:val="00436401"/>
    <w:rsid w:val="004366AB"/>
    <w:rsid w:val="004369D8"/>
    <w:rsid w:val="00436D27"/>
    <w:rsid w:val="00436EF0"/>
    <w:rsid w:val="004372FA"/>
    <w:rsid w:val="00440CCB"/>
    <w:rsid w:val="0044211F"/>
    <w:rsid w:val="00442CC8"/>
    <w:rsid w:val="00442D43"/>
    <w:rsid w:val="00444569"/>
    <w:rsid w:val="0044727A"/>
    <w:rsid w:val="00447DA4"/>
    <w:rsid w:val="004517F5"/>
    <w:rsid w:val="00451DAA"/>
    <w:rsid w:val="00452553"/>
    <w:rsid w:val="004525B9"/>
    <w:rsid w:val="00453254"/>
    <w:rsid w:val="00454118"/>
    <w:rsid w:val="00454367"/>
    <w:rsid w:val="004544E3"/>
    <w:rsid w:val="0045494B"/>
    <w:rsid w:val="00454EDE"/>
    <w:rsid w:val="004568ED"/>
    <w:rsid w:val="00456C71"/>
    <w:rsid w:val="00456F0A"/>
    <w:rsid w:val="004601F5"/>
    <w:rsid w:val="00460824"/>
    <w:rsid w:val="0046105F"/>
    <w:rsid w:val="00461A1B"/>
    <w:rsid w:val="00461CEF"/>
    <w:rsid w:val="00462023"/>
    <w:rsid w:val="00462B43"/>
    <w:rsid w:val="00462BBE"/>
    <w:rsid w:val="004638C0"/>
    <w:rsid w:val="00464B00"/>
    <w:rsid w:val="00464E91"/>
    <w:rsid w:val="00466FA3"/>
    <w:rsid w:val="00466FD0"/>
    <w:rsid w:val="00467551"/>
    <w:rsid w:val="00467556"/>
    <w:rsid w:val="00467A9B"/>
    <w:rsid w:val="00467CAF"/>
    <w:rsid w:val="00470B48"/>
    <w:rsid w:val="004713BF"/>
    <w:rsid w:val="0047181C"/>
    <w:rsid w:val="004718DF"/>
    <w:rsid w:val="004718FA"/>
    <w:rsid w:val="00471AAB"/>
    <w:rsid w:val="00471DD0"/>
    <w:rsid w:val="00473C1D"/>
    <w:rsid w:val="0047662C"/>
    <w:rsid w:val="00476742"/>
    <w:rsid w:val="00476F8A"/>
    <w:rsid w:val="00477A2A"/>
    <w:rsid w:val="00477D1B"/>
    <w:rsid w:val="0048091A"/>
    <w:rsid w:val="004816A5"/>
    <w:rsid w:val="004817E8"/>
    <w:rsid w:val="0048246A"/>
    <w:rsid w:val="00483727"/>
    <w:rsid w:val="00483D02"/>
    <w:rsid w:val="00484535"/>
    <w:rsid w:val="00484AD3"/>
    <w:rsid w:val="0048761C"/>
    <w:rsid w:val="00487833"/>
    <w:rsid w:val="004879E7"/>
    <w:rsid w:val="00487A62"/>
    <w:rsid w:val="00487D5D"/>
    <w:rsid w:val="004903C8"/>
    <w:rsid w:val="0049127F"/>
    <w:rsid w:val="0049241A"/>
    <w:rsid w:val="0049319A"/>
    <w:rsid w:val="004933C5"/>
    <w:rsid w:val="00493EE8"/>
    <w:rsid w:val="00493F2D"/>
    <w:rsid w:val="00494A41"/>
    <w:rsid w:val="00494D24"/>
    <w:rsid w:val="00494F6D"/>
    <w:rsid w:val="004A0795"/>
    <w:rsid w:val="004A1CC8"/>
    <w:rsid w:val="004A340D"/>
    <w:rsid w:val="004A3CA0"/>
    <w:rsid w:val="004A4237"/>
    <w:rsid w:val="004A443A"/>
    <w:rsid w:val="004A4E97"/>
    <w:rsid w:val="004A66AB"/>
    <w:rsid w:val="004A6D08"/>
    <w:rsid w:val="004A6DF0"/>
    <w:rsid w:val="004A731E"/>
    <w:rsid w:val="004A7E2C"/>
    <w:rsid w:val="004B0124"/>
    <w:rsid w:val="004B0208"/>
    <w:rsid w:val="004B025A"/>
    <w:rsid w:val="004B027E"/>
    <w:rsid w:val="004B0C6A"/>
    <w:rsid w:val="004B11A7"/>
    <w:rsid w:val="004B3473"/>
    <w:rsid w:val="004B3DD8"/>
    <w:rsid w:val="004B3FB2"/>
    <w:rsid w:val="004B4E75"/>
    <w:rsid w:val="004B4F7B"/>
    <w:rsid w:val="004B5BFE"/>
    <w:rsid w:val="004B5F70"/>
    <w:rsid w:val="004B639B"/>
    <w:rsid w:val="004B6C96"/>
    <w:rsid w:val="004C001C"/>
    <w:rsid w:val="004C0A8A"/>
    <w:rsid w:val="004C0C33"/>
    <w:rsid w:val="004C2700"/>
    <w:rsid w:val="004C2CB0"/>
    <w:rsid w:val="004C3D7A"/>
    <w:rsid w:val="004C675E"/>
    <w:rsid w:val="004C6FAB"/>
    <w:rsid w:val="004C7D65"/>
    <w:rsid w:val="004D04F0"/>
    <w:rsid w:val="004D07B0"/>
    <w:rsid w:val="004D2CA6"/>
    <w:rsid w:val="004D40AA"/>
    <w:rsid w:val="004D566C"/>
    <w:rsid w:val="004E0468"/>
    <w:rsid w:val="004E0652"/>
    <w:rsid w:val="004E0A52"/>
    <w:rsid w:val="004E0B5D"/>
    <w:rsid w:val="004E0BA4"/>
    <w:rsid w:val="004E1B7A"/>
    <w:rsid w:val="004E2E41"/>
    <w:rsid w:val="004E3569"/>
    <w:rsid w:val="004E407F"/>
    <w:rsid w:val="004E4B50"/>
    <w:rsid w:val="004E75C6"/>
    <w:rsid w:val="004E7A47"/>
    <w:rsid w:val="004E7FCC"/>
    <w:rsid w:val="004F06FE"/>
    <w:rsid w:val="004F13EF"/>
    <w:rsid w:val="004F14A3"/>
    <w:rsid w:val="004F2565"/>
    <w:rsid w:val="004F2CCF"/>
    <w:rsid w:val="004F4558"/>
    <w:rsid w:val="004F5176"/>
    <w:rsid w:val="004F5BE0"/>
    <w:rsid w:val="004F5E6E"/>
    <w:rsid w:val="004F6C54"/>
    <w:rsid w:val="004F6EC3"/>
    <w:rsid w:val="004F7E2B"/>
    <w:rsid w:val="005000C1"/>
    <w:rsid w:val="00500650"/>
    <w:rsid w:val="00501530"/>
    <w:rsid w:val="005056A9"/>
    <w:rsid w:val="0050697A"/>
    <w:rsid w:val="00507213"/>
    <w:rsid w:val="00507ED5"/>
    <w:rsid w:val="0051085F"/>
    <w:rsid w:val="005124DA"/>
    <w:rsid w:val="00512CC5"/>
    <w:rsid w:val="00512EB8"/>
    <w:rsid w:val="00513B8C"/>
    <w:rsid w:val="00514665"/>
    <w:rsid w:val="00514895"/>
    <w:rsid w:val="00515864"/>
    <w:rsid w:val="00515B83"/>
    <w:rsid w:val="00515E92"/>
    <w:rsid w:val="00516A22"/>
    <w:rsid w:val="00516CAB"/>
    <w:rsid w:val="0051703F"/>
    <w:rsid w:val="00517C50"/>
    <w:rsid w:val="00520149"/>
    <w:rsid w:val="0052018B"/>
    <w:rsid w:val="005202C1"/>
    <w:rsid w:val="00520968"/>
    <w:rsid w:val="00521422"/>
    <w:rsid w:val="00521440"/>
    <w:rsid w:val="00522615"/>
    <w:rsid w:val="005230E7"/>
    <w:rsid w:val="0052314F"/>
    <w:rsid w:val="00524550"/>
    <w:rsid w:val="00524B57"/>
    <w:rsid w:val="00524F12"/>
    <w:rsid w:val="0052534D"/>
    <w:rsid w:val="00526251"/>
    <w:rsid w:val="00526395"/>
    <w:rsid w:val="00526E19"/>
    <w:rsid w:val="00526F59"/>
    <w:rsid w:val="00527459"/>
    <w:rsid w:val="00527E69"/>
    <w:rsid w:val="005310B8"/>
    <w:rsid w:val="0053176B"/>
    <w:rsid w:val="005318F8"/>
    <w:rsid w:val="005327C7"/>
    <w:rsid w:val="00532818"/>
    <w:rsid w:val="00532870"/>
    <w:rsid w:val="00532C1B"/>
    <w:rsid w:val="00533CC1"/>
    <w:rsid w:val="005343D3"/>
    <w:rsid w:val="00534968"/>
    <w:rsid w:val="005354C4"/>
    <w:rsid w:val="00535A04"/>
    <w:rsid w:val="00535D49"/>
    <w:rsid w:val="00540122"/>
    <w:rsid w:val="00541254"/>
    <w:rsid w:val="0054187B"/>
    <w:rsid w:val="00542001"/>
    <w:rsid w:val="0054363E"/>
    <w:rsid w:val="00543BD1"/>
    <w:rsid w:val="00544DCD"/>
    <w:rsid w:val="005457FD"/>
    <w:rsid w:val="00545863"/>
    <w:rsid w:val="00547314"/>
    <w:rsid w:val="0054785D"/>
    <w:rsid w:val="005504B0"/>
    <w:rsid w:val="00550CF4"/>
    <w:rsid w:val="00551175"/>
    <w:rsid w:val="00551FE4"/>
    <w:rsid w:val="0055405B"/>
    <w:rsid w:val="0055532F"/>
    <w:rsid w:val="005563E7"/>
    <w:rsid w:val="005600AA"/>
    <w:rsid w:val="00560512"/>
    <w:rsid w:val="00560A0A"/>
    <w:rsid w:val="005610B3"/>
    <w:rsid w:val="00561F4A"/>
    <w:rsid w:val="005636F0"/>
    <w:rsid w:val="005672D4"/>
    <w:rsid w:val="0056772B"/>
    <w:rsid w:val="00571C23"/>
    <w:rsid w:val="0057203F"/>
    <w:rsid w:val="00573862"/>
    <w:rsid w:val="00573AC9"/>
    <w:rsid w:val="00574CA4"/>
    <w:rsid w:val="00574DA5"/>
    <w:rsid w:val="005763E4"/>
    <w:rsid w:val="00583A05"/>
    <w:rsid w:val="0058427C"/>
    <w:rsid w:val="00584808"/>
    <w:rsid w:val="00584D41"/>
    <w:rsid w:val="0058581C"/>
    <w:rsid w:val="00585CCB"/>
    <w:rsid w:val="00586DD6"/>
    <w:rsid w:val="00587C01"/>
    <w:rsid w:val="00590BF0"/>
    <w:rsid w:val="005913FB"/>
    <w:rsid w:val="0059238F"/>
    <w:rsid w:val="00592A03"/>
    <w:rsid w:val="00593E80"/>
    <w:rsid w:val="00595103"/>
    <w:rsid w:val="00595812"/>
    <w:rsid w:val="00596630"/>
    <w:rsid w:val="00597156"/>
    <w:rsid w:val="0059761A"/>
    <w:rsid w:val="005A049A"/>
    <w:rsid w:val="005A22F8"/>
    <w:rsid w:val="005A230F"/>
    <w:rsid w:val="005A23AD"/>
    <w:rsid w:val="005A24F5"/>
    <w:rsid w:val="005A2728"/>
    <w:rsid w:val="005A2776"/>
    <w:rsid w:val="005A30DC"/>
    <w:rsid w:val="005A3872"/>
    <w:rsid w:val="005A5251"/>
    <w:rsid w:val="005A58A4"/>
    <w:rsid w:val="005B11B7"/>
    <w:rsid w:val="005B2C9F"/>
    <w:rsid w:val="005B3098"/>
    <w:rsid w:val="005B38BC"/>
    <w:rsid w:val="005B4A52"/>
    <w:rsid w:val="005B4DB9"/>
    <w:rsid w:val="005B54DA"/>
    <w:rsid w:val="005B5E53"/>
    <w:rsid w:val="005B64A0"/>
    <w:rsid w:val="005B797A"/>
    <w:rsid w:val="005B7C43"/>
    <w:rsid w:val="005C09A4"/>
    <w:rsid w:val="005C28F5"/>
    <w:rsid w:val="005C28F6"/>
    <w:rsid w:val="005C2A7A"/>
    <w:rsid w:val="005C2E44"/>
    <w:rsid w:val="005C30EE"/>
    <w:rsid w:val="005C41EA"/>
    <w:rsid w:val="005C437B"/>
    <w:rsid w:val="005C4ED8"/>
    <w:rsid w:val="005C4F8D"/>
    <w:rsid w:val="005C602E"/>
    <w:rsid w:val="005C60A2"/>
    <w:rsid w:val="005C62B3"/>
    <w:rsid w:val="005C685A"/>
    <w:rsid w:val="005D0447"/>
    <w:rsid w:val="005D126E"/>
    <w:rsid w:val="005D1E96"/>
    <w:rsid w:val="005D21F0"/>
    <w:rsid w:val="005D2F90"/>
    <w:rsid w:val="005D354F"/>
    <w:rsid w:val="005D375D"/>
    <w:rsid w:val="005D403A"/>
    <w:rsid w:val="005D47F4"/>
    <w:rsid w:val="005D532A"/>
    <w:rsid w:val="005D5B7A"/>
    <w:rsid w:val="005D6B97"/>
    <w:rsid w:val="005D6D08"/>
    <w:rsid w:val="005E00E8"/>
    <w:rsid w:val="005E112B"/>
    <w:rsid w:val="005E13B2"/>
    <w:rsid w:val="005E2365"/>
    <w:rsid w:val="005E287F"/>
    <w:rsid w:val="005E3540"/>
    <w:rsid w:val="005E3824"/>
    <w:rsid w:val="005E3EFD"/>
    <w:rsid w:val="005E5587"/>
    <w:rsid w:val="005E5B95"/>
    <w:rsid w:val="005E6D13"/>
    <w:rsid w:val="005E727A"/>
    <w:rsid w:val="005E748A"/>
    <w:rsid w:val="005F06AB"/>
    <w:rsid w:val="005F0B90"/>
    <w:rsid w:val="005F3757"/>
    <w:rsid w:val="005F37FA"/>
    <w:rsid w:val="005F3894"/>
    <w:rsid w:val="005F3CBD"/>
    <w:rsid w:val="005F3FDE"/>
    <w:rsid w:val="005F4529"/>
    <w:rsid w:val="005F4E71"/>
    <w:rsid w:val="005F5379"/>
    <w:rsid w:val="005F54FE"/>
    <w:rsid w:val="005F6A0C"/>
    <w:rsid w:val="005F7CD0"/>
    <w:rsid w:val="005F7EFB"/>
    <w:rsid w:val="005F7F99"/>
    <w:rsid w:val="00601C77"/>
    <w:rsid w:val="006026CF"/>
    <w:rsid w:val="00603782"/>
    <w:rsid w:val="00603F62"/>
    <w:rsid w:val="00604EA7"/>
    <w:rsid w:val="00604EB6"/>
    <w:rsid w:val="00605123"/>
    <w:rsid w:val="006076D5"/>
    <w:rsid w:val="006102C4"/>
    <w:rsid w:val="00610712"/>
    <w:rsid w:val="0061090B"/>
    <w:rsid w:val="00610B31"/>
    <w:rsid w:val="00610B46"/>
    <w:rsid w:val="00610D5E"/>
    <w:rsid w:val="0061207A"/>
    <w:rsid w:val="00613006"/>
    <w:rsid w:val="0061306D"/>
    <w:rsid w:val="00614C2C"/>
    <w:rsid w:val="00615658"/>
    <w:rsid w:val="00616683"/>
    <w:rsid w:val="00616ED5"/>
    <w:rsid w:val="006173BF"/>
    <w:rsid w:val="0061751C"/>
    <w:rsid w:val="0061799B"/>
    <w:rsid w:val="00622106"/>
    <w:rsid w:val="00622CF5"/>
    <w:rsid w:val="00624C0F"/>
    <w:rsid w:val="00626974"/>
    <w:rsid w:val="00626D45"/>
    <w:rsid w:val="006277FA"/>
    <w:rsid w:val="006278E8"/>
    <w:rsid w:val="00627D75"/>
    <w:rsid w:val="00627F6B"/>
    <w:rsid w:val="00627F92"/>
    <w:rsid w:val="00630AF9"/>
    <w:rsid w:val="0063178A"/>
    <w:rsid w:val="00631920"/>
    <w:rsid w:val="00631E24"/>
    <w:rsid w:val="00632F70"/>
    <w:rsid w:val="00632F8C"/>
    <w:rsid w:val="00635F00"/>
    <w:rsid w:val="0063673A"/>
    <w:rsid w:val="00636ACF"/>
    <w:rsid w:val="006377BA"/>
    <w:rsid w:val="0064029C"/>
    <w:rsid w:val="00641989"/>
    <w:rsid w:val="00641F26"/>
    <w:rsid w:val="00642876"/>
    <w:rsid w:val="00643D91"/>
    <w:rsid w:val="00644560"/>
    <w:rsid w:val="00645532"/>
    <w:rsid w:val="00645DD8"/>
    <w:rsid w:val="0064648C"/>
    <w:rsid w:val="006475AB"/>
    <w:rsid w:val="0065074F"/>
    <w:rsid w:val="00650916"/>
    <w:rsid w:val="00651320"/>
    <w:rsid w:val="00651D81"/>
    <w:rsid w:val="0065385D"/>
    <w:rsid w:val="0065580B"/>
    <w:rsid w:val="00655AE0"/>
    <w:rsid w:val="006568EA"/>
    <w:rsid w:val="00656C57"/>
    <w:rsid w:val="00661AA6"/>
    <w:rsid w:val="00662CE9"/>
    <w:rsid w:val="006632AE"/>
    <w:rsid w:val="006632E5"/>
    <w:rsid w:val="006639BD"/>
    <w:rsid w:val="00663E1C"/>
    <w:rsid w:val="0066414A"/>
    <w:rsid w:val="00664C85"/>
    <w:rsid w:val="00665952"/>
    <w:rsid w:val="00665E0E"/>
    <w:rsid w:val="0066661E"/>
    <w:rsid w:val="00666DD6"/>
    <w:rsid w:val="00667892"/>
    <w:rsid w:val="006707DD"/>
    <w:rsid w:val="00670D9B"/>
    <w:rsid w:val="0067109B"/>
    <w:rsid w:val="00671309"/>
    <w:rsid w:val="0067166E"/>
    <w:rsid w:val="006736D4"/>
    <w:rsid w:val="00673AC3"/>
    <w:rsid w:val="00673BC5"/>
    <w:rsid w:val="006743D2"/>
    <w:rsid w:val="0067530C"/>
    <w:rsid w:val="00675926"/>
    <w:rsid w:val="00675E21"/>
    <w:rsid w:val="0067667A"/>
    <w:rsid w:val="00680499"/>
    <w:rsid w:val="00681FEE"/>
    <w:rsid w:val="0068205B"/>
    <w:rsid w:val="006821E2"/>
    <w:rsid w:val="006823FA"/>
    <w:rsid w:val="0068246A"/>
    <w:rsid w:val="006825EC"/>
    <w:rsid w:val="006848D2"/>
    <w:rsid w:val="00684BA3"/>
    <w:rsid w:val="0068557F"/>
    <w:rsid w:val="00687111"/>
    <w:rsid w:val="00690516"/>
    <w:rsid w:val="00691114"/>
    <w:rsid w:val="006915CD"/>
    <w:rsid w:val="006916AA"/>
    <w:rsid w:val="00691825"/>
    <w:rsid w:val="00692B91"/>
    <w:rsid w:val="00694098"/>
    <w:rsid w:val="00695539"/>
    <w:rsid w:val="00695B41"/>
    <w:rsid w:val="00697217"/>
    <w:rsid w:val="006973EA"/>
    <w:rsid w:val="00697843"/>
    <w:rsid w:val="006A2494"/>
    <w:rsid w:val="006A260E"/>
    <w:rsid w:val="006A280D"/>
    <w:rsid w:val="006A2C51"/>
    <w:rsid w:val="006A3A63"/>
    <w:rsid w:val="006A3C18"/>
    <w:rsid w:val="006A4863"/>
    <w:rsid w:val="006A4894"/>
    <w:rsid w:val="006A4BED"/>
    <w:rsid w:val="006A54EF"/>
    <w:rsid w:val="006A6104"/>
    <w:rsid w:val="006A750D"/>
    <w:rsid w:val="006A7E02"/>
    <w:rsid w:val="006B0A8A"/>
    <w:rsid w:val="006B1340"/>
    <w:rsid w:val="006B27E6"/>
    <w:rsid w:val="006B2DE8"/>
    <w:rsid w:val="006B3297"/>
    <w:rsid w:val="006B34FB"/>
    <w:rsid w:val="006B37F0"/>
    <w:rsid w:val="006B5236"/>
    <w:rsid w:val="006B61A5"/>
    <w:rsid w:val="006C04B4"/>
    <w:rsid w:val="006C0520"/>
    <w:rsid w:val="006C1CEC"/>
    <w:rsid w:val="006C220C"/>
    <w:rsid w:val="006C23A2"/>
    <w:rsid w:val="006C2954"/>
    <w:rsid w:val="006C3182"/>
    <w:rsid w:val="006C3E85"/>
    <w:rsid w:val="006C3F7E"/>
    <w:rsid w:val="006C4249"/>
    <w:rsid w:val="006C55CC"/>
    <w:rsid w:val="006C55DA"/>
    <w:rsid w:val="006C5CDE"/>
    <w:rsid w:val="006C6D3C"/>
    <w:rsid w:val="006C6FCD"/>
    <w:rsid w:val="006D03C0"/>
    <w:rsid w:val="006D1775"/>
    <w:rsid w:val="006D17B7"/>
    <w:rsid w:val="006D263A"/>
    <w:rsid w:val="006D277C"/>
    <w:rsid w:val="006D450E"/>
    <w:rsid w:val="006D45CC"/>
    <w:rsid w:val="006D50EC"/>
    <w:rsid w:val="006D5DB3"/>
    <w:rsid w:val="006D5E1E"/>
    <w:rsid w:val="006D61D7"/>
    <w:rsid w:val="006E0BA6"/>
    <w:rsid w:val="006E3767"/>
    <w:rsid w:val="006E3899"/>
    <w:rsid w:val="006E4781"/>
    <w:rsid w:val="006E4A40"/>
    <w:rsid w:val="006E55C3"/>
    <w:rsid w:val="006E58BB"/>
    <w:rsid w:val="006E6500"/>
    <w:rsid w:val="006E731C"/>
    <w:rsid w:val="006F0A7F"/>
    <w:rsid w:val="006F27C6"/>
    <w:rsid w:val="006F3397"/>
    <w:rsid w:val="006F485D"/>
    <w:rsid w:val="006F50A4"/>
    <w:rsid w:val="006F667B"/>
    <w:rsid w:val="006F68CB"/>
    <w:rsid w:val="006F7609"/>
    <w:rsid w:val="006F7ED7"/>
    <w:rsid w:val="00700E07"/>
    <w:rsid w:val="00700E65"/>
    <w:rsid w:val="00701D45"/>
    <w:rsid w:val="007023D3"/>
    <w:rsid w:val="00702928"/>
    <w:rsid w:val="00703A1C"/>
    <w:rsid w:val="00703C6A"/>
    <w:rsid w:val="00704F61"/>
    <w:rsid w:val="00705DD8"/>
    <w:rsid w:val="00707EC2"/>
    <w:rsid w:val="00707EDF"/>
    <w:rsid w:val="00710475"/>
    <w:rsid w:val="00711236"/>
    <w:rsid w:val="0071259D"/>
    <w:rsid w:val="00714628"/>
    <w:rsid w:val="00716413"/>
    <w:rsid w:val="007169B9"/>
    <w:rsid w:val="00716F42"/>
    <w:rsid w:val="00717708"/>
    <w:rsid w:val="007210BA"/>
    <w:rsid w:val="00722323"/>
    <w:rsid w:val="00722AE7"/>
    <w:rsid w:val="00723F2D"/>
    <w:rsid w:val="00724CC5"/>
    <w:rsid w:val="007257F3"/>
    <w:rsid w:val="00725E1B"/>
    <w:rsid w:val="0072653B"/>
    <w:rsid w:val="007270F1"/>
    <w:rsid w:val="007278F1"/>
    <w:rsid w:val="007317B1"/>
    <w:rsid w:val="00732193"/>
    <w:rsid w:val="00732546"/>
    <w:rsid w:val="00733050"/>
    <w:rsid w:val="00733BDF"/>
    <w:rsid w:val="007346C4"/>
    <w:rsid w:val="00734E4F"/>
    <w:rsid w:val="00734FA5"/>
    <w:rsid w:val="0073638A"/>
    <w:rsid w:val="00736E23"/>
    <w:rsid w:val="00737724"/>
    <w:rsid w:val="00737999"/>
    <w:rsid w:val="00740BA4"/>
    <w:rsid w:val="007411E9"/>
    <w:rsid w:val="0074150D"/>
    <w:rsid w:val="00742586"/>
    <w:rsid w:val="00742906"/>
    <w:rsid w:val="00743137"/>
    <w:rsid w:val="00743EDB"/>
    <w:rsid w:val="00744CD1"/>
    <w:rsid w:val="007457F9"/>
    <w:rsid w:val="00745C42"/>
    <w:rsid w:val="00750394"/>
    <w:rsid w:val="007508D9"/>
    <w:rsid w:val="007512EC"/>
    <w:rsid w:val="00751D3D"/>
    <w:rsid w:val="00752CD1"/>
    <w:rsid w:val="00754177"/>
    <w:rsid w:val="0075446C"/>
    <w:rsid w:val="007544F0"/>
    <w:rsid w:val="007544F4"/>
    <w:rsid w:val="00754B67"/>
    <w:rsid w:val="00754CC6"/>
    <w:rsid w:val="00755378"/>
    <w:rsid w:val="007556FD"/>
    <w:rsid w:val="00756AAD"/>
    <w:rsid w:val="00756F49"/>
    <w:rsid w:val="00757A3B"/>
    <w:rsid w:val="007602F4"/>
    <w:rsid w:val="00761984"/>
    <w:rsid w:val="00761D03"/>
    <w:rsid w:val="007622FF"/>
    <w:rsid w:val="007640F7"/>
    <w:rsid w:val="0076420C"/>
    <w:rsid w:val="007646A8"/>
    <w:rsid w:val="00764A8E"/>
    <w:rsid w:val="00764F46"/>
    <w:rsid w:val="007654D9"/>
    <w:rsid w:val="0076623C"/>
    <w:rsid w:val="00767366"/>
    <w:rsid w:val="007675C4"/>
    <w:rsid w:val="00771718"/>
    <w:rsid w:val="00771C88"/>
    <w:rsid w:val="00771CD4"/>
    <w:rsid w:val="00772B7F"/>
    <w:rsid w:val="00773905"/>
    <w:rsid w:val="00775185"/>
    <w:rsid w:val="00776B52"/>
    <w:rsid w:val="00780412"/>
    <w:rsid w:val="0078080E"/>
    <w:rsid w:val="00781F93"/>
    <w:rsid w:val="00782498"/>
    <w:rsid w:val="00782D5D"/>
    <w:rsid w:val="00782FA3"/>
    <w:rsid w:val="00783748"/>
    <w:rsid w:val="00783BD7"/>
    <w:rsid w:val="00783C6F"/>
    <w:rsid w:val="00784262"/>
    <w:rsid w:val="00784821"/>
    <w:rsid w:val="00785C78"/>
    <w:rsid w:val="00785D74"/>
    <w:rsid w:val="00785F1D"/>
    <w:rsid w:val="0078633F"/>
    <w:rsid w:val="00786785"/>
    <w:rsid w:val="00787860"/>
    <w:rsid w:val="007916C7"/>
    <w:rsid w:val="00791C28"/>
    <w:rsid w:val="00792710"/>
    <w:rsid w:val="00792797"/>
    <w:rsid w:val="00792923"/>
    <w:rsid w:val="007940DB"/>
    <w:rsid w:val="007943FD"/>
    <w:rsid w:val="00795735"/>
    <w:rsid w:val="00796207"/>
    <w:rsid w:val="007A050E"/>
    <w:rsid w:val="007A089B"/>
    <w:rsid w:val="007A0BD3"/>
    <w:rsid w:val="007A0EF4"/>
    <w:rsid w:val="007A153B"/>
    <w:rsid w:val="007A1CC1"/>
    <w:rsid w:val="007A1F92"/>
    <w:rsid w:val="007A211B"/>
    <w:rsid w:val="007A2AF2"/>
    <w:rsid w:val="007A2DF7"/>
    <w:rsid w:val="007A32A1"/>
    <w:rsid w:val="007A3E86"/>
    <w:rsid w:val="007A4427"/>
    <w:rsid w:val="007A48DD"/>
    <w:rsid w:val="007A5774"/>
    <w:rsid w:val="007A5E4B"/>
    <w:rsid w:val="007A696B"/>
    <w:rsid w:val="007A717E"/>
    <w:rsid w:val="007A74A1"/>
    <w:rsid w:val="007A756B"/>
    <w:rsid w:val="007B01A6"/>
    <w:rsid w:val="007B0D7E"/>
    <w:rsid w:val="007B269D"/>
    <w:rsid w:val="007B3644"/>
    <w:rsid w:val="007B3ABB"/>
    <w:rsid w:val="007B3E4B"/>
    <w:rsid w:val="007B4948"/>
    <w:rsid w:val="007B4C4C"/>
    <w:rsid w:val="007B5270"/>
    <w:rsid w:val="007B53B2"/>
    <w:rsid w:val="007B55D0"/>
    <w:rsid w:val="007B6591"/>
    <w:rsid w:val="007B70F3"/>
    <w:rsid w:val="007B7466"/>
    <w:rsid w:val="007B7C5B"/>
    <w:rsid w:val="007B7DE5"/>
    <w:rsid w:val="007C0915"/>
    <w:rsid w:val="007C128F"/>
    <w:rsid w:val="007C471B"/>
    <w:rsid w:val="007C4FDC"/>
    <w:rsid w:val="007C50E4"/>
    <w:rsid w:val="007C5B4F"/>
    <w:rsid w:val="007C5DBC"/>
    <w:rsid w:val="007C76A3"/>
    <w:rsid w:val="007D030C"/>
    <w:rsid w:val="007D03B6"/>
    <w:rsid w:val="007D04EB"/>
    <w:rsid w:val="007D1FD5"/>
    <w:rsid w:val="007D227C"/>
    <w:rsid w:val="007D358F"/>
    <w:rsid w:val="007D4D06"/>
    <w:rsid w:val="007D4E83"/>
    <w:rsid w:val="007D52BD"/>
    <w:rsid w:val="007D56E0"/>
    <w:rsid w:val="007D5F8B"/>
    <w:rsid w:val="007D6873"/>
    <w:rsid w:val="007D7D34"/>
    <w:rsid w:val="007E05F5"/>
    <w:rsid w:val="007E0722"/>
    <w:rsid w:val="007E0CA0"/>
    <w:rsid w:val="007E138D"/>
    <w:rsid w:val="007E197C"/>
    <w:rsid w:val="007E28F7"/>
    <w:rsid w:val="007E3A1A"/>
    <w:rsid w:val="007E4F68"/>
    <w:rsid w:val="007E6E43"/>
    <w:rsid w:val="007E7102"/>
    <w:rsid w:val="007E7BEB"/>
    <w:rsid w:val="007E7D1A"/>
    <w:rsid w:val="007F03B6"/>
    <w:rsid w:val="007F0587"/>
    <w:rsid w:val="007F0C41"/>
    <w:rsid w:val="007F13A1"/>
    <w:rsid w:val="007F175D"/>
    <w:rsid w:val="007F1956"/>
    <w:rsid w:val="007F2586"/>
    <w:rsid w:val="007F2B7F"/>
    <w:rsid w:val="007F2C7A"/>
    <w:rsid w:val="007F31FB"/>
    <w:rsid w:val="007F3F80"/>
    <w:rsid w:val="007F4EEB"/>
    <w:rsid w:val="007F5900"/>
    <w:rsid w:val="007F6801"/>
    <w:rsid w:val="007F72BB"/>
    <w:rsid w:val="007F7326"/>
    <w:rsid w:val="007F7A36"/>
    <w:rsid w:val="00800593"/>
    <w:rsid w:val="008007D2"/>
    <w:rsid w:val="00800D99"/>
    <w:rsid w:val="008012B4"/>
    <w:rsid w:val="008013A4"/>
    <w:rsid w:val="008018D8"/>
    <w:rsid w:val="0080339A"/>
    <w:rsid w:val="00803552"/>
    <w:rsid w:val="0080472F"/>
    <w:rsid w:val="00806E50"/>
    <w:rsid w:val="00810DB9"/>
    <w:rsid w:val="00812202"/>
    <w:rsid w:val="0081236B"/>
    <w:rsid w:val="008128D6"/>
    <w:rsid w:val="00812D56"/>
    <w:rsid w:val="00812D6C"/>
    <w:rsid w:val="0081357A"/>
    <w:rsid w:val="00813E26"/>
    <w:rsid w:val="0081400D"/>
    <w:rsid w:val="0081442C"/>
    <w:rsid w:val="00814E7F"/>
    <w:rsid w:val="00814EC9"/>
    <w:rsid w:val="008160D9"/>
    <w:rsid w:val="008160F3"/>
    <w:rsid w:val="00817144"/>
    <w:rsid w:val="00817B38"/>
    <w:rsid w:val="00820B58"/>
    <w:rsid w:val="00820E5C"/>
    <w:rsid w:val="00821270"/>
    <w:rsid w:val="00822FE8"/>
    <w:rsid w:val="008237EB"/>
    <w:rsid w:val="00823DF3"/>
    <w:rsid w:val="008262A1"/>
    <w:rsid w:val="008267FA"/>
    <w:rsid w:val="00826D3A"/>
    <w:rsid w:val="008270C1"/>
    <w:rsid w:val="00827262"/>
    <w:rsid w:val="00827D9B"/>
    <w:rsid w:val="008323C3"/>
    <w:rsid w:val="0083277A"/>
    <w:rsid w:val="00833530"/>
    <w:rsid w:val="00833CA5"/>
    <w:rsid w:val="00833EAF"/>
    <w:rsid w:val="00834418"/>
    <w:rsid w:val="0083490F"/>
    <w:rsid w:val="00836898"/>
    <w:rsid w:val="00837597"/>
    <w:rsid w:val="00837909"/>
    <w:rsid w:val="00837BB3"/>
    <w:rsid w:val="0084097A"/>
    <w:rsid w:val="00840A45"/>
    <w:rsid w:val="00840C69"/>
    <w:rsid w:val="00840DAF"/>
    <w:rsid w:val="008410C5"/>
    <w:rsid w:val="00841AB1"/>
    <w:rsid w:val="00841D7C"/>
    <w:rsid w:val="00842DD9"/>
    <w:rsid w:val="00842EE0"/>
    <w:rsid w:val="00843223"/>
    <w:rsid w:val="00843D6A"/>
    <w:rsid w:val="00846CAE"/>
    <w:rsid w:val="00847173"/>
    <w:rsid w:val="00852525"/>
    <w:rsid w:val="0085261E"/>
    <w:rsid w:val="008541E7"/>
    <w:rsid w:val="0085428E"/>
    <w:rsid w:val="00854762"/>
    <w:rsid w:val="008550F9"/>
    <w:rsid w:val="00855715"/>
    <w:rsid w:val="00856109"/>
    <w:rsid w:val="00856D1B"/>
    <w:rsid w:val="008611C1"/>
    <w:rsid w:val="00861713"/>
    <w:rsid w:val="00861E76"/>
    <w:rsid w:val="008621B1"/>
    <w:rsid w:val="0086359D"/>
    <w:rsid w:val="008636F9"/>
    <w:rsid w:val="008639F9"/>
    <w:rsid w:val="008659EE"/>
    <w:rsid w:val="00870880"/>
    <w:rsid w:val="008720C9"/>
    <w:rsid w:val="008741DF"/>
    <w:rsid w:val="008749E6"/>
    <w:rsid w:val="00874B10"/>
    <w:rsid w:val="00875795"/>
    <w:rsid w:val="00875CDB"/>
    <w:rsid w:val="00877321"/>
    <w:rsid w:val="008776F1"/>
    <w:rsid w:val="00880A0F"/>
    <w:rsid w:val="00881351"/>
    <w:rsid w:val="00882842"/>
    <w:rsid w:val="008838ED"/>
    <w:rsid w:val="00884081"/>
    <w:rsid w:val="00884FE1"/>
    <w:rsid w:val="0088505F"/>
    <w:rsid w:val="0088673B"/>
    <w:rsid w:val="00886798"/>
    <w:rsid w:val="00886A12"/>
    <w:rsid w:val="00886B37"/>
    <w:rsid w:val="00887AAA"/>
    <w:rsid w:val="00891307"/>
    <w:rsid w:val="00891839"/>
    <w:rsid w:val="008919D9"/>
    <w:rsid w:val="008923F6"/>
    <w:rsid w:val="0089289D"/>
    <w:rsid w:val="00892A0D"/>
    <w:rsid w:val="0089432C"/>
    <w:rsid w:val="00896203"/>
    <w:rsid w:val="00897CAF"/>
    <w:rsid w:val="008A0E54"/>
    <w:rsid w:val="008A113C"/>
    <w:rsid w:val="008A1A63"/>
    <w:rsid w:val="008A2C13"/>
    <w:rsid w:val="008A42E3"/>
    <w:rsid w:val="008A4879"/>
    <w:rsid w:val="008A520B"/>
    <w:rsid w:val="008A6E55"/>
    <w:rsid w:val="008A7D0B"/>
    <w:rsid w:val="008B04F0"/>
    <w:rsid w:val="008B070F"/>
    <w:rsid w:val="008B322D"/>
    <w:rsid w:val="008B403F"/>
    <w:rsid w:val="008B4375"/>
    <w:rsid w:val="008B5BA5"/>
    <w:rsid w:val="008B7CFD"/>
    <w:rsid w:val="008C0469"/>
    <w:rsid w:val="008C1DE6"/>
    <w:rsid w:val="008C1F65"/>
    <w:rsid w:val="008C1FA2"/>
    <w:rsid w:val="008C24EB"/>
    <w:rsid w:val="008C2B4E"/>
    <w:rsid w:val="008C2CC1"/>
    <w:rsid w:val="008C4532"/>
    <w:rsid w:val="008C577B"/>
    <w:rsid w:val="008C5EF1"/>
    <w:rsid w:val="008C5F21"/>
    <w:rsid w:val="008C62B2"/>
    <w:rsid w:val="008C67FC"/>
    <w:rsid w:val="008C722F"/>
    <w:rsid w:val="008C7818"/>
    <w:rsid w:val="008D0510"/>
    <w:rsid w:val="008D063F"/>
    <w:rsid w:val="008D14EA"/>
    <w:rsid w:val="008D15DC"/>
    <w:rsid w:val="008D1671"/>
    <w:rsid w:val="008D19FC"/>
    <w:rsid w:val="008D1D24"/>
    <w:rsid w:val="008D203F"/>
    <w:rsid w:val="008D264A"/>
    <w:rsid w:val="008D32E4"/>
    <w:rsid w:val="008D40AD"/>
    <w:rsid w:val="008D4D26"/>
    <w:rsid w:val="008D51B2"/>
    <w:rsid w:val="008D57ED"/>
    <w:rsid w:val="008D6E46"/>
    <w:rsid w:val="008D70C8"/>
    <w:rsid w:val="008D724B"/>
    <w:rsid w:val="008D79D5"/>
    <w:rsid w:val="008D7B70"/>
    <w:rsid w:val="008E0DD2"/>
    <w:rsid w:val="008E1213"/>
    <w:rsid w:val="008E147F"/>
    <w:rsid w:val="008E1A46"/>
    <w:rsid w:val="008E1BD0"/>
    <w:rsid w:val="008E2FE2"/>
    <w:rsid w:val="008E4217"/>
    <w:rsid w:val="008E4440"/>
    <w:rsid w:val="008E4758"/>
    <w:rsid w:val="008E4B54"/>
    <w:rsid w:val="008E5191"/>
    <w:rsid w:val="008E58F5"/>
    <w:rsid w:val="008F008C"/>
    <w:rsid w:val="008F08BD"/>
    <w:rsid w:val="008F187F"/>
    <w:rsid w:val="008F19F1"/>
    <w:rsid w:val="008F1E72"/>
    <w:rsid w:val="008F2395"/>
    <w:rsid w:val="008F2504"/>
    <w:rsid w:val="008F28BF"/>
    <w:rsid w:val="008F3620"/>
    <w:rsid w:val="00900E56"/>
    <w:rsid w:val="00903699"/>
    <w:rsid w:val="00904A44"/>
    <w:rsid w:val="00904B38"/>
    <w:rsid w:val="00905750"/>
    <w:rsid w:val="00905BB2"/>
    <w:rsid w:val="009064E5"/>
    <w:rsid w:val="0090670A"/>
    <w:rsid w:val="00906B77"/>
    <w:rsid w:val="00906FF8"/>
    <w:rsid w:val="00907755"/>
    <w:rsid w:val="009104C4"/>
    <w:rsid w:val="00910DCE"/>
    <w:rsid w:val="00910F5C"/>
    <w:rsid w:val="00911F11"/>
    <w:rsid w:val="00912DC5"/>
    <w:rsid w:val="00913559"/>
    <w:rsid w:val="00913B79"/>
    <w:rsid w:val="00913D3B"/>
    <w:rsid w:val="00913F3F"/>
    <w:rsid w:val="00913FBF"/>
    <w:rsid w:val="00914FF7"/>
    <w:rsid w:val="009163A1"/>
    <w:rsid w:val="009167EA"/>
    <w:rsid w:val="009167F2"/>
    <w:rsid w:val="00917056"/>
    <w:rsid w:val="009218AE"/>
    <w:rsid w:val="0092263D"/>
    <w:rsid w:val="00922871"/>
    <w:rsid w:val="00923928"/>
    <w:rsid w:val="0092419B"/>
    <w:rsid w:val="0092501F"/>
    <w:rsid w:val="00925420"/>
    <w:rsid w:val="009267AD"/>
    <w:rsid w:val="00926B15"/>
    <w:rsid w:val="009301CE"/>
    <w:rsid w:val="00931981"/>
    <w:rsid w:val="00931DC6"/>
    <w:rsid w:val="009326F0"/>
    <w:rsid w:val="00932F1D"/>
    <w:rsid w:val="00933159"/>
    <w:rsid w:val="00933C7F"/>
    <w:rsid w:val="009345A9"/>
    <w:rsid w:val="0093548B"/>
    <w:rsid w:val="009354B8"/>
    <w:rsid w:val="00936F61"/>
    <w:rsid w:val="0094004C"/>
    <w:rsid w:val="009406A7"/>
    <w:rsid w:val="00940E58"/>
    <w:rsid w:val="009454BA"/>
    <w:rsid w:val="00945883"/>
    <w:rsid w:val="0094605F"/>
    <w:rsid w:val="00946172"/>
    <w:rsid w:val="0094644A"/>
    <w:rsid w:val="00946D62"/>
    <w:rsid w:val="009475DD"/>
    <w:rsid w:val="0094769C"/>
    <w:rsid w:val="00947D80"/>
    <w:rsid w:val="00947D9C"/>
    <w:rsid w:val="00947FE4"/>
    <w:rsid w:val="00951E6B"/>
    <w:rsid w:val="009526F9"/>
    <w:rsid w:val="00953C8F"/>
    <w:rsid w:val="00954525"/>
    <w:rsid w:val="009565FA"/>
    <w:rsid w:val="009567A2"/>
    <w:rsid w:val="00956D31"/>
    <w:rsid w:val="00956F3C"/>
    <w:rsid w:val="00957319"/>
    <w:rsid w:val="0096031B"/>
    <w:rsid w:val="00960EFB"/>
    <w:rsid w:val="009624B0"/>
    <w:rsid w:val="0096271E"/>
    <w:rsid w:val="00962DF9"/>
    <w:rsid w:val="00963D29"/>
    <w:rsid w:val="00965A30"/>
    <w:rsid w:val="0097203D"/>
    <w:rsid w:val="00972E05"/>
    <w:rsid w:val="00972FD6"/>
    <w:rsid w:val="0097423F"/>
    <w:rsid w:val="0097431F"/>
    <w:rsid w:val="00974B40"/>
    <w:rsid w:val="00975A63"/>
    <w:rsid w:val="00975C13"/>
    <w:rsid w:val="009804B9"/>
    <w:rsid w:val="00980CA6"/>
    <w:rsid w:val="009812CF"/>
    <w:rsid w:val="009821B5"/>
    <w:rsid w:val="009831D0"/>
    <w:rsid w:val="00984E0B"/>
    <w:rsid w:val="009856D5"/>
    <w:rsid w:val="00986575"/>
    <w:rsid w:val="00987B4A"/>
    <w:rsid w:val="00990E16"/>
    <w:rsid w:val="009917EB"/>
    <w:rsid w:val="00991F46"/>
    <w:rsid w:val="009924E9"/>
    <w:rsid w:val="00992DFA"/>
    <w:rsid w:val="0099371E"/>
    <w:rsid w:val="0099397E"/>
    <w:rsid w:val="009956D4"/>
    <w:rsid w:val="00996034"/>
    <w:rsid w:val="00996A00"/>
    <w:rsid w:val="00996E05"/>
    <w:rsid w:val="009970A5"/>
    <w:rsid w:val="00997E0E"/>
    <w:rsid w:val="009A049C"/>
    <w:rsid w:val="009A0AAA"/>
    <w:rsid w:val="009A0F13"/>
    <w:rsid w:val="009A1E87"/>
    <w:rsid w:val="009A4027"/>
    <w:rsid w:val="009A6323"/>
    <w:rsid w:val="009A75FD"/>
    <w:rsid w:val="009A7F32"/>
    <w:rsid w:val="009B023C"/>
    <w:rsid w:val="009B0AA0"/>
    <w:rsid w:val="009B0D3B"/>
    <w:rsid w:val="009B1036"/>
    <w:rsid w:val="009B151C"/>
    <w:rsid w:val="009B1597"/>
    <w:rsid w:val="009B308E"/>
    <w:rsid w:val="009B48CB"/>
    <w:rsid w:val="009B4EC7"/>
    <w:rsid w:val="009B6362"/>
    <w:rsid w:val="009B6922"/>
    <w:rsid w:val="009B6CBB"/>
    <w:rsid w:val="009B700F"/>
    <w:rsid w:val="009C05F3"/>
    <w:rsid w:val="009C065E"/>
    <w:rsid w:val="009C0A2F"/>
    <w:rsid w:val="009C1096"/>
    <w:rsid w:val="009C1945"/>
    <w:rsid w:val="009C1B48"/>
    <w:rsid w:val="009C1CDD"/>
    <w:rsid w:val="009C27FE"/>
    <w:rsid w:val="009C2BFD"/>
    <w:rsid w:val="009C3254"/>
    <w:rsid w:val="009C3261"/>
    <w:rsid w:val="009C39AA"/>
    <w:rsid w:val="009C3EC7"/>
    <w:rsid w:val="009C40D9"/>
    <w:rsid w:val="009C5EE0"/>
    <w:rsid w:val="009C6104"/>
    <w:rsid w:val="009C6492"/>
    <w:rsid w:val="009C69D2"/>
    <w:rsid w:val="009C6B4F"/>
    <w:rsid w:val="009C7228"/>
    <w:rsid w:val="009C789A"/>
    <w:rsid w:val="009D0EDE"/>
    <w:rsid w:val="009D19B5"/>
    <w:rsid w:val="009D213E"/>
    <w:rsid w:val="009D2B7A"/>
    <w:rsid w:val="009D351C"/>
    <w:rsid w:val="009D3603"/>
    <w:rsid w:val="009D4856"/>
    <w:rsid w:val="009D533B"/>
    <w:rsid w:val="009D7A7A"/>
    <w:rsid w:val="009D7DAA"/>
    <w:rsid w:val="009E20E9"/>
    <w:rsid w:val="009E2BB2"/>
    <w:rsid w:val="009E33D6"/>
    <w:rsid w:val="009E37B8"/>
    <w:rsid w:val="009E3CDF"/>
    <w:rsid w:val="009E45B6"/>
    <w:rsid w:val="009E54F0"/>
    <w:rsid w:val="009E62D3"/>
    <w:rsid w:val="009E6497"/>
    <w:rsid w:val="009E64D2"/>
    <w:rsid w:val="009E69A1"/>
    <w:rsid w:val="009E7A3B"/>
    <w:rsid w:val="009E7B2F"/>
    <w:rsid w:val="009E7D8B"/>
    <w:rsid w:val="009E7E4F"/>
    <w:rsid w:val="009F24B4"/>
    <w:rsid w:val="009F4CF5"/>
    <w:rsid w:val="00A00AA5"/>
    <w:rsid w:val="00A00BC0"/>
    <w:rsid w:val="00A01F8C"/>
    <w:rsid w:val="00A03774"/>
    <w:rsid w:val="00A03A5F"/>
    <w:rsid w:val="00A052EE"/>
    <w:rsid w:val="00A066CF"/>
    <w:rsid w:val="00A0681D"/>
    <w:rsid w:val="00A10084"/>
    <w:rsid w:val="00A10341"/>
    <w:rsid w:val="00A12FB4"/>
    <w:rsid w:val="00A1328B"/>
    <w:rsid w:val="00A13A03"/>
    <w:rsid w:val="00A13F5F"/>
    <w:rsid w:val="00A14C59"/>
    <w:rsid w:val="00A14CE0"/>
    <w:rsid w:val="00A16539"/>
    <w:rsid w:val="00A16F67"/>
    <w:rsid w:val="00A170FC"/>
    <w:rsid w:val="00A1793C"/>
    <w:rsid w:val="00A21106"/>
    <w:rsid w:val="00A217B7"/>
    <w:rsid w:val="00A236E0"/>
    <w:rsid w:val="00A249DC"/>
    <w:rsid w:val="00A2611B"/>
    <w:rsid w:val="00A27516"/>
    <w:rsid w:val="00A3063F"/>
    <w:rsid w:val="00A308C9"/>
    <w:rsid w:val="00A30986"/>
    <w:rsid w:val="00A31A77"/>
    <w:rsid w:val="00A31EF8"/>
    <w:rsid w:val="00A32717"/>
    <w:rsid w:val="00A32F5D"/>
    <w:rsid w:val="00A33873"/>
    <w:rsid w:val="00A358AF"/>
    <w:rsid w:val="00A3746D"/>
    <w:rsid w:val="00A37B40"/>
    <w:rsid w:val="00A40334"/>
    <w:rsid w:val="00A40A89"/>
    <w:rsid w:val="00A416B5"/>
    <w:rsid w:val="00A41CBB"/>
    <w:rsid w:val="00A42553"/>
    <w:rsid w:val="00A427EB"/>
    <w:rsid w:val="00A42855"/>
    <w:rsid w:val="00A43162"/>
    <w:rsid w:val="00A43294"/>
    <w:rsid w:val="00A440AF"/>
    <w:rsid w:val="00A44813"/>
    <w:rsid w:val="00A46E29"/>
    <w:rsid w:val="00A46E3D"/>
    <w:rsid w:val="00A47933"/>
    <w:rsid w:val="00A503B7"/>
    <w:rsid w:val="00A503F0"/>
    <w:rsid w:val="00A507BE"/>
    <w:rsid w:val="00A50FDE"/>
    <w:rsid w:val="00A513C9"/>
    <w:rsid w:val="00A53E3A"/>
    <w:rsid w:val="00A54C37"/>
    <w:rsid w:val="00A552FE"/>
    <w:rsid w:val="00A565B0"/>
    <w:rsid w:val="00A640BD"/>
    <w:rsid w:val="00A64548"/>
    <w:rsid w:val="00A6597A"/>
    <w:rsid w:val="00A66E89"/>
    <w:rsid w:val="00A704CE"/>
    <w:rsid w:val="00A70B65"/>
    <w:rsid w:val="00A70E88"/>
    <w:rsid w:val="00A70EDF"/>
    <w:rsid w:val="00A712A3"/>
    <w:rsid w:val="00A71FBC"/>
    <w:rsid w:val="00A73120"/>
    <w:rsid w:val="00A73490"/>
    <w:rsid w:val="00A742EF"/>
    <w:rsid w:val="00A7436B"/>
    <w:rsid w:val="00A754EE"/>
    <w:rsid w:val="00A76BD9"/>
    <w:rsid w:val="00A772D0"/>
    <w:rsid w:val="00A77AC5"/>
    <w:rsid w:val="00A8043D"/>
    <w:rsid w:val="00A80BEA"/>
    <w:rsid w:val="00A80F76"/>
    <w:rsid w:val="00A81428"/>
    <w:rsid w:val="00A82336"/>
    <w:rsid w:val="00A83394"/>
    <w:rsid w:val="00A835A2"/>
    <w:rsid w:val="00A8412A"/>
    <w:rsid w:val="00A8477F"/>
    <w:rsid w:val="00A855C8"/>
    <w:rsid w:val="00A85B6F"/>
    <w:rsid w:val="00A85C2A"/>
    <w:rsid w:val="00A86CFC"/>
    <w:rsid w:val="00A8741F"/>
    <w:rsid w:val="00A927E5"/>
    <w:rsid w:val="00A93B71"/>
    <w:rsid w:val="00A94077"/>
    <w:rsid w:val="00A94401"/>
    <w:rsid w:val="00A94454"/>
    <w:rsid w:val="00A95CFC"/>
    <w:rsid w:val="00A96FC7"/>
    <w:rsid w:val="00A97234"/>
    <w:rsid w:val="00A972B0"/>
    <w:rsid w:val="00A97569"/>
    <w:rsid w:val="00A97D7C"/>
    <w:rsid w:val="00A97E5E"/>
    <w:rsid w:val="00AA00E4"/>
    <w:rsid w:val="00AA0180"/>
    <w:rsid w:val="00AA0866"/>
    <w:rsid w:val="00AA09D7"/>
    <w:rsid w:val="00AA2879"/>
    <w:rsid w:val="00AA3599"/>
    <w:rsid w:val="00AA3F7A"/>
    <w:rsid w:val="00AA4BA6"/>
    <w:rsid w:val="00AA4D97"/>
    <w:rsid w:val="00AA4DA9"/>
    <w:rsid w:val="00AA513F"/>
    <w:rsid w:val="00AA6372"/>
    <w:rsid w:val="00AA7262"/>
    <w:rsid w:val="00AA7475"/>
    <w:rsid w:val="00AA79C2"/>
    <w:rsid w:val="00AA7C14"/>
    <w:rsid w:val="00AA7C73"/>
    <w:rsid w:val="00AB09FB"/>
    <w:rsid w:val="00AB115C"/>
    <w:rsid w:val="00AB1211"/>
    <w:rsid w:val="00AB12BE"/>
    <w:rsid w:val="00AB1C27"/>
    <w:rsid w:val="00AB1EBB"/>
    <w:rsid w:val="00AB40B3"/>
    <w:rsid w:val="00AB563D"/>
    <w:rsid w:val="00AB5F3B"/>
    <w:rsid w:val="00AB6CA5"/>
    <w:rsid w:val="00AC038D"/>
    <w:rsid w:val="00AC191A"/>
    <w:rsid w:val="00AC1C81"/>
    <w:rsid w:val="00AC2125"/>
    <w:rsid w:val="00AC3015"/>
    <w:rsid w:val="00AC309D"/>
    <w:rsid w:val="00AC37AF"/>
    <w:rsid w:val="00AC5914"/>
    <w:rsid w:val="00AC5983"/>
    <w:rsid w:val="00AC5EE7"/>
    <w:rsid w:val="00AC686E"/>
    <w:rsid w:val="00AC6DF2"/>
    <w:rsid w:val="00AC6E48"/>
    <w:rsid w:val="00AC7282"/>
    <w:rsid w:val="00AD0A35"/>
    <w:rsid w:val="00AD0B62"/>
    <w:rsid w:val="00AD0DE4"/>
    <w:rsid w:val="00AD2023"/>
    <w:rsid w:val="00AD2D84"/>
    <w:rsid w:val="00AD3429"/>
    <w:rsid w:val="00AD440E"/>
    <w:rsid w:val="00AD49ED"/>
    <w:rsid w:val="00AD4F59"/>
    <w:rsid w:val="00AD5172"/>
    <w:rsid w:val="00AD524E"/>
    <w:rsid w:val="00AD73F7"/>
    <w:rsid w:val="00AD770E"/>
    <w:rsid w:val="00AD7ABC"/>
    <w:rsid w:val="00AD7D7B"/>
    <w:rsid w:val="00AE0EE4"/>
    <w:rsid w:val="00AE108F"/>
    <w:rsid w:val="00AE1506"/>
    <w:rsid w:val="00AE2598"/>
    <w:rsid w:val="00AE271D"/>
    <w:rsid w:val="00AE3668"/>
    <w:rsid w:val="00AE396E"/>
    <w:rsid w:val="00AE470A"/>
    <w:rsid w:val="00AE4A94"/>
    <w:rsid w:val="00AE5221"/>
    <w:rsid w:val="00AE52F5"/>
    <w:rsid w:val="00AE55E7"/>
    <w:rsid w:val="00AE59DC"/>
    <w:rsid w:val="00AE6185"/>
    <w:rsid w:val="00AE7011"/>
    <w:rsid w:val="00AE7307"/>
    <w:rsid w:val="00AF0EDB"/>
    <w:rsid w:val="00AF109E"/>
    <w:rsid w:val="00AF3319"/>
    <w:rsid w:val="00AF4FBE"/>
    <w:rsid w:val="00AF6021"/>
    <w:rsid w:val="00AF617D"/>
    <w:rsid w:val="00AF6A9E"/>
    <w:rsid w:val="00AF6E91"/>
    <w:rsid w:val="00AF79DE"/>
    <w:rsid w:val="00B00A2D"/>
    <w:rsid w:val="00B00D8C"/>
    <w:rsid w:val="00B01948"/>
    <w:rsid w:val="00B02EF5"/>
    <w:rsid w:val="00B03853"/>
    <w:rsid w:val="00B0640B"/>
    <w:rsid w:val="00B065CB"/>
    <w:rsid w:val="00B078DE"/>
    <w:rsid w:val="00B105C3"/>
    <w:rsid w:val="00B11846"/>
    <w:rsid w:val="00B12A61"/>
    <w:rsid w:val="00B12CDA"/>
    <w:rsid w:val="00B1475C"/>
    <w:rsid w:val="00B14B3D"/>
    <w:rsid w:val="00B154A4"/>
    <w:rsid w:val="00B1579F"/>
    <w:rsid w:val="00B166D7"/>
    <w:rsid w:val="00B17F71"/>
    <w:rsid w:val="00B20290"/>
    <w:rsid w:val="00B2110C"/>
    <w:rsid w:val="00B215E3"/>
    <w:rsid w:val="00B21642"/>
    <w:rsid w:val="00B21AC8"/>
    <w:rsid w:val="00B22256"/>
    <w:rsid w:val="00B22678"/>
    <w:rsid w:val="00B22BB6"/>
    <w:rsid w:val="00B23582"/>
    <w:rsid w:val="00B240E8"/>
    <w:rsid w:val="00B24A7F"/>
    <w:rsid w:val="00B25545"/>
    <w:rsid w:val="00B256CA"/>
    <w:rsid w:val="00B25EFC"/>
    <w:rsid w:val="00B271CF"/>
    <w:rsid w:val="00B271D2"/>
    <w:rsid w:val="00B27BCB"/>
    <w:rsid w:val="00B27C8B"/>
    <w:rsid w:val="00B27D61"/>
    <w:rsid w:val="00B304E2"/>
    <w:rsid w:val="00B31F40"/>
    <w:rsid w:val="00B32B19"/>
    <w:rsid w:val="00B334B4"/>
    <w:rsid w:val="00B3413C"/>
    <w:rsid w:val="00B343D1"/>
    <w:rsid w:val="00B34825"/>
    <w:rsid w:val="00B34D44"/>
    <w:rsid w:val="00B34EF0"/>
    <w:rsid w:val="00B35C43"/>
    <w:rsid w:val="00B3616F"/>
    <w:rsid w:val="00B378CB"/>
    <w:rsid w:val="00B37DB5"/>
    <w:rsid w:val="00B41009"/>
    <w:rsid w:val="00B4184B"/>
    <w:rsid w:val="00B41B93"/>
    <w:rsid w:val="00B420A1"/>
    <w:rsid w:val="00B43C76"/>
    <w:rsid w:val="00B43F80"/>
    <w:rsid w:val="00B448DD"/>
    <w:rsid w:val="00B448E4"/>
    <w:rsid w:val="00B4667B"/>
    <w:rsid w:val="00B4697E"/>
    <w:rsid w:val="00B46DE4"/>
    <w:rsid w:val="00B47191"/>
    <w:rsid w:val="00B47CF2"/>
    <w:rsid w:val="00B507AC"/>
    <w:rsid w:val="00B50B70"/>
    <w:rsid w:val="00B5187D"/>
    <w:rsid w:val="00B52179"/>
    <w:rsid w:val="00B52CB6"/>
    <w:rsid w:val="00B54371"/>
    <w:rsid w:val="00B56A01"/>
    <w:rsid w:val="00B56C9C"/>
    <w:rsid w:val="00B57440"/>
    <w:rsid w:val="00B57508"/>
    <w:rsid w:val="00B579D1"/>
    <w:rsid w:val="00B57B50"/>
    <w:rsid w:val="00B608E6"/>
    <w:rsid w:val="00B60972"/>
    <w:rsid w:val="00B6106B"/>
    <w:rsid w:val="00B63784"/>
    <w:rsid w:val="00B643A8"/>
    <w:rsid w:val="00B64670"/>
    <w:rsid w:val="00B64791"/>
    <w:rsid w:val="00B65913"/>
    <w:rsid w:val="00B669BF"/>
    <w:rsid w:val="00B71B13"/>
    <w:rsid w:val="00B71E74"/>
    <w:rsid w:val="00B72B80"/>
    <w:rsid w:val="00B72F37"/>
    <w:rsid w:val="00B7305D"/>
    <w:rsid w:val="00B7346B"/>
    <w:rsid w:val="00B736CC"/>
    <w:rsid w:val="00B738B3"/>
    <w:rsid w:val="00B748DE"/>
    <w:rsid w:val="00B74A59"/>
    <w:rsid w:val="00B74E17"/>
    <w:rsid w:val="00B7504F"/>
    <w:rsid w:val="00B752A6"/>
    <w:rsid w:val="00B75A90"/>
    <w:rsid w:val="00B802E1"/>
    <w:rsid w:val="00B81774"/>
    <w:rsid w:val="00B82350"/>
    <w:rsid w:val="00B8284E"/>
    <w:rsid w:val="00B82A50"/>
    <w:rsid w:val="00B86402"/>
    <w:rsid w:val="00B86867"/>
    <w:rsid w:val="00B9181B"/>
    <w:rsid w:val="00B91878"/>
    <w:rsid w:val="00B94232"/>
    <w:rsid w:val="00B9486D"/>
    <w:rsid w:val="00B965A4"/>
    <w:rsid w:val="00B972E0"/>
    <w:rsid w:val="00B9787E"/>
    <w:rsid w:val="00B97E68"/>
    <w:rsid w:val="00BA26D2"/>
    <w:rsid w:val="00BA3A8C"/>
    <w:rsid w:val="00BA56F3"/>
    <w:rsid w:val="00BA585A"/>
    <w:rsid w:val="00BA587F"/>
    <w:rsid w:val="00BA59F6"/>
    <w:rsid w:val="00BA5CC4"/>
    <w:rsid w:val="00BA5F66"/>
    <w:rsid w:val="00BA628F"/>
    <w:rsid w:val="00BA678C"/>
    <w:rsid w:val="00BA6F5D"/>
    <w:rsid w:val="00BA77CC"/>
    <w:rsid w:val="00BB0254"/>
    <w:rsid w:val="00BB085D"/>
    <w:rsid w:val="00BB08DA"/>
    <w:rsid w:val="00BB13B6"/>
    <w:rsid w:val="00BB1436"/>
    <w:rsid w:val="00BB1456"/>
    <w:rsid w:val="00BB14F2"/>
    <w:rsid w:val="00BB1581"/>
    <w:rsid w:val="00BB233A"/>
    <w:rsid w:val="00BB23D7"/>
    <w:rsid w:val="00BB29FB"/>
    <w:rsid w:val="00BB2AD6"/>
    <w:rsid w:val="00BB2BAE"/>
    <w:rsid w:val="00BB3CA6"/>
    <w:rsid w:val="00BB3CD3"/>
    <w:rsid w:val="00BB47F4"/>
    <w:rsid w:val="00BB4FA2"/>
    <w:rsid w:val="00BB7F79"/>
    <w:rsid w:val="00BC0718"/>
    <w:rsid w:val="00BC1902"/>
    <w:rsid w:val="00BC322C"/>
    <w:rsid w:val="00BC340D"/>
    <w:rsid w:val="00BC4BE5"/>
    <w:rsid w:val="00BC4EEC"/>
    <w:rsid w:val="00BC5E1D"/>
    <w:rsid w:val="00BC61C3"/>
    <w:rsid w:val="00BC71EB"/>
    <w:rsid w:val="00BD06E7"/>
    <w:rsid w:val="00BD1029"/>
    <w:rsid w:val="00BD13F3"/>
    <w:rsid w:val="00BD33B0"/>
    <w:rsid w:val="00BD4EE5"/>
    <w:rsid w:val="00BD5FB4"/>
    <w:rsid w:val="00BD6E1B"/>
    <w:rsid w:val="00BD7568"/>
    <w:rsid w:val="00BE07F4"/>
    <w:rsid w:val="00BE0C64"/>
    <w:rsid w:val="00BE396A"/>
    <w:rsid w:val="00BF076C"/>
    <w:rsid w:val="00BF0DBF"/>
    <w:rsid w:val="00BF11EE"/>
    <w:rsid w:val="00BF14C5"/>
    <w:rsid w:val="00BF2233"/>
    <w:rsid w:val="00BF2DC4"/>
    <w:rsid w:val="00BF2E8B"/>
    <w:rsid w:val="00BF3372"/>
    <w:rsid w:val="00BF4BA7"/>
    <w:rsid w:val="00BF589E"/>
    <w:rsid w:val="00BF6030"/>
    <w:rsid w:val="00BF6C0C"/>
    <w:rsid w:val="00BF7FC0"/>
    <w:rsid w:val="00C00006"/>
    <w:rsid w:val="00C00168"/>
    <w:rsid w:val="00C004B0"/>
    <w:rsid w:val="00C005CD"/>
    <w:rsid w:val="00C00817"/>
    <w:rsid w:val="00C025F6"/>
    <w:rsid w:val="00C02F4B"/>
    <w:rsid w:val="00C03779"/>
    <w:rsid w:val="00C038E2"/>
    <w:rsid w:val="00C04194"/>
    <w:rsid w:val="00C06386"/>
    <w:rsid w:val="00C063BF"/>
    <w:rsid w:val="00C0716A"/>
    <w:rsid w:val="00C079C6"/>
    <w:rsid w:val="00C11CF1"/>
    <w:rsid w:val="00C11F85"/>
    <w:rsid w:val="00C132F5"/>
    <w:rsid w:val="00C13659"/>
    <w:rsid w:val="00C13675"/>
    <w:rsid w:val="00C14AEA"/>
    <w:rsid w:val="00C15E79"/>
    <w:rsid w:val="00C162B8"/>
    <w:rsid w:val="00C163BC"/>
    <w:rsid w:val="00C1733C"/>
    <w:rsid w:val="00C20424"/>
    <w:rsid w:val="00C22543"/>
    <w:rsid w:val="00C225FA"/>
    <w:rsid w:val="00C23545"/>
    <w:rsid w:val="00C23E20"/>
    <w:rsid w:val="00C25434"/>
    <w:rsid w:val="00C256E0"/>
    <w:rsid w:val="00C25F16"/>
    <w:rsid w:val="00C26414"/>
    <w:rsid w:val="00C265AB"/>
    <w:rsid w:val="00C26677"/>
    <w:rsid w:val="00C27113"/>
    <w:rsid w:val="00C30FA5"/>
    <w:rsid w:val="00C30FD3"/>
    <w:rsid w:val="00C31388"/>
    <w:rsid w:val="00C32152"/>
    <w:rsid w:val="00C3403C"/>
    <w:rsid w:val="00C355EE"/>
    <w:rsid w:val="00C360C4"/>
    <w:rsid w:val="00C365C1"/>
    <w:rsid w:val="00C36E81"/>
    <w:rsid w:val="00C3712E"/>
    <w:rsid w:val="00C37253"/>
    <w:rsid w:val="00C40440"/>
    <w:rsid w:val="00C418B5"/>
    <w:rsid w:val="00C429D7"/>
    <w:rsid w:val="00C42BF9"/>
    <w:rsid w:val="00C42E35"/>
    <w:rsid w:val="00C4488B"/>
    <w:rsid w:val="00C452B5"/>
    <w:rsid w:val="00C4568B"/>
    <w:rsid w:val="00C4604C"/>
    <w:rsid w:val="00C4640D"/>
    <w:rsid w:val="00C509D0"/>
    <w:rsid w:val="00C50C1C"/>
    <w:rsid w:val="00C5245A"/>
    <w:rsid w:val="00C54631"/>
    <w:rsid w:val="00C561A6"/>
    <w:rsid w:val="00C57160"/>
    <w:rsid w:val="00C57649"/>
    <w:rsid w:val="00C57E44"/>
    <w:rsid w:val="00C600A1"/>
    <w:rsid w:val="00C60E07"/>
    <w:rsid w:val="00C6130E"/>
    <w:rsid w:val="00C61E58"/>
    <w:rsid w:val="00C62756"/>
    <w:rsid w:val="00C62B91"/>
    <w:rsid w:val="00C65815"/>
    <w:rsid w:val="00C65BF5"/>
    <w:rsid w:val="00C65FBB"/>
    <w:rsid w:val="00C664C1"/>
    <w:rsid w:val="00C66BC7"/>
    <w:rsid w:val="00C70FE7"/>
    <w:rsid w:val="00C71CDA"/>
    <w:rsid w:val="00C745F9"/>
    <w:rsid w:val="00C753E8"/>
    <w:rsid w:val="00C76584"/>
    <w:rsid w:val="00C76BD0"/>
    <w:rsid w:val="00C77593"/>
    <w:rsid w:val="00C77FFD"/>
    <w:rsid w:val="00C800FC"/>
    <w:rsid w:val="00C8030B"/>
    <w:rsid w:val="00C805C2"/>
    <w:rsid w:val="00C81820"/>
    <w:rsid w:val="00C81E12"/>
    <w:rsid w:val="00C8254A"/>
    <w:rsid w:val="00C82AFB"/>
    <w:rsid w:val="00C831FB"/>
    <w:rsid w:val="00C83901"/>
    <w:rsid w:val="00C83922"/>
    <w:rsid w:val="00C83E9C"/>
    <w:rsid w:val="00C84F09"/>
    <w:rsid w:val="00C85EA5"/>
    <w:rsid w:val="00C86C70"/>
    <w:rsid w:val="00C87237"/>
    <w:rsid w:val="00C87601"/>
    <w:rsid w:val="00C87A11"/>
    <w:rsid w:val="00C90063"/>
    <w:rsid w:val="00C900BE"/>
    <w:rsid w:val="00C90605"/>
    <w:rsid w:val="00C937C3"/>
    <w:rsid w:val="00C9430F"/>
    <w:rsid w:val="00C94904"/>
    <w:rsid w:val="00C94C63"/>
    <w:rsid w:val="00C96B4B"/>
    <w:rsid w:val="00C96C06"/>
    <w:rsid w:val="00C96EB3"/>
    <w:rsid w:val="00C971BE"/>
    <w:rsid w:val="00CA006A"/>
    <w:rsid w:val="00CA0B1F"/>
    <w:rsid w:val="00CA0D9D"/>
    <w:rsid w:val="00CA0DB1"/>
    <w:rsid w:val="00CA0DBE"/>
    <w:rsid w:val="00CA1555"/>
    <w:rsid w:val="00CA2538"/>
    <w:rsid w:val="00CA31E0"/>
    <w:rsid w:val="00CA350D"/>
    <w:rsid w:val="00CA36DB"/>
    <w:rsid w:val="00CA4B98"/>
    <w:rsid w:val="00CA4C5D"/>
    <w:rsid w:val="00CA551B"/>
    <w:rsid w:val="00CA5CAB"/>
    <w:rsid w:val="00CA69DD"/>
    <w:rsid w:val="00CA6CD8"/>
    <w:rsid w:val="00CA7AF0"/>
    <w:rsid w:val="00CB086C"/>
    <w:rsid w:val="00CB2348"/>
    <w:rsid w:val="00CB4147"/>
    <w:rsid w:val="00CB4207"/>
    <w:rsid w:val="00CB4CF5"/>
    <w:rsid w:val="00CB5884"/>
    <w:rsid w:val="00CB5A63"/>
    <w:rsid w:val="00CB5D7F"/>
    <w:rsid w:val="00CB6671"/>
    <w:rsid w:val="00CC0375"/>
    <w:rsid w:val="00CC045E"/>
    <w:rsid w:val="00CC0C69"/>
    <w:rsid w:val="00CC1259"/>
    <w:rsid w:val="00CC183B"/>
    <w:rsid w:val="00CC18AA"/>
    <w:rsid w:val="00CC2286"/>
    <w:rsid w:val="00CC2374"/>
    <w:rsid w:val="00CC2AA6"/>
    <w:rsid w:val="00CC31E4"/>
    <w:rsid w:val="00CC36CC"/>
    <w:rsid w:val="00CC3D0A"/>
    <w:rsid w:val="00CC4B74"/>
    <w:rsid w:val="00CC5403"/>
    <w:rsid w:val="00CC58A3"/>
    <w:rsid w:val="00CC6BC3"/>
    <w:rsid w:val="00CC73D8"/>
    <w:rsid w:val="00CD0053"/>
    <w:rsid w:val="00CD0077"/>
    <w:rsid w:val="00CD16E8"/>
    <w:rsid w:val="00CD30B2"/>
    <w:rsid w:val="00CD33CD"/>
    <w:rsid w:val="00CD3467"/>
    <w:rsid w:val="00CD3897"/>
    <w:rsid w:val="00CD5366"/>
    <w:rsid w:val="00CD6E64"/>
    <w:rsid w:val="00CD7481"/>
    <w:rsid w:val="00CE03F5"/>
    <w:rsid w:val="00CE0942"/>
    <w:rsid w:val="00CE0D40"/>
    <w:rsid w:val="00CE2481"/>
    <w:rsid w:val="00CE273B"/>
    <w:rsid w:val="00CE2BB1"/>
    <w:rsid w:val="00CE3B64"/>
    <w:rsid w:val="00CE403D"/>
    <w:rsid w:val="00CE5C25"/>
    <w:rsid w:val="00CE60EF"/>
    <w:rsid w:val="00CE628E"/>
    <w:rsid w:val="00CE6E3C"/>
    <w:rsid w:val="00CE74C4"/>
    <w:rsid w:val="00CF0573"/>
    <w:rsid w:val="00CF1FA4"/>
    <w:rsid w:val="00CF251F"/>
    <w:rsid w:val="00CF4110"/>
    <w:rsid w:val="00CF566B"/>
    <w:rsid w:val="00CF7ED3"/>
    <w:rsid w:val="00D001C3"/>
    <w:rsid w:val="00D00367"/>
    <w:rsid w:val="00D01F19"/>
    <w:rsid w:val="00D02183"/>
    <w:rsid w:val="00D02191"/>
    <w:rsid w:val="00D06D33"/>
    <w:rsid w:val="00D07BED"/>
    <w:rsid w:val="00D07C35"/>
    <w:rsid w:val="00D126FE"/>
    <w:rsid w:val="00D12D19"/>
    <w:rsid w:val="00D12E0A"/>
    <w:rsid w:val="00D12F4E"/>
    <w:rsid w:val="00D13ADB"/>
    <w:rsid w:val="00D146BF"/>
    <w:rsid w:val="00D15057"/>
    <w:rsid w:val="00D1596D"/>
    <w:rsid w:val="00D15EDF"/>
    <w:rsid w:val="00D15F79"/>
    <w:rsid w:val="00D170B9"/>
    <w:rsid w:val="00D200C1"/>
    <w:rsid w:val="00D20147"/>
    <w:rsid w:val="00D20173"/>
    <w:rsid w:val="00D218ED"/>
    <w:rsid w:val="00D23CBD"/>
    <w:rsid w:val="00D23E11"/>
    <w:rsid w:val="00D24AAC"/>
    <w:rsid w:val="00D24BEA"/>
    <w:rsid w:val="00D251FC"/>
    <w:rsid w:val="00D25B43"/>
    <w:rsid w:val="00D27D73"/>
    <w:rsid w:val="00D3081B"/>
    <w:rsid w:val="00D31208"/>
    <w:rsid w:val="00D3215F"/>
    <w:rsid w:val="00D3370B"/>
    <w:rsid w:val="00D341FC"/>
    <w:rsid w:val="00D34ED2"/>
    <w:rsid w:val="00D35121"/>
    <w:rsid w:val="00D35DF3"/>
    <w:rsid w:val="00D35E14"/>
    <w:rsid w:val="00D367C8"/>
    <w:rsid w:val="00D36AA5"/>
    <w:rsid w:val="00D40607"/>
    <w:rsid w:val="00D40AA5"/>
    <w:rsid w:val="00D41A6B"/>
    <w:rsid w:val="00D41BA8"/>
    <w:rsid w:val="00D41BBA"/>
    <w:rsid w:val="00D41EE3"/>
    <w:rsid w:val="00D420BC"/>
    <w:rsid w:val="00D426EC"/>
    <w:rsid w:val="00D42A48"/>
    <w:rsid w:val="00D44124"/>
    <w:rsid w:val="00D47366"/>
    <w:rsid w:val="00D47478"/>
    <w:rsid w:val="00D47B45"/>
    <w:rsid w:val="00D47DAB"/>
    <w:rsid w:val="00D50D0B"/>
    <w:rsid w:val="00D50F38"/>
    <w:rsid w:val="00D50FB8"/>
    <w:rsid w:val="00D5163F"/>
    <w:rsid w:val="00D523FB"/>
    <w:rsid w:val="00D53C80"/>
    <w:rsid w:val="00D541D0"/>
    <w:rsid w:val="00D54EF3"/>
    <w:rsid w:val="00D551A5"/>
    <w:rsid w:val="00D559C6"/>
    <w:rsid w:val="00D55D7E"/>
    <w:rsid w:val="00D56F3F"/>
    <w:rsid w:val="00D57922"/>
    <w:rsid w:val="00D60305"/>
    <w:rsid w:val="00D603CA"/>
    <w:rsid w:val="00D609DE"/>
    <w:rsid w:val="00D61877"/>
    <w:rsid w:val="00D6286D"/>
    <w:rsid w:val="00D630E7"/>
    <w:rsid w:val="00D635E1"/>
    <w:rsid w:val="00D636FD"/>
    <w:rsid w:val="00D63A42"/>
    <w:rsid w:val="00D63AC4"/>
    <w:rsid w:val="00D63F87"/>
    <w:rsid w:val="00D640AA"/>
    <w:rsid w:val="00D64257"/>
    <w:rsid w:val="00D673F1"/>
    <w:rsid w:val="00D7396D"/>
    <w:rsid w:val="00D73A32"/>
    <w:rsid w:val="00D751E3"/>
    <w:rsid w:val="00D75638"/>
    <w:rsid w:val="00D757E4"/>
    <w:rsid w:val="00D75D79"/>
    <w:rsid w:val="00D76289"/>
    <w:rsid w:val="00D76830"/>
    <w:rsid w:val="00D76A5A"/>
    <w:rsid w:val="00D77224"/>
    <w:rsid w:val="00D77672"/>
    <w:rsid w:val="00D7771E"/>
    <w:rsid w:val="00D80E36"/>
    <w:rsid w:val="00D81557"/>
    <w:rsid w:val="00D8243F"/>
    <w:rsid w:val="00D82834"/>
    <w:rsid w:val="00D82CB4"/>
    <w:rsid w:val="00D83DAC"/>
    <w:rsid w:val="00D83E32"/>
    <w:rsid w:val="00D84209"/>
    <w:rsid w:val="00D8508D"/>
    <w:rsid w:val="00D863E8"/>
    <w:rsid w:val="00D86FB1"/>
    <w:rsid w:val="00D8771D"/>
    <w:rsid w:val="00D877FD"/>
    <w:rsid w:val="00D907F1"/>
    <w:rsid w:val="00D90B6D"/>
    <w:rsid w:val="00D91A63"/>
    <w:rsid w:val="00D91DFE"/>
    <w:rsid w:val="00D92325"/>
    <w:rsid w:val="00D93282"/>
    <w:rsid w:val="00D936D5"/>
    <w:rsid w:val="00D9455D"/>
    <w:rsid w:val="00D95ACA"/>
    <w:rsid w:val="00D95E58"/>
    <w:rsid w:val="00D95EFE"/>
    <w:rsid w:val="00D96EAD"/>
    <w:rsid w:val="00D97B2D"/>
    <w:rsid w:val="00DA00FC"/>
    <w:rsid w:val="00DA1810"/>
    <w:rsid w:val="00DA2474"/>
    <w:rsid w:val="00DA2D6D"/>
    <w:rsid w:val="00DA307E"/>
    <w:rsid w:val="00DA3188"/>
    <w:rsid w:val="00DA35E9"/>
    <w:rsid w:val="00DA3C52"/>
    <w:rsid w:val="00DA4188"/>
    <w:rsid w:val="00DA4254"/>
    <w:rsid w:val="00DA437C"/>
    <w:rsid w:val="00DA4501"/>
    <w:rsid w:val="00DA5550"/>
    <w:rsid w:val="00DA59A5"/>
    <w:rsid w:val="00DA5F00"/>
    <w:rsid w:val="00DB1374"/>
    <w:rsid w:val="00DB30F9"/>
    <w:rsid w:val="00DB3407"/>
    <w:rsid w:val="00DB4A52"/>
    <w:rsid w:val="00DB54DD"/>
    <w:rsid w:val="00DB6CD5"/>
    <w:rsid w:val="00DB70BD"/>
    <w:rsid w:val="00DC00D8"/>
    <w:rsid w:val="00DC0215"/>
    <w:rsid w:val="00DC11F5"/>
    <w:rsid w:val="00DC389F"/>
    <w:rsid w:val="00DC4692"/>
    <w:rsid w:val="00DC549A"/>
    <w:rsid w:val="00DC6BE7"/>
    <w:rsid w:val="00DC6D30"/>
    <w:rsid w:val="00DC741E"/>
    <w:rsid w:val="00DC7BCE"/>
    <w:rsid w:val="00DD16E3"/>
    <w:rsid w:val="00DD2581"/>
    <w:rsid w:val="00DD2CC0"/>
    <w:rsid w:val="00DD2CE3"/>
    <w:rsid w:val="00DD3442"/>
    <w:rsid w:val="00DD3F06"/>
    <w:rsid w:val="00DD5267"/>
    <w:rsid w:val="00DD601B"/>
    <w:rsid w:val="00DD6126"/>
    <w:rsid w:val="00DD7933"/>
    <w:rsid w:val="00DD7D20"/>
    <w:rsid w:val="00DE167E"/>
    <w:rsid w:val="00DE2235"/>
    <w:rsid w:val="00DE2484"/>
    <w:rsid w:val="00DE313C"/>
    <w:rsid w:val="00DE3291"/>
    <w:rsid w:val="00DE3CD6"/>
    <w:rsid w:val="00DE4229"/>
    <w:rsid w:val="00DE635A"/>
    <w:rsid w:val="00DE6BD1"/>
    <w:rsid w:val="00DE6DC8"/>
    <w:rsid w:val="00DE701A"/>
    <w:rsid w:val="00DE710F"/>
    <w:rsid w:val="00DF08F0"/>
    <w:rsid w:val="00DF1687"/>
    <w:rsid w:val="00DF189D"/>
    <w:rsid w:val="00DF2FFE"/>
    <w:rsid w:val="00DF3092"/>
    <w:rsid w:val="00DF44CF"/>
    <w:rsid w:val="00DF4F42"/>
    <w:rsid w:val="00DF4F78"/>
    <w:rsid w:val="00DF587A"/>
    <w:rsid w:val="00DF67A5"/>
    <w:rsid w:val="00E000AD"/>
    <w:rsid w:val="00E01413"/>
    <w:rsid w:val="00E032A4"/>
    <w:rsid w:val="00E03992"/>
    <w:rsid w:val="00E03B4F"/>
    <w:rsid w:val="00E04191"/>
    <w:rsid w:val="00E04748"/>
    <w:rsid w:val="00E047B9"/>
    <w:rsid w:val="00E048E4"/>
    <w:rsid w:val="00E05188"/>
    <w:rsid w:val="00E05E65"/>
    <w:rsid w:val="00E069BB"/>
    <w:rsid w:val="00E0735F"/>
    <w:rsid w:val="00E075D2"/>
    <w:rsid w:val="00E07800"/>
    <w:rsid w:val="00E10806"/>
    <w:rsid w:val="00E120F8"/>
    <w:rsid w:val="00E129AA"/>
    <w:rsid w:val="00E13B83"/>
    <w:rsid w:val="00E13C9B"/>
    <w:rsid w:val="00E13DF7"/>
    <w:rsid w:val="00E143DF"/>
    <w:rsid w:val="00E14582"/>
    <w:rsid w:val="00E14CF9"/>
    <w:rsid w:val="00E14D55"/>
    <w:rsid w:val="00E1582B"/>
    <w:rsid w:val="00E15D73"/>
    <w:rsid w:val="00E16246"/>
    <w:rsid w:val="00E1635D"/>
    <w:rsid w:val="00E17E3E"/>
    <w:rsid w:val="00E17F1E"/>
    <w:rsid w:val="00E20997"/>
    <w:rsid w:val="00E21140"/>
    <w:rsid w:val="00E2147A"/>
    <w:rsid w:val="00E22BC9"/>
    <w:rsid w:val="00E22D75"/>
    <w:rsid w:val="00E2339E"/>
    <w:rsid w:val="00E235DB"/>
    <w:rsid w:val="00E239C8"/>
    <w:rsid w:val="00E24E3A"/>
    <w:rsid w:val="00E25E5A"/>
    <w:rsid w:val="00E26711"/>
    <w:rsid w:val="00E27827"/>
    <w:rsid w:val="00E3020D"/>
    <w:rsid w:val="00E3177C"/>
    <w:rsid w:val="00E32B79"/>
    <w:rsid w:val="00E32BA1"/>
    <w:rsid w:val="00E331E8"/>
    <w:rsid w:val="00E35291"/>
    <w:rsid w:val="00E35DB1"/>
    <w:rsid w:val="00E361C2"/>
    <w:rsid w:val="00E40290"/>
    <w:rsid w:val="00E40590"/>
    <w:rsid w:val="00E40C00"/>
    <w:rsid w:val="00E41F2B"/>
    <w:rsid w:val="00E423B4"/>
    <w:rsid w:val="00E424BE"/>
    <w:rsid w:val="00E428A7"/>
    <w:rsid w:val="00E43591"/>
    <w:rsid w:val="00E44BDB"/>
    <w:rsid w:val="00E45054"/>
    <w:rsid w:val="00E455AF"/>
    <w:rsid w:val="00E45FAC"/>
    <w:rsid w:val="00E46484"/>
    <w:rsid w:val="00E46A9E"/>
    <w:rsid w:val="00E47AD3"/>
    <w:rsid w:val="00E5087E"/>
    <w:rsid w:val="00E509A8"/>
    <w:rsid w:val="00E50AA5"/>
    <w:rsid w:val="00E50D40"/>
    <w:rsid w:val="00E51166"/>
    <w:rsid w:val="00E528DB"/>
    <w:rsid w:val="00E532B0"/>
    <w:rsid w:val="00E534F2"/>
    <w:rsid w:val="00E53642"/>
    <w:rsid w:val="00E53C22"/>
    <w:rsid w:val="00E54143"/>
    <w:rsid w:val="00E542B5"/>
    <w:rsid w:val="00E560CF"/>
    <w:rsid w:val="00E561E8"/>
    <w:rsid w:val="00E57E9C"/>
    <w:rsid w:val="00E61EB3"/>
    <w:rsid w:val="00E6247E"/>
    <w:rsid w:val="00E6304E"/>
    <w:rsid w:val="00E639E7"/>
    <w:rsid w:val="00E6601D"/>
    <w:rsid w:val="00E66232"/>
    <w:rsid w:val="00E67539"/>
    <w:rsid w:val="00E70541"/>
    <w:rsid w:val="00E71670"/>
    <w:rsid w:val="00E71868"/>
    <w:rsid w:val="00E719DB"/>
    <w:rsid w:val="00E71F56"/>
    <w:rsid w:val="00E73B40"/>
    <w:rsid w:val="00E7498C"/>
    <w:rsid w:val="00E74DED"/>
    <w:rsid w:val="00E76666"/>
    <w:rsid w:val="00E76C62"/>
    <w:rsid w:val="00E77445"/>
    <w:rsid w:val="00E77964"/>
    <w:rsid w:val="00E81D27"/>
    <w:rsid w:val="00E8263E"/>
    <w:rsid w:val="00E8317D"/>
    <w:rsid w:val="00E850EC"/>
    <w:rsid w:val="00E8556E"/>
    <w:rsid w:val="00E85FEC"/>
    <w:rsid w:val="00E863DA"/>
    <w:rsid w:val="00E87778"/>
    <w:rsid w:val="00E90353"/>
    <w:rsid w:val="00E9260A"/>
    <w:rsid w:val="00E92BCC"/>
    <w:rsid w:val="00E93F36"/>
    <w:rsid w:val="00E94B1B"/>
    <w:rsid w:val="00E956C7"/>
    <w:rsid w:val="00E95948"/>
    <w:rsid w:val="00E95A5F"/>
    <w:rsid w:val="00E95F8B"/>
    <w:rsid w:val="00E96F43"/>
    <w:rsid w:val="00E9724E"/>
    <w:rsid w:val="00E97CCB"/>
    <w:rsid w:val="00EA1168"/>
    <w:rsid w:val="00EA34F9"/>
    <w:rsid w:val="00EA3571"/>
    <w:rsid w:val="00EA3C5D"/>
    <w:rsid w:val="00EA4868"/>
    <w:rsid w:val="00EA488B"/>
    <w:rsid w:val="00EA4A22"/>
    <w:rsid w:val="00EA6B0F"/>
    <w:rsid w:val="00EA714C"/>
    <w:rsid w:val="00EB09BB"/>
    <w:rsid w:val="00EB0C94"/>
    <w:rsid w:val="00EB17F8"/>
    <w:rsid w:val="00EB26E0"/>
    <w:rsid w:val="00EB28A0"/>
    <w:rsid w:val="00EB2E08"/>
    <w:rsid w:val="00EB345D"/>
    <w:rsid w:val="00EB3E1F"/>
    <w:rsid w:val="00EB43B7"/>
    <w:rsid w:val="00EB4B92"/>
    <w:rsid w:val="00EB5F50"/>
    <w:rsid w:val="00EB74BE"/>
    <w:rsid w:val="00EB7630"/>
    <w:rsid w:val="00EB79F6"/>
    <w:rsid w:val="00EC067D"/>
    <w:rsid w:val="00EC095B"/>
    <w:rsid w:val="00EC26A2"/>
    <w:rsid w:val="00EC270E"/>
    <w:rsid w:val="00EC28F5"/>
    <w:rsid w:val="00EC5045"/>
    <w:rsid w:val="00EC6261"/>
    <w:rsid w:val="00EC726C"/>
    <w:rsid w:val="00ED0819"/>
    <w:rsid w:val="00ED092F"/>
    <w:rsid w:val="00ED21D7"/>
    <w:rsid w:val="00ED24A5"/>
    <w:rsid w:val="00ED2E88"/>
    <w:rsid w:val="00ED3124"/>
    <w:rsid w:val="00ED3F38"/>
    <w:rsid w:val="00ED47A4"/>
    <w:rsid w:val="00ED4BCB"/>
    <w:rsid w:val="00ED5043"/>
    <w:rsid w:val="00ED54B2"/>
    <w:rsid w:val="00ED59FF"/>
    <w:rsid w:val="00ED6727"/>
    <w:rsid w:val="00ED71FF"/>
    <w:rsid w:val="00ED740A"/>
    <w:rsid w:val="00ED7635"/>
    <w:rsid w:val="00EE0585"/>
    <w:rsid w:val="00EE072F"/>
    <w:rsid w:val="00EE19B8"/>
    <w:rsid w:val="00EE2001"/>
    <w:rsid w:val="00EE269D"/>
    <w:rsid w:val="00EE2711"/>
    <w:rsid w:val="00EE2BA1"/>
    <w:rsid w:val="00EE3A8D"/>
    <w:rsid w:val="00EE5033"/>
    <w:rsid w:val="00EE505C"/>
    <w:rsid w:val="00EE5B49"/>
    <w:rsid w:val="00EE5EF0"/>
    <w:rsid w:val="00EE6AA8"/>
    <w:rsid w:val="00EE7F54"/>
    <w:rsid w:val="00EF0122"/>
    <w:rsid w:val="00EF0422"/>
    <w:rsid w:val="00EF0B8A"/>
    <w:rsid w:val="00EF0C1C"/>
    <w:rsid w:val="00EF1982"/>
    <w:rsid w:val="00EF2121"/>
    <w:rsid w:val="00EF4B6B"/>
    <w:rsid w:val="00EF517B"/>
    <w:rsid w:val="00EF5590"/>
    <w:rsid w:val="00EF5E43"/>
    <w:rsid w:val="00EF6207"/>
    <w:rsid w:val="00EF6271"/>
    <w:rsid w:val="00EF62A7"/>
    <w:rsid w:val="00EF799F"/>
    <w:rsid w:val="00F00D9C"/>
    <w:rsid w:val="00F032AC"/>
    <w:rsid w:val="00F0367D"/>
    <w:rsid w:val="00F03860"/>
    <w:rsid w:val="00F03E1D"/>
    <w:rsid w:val="00F04358"/>
    <w:rsid w:val="00F04E9D"/>
    <w:rsid w:val="00F05819"/>
    <w:rsid w:val="00F0699A"/>
    <w:rsid w:val="00F06ADC"/>
    <w:rsid w:val="00F073E3"/>
    <w:rsid w:val="00F0763B"/>
    <w:rsid w:val="00F07839"/>
    <w:rsid w:val="00F079C1"/>
    <w:rsid w:val="00F10C08"/>
    <w:rsid w:val="00F118E0"/>
    <w:rsid w:val="00F128BC"/>
    <w:rsid w:val="00F12964"/>
    <w:rsid w:val="00F1429D"/>
    <w:rsid w:val="00F149DA"/>
    <w:rsid w:val="00F14C1C"/>
    <w:rsid w:val="00F15D58"/>
    <w:rsid w:val="00F15E6F"/>
    <w:rsid w:val="00F16144"/>
    <w:rsid w:val="00F16598"/>
    <w:rsid w:val="00F179C5"/>
    <w:rsid w:val="00F20066"/>
    <w:rsid w:val="00F20548"/>
    <w:rsid w:val="00F21787"/>
    <w:rsid w:val="00F219E7"/>
    <w:rsid w:val="00F21C42"/>
    <w:rsid w:val="00F23A8E"/>
    <w:rsid w:val="00F23E6A"/>
    <w:rsid w:val="00F24FA5"/>
    <w:rsid w:val="00F27974"/>
    <w:rsid w:val="00F27ACA"/>
    <w:rsid w:val="00F30CCF"/>
    <w:rsid w:val="00F31D5A"/>
    <w:rsid w:val="00F32D63"/>
    <w:rsid w:val="00F32FAE"/>
    <w:rsid w:val="00F3380F"/>
    <w:rsid w:val="00F371B7"/>
    <w:rsid w:val="00F40454"/>
    <w:rsid w:val="00F4168B"/>
    <w:rsid w:val="00F42040"/>
    <w:rsid w:val="00F4216A"/>
    <w:rsid w:val="00F428E4"/>
    <w:rsid w:val="00F4374F"/>
    <w:rsid w:val="00F43A03"/>
    <w:rsid w:val="00F43AF1"/>
    <w:rsid w:val="00F447E0"/>
    <w:rsid w:val="00F44E14"/>
    <w:rsid w:val="00F44FE1"/>
    <w:rsid w:val="00F46178"/>
    <w:rsid w:val="00F462F9"/>
    <w:rsid w:val="00F465B1"/>
    <w:rsid w:val="00F46AAA"/>
    <w:rsid w:val="00F46DF7"/>
    <w:rsid w:val="00F5008D"/>
    <w:rsid w:val="00F5087B"/>
    <w:rsid w:val="00F513A9"/>
    <w:rsid w:val="00F5155F"/>
    <w:rsid w:val="00F521FA"/>
    <w:rsid w:val="00F5234F"/>
    <w:rsid w:val="00F553A3"/>
    <w:rsid w:val="00F5592A"/>
    <w:rsid w:val="00F563F7"/>
    <w:rsid w:val="00F57720"/>
    <w:rsid w:val="00F57C58"/>
    <w:rsid w:val="00F57C77"/>
    <w:rsid w:val="00F6064F"/>
    <w:rsid w:val="00F62401"/>
    <w:rsid w:val="00F6241B"/>
    <w:rsid w:val="00F6300F"/>
    <w:rsid w:val="00F63783"/>
    <w:rsid w:val="00F63AC0"/>
    <w:rsid w:val="00F63DB2"/>
    <w:rsid w:val="00F64998"/>
    <w:rsid w:val="00F65434"/>
    <w:rsid w:val="00F663AD"/>
    <w:rsid w:val="00F67A9E"/>
    <w:rsid w:val="00F71612"/>
    <w:rsid w:val="00F72660"/>
    <w:rsid w:val="00F7302C"/>
    <w:rsid w:val="00F73956"/>
    <w:rsid w:val="00F75ABB"/>
    <w:rsid w:val="00F76AEF"/>
    <w:rsid w:val="00F773EB"/>
    <w:rsid w:val="00F77EBE"/>
    <w:rsid w:val="00F77ED3"/>
    <w:rsid w:val="00F80C47"/>
    <w:rsid w:val="00F80D27"/>
    <w:rsid w:val="00F80DA9"/>
    <w:rsid w:val="00F816FE"/>
    <w:rsid w:val="00F81DC6"/>
    <w:rsid w:val="00F820C3"/>
    <w:rsid w:val="00F821CD"/>
    <w:rsid w:val="00F8232F"/>
    <w:rsid w:val="00F825C9"/>
    <w:rsid w:val="00F84327"/>
    <w:rsid w:val="00F84374"/>
    <w:rsid w:val="00F84718"/>
    <w:rsid w:val="00F856AB"/>
    <w:rsid w:val="00F858C8"/>
    <w:rsid w:val="00F8690D"/>
    <w:rsid w:val="00F87230"/>
    <w:rsid w:val="00F87433"/>
    <w:rsid w:val="00F875E5"/>
    <w:rsid w:val="00F90B8F"/>
    <w:rsid w:val="00F915ED"/>
    <w:rsid w:val="00F91BDD"/>
    <w:rsid w:val="00F91BFF"/>
    <w:rsid w:val="00F923B6"/>
    <w:rsid w:val="00F924A0"/>
    <w:rsid w:val="00F92651"/>
    <w:rsid w:val="00F927D8"/>
    <w:rsid w:val="00F932BA"/>
    <w:rsid w:val="00F93DB1"/>
    <w:rsid w:val="00F95628"/>
    <w:rsid w:val="00F95A95"/>
    <w:rsid w:val="00F95C44"/>
    <w:rsid w:val="00F9686C"/>
    <w:rsid w:val="00F971FF"/>
    <w:rsid w:val="00FA087F"/>
    <w:rsid w:val="00FA0F0F"/>
    <w:rsid w:val="00FA1B8D"/>
    <w:rsid w:val="00FA2056"/>
    <w:rsid w:val="00FA2925"/>
    <w:rsid w:val="00FA2D2E"/>
    <w:rsid w:val="00FA6936"/>
    <w:rsid w:val="00FB041D"/>
    <w:rsid w:val="00FB062E"/>
    <w:rsid w:val="00FB15D2"/>
    <w:rsid w:val="00FB1D79"/>
    <w:rsid w:val="00FB1D94"/>
    <w:rsid w:val="00FB21F8"/>
    <w:rsid w:val="00FB29A0"/>
    <w:rsid w:val="00FB3422"/>
    <w:rsid w:val="00FB375D"/>
    <w:rsid w:val="00FB38C6"/>
    <w:rsid w:val="00FB41A6"/>
    <w:rsid w:val="00FB5F43"/>
    <w:rsid w:val="00FB6C17"/>
    <w:rsid w:val="00FB6DB2"/>
    <w:rsid w:val="00FC1426"/>
    <w:rsid w:val="00FC1B45"/>
    <w:rsid w:val="00FC26EE"/>
    <w:rsid w:val="00FC28AD"/>
    <w:rsid w:val="00FC2CE1"/>
    <w:rsid w:val="00FC4B4C"/>
    <w:rsid w:val="00FC5E21"/>
    <w:rsid w:val="00FC7461"/>
    <w:rsid w:val="00FC76A4"/>
    <w:rsid w:val="00FC7BA5"/>
    <w:rsid w:val="00FC7BF0"/>
    <w:rsid w:val="00FD15C9"/>
    <w:rsid w:val="00FD1864"/>
    <w:rsid w:val="00FD1927"/>
    <w:rsid w:val="00FD1BB2"/>
    <w:rsid w:val="00FD3915"/>
    <w:rsid w:val="00FD51AE"/>
    <w:rsid w:val="00FD5D9E"/>
    <w:rsid w:val="00FD60CF"/>
    <w:rsid w:val="00FD6BB2"/>
    <w:rsid w:val="00FD717D"/>
    <w:rsid w:val="00FD77C8"/>
    <w:rsid w:val="00FD7D59"/>
    <w:rsid w:val="00FE1082"/>
    <w:rsid w:val="00FE12DA"/>
    <w:rsid w:val="00FE1364"/>
    <w:rsid w:val="00FE15BB"/>
    <w:rsid w:val="00FE1DDD"/>
    <w:rsid w:val="00FE2A4D"/>
    <w:rsid w:val="00FE2E91"/>
    <w:rsid w:val="00FE62C7"/>
    <w:rsid w:val="00FE6D72"/>
    <w:rsid w:val="00FE727C"/>
    <w:rsid w:val="00FE7E91"/>
    <w:rsid w:val="00FF132B"/>
    <w:rsid w:val="00FF1CAB"/>
    <w:rsid w:val="00FF2190"/>
    <w:rsid w:val="00FF22BF"/>
    <w:rsid w:val="00FF3A22"/>
    <w:rsid w:val="00FF4505"/>
    <w:rsid w:val="00FF4581"/>
    <w:rsid w:val="00FF46DD"/>
    <w:rsid w:val="00FF6C2B"/>
    <w:rsid w:val="00FF6F34"/>
    <w:rsid w:val="00FF7E47"/>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vertical-relative:page" fill="f" fillcolor="white" stroke="f">
      <v:fill color="white" on="f"/>
      <v:stroke on="f"/>
    </o:shapedefaults>
    <o:shapelayout v:ext="edit">
      <o:idmap v:ext="edit" data="2"/>
    </o:shapelayout>
  </w:shapeDefaults>
  <w:decimalSymbol w:val="."/>
  <w:listSeparator w:val=","/>
  <w14:docId w14:val="6DCD1B78"/>
  <w15:docId w15:val="{C2297363-3D26-4BDF-A09D-7FBFBF421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15864"/>
    <w:rPr>
      <w:rFonts w:ascii="Arial" w:hAnsi="Arial"/>
      <w:color w:val="4D4D4D"/>
      <w:lang w:eastAsia="en-US"/>
    </w:rPr>
  </w:style>
  <w:style w:type="paragraph" w:styleId="Heading1">
    <w:name w:val="heading 1"/>
    <w:basedOn w:val="Paragraph"/>
    <w:next w:val="Heading2"/>
    <w:link w:val="Heading1Char"/>
    <w:qFormat/>
    <w:rsid w:val="000B5FC9"/>
    <w:pPr>
      <w:keepNext/>
      <w:numPr>
        <w:numId w:val="1"/>
      </w:numPr>
      <w:spacing w:before="200" w:after="200"/>
      <w:outlineLvl w:val="0"/>
    </w:pPr>
    <w:rPr>
      <w:b/>
      <w:caps/>
      <w:snapToGrid w:val="0"/>
      <w:kern w:val="28"/>
    </w:rPr>
  </w:style>
  <w:style w:type="paragraph" w:styleId="Heading2">
    <w:name w:val="heading 2"/>
    <w:basedOn w:val="Normal"/>
    <w:link w:val="Heading2Char"/>
    <w:qFormat/>
    <w:rsid w:val="00377A39"/>
    <w:pPr>
      <w:numPr>
        <w:ilvl w:val="1"/>
        <w:numId w:val="1"/>
      </w:numPr>
      <w:spacing w:after="120" w:line="320" w:lineRule="atLeast"/>
      <w:outlineLvl w:val="1"/>
    </w:pPr>
  </w:style>
  <w:style w:type="paragraph" w:styleId="Heading3">
    <w:name w:val="heading 3"/>
    <w:basedOn w:val="Normal"/>
    <w:link w:val="Heading3Char"/>
    <w:qFormat/>
    <w:rsid w:val="00377A39"/>
    <w:pPr>
      <w:numPr>
        <w:ilvl w:val="2"/>
        <w:numId w:val="1"/>
      </w:numPr>
      <w:spacing w:after="120" w:line="320" w:lineRule="atLeast"/>
      <w:outlineLvl w:val="2"/>
    </w:pPr>
  </w:style>
  <w:style w:type="paragraph" w:styleId="Heading4">
    <w:name w:val="heading 4"/>
    <w:basedOn w:val="Normal"/>
    <w:link w:val="Heading4Char"/>
    <w:qFormat/>
    <w:rsid w:val="00991F46"/>
    <w:pPr>
      <w:numPr>
        <w:ilvl w:val="3"/>
        <w:numId w:val="1"/>
      </w:numPr>
      <w:spacing w:after="120" w:line="320" w:lineRule="atLeast"/>
      <w:outlineLvl w:val="3"/>
    </w:pPr>
  </w:style>
  <w:style w:type="paragraph" w:styleId="Heading5">
    <w:name w:val="heading 5"/>
    <w:basedOn w:val="Normal"/>
    <w:link w:val="Heading5Char"/>
    <w:qFormat/>
    <w:rsid w:val="00377A39"/>
    <w:pPr>
      <w:numPr>
        <w:ilvl w:val="4"/>
        <w:numId w:val="1"/>
      </w:numPr>
      <w:spacing w:after="120" w:line="320" w:lineRule="atLeast"/>
      <w:outlineLvl w:val="4"/>
    </w:pPr>
  </w:style>
  <w:style w:type="paragraph" w:styleId="Heading6">
    <w:name w:val="heading 6"/>
    <w:basedOn w:val="Normal"/>
    <w:link w:val="Heading6Char"/>
    <w:qFormat/>
    <w:rsid w:val="00377A39"/>
    <w:pPr>
      <w:numPr>
        <w:ilvl w:val="5"/>
        <w:numId w:val="1"/>
      </w:numPr>
      <w:spacing w:after="120" w:line="320" w:lineRule="atLeast"/>
      <w:outlineLvl w:val="5"/>
    </w:pPr>
  </w:style>
  <w:style w:type="paragraph" w:styleId="Heading7">
    <w:name w:val="heading 7"/>
    <w:basedOn w:val="Normal"/>
    <w:link w:val="Heading7Char"/>
    <w:qFormat/>
    <w:rsid w:val="00377A39"/>
    <w:pPr>
      <w:numPr>
        <w:ilvl w:val="6"/>
        <w:numId w:val="1"/>
      </w:numPr>
      <w:spacing w:after="120" w:line="320" w:lineRule="atLeast"/>
      <w:outlineLvl w:val="6"/>
    </w:pPr>
  </w:style>
  <w:style w:type="paragraph" w:styleId="Heading8">
    <w:name w:val="heading 8"/>
    <w:basedOn w:val="Normal"/>
    <w:link w:val="Heading8Char"/>
    <w:qFormat/>
    <w:rsid w:val="00377A39"/>
    <w:pPr>
      <w:numPr>
        <w:ilvl w:val="7"/>
        <w:numId w:val="1"/>
      </w:numPr>
      <w:spacing w:after="120" w:line="320" w:lineRule="atLeast"/>
      <w:outlineLvl w:val="7"/>
    </w:pPr>
  </w:style>
  <w:style w:type="paragraph" w:styleId="Heading9">
    <w:name w:val="heading 9"/>
    <w:basedOn w:val="Normal"/>
    <w:link w:val="Heading9Char"/>
    <w:qFormat/>
    <w:rsid w:val="00377A39"/>
    <w:pPr>
      <w:numPr>
        <w:ilvl w:val="8"/>
        <w:numId w:val="1"/>
      </w:numPr>
      <w:spacing w:after="120" w:line="320" w:lineRule="atLeas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Paragraph"/>
    <w:rsid w:val="001A2EB5"/>
    <w:pPr>
      <w:spacing w:line="240" w:lineRule="atLeast"/>
    </w:pPr>
  </w:style>
  <w:style w:type="character" w:customStyle="1" w:styleId="Heading1Char">
    <w:name w:val="Heading 1 Char"/>
    <w:basedOn w:val="DefaultParagraphFont"/>
    <w:link w:val="Heading1"/>
    <w:rsid w:val="000B5FC9"/>
    <w:rPr>
      <w:rFonts w:ascii="Arial" w:hAnsi="Arial"/>
      <w:b/>
      <w:caps/>
      <w:snapToGrid w:val="0"/>
      <w:color w:val="4D4D4D"/>
      <w:kern w:val="28"/>
      <w:lang w:eastAsia="en-US"/>
    </w:rPr>
  </w:style>
  <w:style w:type="character" w:customStyle="1" w:styleId="Heading2Char">
    <w:name w:val="Heading 2 Char"/>
    <w:basedOn w:val="DefaultParagraphFont"/>
    <w:link w:val="Heading2"/>
    <w:rsid w:val="0052018B"/>
    <w:rPr>
      <w:rFonts w:ascii="Arial" w:hAnsi="Arial"/>
      <w:color w:val="4D4D4D"/>
      <w:lang w:eastAsia="en-US"/>
    </w:rPr>
  </w:style>
  <w:style w:type="character" w:customStyle="1" w:styleId="Heading3Char">
    <w:name w:val="Heading 3 Char"/>
    <w:basedOn w:val="DefaultParagraphFont"/>
    <w:link w:val="Heading3"/>
    <w:rsid w:val="0052018B"/>
    <w:rPr>
      <w:rFonts w:ascii="Arial" w:hAnsi="Arial"/>
      <w:color w:val="4D4D4D"/>
      <w:lang w:eastAsia="en-US"/>
    </w:rPr>
  </w:style>
  <w:style w:type="character" w:customStyle="1" w:styleId="Heading4Char">
    <w:name w:val="Heading 4 Char"/>
    <w:basedOn w:val="DefaultParagraphFont"/>
    <w:link w:val="Heading4"/>
    <w:rsid w:val="00991F46"/>
    <w:rPr>
      <w:rFonts w:ascii="Arial" w:hAnsi="Arial"/>
      <w:color w:val="4D4D4D"/>
      <w:lang w:eastAsia="en-US"/>
    </w:rPr>
  </w:style>
  <w:style w:type="character" w:customStyle="1" w:styleId="Heading5Char">
    <w:name w:val="Heading 5 Char"/>
    <w:basedOn w:val="DefaultParagraphFont"/>
    <w:link w:val="Heading5"/>
    <w:rsid w:val="0052018B"/>
    <w:rPr>
      <w:rFonts w:ascii="Arial" w:hAnsi="Arial"/>
      <w:color w:val="4D4D4D"/>
      <w:lang w:eastAsia="en-US"/>
    </w:rPr>
  </w:style>
  <w:style w:type="character" w:customStyle="1" w:styleId="Heading6Char">
    <w:name w:val="Heading 6 Char"/>
    <w:basedOn w:val="DefaultParagraphFont"/>
    <w:link w:val="Heading6"/>
    <w:rsid w:val="0052018B"/>
    <w:rPr>
      <w:rFonts w:ascii="Arial" w:hAnsi="Arial"/>
      <w:color w:val="4D4D4D"/>
      <w:lang w:eastAsia="en-US"/>
    </w:rPr>
  </w:style>
  <w:style w:type="character" w:customStyle="1" w:styleId="Heading7Char">
    <w:name w:val="Heading 7 Char"/>
    <w:basedOn w:val="DefaultParagraphFont"/>
    <w:link w:val="Heading7"/>
    <w:rsid w:val="0052018B"/>
    <w:rPr>
      <w:rFonts w:ascii="Arial" w:hAnsi="Arial"/>
      <w:color w:val="4D4D4D"/>
      <w:lang w:eastAsia="en-US"/>
    </w:rPr>
  </w:style>
  <w:style w:type="character" w:customStyle="1" w:styleId="Heading8Char">
    <w:name w:val="Heading 8 Char"/>
    <w:basedOn w:val="DefaultParagraphFont"/>
    <w:link w:val="Heading8"/>
    <w:rsid w:val="0052018B"/>
    <w:rPr>
      <w:rFonts w:ascii="Arial" w:hAnsi="Arial"/>
      <w:color w:val="4D4D4D"/>
      <w:lang w:eastAsia="en-US"/>
    </w:rPr>
  </w:style>
  <w:style w:type="character" w:customStyle="1" w:styleId="Heading9Char">
    <w:name w:val="Heading 9 Char"/>
    <w:basedOn w:val="DefaultParagraphFont"/>
    <w:link w:val="Heading9"/>
    <w:rsid w:val="0052018B"/>
    <w:rPr>
      <w:rFonts w:ascii="Arial" w:hAnsi="Arial"/>
      <w:color w:val="4D4D4D"/>
      <w:lang w:eastAsia="en-US"/>
    </w:rPr>
  </w:style>
  <w:style w:type="paragraph" w:styleId="ListNumber">
    <w:name w:val="List Number"/>
    <w:basedOn w:val="Paragraph"/>
    <w:rsid w:val="00377A39"/>
    <w:pPr>
      <w:numPr>
        <w:numId w:val="4"/>
      </w:numPr>
    </w:pPr>
  </w:style>
  <w:style w:type="paragraph" w:styleId="ListNumber2">
    <w:name w:val="List Number 2"/>
    <w:basedOn w:val="Paragraph"/>
    <w:rsid w:val="00377A39"/>
    <w:pPr>
      <w:numPr>
        <w:ilvl w:val="1"/>
        <w:numId w:val="4"/>
      </w:numPr>
    </w:pPr>
  </w:style>
  <w:style w:type="paragraph" w:styleId="ListNumber3">
    <w:name w:val="List Number 3"/>
    <w:basedOn w:val="Paragraph"/>
    <w:rsid w:val="00377A39"/>
    <w:pPr>
      <w:numPr>
        <w:ilvl w:val="2"/>
        <w:numId w:val="4"/>
      </w:numPr>
    </w:pPr>
  </w:style>
  <w:style w:type="paragraph" w:styleId="ListNumber4">
    <w:name w:val="List Number 4"/>
    <w:basedOn w:val="Paragraph"/>
    <w:rsid w:val="00991F46"/>
    <w:pPr>
      <w:numPr>
        <w:ilvl w:val="3"/>
        <w:numId w:val="4"/>
      </w:numPr>
    </w:pPr>
  </w:style>
  <w:style w:type="paragraph" w:styleId="ListNumber5">
    <w:name w:val="List Number 5"/>
    <w:basedOn w:val="Paragraph"/>
    <w:rsid w:val="00377A39"/>
    <w:pPr>
      <w:numPr>
        <w:ilvl w:val="4"/>
        <w:numId w:val="4"/>
      </w:numPr>
    </w:pPr>
  </w:style>
  <w:style w:type="paragraph" w:customStyle="1" w:styleId="ListNumber6">
    <w:name w:val="List Number 6"/>
    <w:basedOn w:val="Paragraph"/>
    <w:rsid w:val="00377A39"/>
    <w:pPr>
      <w:numPr>
        <w:ilvl w:val="5"/>
        <w:numId w:val="4"/>
      </w:numPr>
    </w:pPr>
  </w:style>
  <w:style w:type="paragraph" w:customStyle="1" w:styleId="ListNumber7">
    <w:name w:val="List Number 7"/>
    <w:basedOn w:val="Paragraph"/>
    <w:rsid w:val="00377A39"/>
    <w:pPr>
      <w:numPr>
        <w:ilvl w:val="6"/>
        <w:numId w:val="4"/>
      </w:numPr>
    </w:pPr>
  </w:style>
  <w:style w:type="paragraph" w:customStyle="1" w:styleId="ListNumber8">
    <w:name w:val="List Number 8"/>
    <w:basedOn w:val="Paragraph"/>
    <w:rsid w:val="00377A39"/>
    <w:pPr>
      <w:numPr>
        <w:ilvl w:val="7"/>
        <w:numId w:val="4"/>
      </w:numPr>
    </w:pPr>
  </w:style>
  <w:style w:type="paragraph" w:customStyle="1" w:styleId="ListNumber9">
    <w:name w:val="List Number 9"/>
    <w:basedOn w:val="Paragraph"/>
    <w:rsid w:val="00377A39"/>
    <w:pPr>
      <w:numPr>
        <w:ilvl w:val="8"/>
        <w:numId w:val="4"/>
      </w:numPr>
    </w:pPr>
  </w:style>
  <w:style w:type="paragraph" w:customStyle="1" w:styleId="Paragraph">
    <w:name w:val="Paragraph"/>
    <w:basedOn w:val="Normal"/>
    <w:link w:val="ParagraphChar"/>
    <w:rsid w:val="007B3644"/>
    <w:pPr>
      <w:spacing w:after="120" w:line="320" w:lineRule="atLeast"/>
    </w:pPr>
  </w:style>
  <w:style w:type="paragraph" w:styleId="Header">
    <w:name w:val="header"/>
    <w:basedOn w:val="Normal"/>
    <w:link w:val="HeaderChar"/>
    <w:uiPriority w:val="99"/>
    <w:unhideWhenUsed/>
    <w:rsid w:val="009917EB"/>
    <w:pPr>
      <w:tabs>
        <w:tab w:val="center" w:pos="4513"/>
        <w:tab w:val="right" w:pos="9026"/>
      </w:tabs>
    </w:pPr>
  </w:style>
  <w:style w:type="character" w:customStyle="1" w:styleId="HeaderChar">
    <w:name w:val="Header Char"/>
    <w:basedOn w:val="DefaultParagraphFont"/>
    <w:link w:val="Header"/>
    <w:uiPriority w:val="99"/>
    <w:rsid w:val="009917EB"/>
    <w:rPr>
      <w:rFonts w:ascii="Arial" w:hAnsi="Arial"/>
      <w:color w:val="4D4D4D"/>
      <w:lang w:eastAsia="en-US"/>
    </w:rPr>
  </w:style>
  <w:style w:type="paragraph" w:styleId="Footer">
    <w:name w:val="footer"/>
    <w:basedOn w:val="Normal"/>
    <w:link w:val="FooterChar"/>
    <w:uiPriority w:val="99"/>
    <w:unhideWhenUsed/>
    <w:rsid w:val="002E1957"/>
    <w:pPr>
      <w:tabs>
        <w:tab w:val="center" w:pos="4513"/>
        <w:tab w:val="right" w:pos="9026"/>
      </w:tabs>
      <w:spacing w:before="120" w:after="120"/>
    </w:pPr>
    <w:rPr>
      <w:color w:val="646366"/>
      <w:sz w:val="12"/>
      <w:szCs w:val="12"/>
    </w:rPr>
  </w:style>
  <w:style w:type="character" w:customStyle="1" w:styleId="FooterChar">
    <w:name w:val="Footer Char"/>
    <w:basedOn w:val="DefaultParagraphFont"/>
    <w:link w:val="Footer"/>
    <w:uiPriority w:val="99"/>
    <w:rsid w:val="002E1957"/>
    <w:rPr>
      <w:rFonts w:ascii="Arial" w:hAnsi="Arial"/>
      <w:color w:val="646366"/>
      <w:sz w:val="12"/>
      <w:szCs w:val="12"/>
      <w:lang w:eastAsia="en-US"/>
    </w:rPr>
  </w:style>
  <w:style w:type="character" w:customStyle="1" w:styleId="DocNumber">
    <w:name w:val="DocNumber"/>
    <w:rsid w:val="00CD6E64"/>
    <w:rPr>
      <w:rFonts w:ascii="Arial" w:hAnsi="Arial"/>
      <w:dstrike w:val="0"/>
      <w:color w:val="646366"/>
      <w:sz w:val="12"/>
      <w:u w:val="none"/>
      <w:vertAlign w:val="baseline"/>
    </w:rPr>
  </w:style>
  <w:style w:type="character" w:customStyle="1" w:styleId="PageNumber">
    <w:name w:val="PageNumber"/>
    <w:rsid w:val="002E1957"/>
    <w:rPr>
      <w:rFonts w:ascii="Arial" w:hAnsi="Arial"/>
      <w:dstrike w:val="0"/>
      <w:color w:val="646366"/>
      <w:sz w:val="12"/>
      <w:u w:val="none"/>
      <w:vertAlign w:val="baseline"/>
    </w:rPr>
  </w:style>
  <w:style w:type="paragraph" w:styleId="TOC1">
    <w:name w:val="toc 1"/>
    <w:basedOn w:val="Normal"/>
    <w:next w:val="Normal"/>
    <w:autoRedefine/>
    <w:uiPriority w:val="39"/>
    <w:rsid w:val="005A5251"/>
    <w:pPr>
      <w:tabs>
        <w:tab w:val="left" w:pos="403"/>
        <w:tab w:val="right" w:pos="9412"/>
      </w:tabs>
      <w:spacing w:line="360" w:lineRule="auto"/>
      <w:ind w:left="403" w:hanging="403"/>
    </w:pPr>
    <w:rPr>
      <w:caps/>
    </w:rPr>
  </w:style>
  <w:style w:type="paragraph" w:customStyle="1" w:styleId="BFTOC1">
    <w:name w:val="BFTOC1"/>
    <w:basedOn w:val="Paragraph"/>
    <w:next w:val="Paragraph"/>
    <w:rsid w:val="00377A39"/>
    <w:pPr>
      <w:keepNext/>
    </w:pPr>
    <w:rPr>
      <w:b/>
      <w:caps/>
    </w:rPr>
  </w:style>
  <w:style w:type="paragraph" w:customStyle="1" w:styleId="BFTOC2">
    <w:name w:val="BFTOC2"/>
    <w:basedOn w:val="Paragraph"/>
    <w:next w:val="Paragraph"/>
    <w:rsid w:val="00377A39"/>
    <w:pPr>
      <w:keepNext/>
    </w:pPr>
    <w:rPr>
      <w:b/>
    </w:rPr>
  </w:style>
  <w:style w:type="paragraph" w:customStyle="1" w:styleId="Legal1">
    <w:name w:val="Legal 1"/>
    <w:basedOn w:val="Paragraph"/>
    <w:rsid w:val="00377A39"/>
    <w:pPr>
      <w:numPr>
        <w:numId w:val="2"/>
      </w:numPr>
    </w:pPr>
  </w:style>
  <w:style w:type="paragraph" w:customStyle="1" w:styleId="Legal2">
    <w:name w:val="Legal 2"/>
    <w:basedOn w:val="Paragraph"/>
    <w:rsid w:val="00377A39"/>
    <w:pPr>
      <w:numPr>
        <w:ilvl w:val="1"/>
        <w:numId w:val="2"/>
      </w:numPr>
    </w:pPr>
  </w:style>
  <w:style w:type="paragraph" w:customStyle="1" w:styleId="Legal3">
    <w:name w:val="Legal 3"/>
    <w:basedOn w:val="Paragraph"/>
    <w:rsid w:val="00377A39"/>
    <w:pPr>
      <w:numPr>
        <w:ilvl w:val="2"/>
        <w:numId w:val="2"/>
      </w:numPr>
    </w:pPr>
  </w:style>
  <w:style w:type="paragraph" w:customStyle="1" w:styleId="Legal4">
    <w:name w:val="Legal 4"/>
    <w:basedOn w:val="Paragraph"/>
    <w:rsid w:val="00377A39"/>
    <w:pPr>
      <w:numPr>
        <w:ilvl w:val="3"/>
        <w:numId w:val="2"/>
      </w:numPr>
    </w:pPr>
  </w:style>
  <w:style w:type="paragraph" w:customStyle="1" w:styleId="Legal5">
    <w:name w:val="Legal 5"/>
    <w:basedOn w:val="Paragraph"/>
    <w:rsid w:val="00377A39"/>
    <w:pPr>
      <w:numPr>
        <w:ilvl w:val="4"/>
        <w:numId w:val="2"/>
      </w:numPr>
    </w:pPr>
  </w:style>
  <w:style w:type="paragraph" w:customStyle="1" w:styleId="Legal6">
    <w:name w:val="Legal 6"/>
    <w:basedOn w:val="Paragraph"/>
    <w:rsid w:val="00377A39"/>
    <w:pPr>
      <w:numPr>
        <w:ilvl w:val="5"/>
        <w:numId w:val="2"/>
      </w:numPr>
      <w:tabs>
        <w:tab w:val="left" w:pos="3260"/>
      </w:tabs>
    </w:pPr>
  </w:style>
  <w:style w:type="paragraph" w:customStyle="1" w:styleId="Legal7">
    <w:name w:val="Legal 7"/>
    <w:basedOn w:val="Paragraph"/>
    <w:rsid w:val="00377A39"/>
    <w:pPr>
      <w:numPr>
        <w:ilvl w:val="6"/>
        <w:numId w:val="2"/>
      </w:numPr>
    </w:pPr>
  </w:style>
  <w:style w:type="paragraph" w:customStyle="1" w:styleId="Legal8">
    <w:name w:val="Legal 8"/>
    <w:basedOn w:val="Paragraph"/>
    <w:rsid w:val="00377A39"/>
    <w:pPr>
      <w:numPr>
        <w:ilvl w:val="7"/>
        <w:numId w:val="2"/>
      </w:numPr>
    </w:pPr>
  </w:style>
  <w:style w:type="paragraph" w:customStyle="1" w:styleId="Legal9">
    <w:name w:val="Legal 9"/>
    <w:basedOn w:val="Paragraph"/>
    <w:rsid w:val="00377A39"/>
    <w:pPr>
      <w:numPr>
        <w:ilvl w:val="8"/>
        <w:numId w:val="2"/>
      </w:numPr>
    </w:pPr>
  </w:style>
  <w:style w:type="paragraph" w:styleId="TOC2">
    <w:name w:val="toc 2"/>
    <w:basedOn w:val="Normal"/>
    <w:next w:val="Normal"/>
    <w:autoRedefine/>
    <w:uiPriority w:val="39"/>
    <w:rsid w:val="006B2DE8"/>
    <w:pPr>
      <w:ind w:left="200"/>
    </w:pPr>
    <w:rPr>
      <w:caps/>
    </w:rPr>
  </w:style>
  <w:style w:type="table" w:styleId="TableGrid">
    <w:name w:val="Table Grid"/>
    <w:basedOn w:val="TableNormal"/>
    <w:rsid w:val="00EA34F9"/>
    <w:rPr>
      <w:rFonts w:ascii="Arial" w:hAnsi="Arial"/>
      <w:color w:val="4D4D4D"/>
    </w:rPr>
    <w:tblPr>
      <w:tblBorders>
        <w:top w:val="single" w:sz="4" w:space="0" w:color="4D4D4D"/>
        <w:left w:val="single" w:sz="4" w:space="0" w:color="4D4D4D"/>
        <w:bottom w:val="single" w:sz="4" w:space="0" w:color="4D4D4D"/>
        <w:right w:val="single" w:sz="4" w:space="0" w:color="4D4D4D"/>
        <w:insideH w:val="single" w:sz="4" w:space="0" w:color="4D4D4D"/>
        <w:insideV w:val="single" w:sz="4" w:space="0" w:color="4D4D4D"/>
      </w:tblBorders>
    </w:tblPr>
  </w:style>
  <w:style w:type="paragraph" w:styleId="FootnoteText">
    <w:name w:val="footnote text"/>
    <w:basedOn w:val="Normal"/>
    <w:link w:val="FootnoteTextChar"/>
    <w:semiHidden/>
    <w:unhideWhenUsed/>
    <w:rsid w:val="00515864"/>
    <w:rPr>
      <w:sz w:val="16"/>
    </w:rPr>
  </w:style>
  <w:style w:type="character" w:customStyle="1" w:styleId="FootnoteTextChar">
    <w:name w:val="Footnote Text Char"/>
    <w:basedOn w:val="DefaultParagraphFont"/>
    <w:link w:val="FootnoteText"/>
    <w:semiHidden/>
    <w:rsid w:val="00515864"/>
    <w:rPr>
      <w:rFonts w:ascii="Arial" w:hAnsi="Arial"/>
      <w:color w:val="4D4D4D"/>
      <w:sz w:val="16"/>
      <w:lang w:eastAsia="en-US"/>
    </w:rPr>
  </w:style>
  <w:style w:type="paragraph" w:customStyle="1" w:styleId="Heading">
    <w:name w:val="Heading"/>
    <w:basedOn w:val="Normal"/>
    <w:rsid w:val="007A211B"/>
    <w:pPr>
      <w:spacing w:after="200" w:line="320" w:lineRule="atLeast"/>
    </w:pPr>
    <w:rPr>
      <w:rFonts w:ascii="Times New (W1)" w:hAnsi="Times New (W1)"/>
      <w:b/>
      <w:color w:val="auto"/>
      <w:sz w:val="24"/>
      <w:szCs w:val="24"/>
      <w:lang w:val="en-GB"/>
    </w:rPr>
  </w:style>
  <w:style w:type="paragraph" w:styleId="BalloonText">
    <w:name w:val="Balloon Text"/>
    <w:basedOn w:val="Normal"/>
    <w:link w:val="BalloonTextChar"/>
    <w:semiHidden/>
    <w:unhideWhenUsed/>
    <w:rsid w:val="00F27974"/>
    <w:rPr>
      <w:rFonts w:ascii="Segoe UI" w:hAnsi="Segoe UI" w:cs="Segoe UI"/>
      <w:sz w:val="18"/>
      <w:szCs w:val="18"/>
    </w:rPr>
  </w:style>
  <w:style w:type="character" w:customStyle="1" w:styleId="BalloonTextChar">
    <w:name w:val="Balloon Text Char"/>
    <w:basedOn w:val="DefaultParagraphFont"/>
    <w:link w:val="BalloonText"/>
    <w:semiHidden/>
    <w:rsid w:val="00F27974"/>
    <w:rPr>
      <w:rFonts w:ascii="Segoe UI" w:hAnsi="Segoe UI" w:cs="Segoe UI"/>
      <w:color w:val="4D4D4D"/>
      <w:sz w:val="18"/>
      <w:szCs w:val="18"/>
      <w:lang w:eastAsia="en-US"/>
    </w:rPr>
  </w:style>
  <w:style w:type="character" w:customStyle="1" w:styleId="Paragraph1Char">
    <w:name w:val="Paragraph1 Char"/>
    <w:link w:val="Paragraph1"/>
    <w:locked/>
    <w:rsid w:val="005E2365"/>
    <w:rPr>
      <w:rFonts w:ascii="Arial" w:hAnsi="Arial" w:cs="Arial"/>
      <w:lang w:eastAsia="en-US"/>
    </w:rPr>
  </w:style>
  <w:style w:type="paragraph" w:customStyle="1" w:styleId="Paragraph1">
    <w:name w:val="Paragraph1"/>
    <w:next w:val="Normal"/>
    <w:link w:val="Paragraph1Char"/>
    <w:rsid w:val="005E2365"/>
    <w:pPr>
      <w:spacing w:after="200" w:line="320" w:lineRule="atLeast"/>
      <w:ind w:left="567" w:hanging="567"/>
    </w:pPr>
    <w:rPr>
      <w:rFonts w:ascii="Arial" w:hAnsi="Arial" w:cs="Arial"/>
      <w:lang w:eastAsia="en-US"/>
    </w:rPr>
  </w:style>
  <w:style w:type="paragraph" w:styleId="CommentText">
    <w:name w:val="annotation text"/>
    <w:basedOn w:val="Normal"/>
    <w:link w:val="CommentTextChar"/>
    <w:uiPriority w:val="99"/>
    <w:unhideWhenUsed/>
    <w:rsid w:val="00527459"/>
    <w:pPr>
      <w:spacing w:after="120"/>
    </w:pPr>
    <w:rPr>
      <w:rFonts w:ascii="Calibri" w:eastAsiaTheme="minorHAnsi" w:hAnsi="Calibri" w:cstheme="minorBidi"/>
      <w:color w:val="auto"/>
    </w:rPr>
  </w:style>
  <w:style w:type="character" w:customStyle="1" w:styleId="CommentTextChar">
    <w:name w:val="Comment Text Char"/>
    <w:basedOn w:val="DefaultParagraphFont"/>
    <w:link w:val="CommentText"/>
    <w:uiPriority w:val="99"/>
    <w:rsid w:val="00527459"/>
    <w:rPr>
      <w:rFonts w:eastAsiaTheme="minorHAnsi" w:cstheme="minorBidi"/>
      <w:lang w:eastAsia="en-US"/>
    </w:rPr>
  </w:style>
  <w:style w:type="character" w:styleId="CommentReference">
    <w:name w:val="annotation reference"/>
    <w:basedOn w:val="DefaultParagraphFont"/>
    <w:uiPriority w:val="99"/>
    <w:semiHidden/>
    <w:unhideWhenUsed/>
    <w:rsid w:val="00527459"/>
    <w:rPr>
      <w:sz w:val="16"/>
      <w:szCs w:val="16"/>
    </w:rPr>
  </w:style>
  <w:style w:type="paragraph" w:customStyle="1" w:styleId="Subheading">
    <w:name w:val="Subheading"/>
    <w:basedOn w:val="Normal"/>
    <w:link w:val="SubheadingChar"/>
    <w:uiPriority w:val="3"/>
    <w:qFormat/>
    <w:locked/>
    <w:rsid w:val="004F7E2B"/>
    <w:pPr>
      <w:spacing w:before="160" w:after="160" w:line="259" w:lineRule="auto"/>
      <w:contextualSpacing/>
    </w:pPr>
    <w:rPr>
      <w:rFonts w:ascii="Calibri" w:eastAsiaTheme="minorHAnsi" w:hAnsi="Calibri" w:cstheme="minorBidi"/>
      <w:b/>
      <w:color w:val="000000" w:themeColor="text1"/>
      <w:sz w:val="24"/>
      <w:szCs w:val="22"/>
    </w:rPr>
  </w:style>
  <w:style w:type="character" w:customStyle="1" w:styleId="SubheadingChar">
    <w:name w:val="Subheading Char"/>
    <w:basedOn w:val="DefaultParagraphFont"/>
    <w:link w:val="Subheading"/>
    <w:uiPriority w:val="3"/>
    <w:rsid w:val="004F7E2B"/>
    <w:rPr>
      <w:rFonts w:eastAsiaTheme="minorHAnsi" w:cstheme="minorBidi"/>
      <w:b/>
      <w:color w:val="000000" w:themeColor="text1"/>
      <w:sz w:val="24"/>
      <w:szCs w:val="22"/>
      <w:lang w:eastAsia="en-US"/>
    </w:rPr>
  </w:style>
  <w:style w:type="paragraph" w:styleId="CommentSubject">
    <w:name w:val="annotation subject"/>
    <w:basedOn w:val="CommentText"/>
    <w:next w:val="CommentText"/>
    <w:link w:val="CommentSubjectChar"/>
    <w:semiHidden/>
    <w:unhideWhenUsed/>
    <w:rsid w:val="00716413"/>
    <w:pPr>
      <w:spacing w:after="0"/>
    </w:pPr>
    <w:rPr>
      <w:rFonts w:ascii="Arial" w:eastAsia="Times New Roman" w:hAnsi="Arial" w:cs="Times New Roman"/>
      <w:b/>
      <w:bCs/>
      <w:color w:val="4D4D4D"/>
    </w:rPr>
  </w:style>
  <w:style w:type="character" w:customStyle="1" w:styleId="CommentSubjectChar">
    <w:name w:val="Comment Subject Char"/>
    <w:basedOn w:val="CommentTextChar"/>
    <w:link w:val="CommentSubject"/>
    <w:semiHidden/>
    <w:rsid w:val="00716413"/>
    <w:rPr>
      <w:rFonts w:ascii="Arial" w:eastAsiaTheme="minorHAnsi" w:hAnsi="Arial" w:cstheme="minorBidi"/>
      <w:b/>
      <w:bCs/>
      <w:color w:val="4D4D4D"/>
      <w:lang w:eastAsia="en-US"/>
    </w:rPr>
  </w:style>
  <w:style w:type="table" w:styleId="PlainTable1">
    <w:name w:val="Plain Table 1"/>
    <w:basedOn w:val="TableNormal"/>
    <w:uiPriority w:val="41"/>
    <w:rsid w:val="00716413"/>
    <w:pPr>
      <w:spacing w:before="60" w:after="60"/>
    </w:pPr>
    <w:rPr>
      <w:rFonts w:eastAsiaTheme="minorHAnsi" w:cstheme="minorBidi"/>
      <w:sz w:val="22"/>
      <w:szCs w:val="22"/>
      <w:lang w:eastAsia="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rPr>
        <w:rFonts w:ascii="Calibri" w:hAnsi="Calibri"/>
        <w:b/>
        <w:bCs/>
        <w:sz w:val="22"/>
      </w:rPr>
      <w:tblPr/>
      <w:tcPr>
        <w:shd w:val="clear" w:color="auto" w:fill="D9D9D9" w:themeFill="background1" w:themeFillShade="D9"/>
      </w:tcPr>
    </w:tblStylePr>
    <w:tblStylePr w:type="lastRow">
      <w:rPr>
        <w:b/>
        <w:bCs/>
      </w:rPr>
      <w:tblPr/>
      <w:tcPr>
        <w:tcBorders>
          <w:top w:val="nil"/>
          <w:left w:val="nil"/>
          <w:bottom w:val="nil"/>
          <w:right w:val="nil"/>
          <w:insideH w:val="nil"/>
          <w:insideV w:val="nil"/>
          <w:tl2br w:val="nil"/>
          <w:tr2bl w:val="nil"/>
        </w:tcBorders>
        <w:shd w:val="clear" w:color="auto" w:fill="FFFFFF" w:themeFill="background1"/>
      </w:tcPr>
    </w:tblStylePr>
    <w:tblStylePr w:type="firstCol">
      <w:rPr>
        <w:b/>
        <w:bCs/>
      </w:rPr>
      <w:tblPr/>
      <w:tcPr>
        <w:shd w:val="clear" w:color="auto" w:fill="FFFFFF" w:themeFill="background1"/>
      </w:tcPr>
    </w:tblStylePr>
    <w:tblStylePr w:type="lastCol">
      <w:rPr>
        <w:b/>
        <w:bCs/>
      </w:rPr>
      <w:tblPr/>
      <w:tcPr>
        <w:shd w:val="clear" w:color="auto" w:fill="FFFFFF" w:themeFill="background1"/>
      </w:tcPr>
    </w:tblStylePr>
    <w:tblStylePr w:type="band1Vert">
      <w:tblPr/>
      <w:tcPr>
        <w:shd w:val="clear" w:color="auto" w:fill="FFFFFF" w:themeFill="background1"/>
      </w:tcPr>
    </w:tblStylePr>
    <w:tblStylePr w:type="band1Horz">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FFFFFF" w:themeFill="background1"/>
      </w:tcPr>
    </w:tblStylePr>
    <w:tblStylePr w:type="band2Horz">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FFFFFF" w:themeFill="background1"/>
      </w:tcPr>
    </w:tblStylePr>
    <w:tblStylePr w:type="swCell">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style>
  <w:style w:type="character" w:styleId="PlaceholderText">
    <w:name w:val="Placeholder Text"/>
    <w:basedOn w:val="DefaultParagraphFont"/>
    <w:uiPriority w:val="99"/>
    <w:semiHidden/>
    <w:rsid w:val="00EF0422"/>
    <w:rPr>
      <w:color w:val="808080"/>
    </w:rPr>
  </w:style>
  <w:style w:type="paragraph" w:styleId="ListParagraph">
    <w:name w:val="List Paragraph"/>
    <w:basedOn w:val="Normal"/>
    <w:uiPriority w:val="34"/>
    <w:qFormat/>
    <w:rsid w:val="00212F67"/>
    <w:pPr>
      <w:ind w:left="720"/>
      <w:contextualSpacing/>
    </w:pPr>
    <w:rPr>
      <w:color w:val="000000"/>
    </w:rPr>
  </w:style>
  <w:style w:type="character" w:customStyle="1" w:styleId="ParagraphChar">
    <w:name w:val="Paragraph Char"/>
    <w:link w:val="Paragraph"/>
    <w:rsid w:val="00212F67"/>
    <w:rPr>
      <w:rFonts w:ascii="Arial" w:hAnsi="Arial"/>
      <w:color w:val="4D4D4D"/>
      <w:lang w:eastAsia="en-US"/>
    </w:rPr>
  </w:style>
  <w:style w:type="paragraph" w:customStyle="1" w:styleId="Default">
    <w:name w:val="Default"/>
    <w:rsid w:val="00C13659"/>
    <w:pPr>
      <w:autoSpaceDE w:val="0"/>
      <w:autoSpaceDN w:val="0"/>
      <w:adjustRightInd w:val="0"/>
    </w:pPr>
    <w:rPr>
      <w:rFonts w:ascii="Arial" w:hAnsi="Arial" w:cs="Arial"/>
      <w:color w:val="000000"/>
      <w:sz w:val="24"/>
      <w:szCs w:val="24"/>
    </w:rPr>
  </w:style>
  <w:style w:type="paragraph" w:customStyle="1" w:styleId="paragraph0">
    <w:name w:val="paragraph"/>
    <w:basedOn w:val="Normal"/>
    <w:rsid w:val="001A5602"/>
    <w:pPr>
      <w:spacing w:before="100" w:beforeAutospacing="1" w:after="100" w:afterAutospacing="1"/>
    </w:pPr>
    <w:rPr>
      <w:rFonts w:ascii="Times New Roman" w:hAnsi="Times New Roman"/>
      <w:color w:val="auto"/>
      <w:sz w:val="24"/>
      <w:szCs w:val="24"/>
      <w:lang w:eastAsia="en-NZ"/>
    </w:rPr>
  </w:style>
  <w:style w:type="character" w:customStyle="1" w:styleId="normaltextrun">
    <w:name w:val="normaltextrun"/>
    <w:basedOn w:val="DefaultParagraphFont"/>
    <w:rsid w:val="001A5602"/>
  </w:style>
  <w:style w:type="character" w:customStyle="1" w:styleId="scxw58062771">
    <w:name w:val="scxw58062771"/>
    <w:basedOn w:val="DefaultParagraphFont"/>
    <w:rsid w:val="001A5602"/>
  </w:style>
  <w:style w:type="character" w:customStyle="1" w:styleId="eop">
    <w:name w:val="eop"/>
    <w:basedOn w:val="DefaultParagraphFont"/>
    <w:rsid w:val="001A5602"/>
  </w:style>
  <w:style w:type="paragraph" w:styleId="Revision">
    <w:name w:val="Revision"/>
    <w:hidden/>
    <w:uiPriority w:val="99"/>
    <w:semiHidden/>
    <w:rsid w:val="0034608E"/>
    <w:rPr>
      <w:rFonts w:ascii="Arial" w:hAnsi="Arial"/>
      <w:color w:val="4D4D4D"/>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04038">
      <w:bodyDiv w:val="1"/>
      <w:marLeft w:val="0"/>
      <w:marRight w:val="0"/>
      <w:marTop w:val="0"/>
      <w:marBottom w:val="0"/>
      <w:divBdr>
        <w:top w:val="none" w:sz="0" w:space="0" w:color="auto"/>
        <w:left w:val="none" w:sz="0" w:space="0" w:color="auto"/>
        <w:bottom w:val="none" w:sz="0" w:space="0" w:color="auto"/>
        <w:right w:val="none" w:sz="0" w:space="0" w:color="auto"/>
      </w:divBdr>
    </w:div>
    <w:div w:id="334460359">
      <w:bodyDiv w:val="1"/>
      <w:marLeft w:val="0"/>
      <w:marRight w:val="0"/>
      <w:marTop w:val="0"/>
      <w:marBottom w:val="0"/>
      <w:divBdr>
        <w:top w:val="none" w:sz="0" w:space="0" w:color="auto"/>
        <w:left w:val="none" w:sz="0" w:space="0" w:color="auto"/>
        <w:bottom w:val="none" w:sz="0" w:space="0" w:color="auto"/>
        <w:right w:val="none" w:sz="0" w:space="0" w:color="auto"/>
      </w:divBdr>
    </w:div>
    <w:div w:id="363099847">
      <w:bodyDiv w:val="1"/>
      <w:marLeft w:val="0"/>
      <w:marRight w:val="0"/>
      <w:marTop w:val="0"/>
      <w:marBottom w:val="0"/>
      <w:divBdr>
        <w:top w:val="none" w:sz="0" w:space="0" w:color="auto"/>
        <w:left w:val="none" w:sz="0" w:space="0" w:color="auto"/>
        <w:bottom w:val="none" w:sz="0" w:space="0" w:color="auto"/>
        <w:right w:val="none" w:sz="0" w:space="0" w:color="auto"/>
      </w:divBdr>
    </w:div>
    <w:div w:id="516425358">
      <w:bodyDiv w:val="1"/>
      <w:marLeft w:val="0"/>
      <w:marRight w:val="0"/>
      <w:marTop w:val="0"/>
      <w:marBottom w:val="0"/>
      <w:divBdr>
        <w:top w:val="none" w:sz="0" w:space="0" w:color="auto"/>
        <w:left w:val="none" w:sz="0" w:space="0" w:color="auto"/>
        <w:bottom w:val="none" w:sz="0" w:space="0" w:color="auto"/>
        <w:right w:val="none" w:sz="0" w:space="0" w:color="auto"/>
      </w:divBdr>
    </w:div>
    <w:div w:id="661541031">
      <w:bodyDiv w:val="1"/>
      <w:marLeft w:val="0"/>
      <w:marRight w:val="0"/>
      <w:marTop w:val="0"/>
      <w:marBottom w:val="0"/>
      <w:divBdr>
        <w:top w:val="none" w:sz="0" w:space="0" w:color="auto"/>
        <w:left w:val="none" w:sz="0" w:space="0" w:color="auto"/>
        <w:bottom w:val="none" w:sz="0" w:space="0" w:color="auto"/>
        <w:right w:val="none" w:sz="0" w:space="0" w:color="auto"/>
      </w:divBdr>
    </w:div>
    <w:div w:id="738669380">
      <w:bodyDiv w:val="1"/>
      <w:marLeft w:val="0"/>
      <w:marRight w:val="0"/>
      <w:marTop w:val="0"/>
      <w:marBottom w:val="0"/>
      <w:divBdr>
        <w:top w:val="none" w:sz="0" w:space="0" w:color="auto"/>
        <w:left w:val="none" w:sz="0" w:space="0" w:color="auto"/>
        <w:bottom w:val="none" w:sz="0" w:space="0" w:color="auto"/>
        <w:right w:val="none" w:sz="0" w:space="0" w:color="auto"/>
      </w:divBdr>
    </w:div>
    <w:div w:id="928387552">
      <w:bodyDiv w:val="1"/>
      <w:marLeft w:val="0"/>
      <w:marRight w:val="0"/>
      <w:marTop w:val="0"/>
      <w:marBottom w:val="0"/>
      <w:divBdr>
        <w:top w:val="none" w:sz="0" w:space="0" w:color="auto"/>
        <w:left w:val="none" w:sz="0" w:space="0" w:color="auto"/>
        <w:bottom w:val="none" w:sz="0" w:space="0" w:color="auto"/>
        <w:right w:val="none" w:sz="0" w:space="0" w:color="auto"/>
      </w:divBdr>
    </w:div>
    <w:div w:id="1098332082">
      <w:bodyDiv w:val="1"/>
      <w:marLeft w:val="0"/>
      <w:marRight w:val="0"/>
      <w:marTop w:val="0"/>
      <w:marBottom w:val="0"/>
      <w:divBdr>
        <w:top w:val="none" w:sz="0" w:space="0" w:color="auto"/>
        <w:left w:val="none" w:sz="0" w:space="0" w:color="auto"/>
        <w:bottom w:val="none" w:sz="0" w:space="0" w:color="auto"/>
        <w:right w:val="none" w:sz="0" w:space="0" w:color="auto"/>
      </w:divBdr>
    </w:div>
    <w:div w:id="1156411419">
      <w:bodyDiv w:val="1"/>
      <w:marLeft w:val="0"/>
      <w:marRight w:val="0"/>
      <w:marTop w:val="0"/>
      <w:marBottom w:val="0"/>
      <w:divBdr>
        <w:top w:val="none" w:sz="0" w:space="0" w:color="auto"/>
        <w:left w:val="none" w:sz="0" w:space="0" w:color="auto"/>
        <w:bottom w:val="none" w:sz="0" w:space="0" w:color="auto"/>
        <w:right w:val="none" w:sz="0" w:space="0" w:color="auto"/>
      </w:divBdr>
    </w:div>
    <w:div w:id="1217818688">
      <w:bodyDiv w:val="1"/>
      <w:marLeft w:val="0"/>
      <w:marRight w:val="0"/>
      <w:marTop w:val="0"/>
      <w:marBottom w:val="0"/>
      <w:divBdr>
        <w:top w:val="none" w:sz="0" w:space="0" w:color="auto"/>
        <w:left w:val="none" w:sz="0" w:space="0" w:color="auto"/>
        <w:bottom w:val="none" w:sz="0" w:space="0" w:color="auto"/>
        <w:right w:val="none" w:sz="0" w:space="0" w:color="auto"/>
      </w:divBdr>
    </w:div>
    <w:div w:id="1444107409">
      <w:bodyDiv w:val="1"/>
      <w:marLeft w:val="0"/>
      <w:marRight w:val="0"/>
      <w:marTop w:val="0"/>
      <w:marBottom w:val="0"/>
      <w:divBdr>
        <w:top w:val="none" w:sz="0" w:space="0" w:color="auto"/>
        <w:left w:val="none" w:sz="0" w:space="0" w:color="auto"/>
        <w:bottom w:val="none" w:sz="0" w:space="0" w:color="auto"/>
        <w:right w:val="none" w:sz="0" w:space="0" w:color="auto"/>
      </w:divBdr>
    </w:div>
    <w:div w:id="1649630851">
      <w:bodyDiv w:val="1"/>
      <w:marLeft w:val="0"/>
      <w:marRight w:val="0"/>
      <w:marTop w:val="0"/>
      <w:marBottom w:val="0"/>
      <w:divBdr>
        <w:top w:val="none" w:sz="0" w:space="0" w:color="auto"/>
        <w:left w:val="none" w:sz="0" w:space="0" w:color="auto"/>
        <w:bottom w:val="none" w:sz="0" w:space="0" w:color="auto"/>
        <w:right w:val="none" w:sz="0" w:space="0" w:color="auto"/>
      </w:divBdr>
    </w:div>
    <w:div w:id="1864594244">
      <w:bodyDiv w:val="1"/>
      <w:marLeft w:val="0"/>
      <w:marRight w:val="0"/>
      <w:marTop w:val="0"/>
      <w:marBottom w:val="0"/>
      <w:divBdr>
        <w:top w:val="none" w:sz="0" w:space="0" w:color="auto"/>
        <w:left w:val="none" w:sz="0" w:space="0" w:color="auto"/>
        <w:bottom w:val="none" w:sz="0" w:space="0" w:color="auto"/>
        <w:right w:val="none" w:sz="0" w:space="0" w:color="auto"/>
      </w:divBdr>
    </w:div>
    <w:div w:id="1973557695">
      <w:bodyDiv w:val="1"/>
      <w:marLeft w:val="0"/>
      <w:marRight w:val="0"/>
      <w:marTop w:val="0"/>
      <w:marBottom w:val="0"/>
      <w:divBdr>
        <w:top w:val="none" w:sz="0" w:space="0" w:color="auto"/>
        <w:left w:val="none" w:sz="0" w:space="0" w:color="auto"/>
        <w:bottom w:val="none" w:sz="0" w:space="0" w:color="auto"/>
        <w:right w:val="none" w:sz="0" w:space="0" w:color="auto"/>
      </w:divBdr>
    </w:div>
    <w:div w:id="2065250583">
      <w:bodyDiv w:val="1"/>
      <w:marLeft w:val="0"/>
      <w:marRight w:val="0"/>
      <w:marTop w:val="0"/>
      <w:marBottom w:val="0"/>
      <w:divBdr>
        <w:top w:val="none" w:sz="0" w:space="0" w:color="auto"/>
        <w:left w:val="none" w:sz="0" w:space="0" w:color="auto"/>
        <w:bottom w:val="none" w:sz="0" w:space="0" w:color="auto"/>
        <w:right w:val="none" w:sz="0" w:space="0" w:color="auto"/>
      </w:divBdr>
    </w:div>
    <w:div w:id="2066902785">
      <w:bodyDiv w:val="1"/>
      <w:marLeft w:val="0"/>
      <w:marRight w:val="0"/>
      <w:marTop w:val="0"/>
      <w:marBottom w:val="0"/>
      <w:divBdr>
        <w:top w:val="none" w:sz="0" w:space="0" w:color="auto"/>
        <w:left w:val="none" w:sz="0" w:space="0" w:color="auto"/>
        <w:bottom w:val="none" w:sz="0" w:space="0" w:color="auto"/>
        <w:right w:val="none" w:sz="0" w:space="0" w:color="auto"/>
      </w:divBdr>
    </w:div>
    <w:div w:id="2086679756">
      <w:bodyDiv w:val="1"/>
      <w:marLeft w:val="0"/>
      <w:marRight w:val="0"/>
      <w:marTop w:val="0"/>
      <w:marBottom w:val="0"/>
      <w:divBdr>
        <w:top w:val="none" w:sz="0" w:space="0" w:color="auto"/>
        <w:left w:val="none" w:sz="0" w:space="0" w:color="auto"/>
        <w:bottom w:val="none" w:sz="0" w:space="0" w:color="auto"/>
        <w:right w:val="none" w:sz="0" w:space="0" w:color="auto"/>
      </w:divBdr>
    </w:div>
    <w:div w:id="2140218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FBCD81F89DA8847954563CB9610239F" ma:contentTypeVersion="5" ma:contentTypeDescription="Create a new document." ma:contentTypeScope="" ma:versionID="d34fff4268437796b57c6eed5ba5a6f3">
  <xsd:schema xmlns:xsd="http://www.w3.org/2001/XMLSchema" xmlns:xs="http://www.w3.org/2001/XMLSchema" xmlns:p="http://schemas.microsoft.com/office/2006/metadata/properties" xmlns:ns2="d9312d25-14c0-4670-8e73-05bc233ec50c" targetNamespace="http://schemas.microsoft.com/office/2006/metadata/properties" ma:root="true" ma:fieldsID="066d2124d7d83cd84d9ec54bdf15ab23" ns2:_="">
    <xsd:import namespace="d9312d25-14c0-4670-8e73-05bc233ec50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312d25-14c0-4670-8e73-05bc233ec5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1 6 " ? > < p r o p e r t i e s   x m l n s = " h t t p : / / w w w . i m a n a g e . c o m / w o r k / x m l s c h e m a " >  
     < d o c u m e n t i d > L I V E ! 6 4 3 3 3 2 2 4 . 1 < / d o c u m e n t i d >  
     < s e n d e r i d > D T H O M A S < / s e n d e r i d >  
     < s e n d e r e m a i l > D I A N A . T H O M A S @ B U D D L E F I N D L A Y . C O M < / s e n d e r e m a i l >  
     < l a s t m o d i f i e d > 2 0 2 3 - 1 0 - 0 3 T 1 0 : 2 1 : 0 0 . 0 0 0 0 0 0 0 + 1 3 : 0 0 < / l a s t m o d i f i e d >  
     < d a t a b a s e > L I V E < / d a t a b a s e >  
 < / 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C6F029-C222-4C08-9E64-0758D0E8585B}">
  <ds:schemaRefs>
    <ds:schemaRef ds:uri="http://schemas.microsoft.com/sharepoint/v3/contenttype/forms"/>
  </ds:schemaRefs>
</ds:datastoreItem>
</file>

<file path=customXml/itemProps2.xml><?xml version="1.0" encoding="utf-8"?>
<ds:datastoreItem xmlns:ds="http://schemas.openxmlformats.org/officeDocument/2006/customXml" ds:itemID="{78297A96-3185-4BF2-B846-F87F710F8A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312d25-14c0-4670-8e73-05bc233ec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6C61F1-EC64-48DD-9BAD-49F063A9A0AA}">
  <ds:schemaRefs>
    <ds:schemaRef ds:uri="http://www.imanage.com/work/xmlschema"/>
  </ds:schemaRefs>
</ds:datastoreItem>
</file>

<file path=customXml/itemProps4.xml><?xml version="1.0" encoding="utf-8"?>
<ds:datastoreItem xmlns:ds="http://schemas.openxmlformats.org/officeDocument/2006/customXml" ds:itemID="{321562CD-D8F9-434C-BB83-311057AAE467}">
  <ds:schemaRefs>
    <ds:schemaRef ds:uri="http://schemas.openxmlformats.org/officeDocument/2006/bibliography"/>
  </ds:schemaRefs>
</ds:datastoreItem>
</file>

<file path=customXml/itemProps5.xml><?xml version="1.0" encoding="utf-8"?>
<ds:datastoreItem xmlns:ds="http://schemas.openxmlformats.org/officeDocument/2006/customXml" ds:itemID="{787BEA05-BD5C-40E3-88F7-60A82088064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2997</Words>
  <Characters>17086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Buddle Findlay</Company>
  <LinksUpToDate>false</LinksUpToDate>
  <CharactersWithSpaces>20043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Simpson Grierson</dc:creator>
  <cp:keywords/>
  <cp:lastModifiedBy>Billy Allan</cp:lastModifiedBy>
  <cp:revision>2</cp:revision>
  <cp:lastPrinted>2023-09-12T02:57:00Z</cp:lastPrinted>
  <dcterms:created xsi:type="dcterms:W3CDTF">2023-10-09T03:55:00Z</dcterms:created>
  <dcterms:modified xsi:type="dcterms:W3CDTF">2023-10-09T03:55:00Z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0FAA7+zFiN7nU6x6Dk2o7/iflpB5L7yZfHmGqln808ZaF2gr7QCpSDt584GNjhTvIc+IHp1rucwrnpQL_x000d_
ZsK6/9/W6XStRkzQTRf/rXEDjDkn6prKa3bTPgfuQYBAuJyMfC7t0yNzA4Rw0Z0Sv6gPGSuuiYp0_x000d_
W6tR1hrTLgMD3m+4ccmY6VtpzI0oGviakiCS12KPDDUoVphl/o69AWaM73VuVAZKxOkjomVV+scK_x000d_
b/hQT1BZeg/TKDh7H</vt:lpwstr>
  </property>
  <property fmtid="{D5CDD505-2E9C-101B-9397-08002B2CF9AE}" pid="3" name="RESPONSE_SENDER_NAME">
    <vt:lpwstr>sAAAXRTqSjcrLApagCFX0ya9L0F4VMRCUxtopl2HemD3qqg=</vt:lpwstr>
  </property>
  <property fmtid="{D5CDD505-2E9C-101B-9397-08002B2CF9AE}" pid="4" name="EMAIL_OWNER_ADDRESS">
    <vt:lpwstr>4AAA9mrMv1QjWAsHKtZEXGlJzQv1zFTRj1/hQB7q6rTMNnk436GFuC63OA==</vt:lpwstr>
  </property>
  <property fmtid="{D5CDD505-2E9C-101B-9397-08002B2CF9AE}" pid="5" name="MAIL_MSG_ID2">
    <vt:lpwstr>NMs6YM+vbRhnHp+dsotEH6kkEXUFxjU+Luk3Pp30Twn957qXMD6SnoNnk5w_x000d_
g7N8DKHT/aGAzszOSPQo9RKkmLC3T9o+ORHj/Pn09/RwUdOLRn0CHAylKRY=</vt:lpwstr>
  </property>
  <property fmtid="{D5CDD505-2E9C-101B-9397-08002B2CF9AE}" pid="6" name="_DocHome">
    <vt:i4>1826392504</vt:i4>
  </property>
  <property fmtid="{D5CDD505-2E9C-101B-9397-08002B2CF9AE}" pid="7" name="ContentTypeId">
    <vt:lpwstr>0x0101008FBCD81F89DA8847954563CB9610239F</vt:lpwstr>
  </property>
  <property fmtid="{D5CDD505-2E9C-101B-9397-08002B2CF9AE}" pid="8" name="MediaServiceImageTags">
    <vt:lpwstr/>
  </property>
  <property fmtid="{D5CDD505-2E9C-101B-9397-08002B2CF9AE}" pid="9" name="MSIP_Label_8cffcb39-5dcf-4be8-a87b-811a1e5087f7_Enabled">
    <vt:lpwstr>true</vt:lpwstr>
  </property>
  <property fmtid="{D5CDD505-2E9C-101B-9397-08002B2CF9AE}" pid="10" name="MSIP_Label_8cffcb39-5dcf-4be8-a87b-811a1e5087f7_SetDate">
    <vt:lpwstr>2022-07-19T21:29:19Z</vt:lpwstr>
  </property>
  <property fmtid="{D5CDD505-2E9C-101B-9397-08002B2CF9AE}" pid="11" name="MSIP_Label_8cffcb39-5dcf-4be8-a87b-811a1e5087f7_Method">
    <vt:lpwstr>Privileged</vt:lpwstr>
  </property>
  <property fmtid="{D5CDD505-2E9C-101B-9397-08002B2CF9AE}" pid="12" name="MSIP_Label_8cffcb39-5dcf-4be8-a87b-811a1e5087f7_Name">
    <vt:lpwstr>IN-CONFIDENCE</vt:lpwstr>
  </property>
  <property fmtid="{D5CDD505-2E9C-101B-9397-08002B2CF9AE}" pid="13" name="MSIP_Label_8cffcb39-5dcf-4be8-a87b-811a1e5087f7_SiteId">
    <vt:lpwstr>0051ec7f-c4f5-41e6-b397-24b855b2a57e</vt:lpwstr>
  </property>
  <property fmtid="{D5CDD505-2E9C-101B-9397-08002B2CF9AE}" pid="14" name="MSIP_Label_8cffcb39-5dcf-4be8-a87b-811a1e5087f7_ActionId">
    <vt:lpwstr>7f24afc0-870d-4b0e-b487-1f24fe91a42d</vt:lpwstr>
  </property>
  <property fmtid="{D5CDD505-2E9C-101B-9397-08002B2CF9AE}" pid="15" name="MSIP_Label_8cffcb39-5dcf-4be8-a87b-811a1e5087f7_ContentBits">
    <vt:lpwstr>1</vt:lpwstr>
  </property>
</Properties>
</file>