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14E" w14:textId="77777777" w:rsidR="005079B7" w:rsidRDefault="00EF2409">
      <w:pPr>
        <w:spacing w:before="177"/>
        <w:ind w:right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A1AC"/>
          <w:spacing w:val="-1"/>
          <w:sz w:val="40"/>
        </w:rPr>
        <w:t xml:space="preserve">Pharmacy </w:t>
      </w:r>
      <w:r>
        <w:rPr>
          <w:rFonts w:ascii="Arial"/>
          <w:b/>
          <w:color w:val="00A1AC"/>
          <w:spacing w:val="-2"/>
          <w:sz w:val="40"/>
        </w:rPr>
        <w:t>Services</w:t>
      </w:r>
      <w:r>
        <w:rPr>
          <w:rFonts w:ascii="Arial"/>
          <w:b/>
          <w:color w:val="00A1AC"/>
          <w:sz w:val="40"/>
        </w:rPr>
        <w:t xml:space="preserve"> </w:t>
      </w:r>
      <w:r>
        <w:rPr>
          <w:rFonts w:ascii="Arial"/>
          <w:b/>
          <w:color w:val="00A1AC"/>
          <w:spacing w:val="-2"/>
          <w:sz w:val="40"/>
        </w:rPr>
        <w:t>Expert</w:t>
      </w:r>
      <w:r>
        <w:rPr>
          <w:rFonts w:ascii="Arial"/>
          <w:b/>
          <w:color w:val="00A1AC"/>
          <w:sz w:val="40"/>
        </w:rPr>
        <w:t xml:space="preserve"> </w:t>
      </w:r>
      <w:r>
        <w:rPr>
          <w:rFonts w:ascii="Arial"/>
          <w:b/>
          <w:color w:val="00A1AC"/>
          <w:spacing w:val="-1"/>
          <w:sz w:val="40"/>
        </w:rPr>
        <w:t>Advisory</w:t>
      </w:r>
      <w:r>
        <w:rPr>
          <w:rFonts w:ascii="Arial"/>
          <w:b/>
          <w:color w:val="00A1AC"/>
          <w:spacing w:val="-4"/>
          <w:sz w:val="40"/>
        </w:rPr>
        <w:t xml:space="preserve"> </w:t>
      </w:r>
      <w:r>
        <w:rPr>
          <w:rFonts w:ascii="Arial"/>
          <w:b/>
          <w:color w:val="00A1AC"/>
          <w:sz w:val="40"/>
        </w:rPr>
        <w:t>Group</w:t>
      </w:r>
    </w:p>
    <w:p w14:paraId="2E8B9454" w14:textId="77777777" w:rsidR="005079B7" w:rsidRDefault="005079B7">
      <w:pPr>
        <w:spacing w:before="6"/>
        <w:rPr>
          <w:rFonts w:ascii="Arial" w:eastAsia="Arial" w:hAnsi="Arial" w:cs="Arial"/>
        </w:rPr>
      </w:pPr>
    </w:p>
    <w:p w14:paraId="406B5D71" w14:textId="77777777" w:rsidR="00FE3FA6" w:rsidRPr="00FE3FA6" w:rsidRDefault="00FE3FA6">
      <w:pPr>
        <w:spacing w:before="6"/>
        <w:rPr>
          <w:rFonts w:ascii="Arial" w:eastAsia="Arial" w:hAnsi="Arial" w:cs="Arial"/>
        </w:rPr>
      </w:pPr>
    </w:p>
    <w:p w14:paraId="3BC62FEF" w14:textId="77777777" w:rsidR="005079B7" w:rsidRDefault="00EF2409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A1AC"/>
          <w:spacing w:val="-1"/>
          <w:sz w:val="36"/>
        </w:rPr>
        <w:t>Terms</w:t>
      </w:r>
      <w:r>
        <w:rPr>
          <w:rFonts w:ascii="Arial"/>
          <w:b/>
          <w:color w:val="00A1AC"/>
          <w:spacing w:val="-5"/>
          <w:sz w:val="36"/>
        </w:rPr>
        <w:t xml:space="preserve"> </w:t>
      </w:r>
      <w:r>
        <w:rPr>
          <w:rFonts w:ascii="Arial"/>
          <w:b/>
          <w:color w:val="00A1AC"/>
          <w:sz w:val="36"/>
        </w:rPr>
        <w:t>of</w:t>
      </w:r>
      <w:r>
        <w:rPr>
          <w:rFonts w:ascii="Arial"/>
          <w:b/>
          <w:color w:val="00A1AC"/>
          <w:spacing w:val="-2"/>
          <w:sz w:val="36"/>
        </w:rPr>
        <w:t xml:space="preserve"> </w:t>
      </w:r>
      <w:r>
        <w:rPr>
          <w:rFonts w:ascii="Arial"/>
          <w:b/>
          <w:color w:val="00A1AC"/>
          <w:spacing w:val="-1"/>
          <w:sz w:val="36"/>
        </w:rPr>
        <w:t>Reference</w:t>
      </w:r>
    </w:p>
    <w:p w14:paraId="3D29C05C" w14:textId="695B68D8" w:rsidR="005079B7" w:rsidRDefault="00EF2409" w:rsidP="00226FB2">
      <w:pPr>
        <w:pStyle w:val="BodyText"/>
        <w:spacing w:before="243"/>
        <w:ind w:left="0" w:firstLine="0"/>
      </w:pPr>
      <w:r>
        <w:rPr>
          <w:spacing w:val="-1"/>
        </w:rPr>
        <w:t>Updated</w:t>
      </w:r>
      <w:r>
        <w:t xml:space="preserve"> </w:t>
      </w:r>
      <w:r w:rsidR="00C555DC">
        <w:rPr>
          <w:spacing w:val="-1"/>
        </w:rPr>
        <w:t>19 February 2024</w:t>
      </w:r>
    </w:p>
    <w:p w14:paraId="05C56FC7" w14:textId="77777777" w:rsidR="005079B7" w:rsidRPr="00F93F87" w:rsidRDefault="00EF2409" w:rsidP="00226FB2">
      <w:pPr>
        <w:pStyle w:val="Heading1"/>
        <w:spacing w:before="120"/>
        <w:ind w:left="0"/>
        <w:rPr>
          <w:color w:val="00A1AC"/>
          <w:spacing w:val="-1"/>
        </w:rPr>
      </w:pPr>
      <w:r w:rsidRPr="00F93F87">
        <w:rPr>
          <w:color w:val="00A1AC"/>
          <w:spacing w:val="-1"/>
        </w:rPr>
        <w:t>Introduction</w:t>
      </w:r>
    </w:p>
    <w:p w14:paraId="025DDD6B" w14:textId="42DDA76F" w:rsidR="005079B7" w:rsidRDefault="00EF2409" w:rsidP="006D40CC">
      <w:pPr>
        <w:pStyle w:val="BodyText"/>
        <w:numPr>
          <w:ilvl w:val="0"/>
          <w:numId w:val="1"/>
        </w:numPr>
        <w:spacing w:before="120" w:line="259" w:lineRule="auto"/>
        <w:ind w:left="567" w:hanging="567"/>
      </w:pPr>
      <w:r w:rsidRPr="00025C2F">
        <w:t>An EAG was originally established as</w:t>
      </w:r>
      <w:r>
        <w:t xml:space="preserve"> a</w:t>
      </w:r>
      <w:r w:rsidRPr="00025C2F">
        <w:t xml:space="preserve"> national expert advisory group following</w:t>
      </w:r>
      <w:r>
        <w:t xml:space="preserve"> </w:t>
      </w:r>
      <w:r w:rsidRPr="00025C2F">
        <w:t>the establishment of the</w:t>
      </w:r>
      <w:r>
        <w:t xml:space="preserve"> </w:t>
      </w:r>
      <w:r w:rsidRPr="00025C2F">
        <w:t>Integrated Community Pharmacy Services Agreement (ICPSA) in</w:t>
      </w:r>
      <w:r>
        <w:t xml:space="preserve"> </w:t>
      </w:r>
      <w:r w:rsidRPr="00025C2F">
        <w:t>2018 – with ICPSA</w:t>
      </w:r>
      <w:r>
        <w:t xml:space="preserve"> </w:t>
      </w:r>
      <w:r w:rsidRPr="00025C2F">
        <w:t>contractual</w:t>
      </w:r>
      <w:r>
        <w:t xml:space="preserve"> </w:t>
      </w:r>
      <w:r w:rsidRPr="00025C2F">
        <w:t>obligations and</w:t>
      </w:r>
      <w:r>
        <w:t xml:space="preserve"> </w:t>
      </w:r>
      <w:r w:rsidRPr="00025C2F">
        <w:t>connection</w:t>
      </w:r>
      <w:r>
        <w:t xml:space="preserve"> </w:t>
      </w:r>
      <w:r w:rsidRPr="00025C2F">
        <w:t>with</w:t>
      </w:r>
      <w:r>
        <w:t xml:space="preserve"> </w:t>
      </w:r>
      <w:r w:rsidRPr="00025C2F">
        <w:t>the ICPSA’s National Annual Agreement Review (NAAR).</w:t>
      </w:r>
    </w:p>
    <w:p w14:paraId="66040738" w14:textId="70F2A565" w:rsidR="005079B7" w:rsidRDefault="00EF2409" w:rsidP="006D40CC">
      <w:pPr>
        <w:pStyle w:val="BodyText"/>
        <w:numPr>
          <w:ilvl w:val="0"/>
          <w:numId w:val="1"/>
        </w:numPr>
        <w:spacing w:before="120" w:line="259" w:lineRule="auto"/>
        <w:ind w:left="567" w:hanging="567"/>
      </w:pPr>
      <w:r w:rsidRPr="00025C2F">
        <w:t>Th</w:t>
      </w:r>
      <w:r w:rsidR="004123A0" w:rsidRPr="00025C2F">
        <w:t>ese</w:t>
      </w:r>
      <w:r>
        <w:t xml:space="preserve"> </w:t>
      </w:r>
      <w:r w:rsidRPr="00025C2F">
        <w:t>terms of reference</w:t>
      </w:r>
      <w:r>
        <w:t xml:space="preserve"> </w:t>
      </w:r>
      <w:r w:rsidRPr="00025C2F">
        <w:t>(ToR) replace the original ToR</w:t>
      </w:r>
      <w:r>
        <w:t xml:space="preserve"> </w:t>
      </w:r>
      <w:r w:rsidRPr="00025C2F">
        <w:t>dated 15</w:t>
      </w:r>
      <w:r>
        <w:t xml:space="preserve"> </w:t>
      </w:r>
      <w:r w:rsidRPr="00025C2F">
        <w:t>April</w:t>
      </w:r>
      <w:r>
        <w:t xml:space="preserve"> </w:t>
      </w:r>
      <w:r w:rsidRPr="00025C2F">
        <w:t>2019.</w:t>
      </w:r>
    </w:p>
    <w:p w14:paraId="4395D5C6" w14:textId="77777777" w:rsidR="005079B7" w:rsidRDefault="00EF2409" w:rsidP="006D40CC">
      <w:pPr>
        <w:pStyle w:val="BodyText"/>
        <w:numPr>
          <w:ilvl w:val="0"/>
          <w:numId w:val="1"/>
        </w:numPr>
        <w:spacing w:before="120" w:line="259" w:lineRule="auto"/>
        <w:ind w:left="567" w:hanging="567"/>
      </w:pPr>
      <w:r w:rsidRPr="00025C2F">
        <w:t>The ToR</w:t>
      </w:r>
      <w:r>
        <w:t xml:space="preserve"> </w:t>
      </w:r>
      <w:r w:rsidRPr="00025C2F">
        <w:t>provides guidance on</w:t>
      </w:r>
      <w:r>
        <w:t xml:space="preserve"> </w:t>
      </w:r>
      <w:r w:rsidRPr="00025C2F">
        <w:t>how the Expert Advisory Group (EAG) will operate, including its</w:t>
      </w:r>
      <w:r>
        <w:t xml:space="preserve"> </w:t>
      </w:r>
      <w:r w:rsidRPr="00025C2F">
        <w:t>functions, membership, operations, and resourcing.</w:t>
      </w:r>
    </w:p>
    <w:p w14:paraId="6636E305" w14:textId="77777777" w:rsidR="005079B7" w:rsidRPr="00F93F87" w:rsidRDefault="00EF2409" w:rsidP="00226FB2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Purpose</w:t>
      </w:r>
    </w:p>
    <w:p w14:paraId="62B02BB4" w14:textId="77777777" w:rsidR="005079B7" w:rsidRDefault="00EF2409" w:rsidP="00627D93">
      <w:pPr>
        <w:pStyle w:val="BodyText"/>
        <w:numPr>
          <w:ilvl w:val="0"/>
          <w:numId w:val="1"/>
        </w:numPr>
        <w:spacing w:before="120" w:line="259" w:lineRule="auto"/>
        <w:ind w:left="567" w:right="437" w:hanging="567"/>
      </w:pPr>
      <w:r w:rsidRPr="00025C2F">
        <w:t xml:space="preserve">The purpose of the EAG is </w:t>
      </w:r>
      <w:r>
        <w:t>to</w:t>
      </w:r>
      <w:r w:rsidRPr="00025C2F">
        <w:t xml:space="preserve"> provide</w:t>
      </w:r>
      <w:r>
        <w:t xml:space="preserve"> </w:t>
      </w:r>
      <w:r w:rsidRPr="00025C2F">
        <w:t>advice on</w:t>
      </w:r>
      <w:r>
        <w:t xml:space="preserve"> </w:t>
      </w:r>
      <w:r w:rsidRPr="00025C2F">
        <w:t>pharmacy and pharmacist services generally, and as specified</w:t>
      </w:r>
      <w:r>
        <w:t xml:space="preserve"> </w:t>
      </w:r>
      <w:r w:rsidRPr="00025C2F">
        <w:t>in the ICPSA</w:t>
      </w:r>
      <w:r>
        <w:t xml:space="preserve"> </w:t>
      </w:r>
      <w:r w:rsidRPr="00025C2F">
        <w:t>(clauses B.21,</w:t>
      </w:r>
      <w:r>
        <w:t xml:space="preserve"> </w:t>
      </w:r>
      <w:r w:rsidRPr="00025C2F">
        <w:t>B.23</w:t>
      </w:r>
      <w:r>
        <w:t xml:space="preserve"> </w:t>
      </w:r>
      <w:r w:rsidRPr="00025C2F">
        <w:t>and</w:t>
      </w:r>
      <w:r>
        <w:t xml:space="preserve"> </w:t>
      </w:r>
      <w:r w:rsidRPr="00025C2F">
        <w:t>B.26).</w:t>
      </w:r>
    </w:p>
    <w:p w14:paraId="1B898005" w14:textId="6EEC4ACE" w:rsidR="005079B7" w:rsidRPr="00F93F87" w:rsidRDefault="00EF2409" w:rsidP="00226FB2">
      <w:pPr>
        <w:pStyle w:val="Heading1"/>
        <w:spacing w:before="120"/>
        <w:ind w:left="0"/>
        <w:rPr>
          <w:color w:val="00A1AC"/>
          <w:spacing w:val="-1"/>
        </w:rPr>
      </w:pPr>
      <w:r w:rsidRPr="00F93F87">
        <w:rPr>
          <w:color w:val="00A1AC"/>
          <w:spacing w:val="-1"/>
        </w:rPr>
        <w:t>Functions</w:t>
      </w:r>
    </w:p>
    <w:p w14:paraId="0500FB50" w14:textId="77777777" w:rsidR="005079B7" w:rsidRDefault="00EF2409" w:rsidP="00226FB2">
      <w:pPr>
        <w:pStyle w:val="BodyText"/>
        <w:numPr>
          <w:ilvl w:val="0"/>
          <w:numId w:val="1"/>
        </w:numPr>
        <w:tabs>
          <w:tab w:val="left" w:pos="541"/>
        </w:tabs>
        <w:spacing w:before="120" w:line="259" w:lineRule="auto"/>
        <w:ind w:left="538" w:right="437" w:hanging="538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EAG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2"/>
        </w:rPr>
        <w:t>advice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pharmacist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generally, related</w:t>
      </w:r>
      <w:r>
        <w:rPr>
          <w:spacing w:val="1"/>
        </w:rPr>
        <w:t xml:space="preserve"> </w:t>
      </w:r>
      <w:r>
        <w:rPr>
          <w:spacing w:val="-1"/>
        </w:rPr>
        <w:t>areas of</w:t>
      </w:r>
      <w:r>
        <w:rPr>
          <w:spacing w:val="2"/>
        </w:rPr>
        <w:t xml:space="preserve"> </w:t>
      </w:r>
      <w:r>
        <w:rPr>
          <w:spacing w:val="-2"/>
        </w:rPr>
        <w:t>priority</w:t>
      </w:r>
      <w:r>
        <w:rPr>
          <w:spacing w:val="-1"/>
        </w:rPr>
        <w:t xml:space="preserve"> for the</w:t>
      </w:r>
      <w:r>
        <w:rPr>
          <w:spacing w:val="2"/>
        </w:rPr>
        <w:t xml:space="preserve"> </w:t>
      </w:r>
      <w:r>
        <w:rPr>
          <w:spacing w:val="-2"/>
        </w:rPr>
        <w:t>government,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wellbeing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can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be addressed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pharmacist services.</w:t>
      </w:r>
    </w:p>
    <w:p w14:paraId="11B5E815" w14:textId="77777777" w:rsidR="005079B7" w:rsidRDefault="00EF2409" w:rsidP="00226FB2">
      <w:pPr>
        <w:pStyle w:val="BodyText"/>
        <w:numPr>
          <w:ilvl w:val="0"/>
          <w:numId w:val="1"/>
        </w:numPr>
        <w:tabs>
          <w:tab w:val="left" w:pos="541"/>
        </w:tabs>
        <w:spacing w:before="120" w:line="259" w:lineRule="auto"/>
        <w:ind w:left="538" w:right="437" w:hanging="538"/>
      </w:pPr>
      <w:r w:rsidRPr="00F53376">
        <w:t>The functions of the</w:t>
      </w:r>
      <w:r>
        <w:t xml:space="preserve"> </w:t>
      </w:r>
      <w:r w:rsidRPr="00F53376">
        <w:t>EAG also include:</w:t>
      </w:r>
    </w:p>
    <w:p w14:paraId="0A953411" w14:textId="77777777" w:rsidR="005079B7" w:rsidRDefault="00EF2409" w:rsidP="006D40CC">
      <w:pPr>
        <w:pStyle w:val="BodyText"/>
        <w:numPr>
          <w:ilvl w:val="1"/>
          <w:numId w:val="1"/>
        </w:numPr>
        <w:spacing w:before="120" w:line="259" w:lineRule="auto"/>
        <w:ind w:left="992" w:right="451"/>
      </w:pPr>
      <w:r>
        <w:rPr>
          <w:spacing w:val="-1"/>
        </w:rPr>
        <w:t>providing expert</w:t>
      </w:r>
      <w:r>
        <w:rPr>
          <w:spacing w:val="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NAAR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pharmacy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advice on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design and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models</w:t>
      </w:r>
    </w:p>
    <w:p w14:paraId="18FB19C4" w14:textId="77777777" w:rsidR="005079B7" w:rsidRDefault="00EF2409" w:rsidP="006D40CC">
      <w:pPr>
        <w:pStyle w:val="BodyText"/>
        <w:numPr>
          <w:ilvl w:val="1"/>
          <w:numId w:val="1"/>
        </w:numPr>
        <w:spacing w:before="120" w:line="259" w:lineRule="auto"/>
        <w:ind w:left="992" w:right="763"/>
      </w:pPr>
      <w:r>
        <w:rPr>
          <w:spacing w:val="-1"/>
        </w:rPr>
        <w:t>considering changes</w:t>
      </w:r>
      <w:r>
        <w:rPr>
          <w:spacing w:val="-2"/>
        </w:rPr>
        <w:t xml:space="preserve"> that</w:t>
      </w:r>
      <w:r>
        <w:rPr>
          <w:spacing w:val="-1"/>
        </w:rPr>
        <w:t xml:space="preserve"> could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ICPSA</w:t>
      </w:r>
      <w:r>
        <w:t xml:space="preserve"> </w:t>
      </w:r>
      <w:r>
        <w:rPr>
          <w:spacing w:val="-1"/>
        </w:rPr>
        <w:t>for consideration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spacing w:val="53"/>
        </w:rPr>
        <w:t xml:space="preserve"> </w:t>
      </w:r>
      <w:proofErr w:type="gramStart"/>
      <w:r>
        <w:rPr>
          <w:spacing w:val="-2"/>
        </w:rPr>
        <w:t>NAAR</w:t>
      </w:r>
      <w:proofErr w:type="gramEnd"/>
    </w:p>
    <w:p w14:paraId="74182068" w14:textId="77777777" w:rsidR="005079B7" w:rsidRDefault="00EF2409" w:rsidP="006D40CC">
      <w:pPr>
        <w:pStyle w:val="BodyText"/>
        <w:numPr>
          <w:ilvl w:val="1"/>
          <w:numId w:val="1"/>
        </w:numPr>
        <w:spacing w:before="120"/>
        <w:ind w:left="992"/>
      </w:pPr>
      <w:r>
        <w:rPr>
          <w:spacing w:val="-1"/>
        </w:rPr>
        <w:t>receiving and</w:t>
      </w:r>
      <w:r>
        <w:t xml:space="preserve">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matters referred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it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NAAR</w:t>
      </w:r>
      <w:proofErr w:type="gramEnd"/>
    </w:p>
    <w:p w14:paraId="5CA03C6D" w14:textId="066C9777" w:rsidR="005079B7" w:rsidRDefault="00EF2409" w:rsidP="006D40CC">
      <w:pPr>
        <w:pStyle w:val="BodyText"/>
        <w:numPr>
          <w:ilvl w:val="1"/>
          <w:numId w:val="1"/>
        </w:numPr>
        <w:spacing w:before="120"/>
        <w:ind w:left="992"/>
      </w:pPr>
      <w:r>
        <w:rPr>
          <w:spacing w:val="-1"/>
        </w:rPr>
        <w:t>providing expert</w:t>
      </w:r>
      <w:r>
        <w:rPr>
          <w:spacing w:val="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matters 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2"/>
        </w:rPr>
        <w:t xml:space="preserve"> </w:t>
      </w:r>
      <w:r w:rsidR="00E85026">
        <w:rPr>
          <w:spacing w:val="-1"/>
        </w:rPr>
        <w:t xml:space="preserve"> </w:t>
      </w:r>
      <w:r>
        <w:rPr>
          <w:spacing w:val="-1"/>
        </w:rPr>
        <w:t>c</w:t>
      </w:r>
      <w:proofErr w:type="gram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above</w:t>
      </w:r>
    </w:p>
    <w:p w14:paraId="0A3B0B2D" w14:textId="77777777" w:rsidR="005079B7" w:rsidRDefault="00EF2409" w:rsidP="006D40CC">
      <w:pPr>
        <w:pStyle w:val="BodyText"/>
        <w:numPr>
          <w:ilvl w:val="1"/>
          <w:numId w:val="1"/>
        </w:numPr>
        <w:spacing w:before="120"/>
        <w:ind w:left="992"/>
      </w:pPr>
      <w:r>
        <w:rPr>
          <w:spacing w:val="-1"/>
        </w:rPr>
        <w:t xml:space="preserve">carrying </w:t>
      </w:r>
      <w:r>
        <w:rPr>
          <w:spacing w:val="-2"/>
        </w:rPr>
        <w:t>out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ICPSA.</w:t>
      </w:r>
    </w:p>
    <w:p w14:paraId="16286E34" w14:textId="77777777" w:rsidR="005079B7" w:rsidRPr="00F93F87" w:rsidRDefault="00EF2409" w:rsidP="00226FB2">
      <w:pPr>
        <w:pStyle w:val="Heading1"/>
        <w:spacing w:before="120"/>
        <w:ind w:left="0"/>
        <w:rPr>
          <w:color w:val="00A1AC"/>
          <w:spacing w:val="-1"/>
        </w:rPr>
      </w:pPr>
      <w:r w:rsidRPr="00F93F87">
        <w:rPr>
          <w:color w:val="00A1AC"/>
          <w:spacing w:val="-1"/>
        </w:rPr>
        <w:t>Membership</w:t>
      </w:r>
    </w:p>
    <w:p w14:paraId="281884DA" w14:textId="77777777" w:rsidR="005079B7" w:rsidRDefault="00EF2409" w:rsidP="00226FB2">
      <w:pPr>
        <w:pStyle w:val="BodyText"/>
        <w:numPr>
          <w:ilvl w:val="0"/>
          <w:numId w:val="1"/>
        </w:numPr>
        <w:tabs>
          <w:tab w:val="left" w:pos="541"/>
        </w:tabs>
        <w:spacing w:before="120" w:line="259" w:lineRule="auto"/>
        <w:ind w:left="538" w:right="437" w:hanging="538"/>
      </w:pPr>
      <w:r w:rsidRPr="00F53376">
        <w:t>The membership</w:t>
      </w:r>
      <w:r>
        <w:t xml:space="preserve"> </w:t>
      </w:r>
      <w:r w:rsidRPr="00F53376">
        <w:t>of</w:t>
      </w:r>
      <w:r>
        <w:t xml:space="preserve"> </w:t>
      </w:r>
      <w:r w:rsidRPr="00F53376">
        <w:t>the EAG will</w:t>
      </w:r>
      <w:r>
        <w:t xml:space="preserve"> </w:t>
      </w:r>
      <w:r w:rsidRPr="00F53376">
        <w:t>bring perspectives</w:t>
      </w:r>
      <w:r>
        <w:t xml:space="preserve"> </w:t>
      </w:r>
      <w:r w:rsidRPr="00F53376">
        <w:t>from the following:</w:t>
      </w:r>
    </w:p>
    <w:p w14:paraId="4FAD6F5E" w14:textId="77777777" w:rsidR="005079B7" w:rsidRDefault="00EF2409" w:rsidP="00FE6275">
      <w:pPr>
        <w:pStyle w:val="BodyText"/>
        <w:numPr>
          <w:ilvl w:val="1"/>
          <w:numId w:val="1"/>
        </w:numPr>
        <w:spacing w:before="120" w:line="259" w:lineRule="auto"/>
        <w:ind w:left="992" w:right="662"/>
      </w:pPr>
      <w:r>
        <w:rPr>
          <w:rFonts w:cs="Arial"/>
          <w:spacing w:val="-1"/>
        </w:rPr>
        <w:t>Māori</w:t>
      </w:r>
      <w:r>
        <w:rPr>
          <w:rFonts w:cs="Arial"/>
        </w:rPr>
        <w:t xml:space="preserve"> 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rFonts w:cs="Arial"/>
        </w:rPr>
        <w:t>ao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Māori</w:t>
      </w:r>
      <w:r>
        <w:rPr>
          <w:rFonts w:cs="Arial"/>
        </w:rPr>
        <w:t xml:space="preserve"> </w:t>
      </w:r>
      <w:r>
        <w:rPr>
          <w:spacing w:val="-2"/>
        </w:rPr>
        <w:t>perspective,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providing advice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access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culturally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models</w:t>
      </w:r>
      <w:proofErr w:type="gramEnd"/>
    </w:p>
    <w:p w14:paraId="4B9650A0" w14:textId="77777777" w:rsidR="005079B7" w:rsidRDefault="00EF2409" w:rsidP="00FE6275">
      <w:pPr>
        <w:pStyle w:val="BodyText"/>
        <w:numPr>
          <w:ilvl w:val="1"/>
          <w:numId w:val="1"/>
        </w:numPr>
        <w:spacing w:before="120"/>
        <w:ind w:left="992"/>
      </w:pP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14:paraId="609FDE0B" w14:textId="77777777" w:rsidR="005079B7" w:rsidRPr="006D40CC" w:rsidRDefault="00EF2409" w:rsidP="00FE6275">
      <w:pPr>
        <w:pStyle w:val="BodyText"/>
        <w:numPr>
          <w:ilvl w:val="1"/>
          <w:numId w:val="1"/>
        </w:numPr>
        <w:spacing w:before="120" w:line="257" w:lineRule="auto"/>
        <w:ind w:left="992" w:right="110"/>
      </w:pPr>
      <w:r>
        <w:t>Te</w:t>
      </w:r>
      <w:r>
        <w:rPr>
          <w:spacing w:val="-1"/>
        </w:rPr>
        <w:t xml:space="preserve"> Whatu</w:t>
      </w:r>
      <w:r>
        <w:rPr>
          <w:spacing w:val="-2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four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representatives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living</w:t>
      </w:r>
      <w:r>
        <w:t xml:space="preserve">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team</w:t>
      </w:r>
    </w:p>
    <w:p w14:paraId="644AAC1E" w14:textId="720FCECD" w:rsidR="00717273" w:rsidRPr="00717273" w:rsidRDefault="00EF2409" w:rsidP="00FE6275">
      <w:pPr>
        <w:pStyle w:val="BodyText"/>
        <w:numPr>
          <w:ilvl w:val="1"/>
          <w:numId w:val="1"/>
        </w:numPr>
        <w:spacing w:before="120" w:line="259" w:lineRule="auto"/>
        <w:ind w:left="992" w:right="143"/>
        <w:rPr>
          <w:spacing w:val="-1"/>
        </w:rPr>
      </w:pPr>
      <w:proofErr w:type="spellStart"/>
      <w:r w:rsidRPr="00717273">
        <w:rPr>
          <w:spacing w:val="-1"/>
        </w:rPr>
        <w:t>practising</w:t>
      </w:r>
      <w:proofErr w:type="spellEnd"/>
      <w:r w:rsidRPr="00717273">
        <w:rPr>
          <w:spacing w:val="-1"/>
        </w:rPr>
        <w:t xml:space="preserve"> community</w:t>
      </w:r>
      <w:r>
        <w:t xml:space="preserve"> </w:t>
      </w:r>
      <w:r w:rsidRPr="00717273">
        <w:rPr>
          <w:spacing w:val="-2"/>
        </w:rPr>
        <w:t>pharmacists</w:t>
      </w:r>
      <w:r w:rsidRPr="00717273">
        <w:rPr>
          <w:spacing w:val="1"/>
        </w:rPr>
        <w:t xml:space="preserve"> </w:t>
      </w:r>
      <w:r w:rsidRPr="00717273">
        <w:rPr>
          <w:rFonts w:cs="Arial"/>
        </w:rPr>
        <w:t>–</w:t>
      </w:r>
      <w:r w:rsidRPr="00717273">
        <w:rPr>
          <w:rFonts w:cs="Arial"/>
          <w:spacing w:val="-2"/>
        </w:rPr>
        <w:t xml:space="preserve"> </w:t>
      </w:r>
      <w:r w:rsidRPr="00717273">
        <w:rPr>
          <w:spacing w:val="-2"/>
        </w:rPr>
        <w:t>four</w:t>
      </w:r>
      <w:r w:rsidRPr="00717273">
        <w:rPr>
          <w:spacing w:val="-1"/>
        </w:rPr>
        <w:t xml:space="preserve"> members</w:t>
      </w:r>
      <w:r w:rsidRPr="00717273">
        <w:rPr>
          <w:spacing w:val="2"/>
        </w:rPr>
        <w:t xml:space="preserve"> </w:t>
      </w:r>
      <w:r>
        <w:t>-</w:t>
      </w:r>
      <w:r w:rsidRPr="00717273">
        <w:rPr>
          <w:spacing w:val="-1"/>
        </w:rPr>
        <w:t xml:space="preserve"> </w:t>
      </w:r>
      <w:r>
        <w:t>to</w:t>
      </w:r>
      <w:r w:rsidRPr="00717273">
        <w:rPr>
          <w:spacing w:val="-3"/>
        </w:rPr>
        <w:t xml:space="preserve"> </w:t>
      </w:r>
      <w:r w:rsidRPr="00717273">
        <w:rPr>
          <w:spacing w:val="-1"/>
        </w:rPr>
        <w:t>provide</w:t>
      </w:r>
      <w:r w:rsidRPr="00717273">
        <w:rPr>
          <w:spacing w:val="-2"/>
        </w:rPr>
        <w:t xml:space="preserve"> </w:t>
      </w:r>
      <w:r w:rsidRPr="00717273">
        <w:rPr>
          <w:spacing w:val="-1"/>
        </w:rPr>
        <w:t>an</w:t>
      </w:r>
      <w:r>
        <w:t xml:space="preserve"> </w:t>
      </w:r>
      <w:r w:rsidRPr="00717273">
        <w:rPr>
          <w:spacing w:val="-2"/>
        </w:rPr>
        <w:t>integrated</w:t>
      </w:r>
      <w:r>
        <w:t xml:space="preserve"> </w:t>
      </w:r>
      <w:r w:rsidRPr="00717273">
        <w:rPr>
          <w:spacing w:val="-1"/>
        </w:rPr>
        <w:t>community</w:t>
      </w:r>
      <w:r w:rsidRPr="00717273">
        <w:rPr>
          <w:rFonts w:ascii="Times New Roman" w:eastAsia="Times New Roman" w:hAnsi="Times New Roman" w:cs="Times New Roman"/>
          <w:spacing w:val="51"/>
        </w:rPr>
        <w:t xml:space="preserve"> </w:t>
      </w:r>
      <w:r w:rsidRPr="00717273">
        <w:rPr>
          <w:spacing w:val="-1"/>
        </w:rPr>
        <w:t>pharmacist</w:t>
      </w:r>
      <w:r w:rsidRPr="00717273">
        <w:rPr>
          <w:spacing w:val="1"/>
        </w:rPr>
        <w:t xml:space="preserve"> </w:t>
      </w:r>
      <w:r w:rsidRPr="00717273">
        <w:rPr>
          <w:spacing w:val="-1"/>
        </w:rPr>
        <w:t>perspective</w:t>
      </w:r>
      <w:r w:rsidRPr="00717273">
        <w:rPr>
          <w:spacing w:val="-2"/>
        </w:rPr>
        <w:t xml:space="preserve"> </w:t>
      </w:r>
      <w:r w:rsidRPr="00717273">
        <w:rPr>
          <w:spacing w:val="-1"/>
        </w:rPr>
        <w:t>who</w:t>
      </w:r>
      <w:r>
        <w:t xml:space="preserve"> </w:t>
      </w:r>
      <w:r w:rsidRPr="00717273">
        <w:rPr>
          <w:spacing w:val="-1"/>
        </w:rPr>
        <w:t>are</w:t>
      </w:r>
      <w:r w:rsidRPr="00717273">
        <w:rPr>
          <w:spacing w:val="1"/>
        </w:rPr>
        <w:t xml:space="preserve"> </w:t>
      </w:r>
      <w:r w:rsidRPr="00717273">
        <w:rPr>
          <w:spacing w:val="-2"/>
        </w:rPr>
        <w:t>either</w:t>
      </w:r>
      <w:r w:rsidRPr="00717273">
        <w:rPr>
          <w:spacing w:val="-1"/>
        </w:rPr>
        <w:t xml:space="preserve"> existing</w:t>
      </w:r>
      <w:r w:rsidRPr="00717273">
        <w:rPr>
          <w:spacing w:val="-2"/>
        </w:rPr>
        <w:t xml:space="preserve"> ICPSA</w:t>
      </w:r>
      <w:r w:rsidRPr="00717273">
        <w:rPr>
          <w:spacing w:val="-1"/>
        </w:rPr>
        <w:t xml:space="preserve"> holders</w:t>
      </w:r>
      <w:r w:rsidRPr="00717273">
        <w:rPr>
          <w:spacing w:val="1"/>
        </w:rPr>
        <w:t xml:space="preserve"> </w:t>
      </w:r>
      <w:r w:rsidRPr="00717273">
        <w:rPr>
          <w:spacing w:val="-1"/>
        </w:rPr>
        <w:t xml:space="preserve">or are </w:t>
      </w:r>
      <w:r w:rsidRPr="00717273">
        <w:rPr>
          <w:spacing w:val="-2"/>
        </w:rPr>
        <w:t>nominated</w:t>
      </w:r>
      <w:r>
        <w:t xml:space="preserve"> </w:t>
      </w:r>
      <w:r w:rsidRPr="00717273">
        <w:rPr>
          <w:spacing w:val="-2"/>
        </w:rPr>
        <w:t>by</w:t>
      </w:r>
      <w:r w:rsidRPr="00717273">
        <w:rPr>
          <w:spacing w:val="-1"/>
        </w:rPr>
        <w:t xml:space="preserve"> ICPSA</w:t>
      </w:r>
      <w:r w:rsidRPr="00717273">
        <w:rPr>
          <w:rFonts w:ascii="Times New Roman" w:eastAsia="Times New Roman" w:hAnsi="Times New Roman" w:cs="Times New Roman"/>
          <w:spacing w:val="49"/>
        </w:rPr>
        <w:t xml:space="preserve"> </w:t>
      </w:r>
      <w:r w:rsidRPr="00717273">
        <w:rPr>
          <w:spacing w:val="-1"/>
        </w:rPr>
        <w:t>holders</w:t>
      </w:r>
      <w:r w:rsidR="00717273" w:rsidRPr="00717273">
        <w:rPr>
          <w:spacing w:val="-1"/>
        </w:rPr>
        <w:br w:type="page"/>
      </w:r>
    </w:p>
    <w:p w14:paraId="6E5915F0" w14:textId="06120B35" w:rsidR="005079B7" w:rsidRDefault="00EF2409" w:rsidP="00FE6275">
      <w:pPr>
        <w:pStyle w:val="BodyText"/>
        <w:numPr>
          <w:ilvl w:val="1"/>
          <w:numId w:val="1"/>
        </w:numPr>
        <w:spacing w:before="120" w:line="259" w:lineRule="auto"/>
        <w:ind w:left="992" w:right="204"/>
      </w:pPr>
      <w:r w:rsidRPr="00B92101">
        <w:rPr>
          <w:spacing w:val="-1"/>
        </w:rPr>
        <w:lastRenderedPageBreak/>
        <w:t>provider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representatives</w:t>
      </w:r>
      <w:r>
        <w:t xml:space="preserve"> </w:t>
      </w:r>
      <w:r w:rsidRPr="00B92101">
        <w:rPr>
          <w:rFonts w:cs="Arial"/>
        </w:rPr>
        <w:t xml:space="preserve">– </w:t>
      </w:r>
      <w:r w:rsidRPr="00B92101">
        <w:rPr>
          <w:spacing w:val="-1"/>
        </w:rPr>
        <w:t>two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 xml:space="preserve">members </w:t>
      </w:r>
      <w:r>
        <w:t>-</w:t>
      </w:r>
      <w:r w:rsidRPr="00B92101">
        <w:rPr>
          <w:spacing w:val="-1"/>
        </w:rPr>
        <w:t xml:space="preserve"> </w:t>
      </w:r>
      <w:r>
        <w:t>to</w:t>
      </w:r>
      <w:r w:rsidRPr="00B92101">
        <w:rPr>
          <w:spacing w:val="-1"/>
        </w:rPr>
        <w:t xml:space="preserve"> </w:t>
      </w:r>
      <w:r w:rsidRPr="00B92101">
        <w:rPr>
          <w:spacing w:val="-2"/>
        </w:rPr>
        <w:t>reflect</w:t>
      </w:r>
      <w:r w:rsidRPr="00B92101">
        <w:rPr>
          <w:spacing w:val="-1"/>
        </w:rPr>
        <w:t xml:space="preserve"> the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ICPSA</w:t>
      </w:r>
      <w:r>
        <w:t xml:space="preserve"> </w:t>
      </w:r>
      <w:r w:rsidRPr="00B92101">
        <w:rPr>
          <w:spacing w:val="-2"/>
        </w:rPr>
        <w:t>commitments</w:t>
      </w:r>
      <w:r w:rsidRPr="00B92101">
        <w:rPr>
          <w:spacing w:val="4"/>
        </w:rPr>
        <w:t xml:space="preserve"> </w:t>
      </w:r>
      <w:r w:rsidRPr="00B92101">
        <w:rPr>
          <w:spacing w:val="-1"/>
        </w:rPr>
        <w:t>in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clause</w:t>
      </w:r>
      <w:r>
        <w:t xml:space="preserve"> B</w:t>
      </w:r>
      <w:r w:rsidR="004200C6">
        <w:t>.</w:t>
      </w:r>
      <w:r>
        <w:t>21</w:t>
      </w:r>
      <w:r w:rsidR="00B92101">
        <w:t xml:space="preserve">(2) </w:t>
      </w:r>
      <w:r w:rsidRPr="00B92101">
        <w:rPr>
          <w:spacing w:val="-2"/>
        </w:rPr>
        <w:t>that</w:t>
      </w:r>
      <w:r w:rsidRPr="00B92101">
        <w:rPr>
          <w:spacing w:val="-1"/>
        </w:rPr>
        <w:t xml:space="preserve"> two</w:t>
      </w:r>
      <w:r>
        <w:t xml:space="preserve"> </w:t>
      </w:r>
      <w:r w:rsidRPr="00B92101">
        <w:rPr>
          <w:spacing w:val="-1"/>
        </w:rPr>
        <w:t>provider representatives</w:t>
      </w:r>
      <w:r w:rsidRPr="00B92101">
        <w:rPr>
          <w:spacing w:val="-2"/>
        </w:rPr>
        <w:t xml:space="preserve"> will</w:t>
      </w:r>
      <w:r>
        <w:t xml:space="preserve"> </w:t>
      </w:r>
      <w:r w:rsidRPr="00B92101">
        <w:rPr>
          <w:spacing w:val="-1"/>
        </w:rPr>
        <w:t>be appointed</w:t>
      </w:r>
      <w:r w:rsidRPr="00B92101">
        <w:rPr>
          <w:spacing w:val="1"/>
        </w:rPr>
        <w:t xml:space="preserve"> </w:t>
      </w:r>
      <w:proofErr w:type="gramStart"/>
      <w:r w:rsidRPr="00B92101">
        <w:rPr>
          <w:spacing w:val="-1"/>
        </w:rPr>
        <w:t>on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the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basis</w:t>
      </w:r>
      <w:r w:rsidRPr="00B92101">
        <w:rPr>
          <w:spacing w:val="1"/>
        </w:rPr>
        <w:t xml:space="preserve"> </w:t>
      </w:r>
      <w:r w:rsidRPr="00B92101">
        <w:rPr>
          <w:spacing w:val="-2"/>
        </w:rPr>
        <w:t>of</w:t>
      </w:r>
      <w:proofErr w:type="gramEnd"/>
      <w:r>
        <w:t xml:space="preserve"> </w:t>
      </w:r>
      <w:r w:rsidRPr="00B92101">
        <w:rPr>
          <w:spacing w:val="-1"/>
        </w:rPr>
        <w:t>their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expertise, one</w:t>
      </w:r>
      <w:r w:rsidRPr="00B92101">
        <w:rPr>
          <w:rFonts w:ascii="Times New Roman"/>
          <w:spacing w:val="53"/>
        </w:rPr>
        <w:t xml:space="preserve"> </w:t>
      </w:r>
      <w:r w:rsidRPr="00B92101">
        <w:rPr>
          <w:spacing w:val="-1"/>
        </w:rPr>
        <w:t>of</w:t>
      </w:r>
      <w:r w:rsidRPr="00B92101">
        <w:rPr>
          <w:spacing w:val="1"/>
        </w:rPr>
        <w:t xml:space="preserve"> </w:t>
      </w:r>
      <w:r w:rsidRPr="00B92101">
        <w:rPr>
          <w:spacing w:val="-2"/>
        </w:rPr>
        <w:t>whom</w:t>
      </w:r>
      <w:r w:rsidRPr="00B92101">
        <w:rPr>
          <w:spacing w:val="-1"/>
        </w:rPr>
        <w:t xml:space="preserve"> must be</w:t>
      </w:r>
      <w:r w:rsidRPr="00B92101">
        <w:rPr>
          <w:spacing w:val="-2"/>
        </w:rPr>
        <w:t xml:space="preserve"> </w:t>
      </w:r>
      <w:r>
        <w:t xml:space="preserve">a </w:t>
      </w:r>
      <w:r w:rsidRPr="00B92101">
        <w:rPr>
          <w:spacing w:val="-2"/>
        </w:rPr>
        <w:t>pharmacist.</w:t>
      </w:r>
      <w:r w:rsidRPr="00B92101">
        <w:rPr>
          <w:spacing w:val="3"/>
        </w:rPr>
        <w:t xml:space="preserve"> </w:t>
      </w:r>
      <w:r w:rsidRPr="00B92101">
        <w:rPr>
          <w:spacing w:val="-1"/>
        </w:rPr>
        <w:t xml:space="preserve">Both </w:t>
      </w:r>
      <w:r w:rsidRPr="00B92101">
        <w:rPr>
          <w:spacing w:val="-2"/>
        </w:rPr>
        <w:t>provider</w:t>
      </w:r>
      <w:r w:rsidRPr="00B92101">
        <w:rPr>
          <w:spacing w:val="-1"/>
        </w:rPr>
        <w:t xml:space="preserve"> representatives</w:t>
      </w:r>
      <w:r>
        <w:t xml:space="preserve"> </w:t>
      </w:r>
      <w:r w:rsidRPr="00B92101">
        <w:rPr>
          <w:spacing w:val="-1"/>
        </w:rPr>
        <w:t>should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be</w:t>
      </w:r>
      <w:r>
        <w:t xml:space="preserve"> </w:t>
      </w:r>
      <w:r w:rsidRPr="00B92101">
        <w:rPr>
          <w:spacing w:val="-2"/>
        </w:rPr>
        <w:t>appointed</w:t>
      </w:r>
      <w:r w:rsidRPr="00B92101">
        <w:rPr>
          <w:spacing w:val="1"/>
        </w:rPr>
        <w:t xml:space="preserve"> </w:t>
      </w:r>
      <w:r w:rsidRPr="00B92101">
        <w:rPr>
          <w:spacing w:val="-1"/>
        </w:rPr>
        <w:t>after</w:t>
      </w:r>
      <w:r w:rsidRPr="00B92101">
        <w:rPr>
          <w:rFonts w:ascii="Times New Roman"/>
          <w:spacing w:val="66"/>
        </w:rPr>
        <w:t xml:space="preserve"> </w:t>
      </w:r>
      <w:r w:rsidRPr="00B92101">
        <w:rPr>
          <w:spacing w:val="-1"/>
        </w:rPr>
        <w:t>having due</w:t>
      </w:r>
      <w:r>
        <w:t xml:space="preserve"> </w:t>
      </w:r>
      <w:r w:rsidRPr="00B92101">
        <w:rPr>
          <w:spacing w:val="-1"/>
        </w:rPr>
        <w:t>regard</w:t>
      </w:r>
      <w:r w:rsidRPr="00B92101">
        <w:rPr>
          <w:spacing w:val="-2"/>
        </w:rPr>
        <w:t xml:space="preserve"> </w:t>
      </w:r>
      <w:r>
        <w:t>to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the</w:t>
      </w:r>
      <w:r w:rsidRPr="00B92101">
        <w:rPr>
          <w:spacing w:val="-5"/>
        </w:rPr>
        <w:t xml:space="preserve"> </w:t>
      </w:r>
      <w:r w:rsidRPr="00B92101">
        <w:rPr>
          <w:spacing w:val="-1"/>
        </w:rPr>
        <w:t>providers</w:t>
      </w:r>
      <w:r w:rsidRPr="00B92101">
        <w:rPr>
          <w:spacing w:val="1"/>
        </w:rPr>
        <w:t xml:space="preserve"> </w:t>
      </w:r>
      <w:r w:rsidRPr="00B92101">
        <w:rPr>
          <w:spacing w:val="-2"/>
        </w:rPr>
        <w:t xml:space="preserve">whom </w:t>
      </w:r>
      <w:r w:rsidRPr="00B92101">
        <w:rPr>
          <w:spacing w:val="-1"/>
        </w:rPr>
        <w:t>they</w:t>
      </w:r>
      <w:r w:rsidRPr="00B92101">
        <w:rPr>
          <w:spacing w:val="-2"/>
        </w:rPr>
        <w:t xml:space="preserve"> </w:t>
      </w:r>
      <w:r w:rsidRPr="00B92101">
        <w:rPr>
          <w:spacing w:val="-1"/>
        </w:rPr>
        <w:t>represent</w:t>
      </w:r>
    </w:p>
    <w:p w14:paraId="6AAB92D8" w14:textId="77777777" w:rsidR="005079B7" w:rsidRDefault="00EF2409" w:rsidP="00FE6275">
      <w:pPr>
        <w:pStyle w:val="BodyText"/>
        <w:numPr>
          <w:ilvl w:val="1"/>
          <w:numId w:val="1"/>
        </w:numPr>
        <w:spacing w:before="120"/>
        <w:ind w:left="992"/>
      </w:pP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rPr>
          <w:spacing w:val="-1"/>
        </w:rPr>
        <w:t>of Health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member.</w:t>
      </w:r>
    </w:p>
    <w:p w14:paraId="532D4FA5" w14:textId="77777777" w:rsidR="005079B7" w:rsidRPr="000F185D" w:rsidRDefault="00EF2409" w:rsidP="000F185D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Chair</w:t>
      </w:r>
    </w:p>
    <w:p w14:paraId="0C554B5B" w14:textId="77777777" w:rsidR="005079B7" w:rsidRDefault="00EF2409" w:rsidP="00951C91">
      <w:pPr>
        <w:pStyle w:val="BodyText"/>
        <w:numPr>
          <w:ilvl w:val="0"/>
          <w:numId w:val="1"/>
        </w:numPr>
        <w:tabs>
          <w:tab w:val="left" w:pos="567"/>
        </w:tabs>
        <w:spacing w:before="120" w:line="259" w:lineRule="auto"/>
        <w:ind w:left="567" w:right="142" w:hanging="567"/>
      </w:pPr>
      <w:r>
        <w:rPr>
          <w:spacing w:val="-1"/>
        </w:rPr>
        <w:t>The Chair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EAG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an</w:t>
      </w:r>
      <w:r>
        <w:rPr>
          <w:spacing w:val="2"/>
        </w:rPr>
        <w:t xml:space="preserve"> </w:t>
      </w:r>
      <w:r>
        <w:rPr>
          <w:spacing w:val="-2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EAG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 xml:space="preserve">by </w:t>
      </w:r>
      <w:r>
        <w:t>Te</w:t>
      </w:r>
      <w:r>
        <w:rPr>
          <w:spacing w:val="-2"/>
        </w:rPr>
        <w:t xml:space="preserve"> </w:t>
      </w:r>
      <w:r>
        <w:t>Whatu</w:t>
      </w:r>
      <w:r>
        <w:rPr>
          <w:spacing w:val="-4"/>
        </w:rPr>
        <w:t xml:space="preserve"> </w:t>
      </w:r>
      <w:r>
        <w:rPr>
          <w:spacing w:val="-1"/>
        </w:rPr>
        <w:t>Ora.</w:t>
      </w:r>
    </w:p>
    <w:p w14:paraId="3F389071" w14:textId="77777777" w:rsidR="005079B7" w:rsidRDefault="00EF2409" w:rsidP="00951C91">
      <w:pPr>
        <w:pStyle w:val="BodyText"/>
        <w:numPr>
          <w:ilvl w:val="0"/>
          <w:numId w:val="1"/>
        </w:numPr>
        <w:tabs>
          <w:tab w:val="left" w:pos="541"/>
        </w:tabs>
        <w:spacing w:before="120" w:line="259" w:lineRule="auto"/>
        <w:ind w:left="567" w:right="198" w:hanging="567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Chair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unavoidable)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Whatu</w:t>
      </w:r>
      <w:r>
        <w:rPr>
          <w:spacing w:val="-2"/>
        </w:rPr>
        <w:t xml:space="preserve"> </w:t>
      </w:r>
      <w:r>
        <w:rPr>
          <w:spacing w:val="-1"/>
        </w:rPr>
        <w:t>Ora</w:t>
      </w:r>
      <w:r>
        <w:rPr>
          <w:rFonts w:ascii="Times New Roman"/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nominate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rPr>
          <w:spacing w:val="-1"/>
        </w:rPr>
        <w:t>for that</w:t>
      </w:r>
      <w:r>
        <w:rPr>
          <w:spacing w:val="1"/>
        </w:rPr>
        <w:t xml:space="preserve"> </w:t>
      </w:r>
      <w:r>
        <w:rPr>
          <w:spacing w:val="-1"/>
        </w:rPr>
        <w:t>meeting.</w:t>
      </w:r>
    </w:p>
    <w:p w14:paraId="780A033C" w14:textId="77777777" w:rsidR="005079B7" w:rsidRDefault="00EF2409" w:rsidP="00951C91">
      <w:pPr>
        <w:pStyle w:val="BodyText"/>
        <w:numPr>
          <w:ilvl w:val="0"/>
          <w:numId w:val="1"/>
        </w:numPr>
        <w:tabs>
          <w:tab w:val="left" w:pos="541"/>
        </w:tabs>
        <w:spacing w:before="120"/>
        <w:ind w:left="567" w:hanging="567"/>
      </w:pPr>
      <w:r>
        <w:rPr>
          <w:spacing w:val="-1"/>
        </w:rPr>
        <w:t>The responsibilities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2"/>
        </w:rPr>
        <w:t>include:</w:t>
      </w:r>
    </w:p>
    <w:p w14:paraId="332AF9E0" w14:textId="77777777" w:rsidR="005079B7" w:rsidRDefault="00EF2409" w:rsidP="00FE6275">
      <w:pPr>
        <w:pStyle w:val="BodyText"/>
        <w:numPr>
          <w:ilvl w:val="1"/>
          <w:numId w:val="1"/>
        </w:numPr>
        <w:spacing w:before="181" w:line="259" w:lineRule="auto"/>
        <w:ind w:left="992" w:right="799"/>
      </w:pPr>
      <w:r>
        <w:rPr>
          <w:spacing w:val="-1"/>
        </w:rPr>
        <w:t xml:space="preserve">ensuring that </w:t>
      </w:r>
      <w:r>
        <w:rPr>
          <w:spacing w:val="-2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efficiently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effectively,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providing</w:t>
      </w:r>
      <w:r>
        <w:t xml:space="preserve"> a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of agreed</w:t>
      </w:r>
      <w:r>
        <w:rPr>
          <w:spacing w:val="-2"/>
        </w:rPr>
        <w:t xml:space="preserve"> action</w:t>
      </w:r>
      <w:r>
        <w:t xml:space="preserve"> </w:t>
      </w:r>
      <w:r>
        <w:rPr>
          <w:spacing w:val="-1"/>
        </w:rPr>
        <w:t>points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recommendations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 each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meeting</w:t>
      </w:r>
      <w:proofErr w:type="gramEnd"/>
    </w:p>
    <w:p w14:paraId="12C0E191" w14:textId="77777777" w:rsidR="005079B7" w:rsidRDefault="00EF2409" w:rsidP="00FE6275">
      <w:pPr>
        <w:pStyle w:val="BodyText"/>
        <w:numPr>
          <w:ilvl w:val="1"/>
          <w:numId w:val="1"/>
        </w:numPr>
        <w:spacing w:before="120" w:line="257" w:lineRule="auto"/>
        <w:ind w:left="992" w:right="621"/>
      </w:pPr>
      <w:r>
        <w:rPr>
          <w:spacing w:val="-1"/>
        </w:rPr>
        <w:t>facilitating discussions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adequate</w:t>
      </w:r>
      <w:r>
        <w:t xml:space="preserve"> </w:t>
      </w:r>
      <w:r>
        <w:rPr>
          <w:spacing w:val="-1"/>
        </w:rPr>
        <w:t>input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 all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that,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possible,</w:t>
      </w:r>
      <w:r>
        <w:rPr>
          <w:spacing w:val="2"/>
        </w:rPr>
        <w:t xml:space="preserve"> </w:t>
      </w:r>
      <w:r>
        <w:rPr>
          <w:spacing w:val="-2"/>
        </w:rPr>
        <w:t>recommendations</w:t>
      </w:r>
      <w:r>
        <w:rPr>
          <w:spacing w:val="-1"/>
        </w:rPr>
        <w:t xml:space="preserve"> have been</w:t>
      </w:r>
      <w:r>
        <w:t xml:space="preserve"> </w:t>
      </w:r>
      <w:r>
        <w:rPr>
          <w:spacing w:val="-1"/>
        </w:rPr>
        <w:t>arrived</w:t>
      </w:r>
      <w:r>
        <w:rPr>
          <w:spacing w:val="-2"/>
        </w:rPr>
        <w:t xml:space="preserve"> </w:t>
      </w:r>
      <w:r>
        <w:rPr>
          <w:spacing w:val="-1"/>
        </w:rPr>
        <w:t>at by</w:t>
      </w:r>
      <w:r>
        <w:rPr>
          <w:spacing w:val="-2"/>
        </w:rPr>
        <w:t xml:space="preserve"> </w:t>
      </w:r>
      <w:r>
        <w:rPr>
          <w:spacing w:val="-1"/>
        </w:rPr>
        <w:t>consensus</w:t>
      </w:r>
    </w:p>
    <w:p w14:paraId="0C9A2D54" w14:textId="77777777" w:rsidR="005079B7" w:rsidRDefault="00EF2409" w:rsidP="00FE6275">
      <w:pPr>
        <w:pStyle w:val="BodyText"/>
        <w:numPr>
          <w:ilvl w:val="1"/>
          <w:numId w:val="1"/>
        </w:numPr>
        <w:spacing w:before="123" w:line="259" w:lineRule="auto"/>
        <w:ind w:left="992" w:right="143"/>
      </w:pPr>
      <w:r>
        <w:rPr>
          <w:spacing w:val="-1"/>
        </w:rPr>
        <w:t>overseeing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EAG's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generally,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members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 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delivery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EAG</w:t>
      </w:r>
      <w:r>
        <w:rPr>
          <w:spacing w:val="2"/>
        </w:rPr>
        <w:t xml:space="preserve"> </w:t>
      </w:r>
      <w:r>
        <w:rPr>
          <w:spacing w:val="-1"/>
        </w:rPr>
        <w:t>carries</w:t>
      </w:r>
      <w:r>
        <w:rPr>
          <w:spacing w:val="-2"/>
        </w:rPr>
        <w:t xml:space="preserve"> </w:t>
      </w:r>
      <w:r>
        <w:rPr>
          <w:spacing w:val="-1"/>
        </w:rPr>
        <w:t>out its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functions.</w:t>
      </w:r>
    </w:p>
    <w:p w14:paraId="11C9A518" w14:textId="77777777" w:rsidR="005079B7" w:rsidRPr="00F93F87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 xml:space="preserve">Other </w:t>
      </w:r>
      <w:r w:rsidRPr="00F93F87">
        <w:rPr>
          <w:color w:val="00A1AC"/>
          <w:spacing w:val="-1"/>
        </w:rPr>
        <w:t>attendees</w:t>
      </w:r>
    </w:p>
    <w:p w14:paraId="7FCF3852" w14:textId="77777777" w:rsidR="005079B7" w:rsidRPr="00A7763A" w:rsidRDefault="00EF2409" w:rsidP="005F3ADA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 w:rsidRPr="00A7763A">
        <w:rPr>
          <w:spacing w:val="-1"/>
        </w:rPr>
        <w:t xml:space="preserve">It </w:t>
      </w:r>
      <w:r>
        <w:rPr>
          <w:spacing w:val="-1"/>
        </w:rPr>
        <w:t>is</w:t>
      </w:r>
      <w:r w:rsidRPr="00A7763A">
        <w:rPr>
          <w:spacing w:val="-1"/>
        </w:rPr>
        <w:t xml:space="preserve"> </w:t>
      </w:r>
      <w:r>
        <w:rPr>
          <w:spacing w:val="-1"/>
        </w:rPr>
        <w:t>anticipated</w:t>
      </w:r>
      <w:r w:rsidRPr="00A7763A">
        <w:rPr>
          <w:spacing w:val="-1"/>
        </w:rPr>
        <w:t xml:space="preserve"> </w:t>
      </w:r>
      <w:r>
        <w:rPr>
          <w:spacing w:val="-1"/>
        </w:rPr>
        <w:t xml:space="preserve">that </w:t>
      </w:r>
      <w:r w:rsidRPr="00A7763A">
        <w:rPr>
          <w:spacing w:val="-1"/>
        </w:rPr>
        <w:t>other</w:t>
      </w:r>
      <w:r>
        <w:rPr>
          <w:spacing w:val="-1"/>
        </w:rPr>
        <w:t xml:space="preserve"> topic</w:t>
      </w:r>
      <w:r w:rsidRPr="00A7763A">
        <w:rPr>
          <w:spacing w:val="-1"/>
        </w:rPr>
        <w:t xml:space="preserve"> </w:t>
      </w:r>
      <w:r>
        <w:rPr>
          <w:spacing w:val="-1"/>
        </w:rPr>
        <w:t>specialists</w:t>
      </w:r>
      <w:r w:rsidRPr="00A7763A">
        <w:rPr>
          <w:spacing w:val="-1"/>
        </w:rPr>
        <w:t xml:space="preserve"> </w:t>
      </w:r>
      <w:r>
        <w:rPr>
          <w:spacing w:val="-1"/>
        </w:rPr>
        <w:t>may,</w:t>
      </w:r>
      <w:r w:rsidRPr="00A7763A">
        <w:rPr>
          <w:spacing w:val="-1"/>
        </w:rPr>
        <w:t xml:space="preserve"> with the agreement of </w:t>
      </w:r>
      <w:r>
        <w:rPr>
          <w:spacing w:val="-1"/>
        </w:rPr>
        <w:t>the</w:t>
      </w:r>
      <w:r w:rsidRPr="00A7763A">
        <w:rPr>
          <w:spacing w:val="-1"/>
        </w:rPr>
        <w:t xml:space="preserve"> </w:t>
      </w:r>
      <w:r>
        <w:rPr>
          <w:spacing w:val="-1"/>
        </w:rPr>
        <w:t>Chair,</w:t>
      </w:r>
      <w:r w:rsidRPr="00A7763A">
        <w:rPr>
          <w:spacing w:val="-1"/>
        </w:rPr>
        <w:t xml:space="preserve"> </w:t>
      </w:r>
      <w:r>
        <w:rPr>
          <w:spacing w:val="-1"/>
        </w:rPr>
        <w:t>be</w:t>
      </w:r>
      <w:r w:rsidRPr="00A7763A">
        <w:rPr>
          <w:spacing w:val="-1"/>
        </w:rPr>
        <w:t xml:space="preserve"> </w:t>
      </w:r>
      <w:r>
        <w:rPr>
          <w:spacing w:val="-1"/>
        </w:rPr>
        <w:t>invited</w:t>
      </w:r>
      <w:r w:rsidRPr="00A7763A">
        <w:rPr>
          <w:spacing w:val="-1"/>
        </w:rPr>
        <w:t xml:space="preserve"> to </w:t>
      </w:r>
      <w:r>
        <w:rPr>
          <w:spacing w:val="-1"/>
        </w:rPr>
        <w:t>attend</w:t>
      </w:r>
      <w:r w:rsidRPr="00A7763A">
        <w:rPr>
          <w:spacing w:val="-1"/>
        </w:rPr>
        <w:t xml:space="preserve"> meetings</w:t>
      </w:r>
      <w:r>
        <w:rPr>
          <w:spacing w:val="-1"/>
        </w:rPr>
        <w:t xml:space="preserve"> from time</w:t>
      </w:r>
      <w:r w:rsidRPr="00A7763A">
        <w:rPr>
          <w:spacing w:val="-1"/>
        </w:rPr>
        <w:t xml:space="preserve"> to </w:t>
      </w:r>
      <w:r>
        <w:rPr>
          <w:spacing w:val="-1"/>
        </w:rPr>
        <w:t>time, as appropriate.</w:t>
      </w:r>
      <w:r w:rsidRPr="00A7763A">
        <w:rPr>
          <w:spacing w:val="-1"/>
        </w:rPr>
        <w:t xml:space="preserve"> </w:t>
      </w:r>
      <w:r>
        <w:rPr>
          <w:spacing w:val="-1"/>
        </w:rPr>
        <w:t>Invited</w:t>
      </w:r>
      <w:r w:rsidRPr="00A7763A">
        <w:rPr>
          <w:spacing w:val="-1"/>
        </w:rPr>
        <w:t xml:space="preserve"> topic </w:t>
      </w:r>
      <w:r>
        <w:rPr>
          <w:spacing w:val="-1"/>
        </w:rPr>
        <w:t>specialists</w:t>
      </w:r>
      <w:r w:rsidRPr="00A7763A">
        <w:rPr>
          <w:spacing w:val="-1"/>
        </w:rPr>
        <w:t xml:space="preserve"> will </w:t>
      </w:r>
      <w:r>
        <w:rPr>
          <w:spacing w:val="-1"/>
        </w:rPr>
        <w:t>not</w:t>
      </w:r>
      <w:r w:rsidRPr="00A7763A">
        <w:rPr>
          <w:spacing w:val="-1"/>
        </w:rPr>
        <w:t xml:space="preserve"> </w:t>
      </w:r>
      <w:r>
        <w:rPr>
          <w:spacing w:val="-1"/>
        </w:rPr>
        <w:t>have</w:t>
      </w:r>
      <w:r w:rsidRPr="00A7763A">
        <w:rPr>
          <w:spacing w:val="-1"/>
        </w:rPr>
        <w:t xml:space="preserve"> a</w:t>
      </w:r>
      <w:r>
        <w:rPr>
          <w:spacing w:val="-1"/>
        </w:rPr>
        <w:t xml:space="preserve"> </w:t>
      </w:r>
      <w:r w:rsidRPr="00A7763A">
        <w:rPr>
          <w:spacing w:val="-1"/>
        </w:rPr>
        <w:t xml:space="preserve">vote </w:t>
      </w:r>
      <w:r>
        <w:rPr>
          <w:spacing w:val="-1"/>
        </w:rPr>
        <w:t>on any</w:t>
      </w:r>
      <w:r w:rsidRPr="00A7763A">
        <w:rPr>
          <w:spacing w:val="-1"/>
        </w:rPr>
        <w:t xml:space="preserve"> </w:t>
      </w:r>
      <w:r>
        <w:rPr>
          <w:spacing w:val="-1"/>
        </w:rPr>
        <w:t>decisions</w:t>
      </w:r>
      <w:r w:rsidRPr="00A7763A">
        <w:rPr>
          <w:spacing w:val="-1"/>
        </w:rPr>
        <w:t xml:space="preserve"> </w:t>
      </w:r>
      <w:r>
        <w:rPr>
          <w:spacing w:val="-1"/>
        </w:rPr>
        <w:t>being</w:t>
      </w:r>
      <w:r w:rsidRPr="00A7763A">
        <w:rPr>
          <w:spacing w:val="-1"/>
        </w:rPr>
        <w:t xml:space="preserve"> </w:t>
      </w:r>
      <w:r>
        <w:rPr>
          <w:spacing w:val="-1"/>
        </w:rPr>
        <w:t>made</w:t>
      </w:r>
      <w:r w:rsidRPr="00A7763A">
        <w:rPr>
          <w:spacing w:val="-1"/>
        </w:rPr>
        <w:t xml:space="preserve"> </w:t>
      </w:r>
      <w:r>
        <w:rPr>
          <w:spacing w:val="-1"/>
        </w:rPr>
        <w:t>by the</w:t>
      </w:r>
      <w:r w:rsidRPr="00A7763A">
        <w:rPr>
          <w:spacing w:val="-1"/>
        </w:rPr>
        <w:t xml:space="preserve"> </w:t>
      </w:r>
      <w:r>
        <w:rPr>
          <w:spacing w:val="-1"/>
        </w:rPr>
        <w:t>EAG,</w:t>
      </w:r>
      <w:r w:rsidRPr="00A7763A">
        <w:rPr>
          <w:spacing w:val="-1"/>
        </w:rPr>
        <w:t xml:space="preserve"> including </w:t>
      </w:r>
      <w:r>
        <w:rPr>
          <w:spacing w:val="-1"/>
        </w:rPr>
        <w:t>not</w:t>
      </w:r>
      <w:r w:rsidRPr="00A7763A">
        <w:rPr>
          <w:spacing w:val="-1"/>
        </w:rPr>
        <w:t xml:space="preserve"> </w:t>
      </w:r>
      <w:r>
        <w:rPr>
          <w:spacing w:val="-1"/>
        </w:rPr>
        <w:t>having</w:t>
      </w:r>
      <w:r w:rsidRPr="00A7763A">
        <w:rPr>
          <w:spacing w:val="-1"/>
        </w:rPr>
        <w:t xml:space="preserve"> a </w:t>
      </w:r>
      <w:r>
        <w:rPr>
          <w:spacing w:val="-1"/>
        </w:rPr>
        <w:t>voice</w:t>
      </w:r>
      <w:r w:rsidRPr="00A7763A">
        <w:rPr>
          <w:spacing w:val="-1"/>
        </w:rPr>
        <w:t xml:space="preserve"> </w:t>
      </w:r>
      <w:r>
        <w:rPr>
          <w:spacing w:val="-1"/>
        </w:rPr>
        <w:t>in</w:t>
      </w:r>
      <w:r w:rsidRPr="00A7763A">
        <w:rPr>
          <w:spacing w:val="-1"/>
        </w:rPr>
        <w:t xml:space="preserve"> </w:t>
      </w:r>
      <w:r>
        <w:rPr>
          <w:spacing w:val="-1"/>
        </w:rPr>
        <w:t>reaching</w:t>
      </w:r>
      <w:r w:rsidRPr="00A7763A">
        <w:rPr>
          <w:spacing w:val="-1"/>
        </w:rPr>
        <w:t xml:space="preserve"> a </w:t>
      </w:r>
      <w:r>
        <w:rPr>
          <w:spacing w:val="-1"/>
        </w:rPr>
        <w:t>consensus.</w:t>
      </w:r>
    </w:p>
    <w:p w14:paraId="4BB0A13E" w14:textId="77777777" w:rsidR="005079B7" w:rsidRPr="00F93F87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Review</w:t>
      </w:r>
      <w:r w:rsidRPr="00F93F87">
        <w:rPr>
          <w:color w:val="00A1AC"/>
          <w:spacing w:val="-1"/>
        </w:rPr>
        <w:t xml:space="preserve"> of membership</w:t>
      </w:r>
    </w:p>
    <w:p w14:paraId="5226A050" w14:textId="77777777" w:rsidR="005079B7" w:rsidRPr="00AC7F36" w:rsidRDefault="00EF2409" w:rsidP="00AC7F36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The membership</w:t>
      </w:r>
      <w:r w:rsidRPr="00AC7F36">
        <w:rPr>
          <w:spacing w:val="-1"/>
        </w:rPr>
        <w:t xml:space="preserve"> </w:t>
      </w:r>
      <w:r>
        <w:rPr>
          <w:spacing w:val="-1"/>
        </w:rPr>
        <w:t>of</w:t>
      </w:r>
      <w:r w:rsidRPr="00AC7F36">
        <w:rPr>
          <w:spacing w:val="-1"/>
        </w:rPr>
        <w:t xml:space="preserve"> </w:t>
      </w:r>
      <w:r>
        <w:rPr>
          <w:spacing w:val="-1"/>
        </w:rPr>
        <w:t>the</w:t>
      </w:r>
      <w:r w:rsidRPr="00AC7F36">
        <w:rPr>
          <w:spacing w:val="-1"/>
        </w:rPr>
        <w:t xml:space="preserve"> </w:t>
      </w:r>
      <w:r>
        <w:rPr>
          <w:spacing w:val="-1"/>
        </w:rPr>
        <w:t>EAG</w:t>
      </w:r>
      <w:r w:rsidRPr="00AC7F36">
        <w:rPr>
          <w:spacing w:val="-1"/>
        </w:rPr>
        <w:t xml:space="preserve"> will </w:t>
      </w:r>
      <w:r>
        <w:rPr>
          <w:spacing w:val="-1"/>
        </w:rPr>
        <w:t>be reviewed</w:t>
      </w:r>
      <w:r w:rsidRPr="00AC7F36">
        <w:rPr>
          <w:spacing w:val="-1"/>
        </w:rPr>
        <w:t xml:space="preserve"> by</w:t>
      </w:r>
      <w:r>
        <w:rPr>
          <w:spacing w:val="-1"/>
        </w:rPr>
        <w:t xml:space="preserve"> the</w:t>
      </w:r>
      <w:r w:rsidRPr="00AC7F36">
        <w:rPr>
          <w:spacing w:val="-1"/>
        </w:rPr>
        <w:t xml:space="preserve"> </w:t>
      </w:r>
      <w:r>
        <w:rPr>
          <w:spacing w:val="-1"/>
        </w:rPr>
        <w:t>group</w:t>
      </w:r>
      <w:r w:rsidRPr="00AC7F36">
        <w:rPr>
          <w:spacing w:val="-1"/>
        </w:rPr>
        <w:t xml:space="preserve"> biennially </w:t>
      </w:r>
      <w:r>
        <w:rPr>
          <w:spacing w:val="-1"/>
        </w:rPr>
        <w:t>with</w:t>
      </w:r>
      <w:r w:rsidRPr="00AC7F36">
        <w:rPr>
          <w:spacing w:val="-1"/>
        </w:rPr>
        <w:t xml:space="preserve"> </w:t>
      </w:r>
      <w:proofErr w:type="gramStart"/>
      <w:r>
        <w:rPr>
          <w:spacing w:val="-1"/>
        </w:rPr>
        <w:t>particular</w:t>
      </w:r>
      <w:r w:rsidRPr="00AC7F36">
        <w:rPr>
          <w:spacing w:val="-1"/>
        </w:rPr>
        <w:t xml:space="preserve"> </w:t>
      </w:r>
      <w:r>
        <w:rPr>
          <w:spacing w:val="-1"/>
        </w:rPr>
        <w:t>consideration</w:t>
      </w:r>
      <w:proofErr w:type="gramEnd"/>
      <w:r>
        <w:rPr>
          <w:spacing w:val="-1"/>
        </w:rPr>
        <w:t xml:space="preserve"> given</w:t>
      </w:r>
      <w:r w:rsidRPr="00AC7F36">
        <w:rPr>
          <w:spacing w:val="-1"/>
        </w:rPr>
        <w:t xml:space="preserve"> </w:t>
      </w:r>
      <w:r>
        <w:rPr>
          <w:spacing w:val="-1"/>
        </w:rPr>
        <w:t>to:</w:t>
      </w:r>
    </w:p>
    <w:p w14:paraId="2EE10045" w14:textId="77777777" w:rsidR="005079B7" w:rsidRPr="00AC7F36" w:rsidRDefault="00EF2409" w:rsidP="00FE6275">
      <w:pPr>
        <w:pStyle w:val="BodyText"/>
        <w:numPr>
          <w:ilvl w:val="1"/>
          <w:numId w:val="1"/>
        </w:numPr>
        <w:spacing w:before="123" w:line="259" w:lineRule="auto"/>
        <w:ind w:left="992" w:right="142"/>
        <w:rPr>
          <w:spacing w:val="-1"/>
        </w:rPr>
      </w:pPr>
      <w:r>
        <w:rPr>
          <w:spacing w:val="-1"/>
        </w:rPr>
        <w:t>the composition</w:t>
      </w:r>
      <w:r w:rsidRPr="00AC7F36">
        <w:rPr>
          <w:spacing w:val="-1"/>
        </w:rPr>
        <w:t xml:space="preserve"> of</w:t>
      </w:r>
      <w:r>
        <w:rPr>
          <w:spacing w:val="-1"/>
        </w:rPr>
        <w:t xml:space="preserve"> the</w:t>
      </w:r>
      <w:r w:rsidRPr="00AC7F36">
        <w:rPr>
          <w:spacing w:val="-1"/>
        </w:rPr>
        <w:t xml:space="preserve"> </w:t>
      </w:r>
      <w:r>
        <w:rPr>
          <w:spacing w:val="-1"/>
        </w:rPr>
        <w:t>group</w:t>
      </w:r>
      <w:r w:rsidRPr="00AC7F36">
        <w:rPr>
          <w:spacing w:val="-1"/>
        </w:rPr>
        <w:t xml:space="preserve"> (as </w:t>
      </w:r>
      <w:r>
        <w:rPr>
          <w:spacing w:val="-1"/>
        </w:rPr>
        <w:t>outlined in</w:t>
      </w:r>
      <w:r w:rsidRPr="00AC7F36">
        <w:rPr>
          <w:spacing w:val="-1"/>
        </w:rPr>
        <w:t xml:space="preserve"> paragraph 7)</w:t>
      </w:r>
    </w:p>
    <w:p w14:paraId="08D41D6E" w14:textId="77777777" w:rsidR="005079B7" w:rsidRPr="00AC7F36" w:rsidRDefault="00EF2409" w:rsidP="00FE6275">
      <w:pPr>
        <w:pStyle w:val="BodyText"/>
        <w:numPr>
          <w:ilvl w:val="1"/>
          <w:numId w:val="1"/>
        </w:numPr>
        <w:spacing w:before="123" w:line="259" w:lineRule="auto"/>
        <w:ind w:left="992" w:right="142"/>
        <w:rPr>
          <w:spacing w:val="-1"/>
        </w:rPr>
      </w:pPr>
      <w:r w:rsidRPr="00AC7F36">
        <w:rPr>
          <w:spacing w:val="-1"/>
        </w:rPr>
        <w:t>the</w:t>
      </w:r>
      <w:r>
        <w:rPr>
          <w:spacing w:val="-1"/>
        </w:rPr>
        <w:t xml:space="preserve"> balance</w:t>
      </w:r>
      <w:r w:rsidRPr="00AC7F36">
        <w:rPr>
          <w:spacing w:val="-1"/>
        </w:rPr>
        <w:t xml:space="preserve"> </w:t>
      </w:r>
      <w:r>
        <w:rPr>
          <w:spacing w:val="-1"/>
        </w:rPr>
        <w:t>of expertise</w:t>
      </w:r>
      <w:r w:rsidRPr="00AC7F36">
        <w:rPr>
          <w:spacing w:val="-1"/>
        </w:rPr>
        <w:t xml:space="preserve"> within the </w:t>
      </w:r>
      <w:r>
        <w:rPr>
          <w:spacing w:val="-1"/>
        </w:rPr>
        <w:t>group</w:t>
      </w:r>
    </w:p>
    <w:p w14:paraId="4C79A794" w14:textId="77777777" w:rsidR="005079B7" w:rsidRPr="00AC7F36" w:rsidRDefault="00EF2409" w:rsidP="00FE6275">
      <w:pPr>
        <w:pStyle w:val="BodyText"/>
        <w:numPr>
          <w:ilvl w:val="1"/>
          <w:numId w:val="1"/>
        </w:numPr>
        <w:spacing w:before="123" w:line="259" w:lineRule="auto"/>
        <w:ind w:left="992" w:right="142"/>
        <w:rPr>
          <w:spacing w:val="-1"/>
        </w:rPr>
      </w:pPr>
      <w:r>
        <w:rPr>
          <w:spacing w:val="-1"/>
        </w:rPr>
        <w:t>the value</w:t>
      </w:r>
      <w:r w:rsidRPr="00AC7F36">
        <w:rPr>
          <w:spacing w:val="-1"/>
        </w:rPr>
        <w:t xml:space="preserve"> of retaining </w:t>
      </w:r>
      <w:r>
        <w:rPr>
          <w:spacing w:val="-1"/>
        </w:rPr>
        <w:t>some</w:t>
      </w:r>
      <w:r w:rsidRPr="00AC7F36">
        <w:rPr>
          <w:spacing w:val="-1"/>
        </w:rPr>
        <w:t xml:space="preserve"> </w:t>
      </w:r>
      <w:r>
        <w:rPr>
          <w:spacing w:val="-1"/>
        </w:rPr>
        <w:t>continuity</w:t>
      </w:r>
      <w:r w:rsidRPr="00AC7F36">
        <w:rPr>
          <w:spacing w:val="-1"/>
        </w:rPr>
        <w:t xml:space="preserve"> within </w:t>
      </w:r>
      <w:r>
        <w:rPr>
          <w:spacing w:val="-1"/>
        </w:rPr>
        <w:t>the</w:t>
      </w:r>
      <w:r w:rsidRPr="00AC7F36">
        <w:rPr>
          <w:spacing w:val="-1"/>
        </w:rPr>
        <w:t xml:space="preserve"> </w:t>
      </w:r>
      <w:r>
        <w:rPr>
          <w:spacing w:val="-1"/>
        </w:rPr>
        <w:t>EAG</w:t>
      </w:r>
      <w:r w:rsidRPr="00AC7F36">
        <w:rPr>
          <w:spacing w:val="-1"/>
        </w:rPr>
        <w:t xml:space="preserve"> over</w:t>
      </w:r>
      <w:r>
        <w:rPr>
          <w:spacing w:val="-1"/>
        </w:rPr>
        <w:t xml:space="preserve"> time.</w:t>
      </w:r>
    </w:p>
    <w:p w14:paraId="721EAF74" w14:textId="77777777" w:rsidR="005079B7" w:rsidRPr="00AC7F36" w:rsidRDefault="00EF2409" w:rsidP="00AC7F36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Any proposed</w:t>
      </w:r>
      <w:r w:rsidRPr="00AC7F36">
        <w:rPr>
          <w:spacing w:val="-1"/>
        </w:rPr>
        <w:t xml:space="preserve"> </w:t>
      </w:r>
      <w:r>
        <w:rPr>
          <w:spacing w:val="-1"/>
        </w:rPr>
        <w:t>changes</w:t>
      </w:r>
      <w:r w:rsidRPr="00AC7F36">
        <w:rPr>
          <w:spacing w:val="-1"/>
        </w:rPr>
        <w:t xml:space="preserve"> </w:t>
      </w:r>
      <w:r>
        <w:rPr>
          <w:spacing w:val="-1"/>
        </w:rPr>
        <w:t>to</w:t>
      </w:r>
      <w:r w:rsidRPr="00AC7F36">
        <w:rPr>
          <w:spacing w:val="-1"/>
        </w:rPr>
        <w:t xml:space="preserve"> </w:t>
      </w:r>
      <w:r>
        <w:rPr>
          <w:spacing w:val="-1"/>
        </w:rPr>
        <w:t>these</w:t>
      </w:r>
      <w:r w:rsidRPr="00AC7F36">
        <w:rPr>
          <w:spacing w:val="-1"/>
        </w:rPr>
        <w:t xml:space="preserve"> </w:t>
      </w:r>
      <w:r>
        <w:rPr>
          <w:spacing w:val="-1"/>
        </w:rPr>
        <w:t>terms</w:t>
      </w:r>
      <w:r w:rsidRPr="00AC7F36">
        <w:rPr>
          <w:spacing w:val="-1"/>
        </w:rPr>
        <w:t xml:space="preserve"> of</w:t>
      </w:r>
      <w:r>
        <w:rPr>
          <w:spacing w:val="-1"/>
        </w:rPr>
        <w:t xml:space="preserve"> </w:t>
      </w:r>
      <w:r w:rsidRPr="00AC7F36">
        <w:rPr>
          <w:spacing w:val="-1"/>
        </w:rPr>
        <w:t xml:space="preserve">reference </w:t>
      </w:r>
      <w:proofErr w:type="gramStart"/>
      <w:r>
        <w:rPr>
          <w:spacing w:val="-1"/>
        </w:rPr>
        <w:t>as</w:t>
      </w:r>
      <w:r w:rsidRPr="00AC7F36">
        <w:rPr>
          <w:spacing w:val="-1"/>
        </w:rPr>
        <w:t xml:space="preserve"> a result of</w:t>
      </w:r>
      <w:proofErr w:type="gramEnd"/>
      <w:r w:rsidRPr="00AC7F36">
        <w:rPr>
          <w:spacing w:val="-1"/>
        </w:rPr>
        <w:t xml:space="preserve"> </w:t>
      </w:r>
      <w:r>
        <w:rPr>
          <w:spacing w:val="-1"/>
        </w:rPr>
        <w:t xml:space="preserve">such </w:t>
      </w:r>
      <w:r w:rsidRPr="00AC7F36">
        <w:rPr>
          <w:spacing w:val="-1"/>
        </w:rPr>
        <w:t>a</w:t>
      </w:r>
      <w:r>
        <w:rPr>
          <w:spacing w:val="-1"/>
        </w:rPr>
        <w:t xml:space="preserve"> review must be</w:t>
      </w:r>
      <w:r w:rsidRPr="00AC7F36">
        <w:rPr>
          <w:spacing w:val="-1"/>
        </w:rPr>
        <w:t xml:space="preserve"> </w:t>
      </w:r>
      <w:r>
        <w:rPr>
          <w:spacing w:val="-1"/>
        </w:rPr>
        <w:t>referred</w:t>
      </w:r>
      <w:r w:rsidRPr="00AC7F36">
        <w:rPr>
          <w:spacing w:val="-1"/>
        </w:rPr>
        <w:t xml:space="preserve"> to a </w:t>
      </w:r>
      <w:r>
        <w:rPr>
          <w:spacing w:val="-1"/>
        </w:rPr>
        <w:t>NAAR</w:t>
      </w:r>
      <w:r w:rsidRPr="00AC7F36">
        <w:rPr>
          <w:spacing w:val="-1"/>
        </w:rPr>
        <w:t xml:space="preserve"> </w:t>
      </w:r>
      <w:r>
        <w:rPr>
          <w:spacing w:val="-1"/>
        </w:rPr>
        <w:t>for ratification.</w:t>
      </w:r>
    </w:p>
    <w:p w14:paraId="4AE2D82A" w14:textId="77777777" w:rsidR="005079B7" w:rsidRPr="00F93F87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Meetings</w:t>
      </w:r>
    </w:p>
    <w:p w14:paraId="7B8BA81C" w14:textId="77777777" w:rsidR="005079B7" w:rsidRDefault="00EF2409" w:rsidP="00246615">
      <w:pPr>
        <w:spacing w:before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requirements</w:t>
      </w:r>
      <w:r>
        <w:rPr>
          <w:rFonts w:ascii="Arial"/>
          <w:b/>
          <w:spacing w:val="-1"/>
        </w:rPr>
        <w:t xml:space="preserve">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meetings</w:t>
      </w:r>
    </w:p>
    <w:p w14:paraId="37BD26BE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Meetings</w:t>
      </w:r>
      <w:r w:rsidRPr="00246615">
        <w:rPr>
          <w:spacing w:val="-1"/>
        </w:rPr>
        <w:t xml:space="preserve"> 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scheduled</w:t>
      </w:r>
      <w:r w:rsidRPr="00246615">
        <w:rPr>
          <w:spacing w:val="-1"/>
        </w:rPr>
        <w:t xml:space="preserve"> </w:t>
      </w:r>
      <w:r>
        <w:rPr>
          <w:spacing w:val="-1"/>
        </w:rPr>
        <w:t>having</w:t>
      </w:r>
      <w:r w:rsidRPr="00246615">
        <w:rPr>
          <w:spacing w:val="-1"/>
        </w:rPr>
        <w:t xml:space="preserve"> </w:t>
      </w:r>
      <w:r>
        <w:rPr>
          <w:spacing w:val="-1"/>
        </w:rPr>
        <w:t>regard</w:t>
      </w:r>
      <w:r w:rsidRPr="00246615">
        <w:rPr>
          <w:spacing w:val="-1"/>
        </w:rPr>
        <w:t xml:space="preserve"> to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availability</w:t>
      </w:r>
      <w:r w:rsidRPr="00246615">
        <w:rPr>
          <w:spacing w:val="-1"/>
        </w:rPr>
        <w:t xml:space="preserve"> </w:t>
      </w:r>
      <w:r>
        <w:rPr>
          <w:spacing w:val="-1"/>
        </w:rPr>
        <w:t>of members,</w:t>
      </w:r>
      <w:r w:rsidRPr="00246615">
        <w:rPr>
          <w:spacing w:val="-1"/>
        </w:rPr>
        <w:t xml:space="preserve"> so </w:t>
      </w:r>
      <w:r>
        <w:rPr>
          <w:spacing w:val="-1"/>
        </w:rPr>
        <w:t>that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</w:t>
      </w:r>
      <w:r>
        <w:rPr>
          <w:spacing w:val="-1"/>
        </w:rPr>
        <w:t>many</w:t>
      </w:r>
      <w:r w:rsidRPr="00246615">
        <w:rPr>
          <w:spacing w:val="-1"/>
        </w:rPr>
        <w:t xml:space="preserve"> </w:t>
      </w:r>
      <w:r>
        <w:rPr>
          <w:spacing w:val="-1"/>
        </w:rPr>
        <w:t>members</w:t>
      </w:r>
      <w:r w:rsidRPr="00246615">
        <w:rPr>
          <w:spacing w:val="-1"/>
        </w:rPr>
        <w:t xml:space="preserve"> as</w:t>
      </w:r>
      <w:r>
        <w:rPr>
          <w:spacing w:val="-1"/>
        </w:rPr>
        <w:t xml:space="preserve"> reasonably practicable</w:t>
      </w:r>
      <w:r w:rsidRPr="00246615">
        <w:rPr>
          <w:spacing w:val="-1"/>
        </w:rPr>
        <w:t xml:space="preserve"> can attend.</w:t>
      </w:r>
    </w:p>
    <w:p w14:paraId="6DC6B43D" w14:textId="1A0E2963" w:rsidR="005079B7" w:rsidRPr="00FE627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 w:rsidRPr="00FE6275">
        <w:rPr>
          <w:spacing w:val="-1"/>
        </w:rPr>
        <w:t xml:space="preserve">A quorum of 50% or more of the total EAG membership, and must include two provider representatives, at least one </w:t>
      </w:r>
      <w:proofErr w:type="spellStart"/>
      <w:r w:rsidRPr="00FE6275">
        <w:rPr>
          <w:spacing w:val="-1"/>
        </w:rPr>
        <w:t>practising</w:t>
      </w:r>
      <w:proofErr w:type="spellEnd"/>
      <w:r w:rsidRPr="00FE6275">
        <w:rPr>
          <w:spacing w:val="-1"/>
        </w:rPr>
        <w:t xml:space="preserve"> community pharmacist and three Te Whatu Ora</w:t>
      </w:r>
      <w:r w:rsidR="00436449">
        <w:rPr>
          <w:spacing w:val="-1"/>
        </w:rPr>
        <w:t xml:space="preserve"> </w:t>
      </w:r>
      <w:r w:rsidRPr="00FE6275">
        <w:rPr>
          <w:spacing w:val="-1"/>
        </w:rPr>
        <w:t>representatives. The preference is to ensure at least one Māori and/or consumer representative is present.</w:t>
      </w:r>
    </w:p>
    <w:p w14:paraId="7AFD7C98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Agendas,</w:t>
      </w:r>
      <w:r w:rsidRPr="00246615">
        <w:rPr>
          <w:spacing w:val="-1"/>
        </w:rPr>
        <w:t xml:space="preserve"> </w:t>
      </w:r>
      <w:r>
        <w:rPr>
          <w:spacing w:val="-1"/>
        </w:rPr>
        <w:t>meeting</w:t>
      </w:r>
      <w:r w:rsidRPr="00246615">
        <w:rPr>
          <w:spacing w:val="-1"/>
        </w:rPr>
        <w:t xml:space="preserve"> </w:t>
      </w:r>
      <w:r>
        <w:rPr>
          <w:spacing w:val="-1"/>
        </w:rPr>
        <w:t>papers</w:t>
      </w:r>
      <w:r w:rsidRPr="00246615">
        <w:rPr>
          <w:spacing w:val="-1"/>
        </w:rPr>
        <w:t xml:space="preserve"> </w:t>
      </w:r>
      <w:r>
        <w:rPr>
          <w:spacing w:val="-1"/>
        </w:rPr>
        <w:t>and</w:t>
      </w:r>
      <w:r w:rsidRPr="00246615">
        <w:rPr>
          <w:spacing w:val="-1"/>
        </w:rPr>
        <w:t xml:space="preserve"> </w:t>
      </w:r>
      <w:r>
        <w:rPr>
          <w:spacing w:val="-1"/>
        </w:rPr>
        <w:t>other documentation</w:t>
      </w:r>
      <w:r w:rsidRPr="00246615">
        <w:rPr>
          <w:spacing w:val="-1"/>
        </w:rPr>
        <w:t xml:space="preserve"> will</w:t>
      </w:r>
      <w:r>
        <w:rPr>
          <w:spacing w:val="-1"/>
        </w:rPr>
        <w:t xml:space="preserve"> be</w:t>
      </w:r>
      <w:r w:rsidRPr="00246615">
        <w:rPr>
          <w:spacing w:val="-1"/>
        </w:rPr>
        <w:t xml:space="preserve"> </w:t>
      </w:r>
      <w:r>
        <w:rPr>
          <w:spacing w:val="-1"/>
        </w:rPr>
        <w:t>circulated</w:t>
      </w:r>
      <w:r w:rsidRPr="00246615">
        <w:rPr>
          <w:spacing w:val="-1"/>
        </w:rPr>
        <w:t xml:space="preserve"> </w:t>
      </w:r>
      <w:r>
        <w:rPr>
          <w:spacing w:val="-1"/>
        </w:rPr>
        <w:t>by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secretariat</w:t>
      </w:r>
      <w:r w:rsidRPr="00246615">
        <w:rPr>
          <w:spacing w:val="-1"/>
        </w:rPr>
        <w:t xml:space="preserve"> a </w:t>
      </w:r>
      <w:r>
        <w:rPr>
          <w:spacing w:val="-1"/>
        </w:rPr>
        <w:t>reasonable time</w:t>
      </w:r>
      <w:r w:rsidRPr="00246615">
        <w:rPr>
          <w:spacing w:val="-1"/>
        </w:rPr>
        <w:t xml:space="preserve"> </w:t>
      </w:r>
      <w:r>
        <w:rPr>
          <w:spacing w:val="-1"/>
        </w:rPr>
        <w:t>before</w:t>
      </w:r>
      <w:r w:rsidRPr="00246615">
        <w:rPr>
          <w:spacing w:val="-1"/>
        </w:rPr>
        <w:t xml:space="preserve"> each meeting.</w:t>
      </w:r>
    </w:p>
    <w:p w14:paraId="69A1DDE9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lastRenderedPageBreak/>
        <w:t>Members</w:t>
      </w:r>
      <w:r w:rsidRPr="00246615">
        <w:rPr>
          <w:spacing w:val="-1"/>
        </w:rPr>
        <w:t xml:space="preserve"> of</w:t>
      </w:r>
      <w:r>
        <w:rPr>
          <w:spacing w:val="-1"/>
        </w:rPr>
        <w:t xml:space="preserve"> the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EAG </w:t>
      </w:r>
      <w:r w:rsidRPr="00246615">
        <w:rPr>
          <w:spacing w:val="-1"/>
        </w:rPr>
        <w:t xml:space="preserve">will </w:t>
      </w:r>
      <w:r>
        <w:rPr>
          <w:spacing w:val="-1"/>
        </w:rPr>
        <w:t>advise</w:t>
      </w:r>
      <w:r w:rsidRPr="00246615">
        <w:rPr>
          <w:spacing w:val="-1"/>
        </w:rPr>
        <w:t xml:space="preserve"> </w:t>
      </w:r>
      <w:r>
        <w:rPr>
          <w:spacing w:val="-1"/>
        </w:rPr>
        <w:t>the secretariat</w:t>
      </w:r>
      <w:r w:rsidRPr="00246615">
        <w:rPr>
          <w:spacing w:val="-1"/>
        </w:rPr>
        <w:t xml:space="preserve"> </w:t>
      </w:r>
      <w:r>
        <w:rPr>
          <w:spacing w:val="-1"/>
        </w:rPr>
        <w:t>if</w:t>
      </w:r>
      <w:r w:rsidRPr="00246615">
        <w:rPr>
          <w:spacing w:val="-1"/>
        </w:rPr>
        <w:t xml:space="preserve"> </w:t>
      </w:r>
      <w:r>
        <w:rPr>
          <w:spacing w:val="-1"/>
        </w:rPr>
        <w:t>they</w:t>
      </w:r>
      <w:r w:rsidRPr="00246615">
        <w:rPr>
          <w:spacing w:val="-1"/>
        </w:rPr>
        <w:t xml:space="preserve"> </w:t>
      </w:r>
      <w:r>
        <w:rPr>
          <w:spacing w:val="-1"/>
        </w:rPr>
        <w:t>are unable</w:t>
      </w:r>
      <w:r w:rsidRPr="00246615">
        <w:rPr>
          <w:spacing w:val="-1"/>
        </w:rPr>
        <w:t xml:space="preserve"> to</w:t>
      </w:r>
      <w:r>
        <w:rPr>
          <w:spacing w:val="-1"/>
        </w:rPr>
        <w:t xml:space="preserve"> attend</w:t>
      </w:r>
      <w:r w:rsidRPr="00246615">
        <w:rPr>
          <w:spacing w:val="-1"/>
        </w:rPr>
        <w:t xml:space="preserve"> a </w:t>
      </w:r>
      <w:r>
        <w:rPr>
          <w:spacing w:val="-1"/>
        </w:rPr>
        <w:t>meeting</w:t>
      </w:r>
      <w:r w:rsidRPr="00246615">
        <w:rPr>
          <w:spacing w:val="-1"/>
        </w:rPr>
        <w:t xml:space="preserve"> a </w:t>
      </w:r>
      <w:r>
        <w:rPr>
          <w:spacing w:val="-1"/>
        </w:rPr>
        <w:t>reasonable time</w:t>
      </w:r>
      <w:r w:rsidRPr="00246615">
        <w:rPr>
          <w:spacing w:val="-1"/>
        </w:rPr>
        <w:t xml:space="preserve"> </w:t>
      </w:r>
      <w:r>
        <w:rPr>
          <w:spacing w:val="-1"/>
        </w:rPr>
        <w:t>in</w:t>
      </w:r>
      <w:r w:rsidRPr="00246615">
        <w:rPr>
          <w:spacing w:val="-1"/>
        </w:rPr>
        <w:t xml:space="preserve"> advance </w:t>
      </w:r>
      <w:r>
        <w:rPr>
          <w:spacing w:val="-1"/>
        </w:rPr>
        <w:t>of the</w:t>
      </w:r>
      <w:r w:rsidRPr="00246615">
        <w:rPr>
          <w:spacing w:val="-1"/>
        </w:rPr>
        <w:t xml:space="preserve"> relevant</w:t>
      </w:r>
      <w:r>
        <w:rPr>
          <w:spacing w:val="-1"/>
        </w:rPr>
        <w:t xml:space="preserve"> meeting.</w:t>
      </w:r>
    </w:p>
    <w:p w14:paraId="01CB15E1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Minutes</w:t>
      </w:r>
      <w:r w:rsidRPr="00246615">
        <w:rPr>
          <w:spacing w:val="-1"/>
        </w:rPr>
        <w:t xml:space="preserve"> </w:t>
      </w:r>
      <w:r>
        <w:rPr>
          <w:spacing w:val="-1"/>
        </w:rPr>
        <w:t>of each</w:t>
      </w:r>
      <w:r w:rsidRPr="00246615">
        <w:rPr>
          <w:spacing w:val="-1"/>
        </w:rPr>
        <w:t xml:space="preserve"> meeting 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prepared</w:t>
      </w:r>
      <w:r w:rsidRPr="00246615">
        <w:rPr>
          <w:spacing w:val="-1"/>
        </w:rPr>
        <w:t xml:space="preserve"> </w:t>
      </w:r>
      <w:r>
        <w:rPr>
          <w:spacing w:val="-1"/>
        </w:rPr>
        <w:t>by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secretariat, including a </w:t>
      </w:r>
      <w:r>
        <w:rPr>
          <w:spacing w:val="-1"/>
        </w:rPr>
        <w:t>record</w:t>
      </w:r>
      <w:r w:rsidRPr="00246615">
        <w:rPr>
          <w:spacing w:val="-1"/>
        </w:rPr>
        <w:t xml:space="preserve"> of </w:t>
      </w:r>
      <w:r>
        <w:rPr>
          <w:spacing w:val="-1"/>
        </w:rPr>
        <w:t>any</w:t>
      </w:r>
      <w:r w:rsidRPr="00246615">
        <w:rPr>
          <w:spacing w:val="-1"/>
        </w:rPr>
        <w:t xml:space="preserve"> </w:t>
      </w:r>
      <w:r>
        <w:rPr>
          <w:spacing w:val="-1"/>
        </w:rPr>
        <w:t>agreed</w:t>
      </w:r>
      <w:r w:rsidRPr="00246615">
        <w:rPr>
          <w:spacing w:val="-1"/>
        </w:rPr>
        <w:t xml:space="preserve"> </w:t>
      </w:r>
      <w:r>
        <w:rPr>
          <w:spacing w:val="-1"/>
        </w:rPr>
        <w:t>action points or decisions.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secretariat</w:t>
      </w:r>
      <w:r w:rsidRPr="00246615">
        <w:rPr>
          <w:spacing w:val="-1"/>
        </w:rPr>
        <w:t xml:space="preserve"> will</w:t>
      </w:r>
      <w:r>
        <w:rPr>
          <w:spacing w:val="-1"/>
        </w:rPr>
        <w:t xml:space="preserve"> circulate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minutes</w:t>
      </w:r>
      <w:r w:rsidRPr="00246615">
        <w:rPr>
          <w:spacing w:val="-1"/>
        </w:rPr>
        <w:t xml:space="preserve"> to </w:t>
      </w:r>
      <w:r>
        <w:rPr>
          <w:spacing w:val="-1"/>
        </w:rPr>
        <w:t>members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</w:t>
      </w:r>
      <w:r>
        <w:rPr>
          <w:spacing w:val="-1"/>
        </w:rPr>
        <w:t>soon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practicable </w:t>
      </w:r>
      <w:r w:rsidRPr="00246615">
        <w:rPr>
          <w:spacing w:val="-1"/>
        </w:rPr>
        <w:t xml:space="preserve">after a meeting </w:t>
      </w:r>
      <w:r>
        <w:rPr>
          <w:spacing w:val="-1"/>
        </w:rPr>
        <w:t>takes</w:t>
      </w:r>
      <w:r w:rsidRPr="00246615">
        <w:rPr>
          <w:spacing w:val="-1"/>
        </w:rPr>
        <w:t xml:space="preserve"> </w:t>
      </w:r>
      <w:r>
        <w:rPr>
          <w:spacing w:val="-1"/>
        </w:rPr>
        <w:t>place.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Pr="00246615">
        <w:rPr>
          <w:spacing w:val="-1"/>
        </w:rPr>
        <w:t xml:space="preserve">EAG will </w:t>
      </w:r>
      <w:r>
        <w:rPr>
          <w:spacing w:val="-1"/>
        </w:rPr>
        <w:t>review and</w:t>
      </w:r>
      <w:r w:rsidRPr="00246615">
        <w:rPr>
          <w:spacing w:val="-1"/>
        </w:rPr>
        <w:t xml:space="preserve"> </w:t>
      </w:r>
      <w:r>
        <w:rPr>
          <w:spacing w:val="-1"/>
        </w:rPr>
        <w:t>approve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meeting</w:t>
      </w:r>
      <w:r w:rsidRPr="00246615">
        <w:rPr>
          <w:spacing w:val="-1"/>
        </w:rPr>
        <w:t xml:space="preserve"> </w:t>
      </w:r>
      <w:r>
        <w:rPr>
          <w:spacing w:val="-1"/>
        </w:rPr>
        <w:t>minutes.</w:t>
      </w:r>
    </w:p>
    <w:p w14:paraId="6713113B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The secretariat</w:t>
      </w:r>
      <w:r w:rsidRPr="00246615">
        <w:rPr>
          <w:spacing w:val="-1"/>
        </w:rPr>
        <w:t xml:space="preserve"> will </w:t>
      </w:r>
      <w:r>
        <w:rPr>
          <w:spacing w:val="-1"/>
        </w:rPr>
        <w:t>publish</w:t>
      </w:r>
      <w:r w:rsidRPr="00246615">
        <w:rPr>
          <w:spacing w:val="-1"/>
        </w:rPr>
        <w:t xml:space="preserve"> the minutes </w:t>
      </w:r>
      <w:r>
        <w:rPr>
          <w:spacing w:val="-1"/>
        </w:rPr>
        <w:t>on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Te </w:t>
      </w:r>
      <w:r>
        <w:rPr>
          <w:spacing w:val="-1"/>
        </w:rPr>
        <w:t>Whatu</w:t>
      </w:r>
      <w:r w:rsidRPr="00246615">
        <w:rPr>
          <w:spacing w:val="-1"/>
        </w:rPr>
        <w:t xml:space="preserve"> Ora</w:t>
      </w:r>
      <w:r>
        <w:rPr>
          <w:spacing w:val="-1"/>
        </w:rPr>
        <w:t xml:space="preserve"> website</w:t>
      </w:r>
      <w:r w:rsidRPr="00246615">
        <w:rPr>
          <w:spacing w:val="-1"/>
        </w:rPr>
        <w:t xml:space="preserve"> </w:t>
      </w:r>
      <w:r>
        <w:rPr>
          <w:spacing w:val="-1"/>
        </w:rPr>
        <w:t>as soon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practicable </w:t>
      </w:r>
      <w:r>
        <w:rPr>
          <w:spacing w:val="-1"/>
        </w:rPr>
        <w:t>after</w:t>
      </w:r>
      <w:r w:rsidRPr="00246615">
        <w:rPr>
          <w:spacing w:val="-1"/>
        </w:rPr>
        <w:t xml:space="preserve"> a </w:t>
      </w:r>
      <w:r>
        <w:rPr>
          <w:spacing w:val="-1"/>
        </w:rPr>
        <w:t>meeting,</w:t>
      </w:r>
      <w:r w:rsidRPr="00246615">
        <w:rPr>
          <w:spacing w:val="-1"/>
        </w:rPr>
        <w:t xml:space="preserve"> excluding </w:t>
      </w:r>
      <w:r>
        <w:rPr>
          <w:spacing w:val="-1"/>
        </w:rPr>
        <w:t>any</w:t>
      </w:r>
      <w:r w:rsidRPr="00246615">
        <w:rPr>
          <w:spacing w:val="-1"/>
        </w:rPr>
        <w:t xml:space="preserve"> part </w:t>
      </w:r>
      <w:r>
        <w:rPr>
          <w:spacing w:val="-1"/>
        </w:rPr>
        <w:t>of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minutes</w:t>
      </w:r>
      <w:r w:rsidRPr="00246615">
        <w:rPr>
          <w:spacing w:val="-1"/>
        </w:rPr>
        <w:t xml:space="preserve"> </w:t>
      </w:r>
      <w:r>
        <w:rPr>
          <w:spacing w:val="-1"/>
        </w:rPr>
        <w:t>containing</w:t>
      </w:r>
      <w:r w:rsidRPr="00246615">
        <w:rPr>
          <w:spacing w:val="-1"/>
        </w:rPr>
        <w:t xml:space="preserve"> </w:t>
      </w:r>
      <w:r>
        <w:rPr>
          <w:spacing w:val="-1"/>
        </w:rPr>
        <w:t>confidential</w:t>
      </w:r>
      <w:r w:rsidRPr="00246615">
        <w:rPr>
          <w:spacing w:val="-1"/>
        </w:rPr>
        <w:t xml:space="preserve"> </w:t>
      </w:r>
      <w:r>
        <w:rPr>
          <w:spacing w:val="-1"/>
        </w:rPr>
        <w:t>information, as</w:t>
      </w:r>
      <w:r w:rsidRPr="00246615">
        <w:rPr>
          <w:spacing w:val="-1"/>
        </w:rPr>
        <w:t xml:space="preserve"> </w:t>
      </w:r>
      <w:r>
        <w:rPr>
          <w:spacing w:val="-1"/>
        </w:rPr>
        <w:t>referred</w:t>
      </w:r>
      <w:r w:rsidRPr="00246615">
        <w:rPr>
          <w:spacing w:val="-1"/>
        </w:rPr>
        <w:t xml:space="preserve"> to </w:t>
      </w:r>
      <w:r>
        <w:rPr>
          <w:spacing w:val="-1"/>
        </w:rPr>
        <w:t>in</w:t>
      </w:r>
      <w:r w:rsidRPr="00246615">
        <w:rPr>
          <w:spacing w:val="-1"/>
        </w:rPr>
        <w:t xml:space="preserve"> </w:t>
      </w:r>
      <w:r>
        <w:rPr>
          <w:spacing w:val="-1"/>
        </w:rPr>
        <w:t>paragraph</w:t>
      </w:r>
      <w:r w:rsidRPr="00246615">
        <w:rPr>
          <w:spacing w:val="-1"/>
        </w:rPr>
        <w:t xml:space="preserve"> </w:t>
      </w:r>
      <w:r>
        <w:rPr>
          <w:spacing w:val="-1"/>
        </w:rPr>
        <w:t>28.</w:t>
      </w:r>
    </w:p>
    <w:p w14:paraId="618902FD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Work</w:t>
      </w:r>
      <w:r w:rsidRPr="00E729DA">
        <w:rPr>
          <w:color w:val="00A1AC"/>
          <w:spacing w:val="-1"/>
        </w:rPr>
        <w:t xml:space="preserve"> </w:t>
      </w:r>
      <w:r>
        <w:rPr>
          <w:color w:val="00A1AC"/>
          <w:spacing w:val="-1"/>
        </w:rPr>
        <w:t xml:space="preserve">plan and </w:t>
      </w:r>
      <w:r w:rsidRPr="00E729DA">
        <w:rPr>
          <w:color w:val="00A1AC"/>
          <w:spacing w:val="-1"/>
        </w:rPr>
        <w:t>working</w:t>
      </w:r>
      <w:r>
        <w:rPr>
          <w:color w:val="00A1AC"/>
          <w:spacing w:val="-1"/>
        </w:rPr>
        <w:t xml:space="preserve"> </w:t>
      </w:r>
      <w:proofErr w:type="gramStart"/>
      <w:r>
        <w:rPr>
          <w:color w:val="00A1AC"/>
          <w:spacing w:val="-1"/>
        </w:rPr>
        <w:t>groups</w:t>
      </w:r>
      <w:proofErr w:type="gramEnd"/>
    </w:p>
    <w:p w14:paraId="60448CBC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The EAG</w:t>
      </w:r>
      <w:r w:rsidRPr="00246615">
        <w:rPr>
          <w:spacing w:val="-1"/>
        </w:rPr>
        <w:t xml:space="preserve"> will </w:t>
      </w:r>
      <w:r>
        <w:rPr>
          <w:spacing w:val="-1"/>
        </w:rPr>
        <w:t>conduct</w:t>
      </w:r>
      <w:r w:rsidRPr="00246615">
        <w:rPr>
          <w:spacing w:val="-1"/>
        </w:rPr>
        <w:t xml:space="preserve"> </w:t>
      </w:r>
      <w:r>
        <w:rPr>
          <w:spacing w:val="-1"/>
        </w:rPr>
        <w:t>its</w:t>
      </w:r>
      <w:r w:rsidRPr="00246615">
        <w:rPr>
          <w:spacing w:val="-1"/>
        </w:rPr>
        <w:t xml:space="preserve"> </w:t>
      </w:r>
      <w:r>
        <w:rPr>
          <w:spacing w:val="-1"/>
        </w:rPr>
        <w:t>work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246615">
        <w:rPr>
          <w:spacing w:val="-1"/>
        </w:rPr>
        <w:t xml:space="preserve">accordance </w:t>
      </w:r>
      <w:r>
        <w:rPr>
          <w:spacing w:val="-1"/>
        </w:rPr>
        <w:t>with</w:t>
      </w:r>
      <w:r w:rsidRPr="00246615">
        <w:rPr>
          <w:spacing w:val="-1"/>
        </w:rPr>
        <w:t xml:space="preserve"> </w:t>
      </w:r>
      <w:r>
        <w:rPr>
          <w:spacing w:val="-1"/>
        </w:rPr>
        <w:t>an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annual work plan. </w:t>
      </w:r>
      <w:r w:rsidRPr="00246615">
        <w:rPr>
          <w:spacing w:val="-1"/>
        </w:rPr>
        <w:t xml:space="preserve">The </w:t>
      </w:r>
      <w:r>
        <w:rPr>
          <w:spacing w:val="-1"/>
        </w:rPr>
        <w:t>work</w:t>
      </w:r>
      <w:r w:rsidRPr="00246615">
        <w:rPr>
          <w:spacing w:val="-1"/>
        </w:rPr>
        <w:t xml:space="preserve"> </w:t>
      </w:r>
      <w:r>
        <w:rPr>
          <w:spacing w:val="-1"/>
        </w:rPr>
        <w:t>plan</w:t>
      </w:r>
      <w:r w:rsidRPr="00246615">
        <w:rPr>
          <w:spacing w:val="-1"/>
        </w:rPr>
        <w:t xml:space="preserve"> will </w:t>
      </w:r>
      <w:r>
        <w:rPr>
          <w:spacing w:val="-1"/>
        </w:rPr>
        <w:t>be</w:t>
      </w:r>
      <w:r w:rsidRPr="00246615">
        <w:rPr>
          <w:spacing w:val="-1"/>
        </w:rPr>
        <w:t xml:space="preserve"> set </w:t>
      </w:r>
      <w:r>
        <w:rPr>
          <w:spacing w:val="-1"/>
        </w:rPr>
        <w:t>by</w:t>
      </w:r>
      <w:r w:rsidRPr="00246615">
        <w:rPr>
          <w:spacing w:val="-1"/>
        </w:rPr>
        <w:t xml:space="preserve"> NAAR, considering </w:t>
      </w:r>
      <w:r>
        <w:rPr>
          <w:spacing w:val="-1"/>
        </w:rPr>
        <w:t>advice</w:t>
      </w:r>
      <w:r w:rsidRPr="00246615">
        <w:rPr>
          <w:spacing w:val="-1"/>
        </w:rPr>
        <w:t xml:space="preserve"> </w:t>
      </w:r>
      <w:r>
        <w:rPr>
          <w:spacing w:val="-1"/>
        </w:rPr>
        <w:t>from</w:t>
      </w:r>
      <w:r w:rsidRPr="00246615">
        <w:rPr>
          <w:spacing w:val="-1"/>
        </w:rPr>
        <w:t xml:space="preserve"> EAG</w:t>
      </w:r>
      <w:r>
        <w:rPr>
          <w:spacing w:val="-1"/>
        </w:rPr>
        <w:t xml:space="preserve"> members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to </w:t>
      </w:r>
      <w:r>
        <w:rPr>
          <w:spacing w:val="-1"/>
        </w:rPr>
        <w:t>its</w:t>
      </w:r>
      <w:r w:rsidRPr="00246615">
        <w:rPr>
          <w:spacing w:val="-1"/>
        </w:rPr>
        <w:t xml:space="preserve"> </w:t>
      </w:r>
      <w:r>
        <w:rPr>
          <w:spacing w:val="-1"/>
        </w:rPr>
        <w:t>content.</w:t>
      </w:r>
      <w:r w:rsidRPr="00246615">
        <w:rPr>
          <w:spacing w:val="-1"/>
        </w:rPr>
        <w:t xml:space="preserve"> The</w:t>
      </w:r>
      <w:r>
        <w:rPr>
          <w:spacing w:val="-1"/>
        </w:rPr>
        <w:t xml:space="preserve"> work</w:t>
      </w:r>
      <w:r w:rsidRPr="00246615">
        <w:rPr>
          <w:spacing w:val="-1"/>
        </w:rPr>
        <w:t xml:space="preserve"> </w:t>
      </w:r>
      <w:r>
        <w:rPr>
          <w:spacing w:val="-1"/>
        </w:rPr>
        <w:t>plan</w:t>
      </w:r>
      <w:r w:rsidRPr="00246615">
        <w:rPr>
          <w:spacing w:val="-1"/>
        </w:rPr>
        <w:t xml:space="preserve"> </w:t>
      </w:r>
      <w:r>
        <w:rPr>
          <w:spacing w:val="-1"/>
        </w:rPr>
        <w:t>may</w:t>
      </w:r>
      <w:r w:rsidRPr="00246615">
        <w:rPr>
          <w:spacing w:val="-1"/>
        </w:rPr>
        <w:t xml:space="preserve"> </w:t>
      </w:r>
      <w:r>
        <w:rPr>
          <w:spacing w:val="-1"/>
        </w:rPr>
        <w:t>also be</w:t>
      </w:r>
      <w:r w:rsidRPr="00246615">
        <w:rPr>
          <w:spacing w:val="-1"/>
        </w:rPr>
        <w:t xml:space="preserve"> updated </w:t>
      </w:r>
      <w:r>
        <w:rPr>
          <w:spacing w:val="-1"/>
        </w:rPr>
        <w:t>by</w:t>
      </w:r>
      <w:r w:rsidRPr="00246615">
        <w:rPr>
          <w:spacing w:val="-1"/>
        </w:rPr>
        <w:t xml:space="preserve"> NAAR </w:t>
      </w:r>
      <w:r>
        <w:rPr>
          <w:spacing w:val="-1"/>
        </w:rPr>
        <w:t>from time</w:t>
      </w:r>
      <w:r w:rsidRPr="00246615">
        <w:rPr>
          <w:spacing w:val="-1"/>
        </w:rPr>
        <w:t xml:space="preserve"> to time.</w:t>
      </w:r>
    </w:p>
    <w:p w14:paraId="40D7E68F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The EAG</w:t>
      </w:r>
      <w:r w:rsidRPr="00246615">
        <w:rPr>
          <w:spacing w:val="-1"/>
        </w:rPr>
        <w:t xml:space="preserve"> </w:t>
      </w:r>
      <w:r>
        <w:rPr>
          <w:spacing w:val="-1"/>
        </w:rPr>
        <w:t>may</w:t>
      </w:r>
      <w:r w:rsidRPr="00246615">
        <w:rPr>
          <w:spacing w:val="-1"/>
        </w:rPr>
        <w:t xml:space="preserve"> establish </w:t>
      </w:r>
      <w:r>
        <w:rPr>
          <w:spacing w:val="-1"/>
        </w:rPr>
        <w:t>working</w:t>
      </w:r>
      <w:r w:rsidRPr="00246615">
        <w:rPr>
          <w:spacing w:val="-1"/>
        </w:rPr>
        <w:t xml:space="preserve"> </w:t>
      </w:r>
      <w:r>
        <w:rPr>
          <w:spacing w:val="-1"/>
        </w:rPr>
        <w:t>groups</w:t>
      </w:r>
      <w:r w:rsidRPr="00246615">
        <w:rPr>
          <w:spacing w:val="-1"/>
        </w:rPr>
        <w:t xml:space="preserve"> to </w:t>
      </w:r>
      <w:r>
        <w:rPr>
          <w:spacing w:val="-1"/>
        </w:rPr>
        <w:t>carry</w:t>
      </w:r>
      <w:r w:rsidRPr="00246615">
        <w:rPr>
          <w:spacing w:val="-1"/>
        </w:rPr>
        <w:t xml:space="preserve"> </w:t>
      </w:r>
      <w:r>
        <w:rPr>
          <w:spacing w:val="-1"/>
        </w:rPr>
        <w:t>out</w:t>
      </w:r>
      <w:r w:rsidRPr="00246615">
        <w:rPr>
          <w:spacing w:val="-1"/>
        </w:rPr>
        <w:t xml:space="preserve"> detailed </w:t>
      </w:r>
      <w:r>
        <w:rPr>
          <w:spacing w:val="-1"/>
        </w:rPr>
        <w:t>work</w:t>
      </w:r>
      <w:r w:rsidRPr="00246615">
        <w:rPr>
          <w:spacing w:val="-1"/>
        </w:rPr>
        <w:t xml:space="preserve"> on </w:t>
      </w:r>
      <w:proofErr w:type="gramStart"/>
      <w:r w:rsidRPr="00246615">
        <w:rPr>
          <w:spacing w:val="-1"/>
        </w:rPr>
        <w:t xml:space="preserve">particular </w:t>
      </w:r>
      <w:r>
        <w:rPr>
          <w:spacing w:val="-1"/>
        </w:rPr>
        <w:t>topics</w:t>
      </w:r>
      <w:proofErr w:type="gramEnd"/>
      <w:r w:rsidRPr="00246615">
        <w:rPr>
          <w:spacing w:val="-1"/>
        </w:rPr>
        <w:t xml:space="preserve"> </w:t>
      </w:r>
      <w:r>
        <w:rPr>
          <w:spacing w:val="-1"/>
        </w:rPr>
        <w:t>on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EAG's</w:t>
      </w:r>
      <w:r w:rsidRPr="00246615">
        <w:rPr>
          <w:spacing w:val="-1"/>
        </w:rPr>
        <w:t xml:space="preserve"> </w:t>
      </w:r>
      <w:r>
        <w:rPr>
          <w:spacing w:val="-1"/>
        </w:rPr>
        <w:t>work plan,</w:t>
      </w:r>
      <w:r w:rsidRPr="00246615">
        <w:rPr>
          <w:spacing w:val="-1"/>
        </w:rPr>
        <w:t xml:space="preserve"> or</w:t>
      </w:r>
      <w:r>
        <w:rPr>
          <w:spacing w:val="-1"/>
        </w:rPr>
        <w:t xml:space="preserve"> </w:t>
      </w:r>
      <w:r w:rsidRPr="00246615">
        <w:rPr>
          <w:spacing w:val="-1"/>
        </w:rPr>
        <w:t>to produce information</w:t>
      </w:r>
      <w:r>
        <w:rPr>
          <w:spacing w:val="-1"/>
        </w:rPr>
        <w:t xml:space="preserve"> for the</w:t>
      </w:r>
      <w:r w:rsidRPr="00246615">
        <w:rPr>
          <w:spacing w:val="-1"/>
        </w:rPr>
        <w:t xml:space="preserve"> </w:t>
      </w:r>
      <w:r>
        <w:rPr>
          <w:spacing w:val="-1"/>
        </w:rPr>
        <w:t>EAG</w:t>
      </w:r>
      <w:r w:rsidRPr="00246615">
        <w:rPr>
          <w:spacing w:val="-1"/>
        </w:rPr>
        <w:t xml:space="preserve"> to </w:t>
      </w:r>
      <w:r>
        <w:rPr>
          <w:spacing w:val="-1"/>
        </w:rPr>
        <w:t>consider in forming</w:t>
      </w:r>
      <w:r w:rsidRPr="00246615">
        <w:rPr>
          <w:spacing w:val="-1"/>
        </w:rPr>
        <w:t xml:space="preserve"> </w:t>
      </w:r>
      <w:r>
        <w:rPr>
          <w:spacing w:val="-1"/>
        </w:rPr>
        <w:t>its</w:t>
      </w:r>
      <w:r w:rsidRPr="00246615">
        <w:rPr>
          <w:spacing w:val="-1"/>
        </w:rPr>
        <w:t xml:space="preserve"> recommendations </w:t>
      </w:r>
      <w:r>
        <w:rPr>
          <w:spacing w:val="-1"/>
        </w:rPr>
        <w:t>on</w:t>
      </w:r>
      <w:r w:rsidRPr="00246615">
        <w:rPr>
          <w:spacing w:val="-1"/>
        </w:rPr>
        <w:t xml:space="preserve"> particular</w:t>
      </w:r>
      <w:r>
        <w:rPr>
          <w:spacing w:val="-1"/>
        </w:rPr>
        <w:t xml:space="preserve"> matters.</w:t>
      </w:r>
    </w:p>
    <w:p w14:paraId="35B4C2C2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 w:rsidRPr="00E729DA">
        <w:rPr>
          <w:color w:val="00A1AC"/>
          <w:spacing w:val="-1"/>
        </w:rPr>
        <w:t>Recommendations</w:t>
      </w:r>
    </w:p>
    <w:p w14:paraId="72A058E7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Any recommendations made</w:t>
      </w:r>
      <w:r w:rsidRPr="00246615">
        <w:rPr>
          <w:spacing w:val="-1"/>
        </w:rPr>
        <w:t xml:space="preserve"> </w:t>
      </w:r>
      <w:r>
        <w:rPr>
          <w:spacing w:val="-1"/>
        </w:rPr>
        <w:t>by the</w:t>
      </w:r>
      <w:r w:rsidRPr="00246615">
        <w:rPr>
          <w:spacing w:val="-1"/>
        </w:rPr>
        <w:t xml:space="preserve"> EAG about</w:t>
      </w:r>
      <w:r>
        <w:rPr>
          <w:spacing w:val="-1"/>
        </w:rPr>
        <w:t xml:space="preserve"> </w:t>
      </w:r>
      <w:r w:rsidRPr="00246615">
        <w:rPr>
          <w:spacing w:val="-1"/>
        </w:rPr>
        <w:t xml:space="preserve">changes </w:t>
      </w:r>
      <w:r>
        <w:rPr>
          <w:spacing w:val="-1"/>
        </w:rPr>
        <w:t>that</w:t>
      </w:r>
      <w:r w:rsidRPr="00246615">
        <w:rPr>
          <w:spacing w:val="-1"/>
        </w:rPr>
        <w:t xml:space="preserve"> </w:t>
      </w:r>
      <w:r>
        <w:rPr>
          <w:spacing w:val="-1"/>
        </w:rPr>
        <w:t>could</w:t>
      </w:r>
      <w:r w:rsidRPr="00246615">
        <w:rPr>
          <w:spacing w:val="-1"/>
        </w:rPr>
        <w:t xml:space="preserve">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made</w:t>
      </w:r>
      <w:r w:rsidRPr="00246615">
        <w:rPr>
          <w:spacing w:val="-1"/>
        </w:rPr>
        <w:t xml:space="preserve"> to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ICPSA, or</w:t>
      </w:r>
      <w:r w:rsidRPr="00246615">
        <w:rPr>
          <w:spacing w:val="-1"/>
        </w:rPr>
        <w:t xml:space="preserve"> </w:t>
      </w:r>
      <w:r>
        <w:rPr>
          <w:spacing w:val="-1"/>
        </w:rPr>
        <w:t>about</w:t>
      </w:r>
      <w:r w:rsidRPr="00246615">
        <w:rPr>
          <w:spacing w:val="-1"/>
        </w:rPr>
        <w:t xml:space="preserve"> </w:t>
      </w:r>
      <w:r>
        <w:rPr>
          <w:spacing w:val="-1"/>
        </w:rPr>
        <w:t>matters referred</w:t>
      </w:r>
      <w:r w:rsidRPr="00246615">
        <w:rPr>
          <w:spacing w:val="-1"/>
        </w:rPr>
        <w:t xml:space="preserve"> to </w:t>
      </w:r>
      <w:r>
        <w:rPr>
          <w:spacing w:val="-1"/>
        </w:rPr>
        <w:t>it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</w:t>
      </w:r>
      <w:r>
        <w:rPr>
          <w:spacing w:val="-1"/>
        </w:rPr>
        <w:t>part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of </w:t>
      </w:r>
      <w:r w:rsidRPr="00246615">
        <w:rPr>
          <w:spacing w:val="-1"/>
        </w:rPr>
        <w:t xml:space="preserve">a </w:t>
      </w:r>
      <w:r>
        <w:rPr>
          <w:spacing w:val="-1"/>
        </w:rPr>
        <w:t>NAAR,</w:t>
      </w:r>
      <w:r w:rsidRPr="00246615">
        <w:rPr>
          <w:spacing w:val="-1"/>
        </w:rPr>
        <w:t xml:space="preserve"> 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submitted</w:t>
      </w:r>
      <w:r w:rsidRPr="00246615">
        <w:rPr>
          <w:spacing w:val="-1"/>
        </w:rPr>
        <w:t xml:space="preserve"> to </w:t>
      </w:r>
      <w:r>
        <w:rPr>
          <w:spacing w:val="-1"/>
        </w:rPr>
        <w:t>the</w:t>
      </w:r>
      <w:r w:rsidRPr="00246615">
        <w:rPr>
          <w:spacing w:val="-1"/>
        </w:rPr>
        <w:t xml:space="preserve"> NAAR </w:t>
      </w:r>
      <w:r>
        <w:rPr>
          <w:spacing w:val="-1"/>
        </w:rPr>
        <w:t>for decision</w:t>
      </w:r>
      <w:r w:rsidRPr="00246615">
        <w:rPr>
          <w:spacing w:val="-1"/>
        </w:rPr>
        <w:t xml:space="preserve"> </w:t>
      </w:r>
      <w:r>
        <w:rPr>
          <w:spacing w:val="-1"/>
        </w:rPr>
        <w:t>making.</w:t>
      </w:r>
    </w:p>
    <w:p w14:paraId="0C7F7A40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 w:rsidRPr="00246615">
        <w:rPr>
          <w:spacing w:val="-1"/>
        </w:rPr>
        <w:t xml:space="preserve">It </w:t>
      </w:r>
      <w:r>
        <w:rPr>
          <w:spacing w:val="-1"/>
        </w:rPr>
        <w:t>is</w:t>
      </w:r>
      <w:r w:rsidRPr="00246615">
        <w:rPr>
          <w:spacing w:val="-1"/>
        </w:rPr>
        <w:t xml:space="preserve"> </w:t>
      </w:r>
      <w:r>
        <w:rPr>
          <w:spacing w:val="-1"/>
        </w:rPr>
        <w:t>expected</w:t>
      </w:r>
      <w:r w:rsidRPr="00246615">
        <w:rPr>
          <w:spacing w:val="-1"/>
        </w:rPr>
        <w:t xml:space="preserve"> </w:t>
      </w:r>
      <w:r>
        <w:rPr>
          <w:spacing w:val="-1"/>
        </w:rPr>
        <w:t>that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EAG will</w:t>
      </w:r>
      <w:r>
        <w:rPr>
          <w:spacing w:val="-1"/>
        </w:rPr>
        <w:t xml:space="preserve"> arrive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at </w:t>
      </w:r>
      <w:r w:rsidRPr="00246615">
        <w:rPr>
          <w:spacing w:val="-1"/>
        </w:rPr>
        <w:t xml:space="preserve">recommendations </w:t>
      </w:r>
      <w:r>
        <w:rPr>
          <w:spacing w:val="-1"/>
        </w:rPr>
        <w:t>by consensus.</w:t>
      </w:r>
    </w:p>
    <w:p w14:paraId="1181A51F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 w:rsidRPr="00246615">
        <w:rPr>
          <w:spacing w:val="-1"/>
        </w:rPr>
        <w:t xml:space="preserve">If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EAG is</w:t>
      </w:r>
      <w:r w:rsidRPr="00246615">
        <w:rPr>
          <w:spacing w:val="-1"/>
        </w:rPr>
        <w:t xml:space="preserve"> </w:t>
      </w:r>
      <w:r>
        <w:rPr>
          <w:spacing w:val="-1"/>
        </w:rPr>
        <w:t>unable</w:t>
      </w:r>
      <w:r w:rsidRPr="00246615">
        <w:rPr>
          <w:spacing w:val="-1"/>
        </w:rPr>
        <w:t xml:space="preserve"> to </w:t>
      </w:r>
      <w:r>
        <w:rPr>
          <w:spacing w:val="-1"/>
        </w:rPr>
        <w:t xml:space="preserve">reach </w:t>
      </w:r>
      <w:r w:rsidRPr="00246615">
        <w:rPr>
          <w:spacing w:val="-1"/>
        </w:rPr>
        <w:t xml:space="preserve">a </w:t>
      </w:r>
      <w:r>
        <w:rPr>
          <w:spacing w:val="-1"/>
        </w:rPr>
        <w:t>consensus</w:t>
      </w:r>
      <w:r w:rsidRPr="00246615">
        <w:rPr>
          <w:spacing w:val="-1"/>
        </w:rPr>
        <w:t xml:space="preserve"> </w:t>
      </w:r>
      <w:r>
        <w:rPr>
          <w:spacing w:val="-1"/>
        </w:rPr>
        <w:t>after</w:t>
      </w:r>
      <w:r w:rsidRPr="00246615">
        <w:rPr>
          <w:spacing w:val="-1"/>
        </w:rPr>
        <w:t xml:space="preserve"> </w:t>
      </w:r>
      <w:r>
        <w:rPr>
          <w:spacing w:val="-1"/>
        </w:rPr>
        <w:t>having</w:t>
      </w:r>
      <w:r w:rsidRPr="00246615">
        <w:rPr>
          <w:spacing w:val="-1"/>
        </w:rPr>
        <w:t xml:space="preserve"> </w:t>
      </w:r>
      <w:r>
        <w:rPr>
          <w:spacing w:val="-1"/>
        </w:rPr>
        <w:t>made</w:t>
      </w:r>
      <w:r w:rsidRPr="00246615">
        <w:rPr>
          <w:spacing w:val="-1"/>
        </w:rPr>
        <w:t xml:space="preserve"> </w:t>
      </w:r>
      <w:r>
        <w:rPr>
          <w:spacing w:val="-1"/>
        </w:rPr>
        <w:t>all reasonable</w:t>
      </w:r>
      <w:r w:rsidRPr="00246615">
        <w:rPr>
          <w:spacing w:val="-1"/>
        </w:rPr>
        <w:t xml:space="preserve"> </w:t>
      </w:r>
      <w:r>
        <w:rPr>
          <w:spacing w:val="-1"/>
        </w:rPr>
        <w:t>efforts</w:t>
      </w:r>
      <w:r w:rsidRPr="00246615">
        <w:rPr>
          <w:spacing w:val="-1"/>
        </w:rPr>
        <w:t xml:space="preserve"> to </w:t>
      </w:r>
      <w:r>
        <w:rPr>
          <w:spacing w:val="-1"/>
        </w:rPr>
        <w:t>do</w:t>
      </w:r>
      <w:r w:rsidRPr="00246615">
        <w:rPr>
          <w:spacing w:val="-1"/>
        </w:rPr>
        <w:t xml:space="preserve"> </w:t>
      </w:r>
      <w:r>
        <w:rPr>
          <w:spacing w:val="-1"/>
        </w:rPr>
        <w:t>so,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members</w:t>
      </w:r>
      <w:r w:rsidRPr="00246615">
        <w:rPr>
          <w:spacing w:val="-1"/>
        </w:rPr>
        <w:t xml:space="preserve"> (including </w:t>
      </w:r>
      <w:r>
        <w:rPr>
          <w:spacing w:val="-1"/>
        </w:rPr>
        <w:t>any</w:t>
      </w:r>
      <w:r w:rsidRPr="00246615">
        <w:rPr>
          <w:spacing w:val="-1"/>
        </w:rPr>
        <w:t xml:space="preserve"> </w:t>
      </w:r>
      <w:r>
        <w:rPr>
          <w:spacing w:val="-1"/>
        </w:rPr>
        <w:t>combination</w:t>
      </w:r>
      <w:r w:rsidRPr="00246615">
        <w:rPr>
          <w:spacing w:val="-1"/>
        </w:rPr>
        <w:t xml:space="preserve"> </w:t>
      </w:r>
      <w:r>
        <w:rPr>
          <w:spacing w:val="-1"/>
        </w:rPr>
        <w:t>of</w:t>
      </w:r>
      <w:r w:rsidRPr="00246615">
        <w:rPr>
          <w:spacing w:val="-1"/>
        </w:rPr>
        <w:t xml:space="preserve"> </w:t>
      </w:r>
      <w:r>
        <w:rPr>
          <w:spacing w:val="-1"/>
        </w:rPr>
        <w:t>members)</w:t>
      </w:r>
      <w:r w:rsidRPr="00246615">
        <w:rPr>
          <w:spacing w:val="-1"/>
        </w:rPr>
        <w:t xml:space="preserve"> </w:t>
      </w:r>
      <w:r>
        <w:rPr>
          <w:spacing w:val="-1"/>
        </w:rPr>
        <w:t>may</w:t>
      </w:r>
      <w:r w:rsidRPr="00246615">
        <w:rPr>
          <w:spacing w:val="-1"/>
        </w:rPr>
        <w:t xml:space="preserve"> </w:t>
      </w:r>
      <w:r>
        <w:rPr>
          <w:spacing w:val="-1"/>
        </w:rPr>
        <w:t>make</w:t>
      </w:r>
      <w:r w:rsidRPr="00246615">
        <w:rPr>
          <w:spacing w:val="-1"/>
        </w:rPr>
        <w:t xml:space="preserve"> </w:t>
      </w:r>
      <w:r>
        <w:rPr>
          <w:spacing w:val="-1"/>
        </w:rPr>
        <w:t>separate</w:t>
      </w:r>
      <w:r w:rsidRPr="00246615">
        <w:rPr>
          <w:spacing w:val="-1"/>
        </w:rPr>
        <w:t xml:space="preserve"> recommendations to NAAR </w:t>
      </w:r>
      <w:r>
        <w:rPr>
          <w:spacing w:val="-1"/>
        </w:rPr>
        <w:t>for</w:t>
      </w:r>
      <w:r w:rsidRPr="00246615">
        <w:rPr>
          <w:spacing w:val="-1"/>
        </w:rPr>
        <w:t xml:space="preserve"> decision </w:t>
      </w:r>
      <w:r>
        <w:rPr>
          <w:spacing w:val="-1"/>
        </w:rPr>
        <w:t>making.</w:t>
      </w:r>
    </w:p>
    <w:p w14:paraId="35A84EC2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Confidentiality</w:t>
      </w:r>
    </w:p>
    <w:p w14:paraId="14E240AC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The work</w:t>
      </w:r>
      <w:r w:rsidRPr="00246615">
        <w:rPr>
          <w:spacing w:val="-1"/>
        </w:rPr>
        <w:t xml:space="preserve"> </w:t>
      </w:r>
      <w:r>
        <w:rPr>
          <w:spacing w:val="-1"/>
        </w:rPr>
        <w:t>and</w:t>
      </w:r>
      <w:r w:rsidRPr="00246615">
        <w:rPr>
          <w:spacing w:val="-1"/>
        </w:rPr>
        <w:t xml:space="preserve"> </w:t>
      </w:r>
      <w:r>
        <w:rPr>
          <w:spacing w:val="-1"/>
        </w:rPr>
        <w:t>operations</w:t>
      </w:r>
      <w:r w:rsidRPr="00246615">
        <w:rPr>
          <w:spacing w:val="-1"/>
        </w:rPr>
        <w:t xml:space="preserve"> </w:t>
      </w:r>
      <w:r>
        <w:rPr>
          <w:spacing w:val="-1"/>
        </w:rPr>
        <w:t>of the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EAG </w:t>
      </w:r>
      <w:r w:rsidRPr="00246615">
        <w:rPr>
          <w:spacing w:val="-1"/>
        </w:rPr>
        <w:t xml:space="preserve">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conducted</w:t>
      </w:r>
      <w:r w:rsidRPr="00246615">
        <w:rPr>
          <w:spacing w:val="-1"/>
        </w:rPr>
        <w:t xml:space="preserve"> </w:t>
      </w:r>
      <w:r>
        <w:rPr>
          <w:spacing w:val="-1"/>
        </w:rPr>
        <w:t>on</w:t>
      </w:r>
      <w:r w:rsidRPr="00246615">
        <w:rPr>
          <w:spacing w:val="-1"/>
        </w:rPr>
        <w:t xml:space="preserve"> </w:t>
      </w:r>
      <w:r>
        <w:rPr>
          <w:spacing w:val="-1"/>
        </w:rPr>
        <w:t>an</w:t>
      </w:r>
      <w:r w:rsidRPr="00246615">
        <w:rPr>
          <w:spacing w:val="-1"/>
        </w:rPr>
        <w:t xml:space="preserve"> </w:t>
      </w:r>
      <w:r>
        <w:rPr>
          <w:spacing w:val="-1"/>
        </w:rPr>
        <w:t>open</w:t>
      </w:r>
      <w:r w:rsidRPr="00246615">
        <w:rPr>
          <w:spacing w:val="-1"/>
        </w:rPr>
        <w:t xml:space="preserve"> </w:t>
      </w:r>
      <w:r>
        <w:rPr>
          <w:spacing w:val="-1"/>
        </w:rPr>
        <w:t>and</w:t>
      </w:r>
      <w:r w:rsidRPr="00246615">
        <w:rPr>
          <w:spacing w:val="-1"/>
        </w:rPr>
        <w:t xml:space="preserve"> transparent</w:t>
      </w:r>
      <w:r>
        <w:rPr>
          <w:spacing w:val="-1"/>
        </w:rPr>
        <w:t xml:space="preserve"> basis,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unless </w:t>
      </w:r>
      <w:r w:rsidRPr="00246615">
        <w:rPr>
          <w:spacing w:val="-1"/>
        </w:rPr>
        <w:t xml:space="preserve">the Chair </w:t>
      </w:r>
      <w:r>
        <w:rPr>
          <w:spacing w:val="-1"/>
        </w:rPr>
        <w:t>specifically</w:t>
      </w:r>
      <w:r w:rsidRPr="00246615">
        <w:rPr>
          <w:spacing w:val="-1"/>
        </w:rPr>
        <w:t xml:space="preserve"> </w:t>
      </w:r>
      <w:r>
        <w:rPr>
          <w:spacing w:val="-1"/>
        </w:rPr>
        <w:t>advises</w:t>
      </w:r>
      <w:r w:rsidRPr="00246615">
        <w:rPr>
          <w:spacing w:val="-1"/>
        </w:rPr>
        <w:t xml:space="preserve"> </w:t>
      </w:r>
      <w:r>
        <w:rPr>
          <w:spacing w:val="-1"/>
        </w:rPr>
        <w:t>that</w:t>
      </w:r>
      <w:r w:rsidRPr="00246615">
        <w:rPr>
          <w:spacing w:val="-1"/>
        </w:rPr>
        <w:t xml:space="preserve"> </w:t>
      </w:r>
      <w:r>
        <w:rPr>
          <w:spacing w:val="-1"/>
        </w:rPr>
        <w:t>certain</w:t>
      </w:r>
      <w:r w:rsidRPr="00246615">
        <w:rPr>
          <w:spacing w:val="-1"/>
        </w:rPr>
        <w:t xml:space="preserve"> </w:t>
      </w:r>
      <w:r>
        <w:rPr>
          <w:spacing w:val="-1"/>
        </w:rPr>
        <w:t>information</w:t>
      </w:r>
      <w:r w:rsidRPr="00246615">
        <w:rPr>
          <w:spacing w:val="-1"/>
        </w:rPr>
        <w:t xml:space="preserve"> </w:t>
      </w:r>
      <w:r>
        <w:rPr>
          <w:spacing w:val="-1"/>
        </w:rPr>
        <w:t>is</w:t>
      </w:r>
      <w:r w:rsidRPr="00246615">
        <w:rPr>
          <w:spacing w:val="-1"/>
        </w:rPr>
        <w:t xml:space="preserve"> </w:t>
      </w:r>
      <w:r>
        <w:rPr>
          <w:spacing w:val="-1"/>
        </w:rPr>
        <w:t>confidential.</w:t>
      </w:r>
      <w:r w:rsidRPr="00246615">
        <w:rPr>
          <w:spacing w:val="-1"/>
        </w:rPr>
        <w:t xml:space="preserve"> In </w:t>
      </w:r>
      <w:r>
        <w:rPr>
          <w:spacing w:val="-1"/>
        </w:rPr>
        <w:t>those</w:t>
      </w:r>
      <w:r w:rsidRPr="00246615">
        <w:rPr>
          <w:spacing w:val="-1"/>
        </w:rPr>
        <w:t xml:space="preserve"> </w:t>
      </w:r>
      <w:r>
        <w:rPr>
          <w:spacing w:val="-1"/>
        </w:rPr>
        <w:t>cases,</w:t>
      </w:r>
      <w:r w:rsidRPr="00246615">
        <w:rPr>
          <w:spacing w:val="-1"/>
        </w:rPr>
        <w:t xml:space="preserve"> </w:t>
      </w:r>
      <w:r>
        <w:rPr>
          <w:spacing w:val="-1"/>
        </w:rPr>
        <w:t>members</w:t>
      </w:r>
      <w:r w:rsidRPr="00246615">
        <w:rPr>
          <w:spacing w:val="-1"/>
        </w:rPr>
        <w:t xml:space="preserve"> and </w:t>
      </w:r>
      <w:r>
        <w:rPr>
          <w:spacing w:val="-1"/>
        </w:rPr>
        <w:t>attendees</w:t>
      </w:r>
      <w:r w:rsidRPr="00246615">
        <w:rPr>
          <w:spacing w:val="-1"/>
        </w:rPr>
        <w:t xml:space="preserve"> </w:t>
      </w:r>
      <w:r>
        <w:rPr>
          <w:spacing w:val="-1"/>
        </w:rPr>
        <w:t>at meetings</w:t>
      </w:r>
      <w:r w:rsidRPr="00246615">
        <w:rPr>
          <w:spacing w:val="-1"/>
        </w:rPr>
        <w:t xml:space="preserve"> will </w:t>
      </w:r>
      <w:r>
        <w:rPr>
          <w:spacing w:val="-1"/>
        </w:rPr>
        <w:t xml:space="preserve">keep </w:t>
      </w:r>
      <w:r w:rsidRPr="00246615">
        <w:rPr>
          <w:spacing w:val="-1"/>
        </w:rPr>
        <w:t xml:space="preserve">the </w:t>
      </w:r>
      <w:r>
        <w:rPr>
          <w:spacing w:val="-1"/>
        </w:rPr>
        <w:t xml:space="preserve">relevant </w:t>
      </w:r>
      <w:r w:rsidRPr="00246615">
        <w:rPr>
          <w:spacing w:val="-1"/>
        </w:rPr>
        <w:t xml:space="preserve">information </w:t>
      </w:r>
      <w:r>
        <w:rPr>
          <w:spacing w:val="-1"/>
        </w:rPr>
        <w:t>confidential</w:t>
      </w:r>
      <w:r w:rsidRPr="00246615">
        <w:rPr>
          <w:spacing w:val="-1"/>
        </w:rPr>
        <w:t xml:space="preserve"> to </w:t>
      </w:r>
      <w:r>
        <w:rPr>
          <w:spacing w:val="-1"/>
        </w:rPr>
        <w:t>themselves</w:t>
      </w:r>
      <w:r w:rsidRPr="00246615">
        <w:rPr>
          <w:spacing w:val="-1"/>
        </w:rPr>
        <w:t xml:space="preserve"> </w:t>
      </w:r>
      <w:r>
        <w:rPr>
          <w:spacing w:val="-1"/>
        </w:rPr>
        <w:t>only. If the</w:t>
      </w:r>
      <w:r w:rsidRPr="00246615">
        <w:rPr>
          <w:spacing w:val="-1"/>
        </w:rPr>
        <w:t xml:space="preserve"> </w:t>
      </w:r>
      <w:r>
        <w:rPr>
          <w:spacing w:val="-1"/>
        </w:rPr>
        <w:t>minutes</w:t>
      </w:r>
      <w:r w:rsidRPr="00246615">
        <w:rPr>
          <w:spacing w:val="-1"/>
        </w:rPr>
        <w:t xml:space="preserve"> </w:t>
      </w:r>
      <w:r>
        <w:rPr>
          <w:spacing w:val="-1"/>
        </w:rPr>
        <w:t>of</w:t>
      </w:r>
      <w:r w:rsidRPr="00246615">
        <w:rPr>
          <w:spacing w:val="-1"/>
        </w:rPr>
        <w:t xml:space="preserve"> a meeting contain </w:t>
      </w:r>
      <w:r>
        <w:rPr>
          <w:spacing w:val="-1"/>
        </w:rPr>
        <w:t>references</w:t>
      </w:r>
      <w:r w:rsidRPr="00246615">
        <w:rPr>
          <w:spacing w:val="-1"/>
        </w:rPr>
        <w:t xml:space="preserve"> to such </w:t>
      </w:r>
      <w:r>
        <w:rPr>
          <w:spacing w:val="-1"/>
        </w:rPr>
        <w:t>information,</w:t>
      </w:r>
      <w:r w:rsidRPr="00246615">
        <w:rPr>
          <w:spacing w:val="-1"/>
        </w:rPr>
        <w:t xml:space="preserve"> </w:t>
      </w:r>
      <w:r>
        <w:rPr>
          <w:spacing w:val="-1"/>
        </w:rPr>
        <w:t>those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references </w:t>
      </w:r>
      <w:r w:rsidRPr="00246615">
        <w:rPr>
          <w:spacing w:val="-1"/>
        </w:rPr>
        <w:t xml:space="preserve">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redacted</w:t>
      </w:r>
      <w:r w:rsidRPr="00246615">
        <w:rPr>
          <w:spacing w:val="-1"/>
        </w:rPr>
        <w:t xml:space="preserve"> </w:t>
      </w:r>
      <w:r>
        <w:rPr>
          <w:spacing w:val="-1"/>
        </w:rPr>
        <w:t>from the</w:t>
      </w:r>
      <w:r w:rsidRPr="00246615">
        <w:rPr>
          <w:spacing w:val="-1"/>
        </w:rPr>
        <w:t xml:space="preserve"> minutes</w:t>
      </w:r>
      <w:r>
        <w:rPr>
          <w:spacing w:val="-1"/>
        </w:rPr>
        <w:t xml:space="preserve"> </w:t>
      </w:r>
      <w:r w:rsidRPr="00246615">
        <w:rPr>
          <w:spacing w:val="-1"/>
        </w:rPr>
        <w:t xml:space="preserve">before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minutes</w:t>
      </w:r>
      <w:r w:rsidRPr="00246615">
        <w:rPr>
          <w:spacing w:val="-1"/>
        </w:rPr>
        <w:t xml:space="preserve"> </w:t>
      </w:r>
      <w:r>
        <w:rPr>
          <w:spacing w:val="-1"/>
        </w:rPr>
        <w:t>are published.</w:t>
      </w:r>
    </w:p>
    <w:p w14:paraId="46D7B1F1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Disclosure</w:t>
      </w:r>
      <w:r w:rsidRPr="00E729DA">
        <w:rPr>
          <w:color w:val="00A1AC"/>
          <w:spacing w:val="-1"/>
        </w:rPr>
        <w:t xml:space="preserve"> of </w:t>
      </w:r>
      <w:r>
        <w:rPr>
          <w:color w:val="00A1AC"/>
          <w:spacing w:val="-1"/>
        </w:rPr>
        <w:t>interests</w:t>
      </w:r>
    </w:p>
    <w:p w14:paraId="5BD251E0" w14:textId="77777777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Members</w:t>
      </w:r>
      <w:r w:rsidRPr="00246615">
        <w:rPr>
          <w:spacing w:val="-1"/>
        </w:rPr>
        <w:t xml:space="preserve"> of</w:t>
      </w:r>
      <w:r>
        <w:rPr>
          <w:spacing w:val="-1"/>
        </w:rPr>
        <w:t xml:space="preserve"> the</w:t>
      </w:r>
      <w:r w:rsidRPr="00246615">
        <w:rPr>
          <w:spacing w:val="-1"/>
        </w:rPr>
        <w:t xml:space="preserve"> </w:t>
      </w:r>
      <w:r>
        <w:rPr>
          <w:spacing w:val="-1"/>
        </w:rPr>
        <w:t>EAG must</w:t>
      </w:r>
      <w:r w:rsidRPr="00246615">
        <w:rPr>
          <w:spacing w:val="-1"/>
        </w:rPr>
        <w:t xml:space="preserve"> </w:t>
      </w:r>
      <w:r>
        <w:rPr>
          <w:spacing w:val="-1"/>
        </w:rPr>
        <w:t>disclose</w:t>
      </w:r>
      <w:r w:rsidRPr="00246615">
        <w:rPr>
          <w:spacing w:val="-1"/>
        </w:rPr>
        <w:t xml:space="preserve"> </w:t>
      </w:r>
      <w:r>
        <w:rPr>
          <w:spacing w:val="-1"/>
        </w:rPr>
        <w:t>any</w:t>
      </w:r>
      <w:r w:rsidRPr="00246615">
        <w:rPr>
          <w:spacing w:val="-1"/>
        </w:rPr>
        <w:t xml:space="preserve"> perceived </w:t>
      </w:r>
      <w:r>
        <w:rPr>
          <w:spacing w:val="-1"/>
        </w:rPr>
        <w:t>or actual</w:t>
      </w:r>
      <w:r w:rsidRPr="00246615">
        <w:rPr>
          <w:spacing w:val="-1"/>
        </w:rPr>
        <w:t xml:space="preserve"> </w:t>
      </w:r>
      <w:r>
        <w:rPr>
          <w:spacing w:val="-1"/>
        </w:rPr>
        <w:t>conflicts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of </w:t>
      </w:r>
      <w:r w:rsidRPr="00246615">
        <w:rPr>
          <w:spacing w:val="-1"/>
        </w:rPr>
        <w:t>interest</w:t>
      </w:r>
      <w:r>
        <w:rPr>
          <w:spacing w:val="-1"/>
        </w:rPr>
        <w:t xml:space="preserve"> </w:t>
      </w:r>
      <w:r w:rsidRPr="00246615">
        <w:rPr>
          <w:spacing w:val="-1"/>
        </w:rPr>
        <w:t xml:space="preserve">to </w:t>
      </w:r>
      <w:r>
        <w:rPr>
          <w:spacing w:val="-1"/>
        </w:rPr>
        <w:t>the</w:t>
      </w:r>
      <w:r w:rsidRPr="00246615">
        <w:rPr>
          <w:spacing w:val="-1"/>
        </w:rPr>
        <w:t xml:space="preserve"> Chair </w:t>
      </w:r>
      <w:r>
        <w:rPr>
          <w:spacing w:val="-1"/>
        </w:rPr>
        <w:t>before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beginning </w:t>
      </w:r>
      <w:r>
        <w:rPr>
          <w:spacing w:val="-1"/>
        </w:rPr>
        <w:t>of the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first </w:t>
      </w:r>
      <w:r w:rsidRPr="00246615">
        <w:rPr>
          <w:spacing w:val="-1"/>
        </w:rPr>
        <w:t>meeting</w:t>
      </w:r>
      <w:r>
        <w:rPr>
          <w:spacing w:val="-1"/>
        </w:rPr>
        <w:t xml:space="preserve"> at which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relevant topic</w:t>
      </w:r>
      <w:r w:rsidRPr="00246615">
        <w:rPr>
          <w:spacing w:val="-1"/>
        </w:rPr>
        <w:t xml:space="preserve"> will</w:t>
      </w:r>
      <w:r>
        <w:rPr>
          <w:spacing w:val="-1"/>
        </w:rPr>
        <w:t xml:space="preserve"> be</w:t>
      </w:r>
      <w:r w:rsidRPr="00246615">
        <w:rPr>
          <w:spacing w:val="-1"/>
        </w:rPr>
        <w:t xml:space="preserve"> </w:t>
      </w:r>
      <w:r>
        <w:rPr>
          <w:spacing w:val="-1"/>
        </w:rPr>
        <w:t>discussed.</w:t>
      </w:r>
    </w:p>
    <w:p w14:paraId="2E9BEAB9" w14:textId="557A793D" w:rsidR="005079B7" w:rsidRPr="00FE627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</w:pPr>
      <w:r>
        <w:rPr>
          <w:spacing w:val="-1"/>
        </w:rPr>
        <w:t>The Chair</w:t>
      </w:r>
      <w:r w:rsidRPr="00246615">
        <w:rPr>
          <w:spacing w:val="-1"/>
        </w:rPr>
        <w:t xml:space="preserve"> will </w:t>
      </w:r>
      <w:r>
        <w:rPr>
          <w:spacing w:val="-1"/>
        </w:rPr>
        <w:t>decide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appropriate</w:t>
      </w:r>
      <w:r>
        <w:rPr>
          <w:spacing w:val="-1"/>
        </w:rPr>
        <w:t xml:space="preserve"> response</w:t>
      </w:r>
      <w:r w:rsidRPr="00246615">
        <w:rPr>
          <w:spacing w:val="-1"/>
        </w:rPr>
        <w:t xml:space="preserve"> to </w:t>
      </w:r>
      <w:r>
        <w:rPr>
          <w:spacing w:val="-1"/>
        </w:rPr>
        <w:t>any</w:t>
      </w:r>
      <w:r w:rsidRPr="00246615">
        <w:rPr>
          <w:spacing w:val="-1"/>
        </w:rPr>
        <w:t xml:space="preserve"> </w:t>
      </w:r>
      <w:r>
        <w:rPr>
          <w:spacing w:val="-1"/>
        </w:rPr>
        <w:t>interests</w:t>
      </w:r>
      <w:r w:rsidRPr="00246615">
        <w:rPr>
          <w:spacing w:val="-1"/>
        </w:rPr>
        <w:t xml:space="preserve"> </w:t>
      </w:r>
      <w:r>
        <w:rPr>
          <w:spacing w:val="-1"/>
        </w:rPr>
        <w:t>disclosed</w:t>
      </w:r>
      <w:r w:rsidRPr="00246615">
        <w:rPr>
          <w:spacing w:val="-1"/>
        </w:rPr>
        <w:t xml:space="preserve"> by </w:t>
      </w:r>
      <w:r>
        <w:rPr>
          <w:spacing w:val="-1"/>
        </w:rPr>
        <w:t>members,</w:t>
      </w:r>
      <w:r w:rsidRPr="00246615">
        <w:rPr>
          <w:spacing w:val="-1"/>
        </w:rPr>
        <w:t xml:space="preserve"> </w:t>
      </w:r>
      <w:r>
        <w:rPr>
          <w:spacing w:val="-1"/>
        </w:rPr>
        <w:t>which</w:t>
      </w:r>
      <w:r w:rsidRPr="00246615">
        <w:rPr>
          <w:spacing w:val="-1"/>
        </w:rPr>
        <w:t xml:space="preserve"> will</w:t>
      </w:r>
      <w:r>
        <w:rPr>
          <w:spacing w:val="-1"/>
        </w:rPr>
        <w:t xml:space="preserve"> </w:t>
      </w:r>
      <w:r w:rsidRPr="00246615">
        <w:rPr>
          <w:spacing w:val="-1"/>
        </w:rPr>
        <w:t>include (as a</w:t>
      </w:r>
      <w:r>
        <w:rPr>
          <w:spacing w:val="-1"/>
        </w:rPr>
        <w:t xml:space="preserve"> </w:t>
      </w:r>
      <w:r w:rsidRPr="00246615">
        <w:rPr>
          <w:spacing w:val="-1"/>
        </w:rPr>
        <w:t>minimum),</w:t>
      </w:r>
      <w:r>
        <w:rPr>
          <w:spacing w:val="-1"/>
        </w:rPr>
        <w:t xml:space="preserve"> recording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interest </w:t>
      </w:r>
      <w:r>
        <w:rPr>
          <w:spacing w:val="-1"/>
        </w:rPr>
        <w:t>in</w:t>
      </w:r>
      <w:r w:rsidRPr="00246615">
        <w:rPr>
          <w:spacing w:val="-1"/>
        </w:rPr>
        <w:t xml:space="preserve"> the minutes of </w:t>
      </w:r>
      <w:r>
        <w:rPr>
          <w:spacing w:val="-1"/>
        </w:rPr>
        <w:t>the</w:t>
      </w:r>
      <w:r w:rsidRPr="00246615">
        <w:rPr>
          <w:spacing w:val="-1"/>
        </w:rPr>
        <w:t xml:space="preserve"> relevant</w:t>
      </w:r>
      <w:r>
        <w:rPr>
          <w:spacing w:val="-1"/>
        </w:rPr>
        <w:t xml:space="preserve"> </w:t>
      </w:r>
      <w:r w:rsidRPr="00246615">
        <w:rPr>
          <w:spacing w:val="-1"/>
        </w:rPr>
        <w:t>meeting</w:t>
      </w:r>
      <w:r>
        <w:rPr>
          <w:spacing w:val="-2"/>
        </w:rPr>
        <w:t>.</w:t>
      </w:r>
    </w:p>
    <w:p w14:paraId="46CB160D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 w:rsidRPr="00E729DA">
        <w:rPr>
          <w:color w:val="00A1AC"/>
          <w:spacing w:val="-1"/>
        </w:rPr>
        <w:t>Resourcing</w:t>
      </w:r>
    </w:p>
    <w:p w14:paraId="7819CEC1" w14:textId="0737A16F" w:rsidR="00FE627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 w:rsidRPr="00246615">
        <w:rPr>
          <w:spacing w:val="-1"/>
        </w:rPr>
        <w:t>Te</w:t>
      </w:r>
      <w:r>
        <w:rPr>
          <w:spacing w:val="-1"/>
        </w:rPr>
        <w:t xml:space="preserve"> Whatu</w:t>
      </w:r>
      <w:r w:rsidRPr="00246615">
        <w:rPr>
          <w:spacing w:val="-1"/>
        </w:rPr>
        <w:t xml:space="preserve"> Ora</w:t>
      </w:r>
      <w:r>
        <w:rPr>
          <w:spacing w:val="-1"/>
        </w:rPr>
        <w:t xml:space="preserve"> </w:t>
      </w:r>
      <w:r w:rsidRPr="00246615">
        <w:rPr>
          <w:spacing w:val="-1"/>
        </w:rPr>
        <w:t xml:space="preserve">will </w:t>
      </w:r>
      <w:r>
        <w:rPr>
          <w:spacing w:val="-1"/>
        </w:rPr>
        <w:t>ensure</w:t>
      </w:r>
      <w:r w:rsidRPr="00246615">
        <w:rPr>
          <w:spacing w:val="-1"/>
        </w:rPr>
        <w:t xml:space="preserve"> the </w:t>
      </w:r>
      <w:r>
        <w:rPr>
          <w:spacing w:val="-1"/>
        </w:rPr>
        <w:t>resourcing is</w:t>
      </w:r>
      <w:r w:rsidRPr="00246615">
        <w:rPr>
          <w:spacing w:val="-1"/>
        </w:rPr>
        <w:t xml:space="preserve"> adequate,</w:t>
      </w:r>
      <w:r>
        <w:rPr>
          <w:spacing w:val="-1"/>
        </w:rPr>
        <w:t xml:space="preserve"> and</w:t>
      </w:r>
      <w:r w:rsidRPr="00246615">
        <w:rPr>
          <w:spacing w:val="-1"/>
        </w:rPr>
        <w:t xml:space="preserve"> </w:t>
      </w:r>
      <w:r>
        <w:rPr>
          <w:spacing w:val="-1"/>
        </w:rPr>
        <w:t>appropriate expertise</w:t>
      </w:r>
      <w:r w:rsidRPr="00246615">
        <w:rPr>
          <w:spacing w:val="-1"/>
        </w:rPr>
        <w:t xml:space="preserve"> </w:t>
      </w:r>
      <w:r>
        <w:rPr>
          <w:spacing w:val="-1"/>
        </w:rPr>
        <w:t>is</w:t>
      </w:r>
      <w:r w:rsidRPr="00246615">
        <w:rPr>
          <w:spacing w:val="-1"/>
        </w:rPr>
        <w:t xml:space="preserve"> </w:t>
      </w:r>
      <w:r>
        <w:rPr>
          <w:spacing w:val="-1"/>
        </w:rPr>
        <w:t>secured</w:t>
      </w:r>
      <w:r w:rsidRPr="00246615">
        <w:rPr>
          <w:spacing w:val="-1"/>
        </w:rPr>
        <w:t xml:space="preserve"> </w:t>
      </w:r>
      <w:r>
        <w:rPr>
          <w:spacing w:val="-1"/>
        </w:rPr>
        <w:t>for</w:t>
      </w:r>
      <w:r w:rsidRPr="00246615">
        <w:rPr>
          <w:spacing w:val="-1"/>
        </w:rPr>
        <w:t xml:space="preserve"> a</w:t>
      </w:r>
      <w:r>
        <w:rPr>
          <w:spacing w:val="-1"/>
        </w:rPr>
        <w:t xml:space="preserve"> successful process</w:t>
      </w:r>
      <w:r w:rsidRPr="00246615">
        <w:rPr>
          <w:spacing w:val="-1"/>
        </w:rPr>
        <w:t xml:space="preserve"> and </w:t>
      </w:r>
      <w:r>
        <w:rPr>
          <w:spacing w:val="-1"/>
        </w:rPr>
        <w:t>outcomes.</w:t>
      </w:r>
      <w:r w:rsidRPr="00246615">
        <w:rPr>
          <w:spacing w:val="-1"/>
        </w:rPr>
        <w:t xml:space="preserve"> </w:t>
      </w:r>
      <w:r>
        <w:rPr>
          <w:spacing w:val="-1"/>
        </w:rPr>
        <w:t>This</w:t>
      </w:r>
      <w:r w:rsidRPr="00246615">
        <w:rPr>
          <w:spacing w:val="-1"/>
        </w:rPr>
        <w:t xml:space="preserve"> will</w:t>
      </w:r>
      <w:r>
        <w:rPr>
          <w:spacing w:val="-1"/>
        </w:rPr>
        <w:t xml:space="preserve"> include</w:t>
      </w:r>
      <w:r w:rsidRPr="00246615">
        <w:rPr>
          <w:spacing w:val="-1"/>
        </w:rPr>
        <w:t xml:space="preserve"> </w:t>
      </w:r>
      <w:r>
        <w:rPr>
          <w:spacing w:val="-1"/>
        </w:rPr>
        <w:t>providing</w:t>
      </w:r>
      <w:r w:rsidRPr="00246615">
        <w:rPr>
          <w:spacing w:val="-1"/>
        </w:rPr>
        <w:t xml:space="preserve"> adequate </w:t>
      </w:r>
      <w:r>
        <w:rPr>
          <w:spacing w:val="-1"/>
        </w:rPr>
        <w:t>secretariat support,</w:t>
      </w:r>
      <w:r w:rsidRPr="00246615">
        <w:rPr>
          <w:spacing w:val="-1"/>
        </w:rPr>
        <w:t xml:space="preserve"> </w:t>
      </w:r>
      <w:r>
        <w:rPr>
          <w:spacing w:val="-1"/>
        </w:rPr>
        <w:t>appropriate</w:t>
      </w:r>
      <w:r w:rsidRPr="00246615">
        <w:rPr>
          <w:spacing w:val="-1"/>
        </w:rPr>
        <w:t xml:space="preserve"> </w:t>
      </w:r>
      <w:r>
        <w:rPr>
          <w:spacing w:val="-1"/>
        </w:rPr>
        <w:t>expertise,</w:t>
      </w:r>
      <w:r w:rsidRPr="00246615">
        <w:rPr>
          <w:spacing w:val="-1"/>
        </w:rPr>
        <w:t xml:space="preserve"> and programme/project</w:t>
      </w:r>
      <w:r>
        <w:rPr>
          <w:spacing w:val="-1"/>
        </w:rPr>
        <w:t xml:space="preserve"> management</w:t>
      </w:r>
      <w:r w:rsidRPr="00246615">
        <w:rPr>
          <w:spacing w:val="-1"/>
        </w:rPr>
        <w:t xml:space="preserve"> </w:t>
      </w:r>
      <w:r>
        <w:rPr>
          <w:spacing w:val="-1"/>
        </w:rPr>
        <w:t>services</w:t>
      </w:r>
      <w:r w:rsidRPr="00246615">
        <w:rPr>
          <w:spacing w:val="-1"/>
        </w:rPr>
        <w:t xml:space="preserve"> to</w:t>
      </w:r>
      <w:r>
        <w:rPr>
          <w:spacing w:val="-1"/>
        </w:rPr>
        <w:t xml:space="preserve"> support</w:t>
      </w:r>
      <w:r w:rsidRPr="00246615">
        <w:rPr>
          <w:spacing w:val="-1"/>
        </w:rPr>
        <w:t xml:space="preserve"> </w:t>
      </w:r>
      <w:r>
        <w:rPr>
          <w:spacing w:val="-1"/>
        </w:rPr>
        <w:t>both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EAG</w:t>
      </w:r>
      <w:r w:rsidRPr="00246615">
        <w:rPr>
          <w:spacing w:val="-1"/>
        </w:rPr>
        <w:t xml:space="preserve"> </w:t>
      </w:r>
      <w:r>
        <w:rPr>
          <w:spacing w:val="-1"/>
        </w:rPr>
        <w:t>and working</w:t>
      </w:r>
      <w:r w:rsidRPr="00246615">
        <w:rPr>
          <w:spacing w:val="-1"/>
        </w:rPr>
        <w:t xml:space="preserve"> </w:t>
      </w:r>
      <w:r>
        <w:rPr>
          <w:spacing w:val="-1"/>
        </w:rPr>
        <w:t>groups.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</w:t>
      </w:r>
      <w:r>
        <w:rPr>
          <w:spacing w:val="-1"/>
        </w:rPr>
        <w:t>secretariat</w:t>
      </w:r>
      <w:r w:rsidRPr="00246615">
        <w:rPr>
          <w:spacing w:val="-1"/>
        </w:rPr>
        <w:t xml:space="preserve"> </w:t>
      </w:r>
      <w:r>
        <w:rPr>
          <w:spacing w:val="-1"/>
        </w:rPr>
        <w:t>role</w:t>
      </w:r>
      <w:r w:rsidRPr="00246615">
        <w:rPr>
          <w:spacing w:val="-1"/>
        </w:rPr>
        <w:t xml:space="preserve"> includes </w:t>
      </w:r>
      <w:r>
        <w:rPr>
          <w:spacing w:val="-1"/>
        </w:rPr>
        <w:t>ensuring</w:t>
      </w:r>
      <w:r w:rsidRPr="00246615">
        <w:rPr>
          <w:spacing w:val="-1"/>
        </w:rPr>
        <w:t xml:space="preserve"> </w:t>
      </w:r>
      <w:r>
        <w:rPr>
          <w:spacing w:val="-1"/>
        </w:rPr>
        <w:t>that</w:t>
      </w:r>
      <w:r w:rsidRPr="00246615">
        <w:rPr>
          <w:spacing w:val="-1"/>
        </w:rPr>
        <w:t xml:space="preserve"> </w:t>
      </w:r>
      <w:r>
        <w:rPr>
          <w:spacing w:val="-1"/>
        </w:rPr>
        <w:t>an</w:t>
      </w:r>
      <w:r w:rsidRPr="00246615">
        <w:rPr>
          <w:spacing w:val="-1"/>
        </w:rPr>
        <w:t xml:space="preserve"> accurate </w:t>
      </w:r>
      <w:r>
        <w:rPr>
          <w:spacing w:val="-1"/>
        </w:rPr>
        <w:t>record</w:t>
      </w:r>
      <w:r w:rsidRPr="00246615">
        <w:rPr>
          <w:spacing w:val="-1"/>
        </w:rPr>
        <w:t xml:space="preserve"> of recommendations </w:t>
      </w:r>
      <w:r>
        <w:rPr>
          <w:spacing w:val="-1"/>
        </w:rPr>
        <w:t>and</w:t>
      </w:r>
      <w:r w:rsidRPr="00246615">
        <w:rPr>
          <w:spacing w:val="-1"/>
        </w:rPr>
        <w:t xml:space="preserve"> </w:t>
      </w:r>
      <w:r>
        <w:rPr>
          <w:spacing w:val="-1"/>
        </w:rPr>
        <w:t>actions</w:t>
      </w:r>
      <w:r w:rsidRPr="00246615">
        <w:rPr>
          <w:spacing w:val="-1"/>
        </w:rPr>
        <w:t xml:space="preserve"> </w:t>
      </w:r>
      <w:r>
        <w:rPr>
          <w:spacing w:val="-1"/>
        </w:rPr>
        <w:t>is kept.</w:t>
      </w:r>
    </w:p>
    <w:p w14:paraId="7C38DC50" w14:textId="77777777" w:rsidR="00FE6275" w:rsidRDefault="00FE6275">
      <w:pPr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14:paraId="111DC0BF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lastRenderedPageBreak/>
        <w:t>Fees</w:t>
      </w:r>
      <w:r w:rsidRPr="00E729DA">
        <w:rPr>
          <w:color w:val="00A1AC"/>
          <w:spacing w:val="-1"/>
        </w:rPr>
        <w:t xml:space="preserve"> </w:t>
      </w:r>
      <w:r>
        <w:rPr>
          <w:color w:val="00A1AC"/>
          <w:spacing w:val="-1"/>
        </w:rPr>
        <w:t xml:space="preserve">and </w:t>
      </w:r>
      <w:r w:rsidRPr="00E729DA">
        <w:rPr>
          <w:color w:val="00A1AC"/>
          <w:spacing w:val="-1"/>
        </w:rPr>
        <w:t>expenses</w:t>
      </w:r>
    </w:p>
    <w:p w14:paraId="3D7811F7" w14:textId="5B232A1C" w:rsidR="005079B7" w:rsidRPr="00246615" w:rsidRDefault="00EF2409" w:rsidP="00246615">
      <w:pPr>
        <w:pStyle w:val="BodyText"/>
        <w:numPr>
          <w:ilvl w:val="0"/>
          <w:numId w:val="1"/>
        </w:numPr>
        <w:spacing w:before="120" w:line="259" w:lineRule="auto"/>
        <w:ind w:left="567" w:right="142" w:hanging="567"/>
        <w:rPr>
          <w:spacing w:val="-1"/>
        </w:rPr>
      </w:pPr>
      <w:r>
        <w:rPr>
          <w:spacing w:val="-1"/>
        </w:rPr>
        <w:t>Payments</w:t>
      </w:r>
      <w:r w:rsidRPr="00246615">
        <w:rPr>
          <w:spacing w:val="-1"/>
        </w:rPr>
        <w:t xml:space="preserve"> to </w:t>
      </w:r>
      <w:r>
        <w:rPr>
          <w:spacing w:val="-1"/>
        </w:rPr>
        <w:t>members for fees</w:t>
      </w:r>
      <w:r w:rsidRPr="00246615">
        <w:rPr>
          <w:spacing w:val="-1"/>
        </w:rPr>
        <w:t xml:space="preserve"> </w:t>
      </w:r>
      <w:r>
        <w:rPr>
          <w:spacing w:val="-1"/>
        </w:rPr>
        <w:t>and</w:t>
      </w:r>
      <w:r w:rsidRPr="00246615">
        <w:rPr>
          <w:spacing w:val="-1"/>
        </w:rPr>
        <w:t xml:space="preserve"> </w:t>
      </w:r>
      <w:r>
        <w:rPr>
          <w:spacing w:val="-1"/>
        </w:rPr>
        <w:t>expenses</w:t>
      </w:r>
      <w:r w:rsidRPr="00246615">
        <w:rPr>
          <w:spacing w:val="-1"/>
        </w:rPr>
        <w:t xml:space="preserve"> associated </w:t>
      </w:r>
      <w:r>
        <w:rPr>
          <w:spacing w:val="-1"/>
        </w:rPr>
        <w:t>with</w:t>
      </w:r>
      <w:r w:rsidRPr="00246615">
        <w:rPr>
          <w:spacing w:val="-1"/>
        </w:rPr>
        <w:t xml:space="preserve"> </w:t>
      </w:r>
      <w:r>
        <w:rPr>
          <w:spacing w:val="-1"/>
        </w:rPr>
        <w:t>carrying</w:t>
      </w:r>
      <w:r w:rsidRPr="00246615">
        <w:rPr>
          <w:spacing w:val="-1"/>
        </w:rPr>
        <w:t xml:space="preserve"> </w:t>
      </w:r>
      <w:r>
        <w:rPr>
          <w:spacing w:val="-1"/>
        </w:rPr>
        <w:t>out</w:t>
      </w:r>
      <w:r w:rsidRPr="00246615">
        <w:rPr>
          <w:spacing w:val="-1"/>
        </w:rPr>
        <w:t xml:space="preserve"> </w:t>
      </w:r>
      <w:r>
        <w:rPr>
          <w:spacing w:val="-1"/>
        </w:rPr>
        <w:t>work</w:t>
      </w:r>
      <w:r w:rsidRPr="00246615">
        <w:rPr>
          <w:spacing w:val="-1"/>
        </w:rPr>
        <w:t xml:space="preserve"> </w:t>
      </w:r>
      <w:r>
        <w:rPr>
          <w:spacing w:val="-1"/>
        </w:rPr>
        <w:t>as</w:t>
      </w:r>
      <w:r w:rsidRPr="00246615">
        <w:rPr>
          <w:spacing w:val="-1"/>
        </w:rPr>
        <w:t xml:space="preserve"> a </w:t>
      </w:r>
      <w:r>
        <w:rPr>
          <w:spacing w:val="-1"/>
        </w:rPr>
        <w:t>member</w:t>
      </w:r>
      <w:r w:rsidRPr="00246615">
        <w:rPr>
          <w:spacing w:val="-1"/>
        </w:rPr>
        <w:t xml:space="preserve"> </w:t>
      </w:r>
      <w:r>
        <w:rPr>
          <w:spacing w:val="-1"/>
        </w:rPr>
        <w:t>of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EAG will </w:t>
      </w:r>
      <w:r>
        <w:rPr>
          <w:spacing w:val="-1"/>
        </w:rPr>
        <w:t>be</w:t>
      </w:r>
      <w:r w:rsidRPr="00246615">
        <w:rPr>
          <w:spacing w:val="-1"/>
        </w:rPr>
        <w:t xml:space="preserve"> </w:t>
      </w:r>
      <w:r>
        <w:rPr>
          <w:spacing w:val="-1"/>
        </w:rPr>
        <w:t>made</w:t>
      </w:r>
      <w:r w:rsidRPr="00246615">
        <w:rPr>
          <w:spacing w:val="-1"/>
        </w:rPr>
        <w:t xml:space="preserve"> </w:t>
      </w:r>
      <w:r>
        <w:rPr>
          <w:spacing w:val="-1"/>
        </w:rPr>
        <w:t>in accordance</w:t>
      </w:r>
      <w:r w:rsidRPr="00246615">
        <w:rPr>
          <w:spacing w:val="-1"/>
        </w:rPr>
        <w:t xml:space="preserve"> </w:t>
      </w:r>
      <w:r>
        <w:rPr>
          <w:spacing w:val="-1"/>
        </w:rPr>
        <w:t>with</w:t>
      </w:r>
      <w:r w:rsidRPr="00246615">
        <w:rPr>
          <w:spacing w:val="-1"/>
        </w:rPr>
        <w:t xml:space="preserve"> </w:t>
      </w:r>
      <w:r>
        <w:rPr>
          <w:spacing w:val="-1"/>
        </w:rPr>
        <w:t>the</w:t>
      </w:r>
      <w:r w:rsidRPr="00246615">
        <w:rPr>
          <w:spacing w:val="-1"/>
        </w:rPr>
        <w:t xml:space="preserve"> State</w:t>
      </w:r>
      <w:r>
        <w:rPr>
          <w:spacing w:val="-1"/>
        </w:rPr>
        <w:t xml:space="preserve"> Services</w:t>
      </w:r>
      <w:r w:rsidRPr="00246615">
        <w:rPr>
          <w:spacing w:val="-1"/>
        </w:rPr>
        <w:t xml:space="preserve"> </w:t>
      </w:r>
      <w:r>
        <w:rPr>
          <w:spacing w:val="-1"/>
        </w:rPr>
        <w:t>Commission Fees</w:t>
      </w:r>
      <w:r w:rsidRPr="00246615">
        <w:rPr>
          <w:spacing w:val="-1"/>
        </w:rPr>
        <w:t xml:space="preserve"> Framework </w:t>
      </w:r>
      <w:r>
        <w:rPr>
          <w:spacing w:val="-1"/>
        </w:rPr>
        <w:t>(Cabinet</w:t>
      </w:r>
      <w:r w:rsidRPr="00246615">
        <w:rPr>
          <w:spacing w:val="-1"/>
        </w:rPr>
        <w:t xml:space="preserve"> </w:t>
      </w:r>
      <w:r>
        <w:rPr>
          <w:spacing w:val="-1"/>
        </w:rPr>
        <w:t>Office</w:t>
      </w:r>
      <w:r w:rsidRPr="00246615">
        <w:rPr>
          <w:spacing w:val="-1"/>
        </w:rPr>
        <w:t xml:space="preserve"> </w:t>
      </w:r>
      <w:r>
        <w:rPr>
          <w:spacing w:val="-1"/>
        </w:rPr>
        <w:t>Circular</w:t>
      </w:r>
      <w:r w:rsidRPr="00246615">
        <w:rPr>
          <w:spacing w:val="-1"/>
        </w:rPr>
        <w:t xml:space="preserve"> </w:t>
      </w:r>
      <w:r>
        <w:rPr>
          <w:spacing w:val="-1"/>
        </w:rPr>
        <w:t>CO</w:t>
      </w:r>
      <w:r w:rsidRPr="00246615">
        <w:rPr>
          <w:spacing w:val="-1"/>
        </w:rPr>
        <w:t xml:space="preserve"> </w:t>
      </w:r>
      <w:r>
        <w:rPr>
          <w:spacing w:val="-1"/>
        </w:rPr>
        <w:t xml:space="preserve">(22) </w:t>
      </w:r>
      <w:r w:rsidRPr="00246615">
        <w:rPr>
          <w:spacing w:val="-1"/>
        </w:rPr>
        <w:t>2</w:t>
      </w:r>
      <w:r w:rsidR="00FE6275">
        <w:rPr>
          <w:spacing w:val="-1"/>
        </w:rPr>
        <w:t xml:space="preserve">, </w:t>
      </w:r>
      <w:r>
        <w:rPr>
          <w:spacing w:val="-1"/>
        </w:rPr>
        <w:t>or</w:t>
      </w:r>
      <w:r w:rsidRPr="00246615">
        <w:rPr>
          <w:spacing w:val="-1"/>
        </w:rPr>
        <w:t xml:space="preserve"> </w:t>
      </w:r>
      <w:r>
        <w:rPr>
          <w:spacing w:val="-1"/>
        </w:rPr>
        <w:t>any</w:t>
      </w:r>
      <w:r w:rsidRPr="00246615">
        <w:rPr>
          <w:spacing w:val="-1"/>
        </w:rPr>
        <w:t xml:space="preserve"> updated </w:t>
      </w:r>
      <w:r>
        <w:rPr>
          <w:spacing w:val="-1"/>
        </w:rPr>
        <w:t>version).</w:t>
      </w:r>
    </w:p>
    <w:p w14:paraId="4255FB82" w14:textId="77777777" w:rsidR="005079B7" w:rsidRPr="00E729DA" w:rsidRDefault="00EF2409" w:rsidP="00E729DA">
      <w:pPr>
        <w:pStyle w:val="Heading1"/>
        <w:spacing w:before="120"/>
        <w:ind w:left="0"/>
        <w:rPr>
          <w:color w:val="00A1AC"/>
          <w:spacing w:val="-1"/>
        </w:rPr>
      </w:pPr>
      <w:r>
        <w:rPr>
          <w:color w:val="00A1AC"/>
          <w:spacing w:val="-1"/>
        </w:rPr>
        <w:t>EAG</w:t>
      </w:r>
      <w:r w:rsidRPr="00E729DA">
        <w:rPr>
          <w:color w:val="00A1AC"/>
          <w:spacing w:val="-1"/>
        </w:rPr>
        <w:t xml:space="preserve"> membership</w:t>
      </w:r>
    </w:p>
    <w:p w14:paraId="779E8EB4" w14:textId="77777777" w:rsidR="005079B7" w:rsidRDefault="00EF2409" w:rsidP="00832E5A">
      <w:pPr>
        <w:pStyle w:val="BodyText"/>
        <w:numPr>
          <w:ilvl w:val="0"/>
          <w:numId w:val="1"/>
        </w:numPr>
        <w:tabs>
          <w:tab w:val="left" w:pos="541"/>
        </w:tabs>
        <w:spacing w:before="120"/>
        <w:ind w:left="567" w:hanging="567"/>
      </w:pP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 EAG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at (date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filled</w:t>
      </w:r>
      <w:r>
        <w:t xml:space="preserve"> </w:t>
      </w:r>
      <w:r>
        <w:rPr>
          <w:spacing w:val="-1"/>
        </w:rPr>
        <w:t>in)</w:t>
      </w:r>
      <w:r>
        <w:rPr>
          <w:spacing w:val="3"/>
        </w:rPr>
        <w:t xml:space="preserve"> </w:t>
      </w:r>
      <w:r>
        <w:rPr>
          <w:spacing w:val="-2"/>
        </w:rPr>
        <w:t>are:</w:t>
      </w:r>
    </w:p>
    <w:p w14:paraId="18D57F7C" w14:textId="77777777" w:rsidR="005079B7" w:rsidRDefault="005079B7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6"/>
        <w:gridCol w:w="4626"/>
        <w:gridCol w:w="2333"/>
      </w:tblGrid>
      <w:tr w:rsidR="005079B7" w14:paraId="415FD188" w14:textId="77777777">
        <w:trPr>
          <w:trHeight w:hRule="exact" w:val="379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8887B2" w14:textId="77777777" w:rsidR="005079B7" w:rsidRDefault="00EF2409">
            <w:pPr>
              <w:pStyle w:val="TableParagraph"/>
              <w:spacing w:before="58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CA94B9" w14:textId="77777777" w:rsidR="005079B7" w:rsidRDefault="00EF2409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Organisation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86DF9" w14:textId="77777777" w:rsidR="005079B7" w:rsidRDefault="00EF2409" w:rsidP="002D508E">
            <w:pPr>
              <w:pStyle w:val="TableParagraph"/>
              <w:spacing w:before="58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Note</w:t>
            </w:r>
          </w:p>
        </w:tc>
      </w:tr>
      <w:tr w:rsidR="005079B7" w14:paraId="21F62BDB" w14:textId="77777777" w:rsidTr="000C66EC">
        <w:trPr>
          <w:trHeight w:hRule="exact" w:val="38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633B6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A96C5" w14:textId="36BE619E" w:rsidR="005079B7" w:rsidRDefault="002D508E" w:rsidP="002D508E">
            <w:pPr>
              <w:ind w:left="113"/>
            </w:pPr>
            <w:r>
              <w:t>Chair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6F29C" w14:textId="77777777" w:rsidR="005079B7" w:rsidRDefault="005079B7" w:rsidP="002D508E">
            <w:pPr>
              <w:ind w:left="113"/>
            </w:pPr>
          </w:p>
        </w:tc>
      </w:tr>
      <w:tr w:rsidR="005079B7" w14:paraId="066E24AF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D3A96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D7804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1FE1B" w14:textId="77777777" w:rsidR="005079B7" w:rsidRDefault="005079B7" w:rsidP="002D508E">
            <w:pPr>
              <w:ind w:left="113"/>
            </w:pPr>
          </w:p>
        </w:tc>
      </w:tr>
      <w:tr w:rsidR="005079B7" w14:paraId="23277DFB" w14:textId="77777777" w:rsidTr="000C66EC">
        <w:trPr>
          <w:trHeight w:hRule="exact" w:val="38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1FD01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3E860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6A2FD" w14:textId="77777777" w:rsidR="005079B7" w:rsidRDefault="005079B7" w:rsidP="002D508E">
            <w:pPr>
              <w:ind w:left="113"/>
            </w:pPr>
          </w:p>
        </w:tc>
      </w:tr>
      <w:tr w:rsidR="005079B7" w14:paraId="61BFA3FE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8D742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6C6FB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C7A62" w14:textId="77777777" w:rsidR="005079B7" w:rsidRDefault="005079B7" w:rsidP="002D508E">
            <w:pPr>
              <w:ind w:left="113"/>
            </w:pPr>
          </w:p>
        </w:tc>
      </w:tr>
      <w:tr w:rsidR="005079B7" w14:paraId="34F25FE5" w14:textId="77777777" w:rsidTr="000C66EC">
        <w:trPr>
          <w:trHeight w:hRule="exact" w:val="38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32F6D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F2E81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7F6C3" w14:textId="77777777" w:rsidR="005079B7" w:rsidRDefault="005079B7" w:rsidP="002D508E">
            <w:pPr>
              <w:ind w:left="113"/>
            </w:pPr>
          </w:p>
        </w:tc>
      </w:tr>
      <w:tr w:rsidR="005079B7" w14:paraId="559BDC19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5B1DA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4D3FB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53194" w14:textId="77777777" w:rsidR="005079B7" w:rsidRDefault="005079B7" w:rsidP="002D508E">
            <w:pPr>
              <w:ind w:left="113"/>
            </w:pPr>
          </w:p>
        </w:tc>
      </w:tr>
      <w:tr w:rsidR="005079B7" w14:paraId="3A17AF58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7831F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2682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838CB" w14:textId="77777777" w:rsidR="005079B7" w:rsidRDefault="005079B7" w:rsidP="002D508E">
            <w:pPr>
              <w:ind w:left="113"/>
            </w:pPr>
          </w:p>
        </w:tc>
      </w:tr>
      <w:tr w:rsidR="005079B7" w14:paraId="3EAAB2B0" w14:textId="77777777" w:rsidTr="000C66EC">
        <w:trPr>
          <w:trHeight w:hRule="exact" w:val="38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E9684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10DBB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8BF95" w14:textId="77777777" w:rsidR="005079B7" w:rsidRDefault="005079B7" w:rsidP="002D508E">
            <w:pPr>
              <w:ind w:left="113"/>
            </w:pPr>
          </w:p>
        </w:tc>
      </w:tr>
      <w:tr w:rsidR="005079B7" w14:paraId="6BA30536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5D192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59A64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0CBB1" w14:textId="77777777" w:rsidR="005079B7" w:rsidRDefault="005079B7" w:rsidP="002D508E">
            <w:pPr>
              <w:ind w:left="113"/>
            </w:pPr>
          </w:p>
        </w:tc>
      </w:tr>
      <w:tr w:rsidR="005079B7" w14:paraId="0325216C" w14:textId="77777777" w:rsidTr="000C66EC">
        <w:trPr>
          <w:trHeight w:hRule="exact" w:val="38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BE67F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675F9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89125" w14:textId="77777777" w:rsidR="005079B7" w:rsidRDefault="005079B7" w:rsidP="002D508E">
            <w:pPr>
              <w:ind w:left="113"/>
            </w:pPr>
          </w:p>
        </w:tc>
      </w:tr>
      <w:tr w:rsidR="005079B7" w14:paraId="074F9C51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FCBB4" w14:textId="77777777" w:rsidR="005079B7" w:rsidRDefault="005079B7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69D52" w14:textId="77777777" w:rsidR="005079B7" w:rsidRDefault="005079B7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E36F7" w14:textId="77777777" w:rsidR="005079B7" w:rsidRDefault="005079B7" w:rsidP="002D508E">
            <w:pPr>
              <w:ind w:left="113"/>
            </w:pPr>
          </w:p>
        </w:tc>
      </w:tr>
      <w:tr w:rsidR="000C66EC" w14:paraId="180CD811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DB627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1F518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48E88" w14:textId="77777777" w:rsidR="000C66EC" w:rsidRDefault="000C66EC" w:rsidP="002D508E">
            <w:pPr>
              <w:ind w:left="113"/>
            </w:pPr>
          </w:p>
        </w:tc>
      </w:tr>
      <w:tr w:rsidR="000C66EC" w14:paraId="2CA52086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80AB5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FB8D0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1F588" w14:textId="77777777" w:rsidR="000C66EC" w:rsidRDefault="000C66EC" w:rsidP="002D508E">
            <w:pPr>
              <w:ind w:left="113"/>
            </w:pPr>
          </w:p>
        </w:tc>
      </w:tr>
      <w:tr w:rsidR="000C66EC" w14:paraId="3AEDA207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0909B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84BF2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6613F" w14:textId="77777777" w:rsidR="000C66EC" w:rsidRDefault="000C66EC" w:rsidP="002D508E">
            <w:pPr>
              <w:ind w:left="113"/>
            </w:pPr>
          </w:p>
        </w:tc>
      </w:tr>
      <w:tr w:rsidR="000C66EC" w14:paraId="0DCCCDAD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33E12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0F05D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1DF9F" w14:textId="77777777" w:rsidR="000C66EC" w:rsidRDefault="000C66EC" w:rsidP="002D508E">
            <w:pPr>
              <w:ind w:left="113"/>
            </w:pPr>
          </w:p>
        </w:tc>
      </w:tr>
      <w:tr w:rsidR="000C66EC" w14:paraId="60FC4633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4DD99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5F346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2A336" w14:textId="77777777" w:rsidR="000C66EC" w:rsidRDefault="000C66EC" w:rsidP="002D508E">
            <w:pPr>
              <w:ind w:left="113"/>
            </w:pPr>
          </w:p>
        </w:tc>
      </w:tr>
      <w:tr w:rsidR="000C66EC" w14:paraId="7DEAC479" w14:textId="77777777" w:rsidTr="000C66EC">
        <w:trPr>
          <w:trHeight w:hRule="exact" w:val="38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666B5" w14:textId="77777777" w:rsidR="000C66EC" w:rsidRDefault="000C66EC" w:rsidP="002D508E">
            <w:pPr>
              <w:ind w:left="113"/>
            </w:pP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F172D" w14:textId="77777777" w:rsidR="000C66EC" w:rsidRDefault="000C66EC" w:rsidP="002D508E">
            <w:pPr>
              <w:ind w:left="113"/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908FE" w14:textId="77777777" w:rsidR="000C66EC" w:rsidRDefault="000C66EC" w:rsidP="002D508E">
            <w:pPr>
              <w:ind w:left="113"/>
            </w:pPr>
          </w:p>
        </w:tc>
      </w:tr>
    </w:tbl>
    <w:p w14:paraId="142C8933" w14:textId="77777777" w:rsidR="00702E65" w:rsidRDefault="00702E65"/>
    <w:sectPr w:rsidR="00702E65" w:rsidSect="00D70C97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1060" w:right="110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116A" w14:textId="77777777" w:rsidR="000A4873" w:rsidRDefault="000A4873" w:rsidP="001F6068">
      <w:r>
        <w:separator/>
      </w:r>
    </w:p>
  </w:endnote>
  <w:endnote w:type="continuationSeparator" w:id="0">
    <w:p w14:paraId="401ECE0A" w14:textId="77777777" w:rsidR="000A4873" w:rsidRDefault="000A4873" w:rsidP="001F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D220" w14:textId="77777777" w:rsidR="00E212A1" w:rsidRDefault="00E212A1" w:rsidP="00E212A1">
    <w:pPr>
      <w:pStyle w:val="Footer"/>
      <w:tabs>
        <w:tab w:val="clear" w:pos="4513"/>
        <w:tab w:val="clear" w:pos="9026"/>
        <w:tab w:val="left" w:pos="5812"/>
        <w:tab w:val="right" w:pos="9870"/>
      </w:tabs>
    </w:pPr>
    <w:r>
      <w:rPr>
        <w:color w:val="000000" w:themeColor="text1"/>
        <w:sz w:val="20"/>
        <w:szCs w:val="20"/>
      </w:rPr>
      <w:t>NAAR Pharmacy Services EAG ToR 19 February 2024</w:t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 w:rsidRPr="00090C33">
      <w:rPr>
        <w:sz w:val="20"/>
        <w:szCs w:val="20"/>
      </w:rPr>
      <w:t xml:space="preserve">Page </w:t>
    </w:r>
    <w:r w:rsidRPr="00090C33">
      <w:rPr>
        <w:b/>
        <w:bCs/>
        <w:sz w:val="20"/>
        <w:szCs w:val="20"/>
      </w:rPr>
      <w:fldChar w:fldCharType="begin"/>
    </w:r>
    <w:r w:rsidRPr="00090C33">
      <w:rPr>
        <w:b/>
        <w:bCs/>
        <w:sz w:val="20"/>
        <w:szCs w:val="20"/>
      </w:rPr>
      <w:instrText xml:space="preserve"> PAGE </w:instrText>
    </w:r>
    <w:r w:rsidRPr="00090C3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090C33">
      <w:rPr>
        <w:b/>
        <w:bCs/>
        <w:sz w:val="20"/>
        <w:szCs w:val="20"/>
      </w:rPr>
      <w:fldChar w:fldCharType="end"/>
    </w:r>
    <w:r w:rsidRPr="00090C33">
      <w:rPr>
        <w:sz w:val="20"/>
        <w:szCs w:val="20"/>
      </w:rPr>
      <w:t xml:space="preserve"> of </w:t>
    </w:r>
    <w:r w:rsidRPr="00090C33">
      <w:rPr>
        <w:b/>
        <w:bCs/>
        <w:sz w:val="20"/>
        <w:szCs w:val="20"/>
      </w:rPr>
      <w:fldChar w:fldCharType="begin"/>
    </w:r>
    <w:r w:rsidRPr="00090C33">
      <w:rPr>
        <w:b/>
        <w:bCs/>
        <w:sz w:val="20"/>
        <w:szCs w:val="20"/>
      </w:rPr>
      <w:instrText xml:space="preserve"> NUMPAGES  </w:instrText>
    </w:r>
    <w:r w:rsidRPr="00090C3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6</w:t>
    </w:r>
    <w:r w:rsidRPr="00090C33">
      <w:rPr>
        <w:b/>
        <w:bCs/>
        <w:sz w:val="20"/>
        <w:szCs w:val="20"/>
      </w:rPr>
      <w:fldChar w:fldCharType="end"/>
    </w:r>
  </w:p>
  <w:p w14:paraId="52545ACC" w14:textId="77777777" w:rsidR="00B6798B" w:rsidRDefault="00B67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7DA9" w14:textId="20AD1D0A" w:rsidR="00B6798B" w:rsidRDefault="00E50ED6" w:rsidP="00407741">
    <w:pPr>
      <w:pStyle w:val="Footer"/>
      <w:tabs>
        <w:tab w:val="clear" w:pos="4513"/>
        <w:tab w:val="clear" w:pos="9026"/>
        <w:tab w:val="left" w:pos="5812"/>
        <w:tab w:val="right" w:pos="9870"/>
      </w:tabs>
    </w:pPr>
    <w:r>
      <w:rPr>
        <w:color w:val="000000" w:themeColor="text1"/>
        <w:sz w:val="20"/>
        <w:szCs w:val="20"/>
      </w:rPr>
      <w:t xml:space="preserve">NAAR Pharmacy Services EAG ToR </w:t>
    </w:r>
    <w:r w:rsidR="00407741">
      <w:rPr>
        <w:color w:val="000000" w:themeColor="text1"/>
        <w:sz w:val="20"/>
        <w:szCs w:val="20"/>
      </w:rPr>
      <w:t>19 February</w:t>
    </w:r>
    <w:r>
      <w:rPr>
        <w:color w:val="000000" w:themeColor="text1"/>
        <w:sz w:val="20"/>
        <w:szCs w:val="20"/>
      </w:rPr>
      <w:t xml:space="preserve"> 2024</w:t>
    </w:r>
    <w:r>
      <w:rPr>
        <w:color w:val="000000" w:themeColor="text1"/>
        <w:sz w:val="20"/>
        <w:szCs w:val="20"/>
      </w:rPr>
      <w:tab/>
    </w:r>
    <w:r w:rsidR="002C4DAF">
      <w:rPr>
        <w:color w:val="000000" w:themeColor="text1"/>
        <w:sz w:val="20"/>
        <w:szCs w:val="20"/>
      </w:rPr>
      <w:tab/>
    </w:r>
    <w:r w:rsidR="002C4DAF" w:rsidRPr="00090C33">
      <w:rPr>
        <w:sz w:val="20"/>
        <w:szCs w:val="20"/>
      </w:rPr>
      <w:t xml:space="preserve">Page </w:t>
    </w:r>
    <w:r w:rsidR="002C4DAF" w:rsidRPr="00090C33">
      <w:rPr>
        <w:b/>
        <w:bCs/>
        <w:sz w:val="20"/>
        <w:szCs w:val="20"/>
      </w:rPr>
      <w:fldChar w:fldCharType="begin"/>
    </w:r>
    <w:r w:rsidR="002C4DAF" w:rsidRPr="00090C33">
      <w:rPr>
        <w:b/>
        <w:bCs/>
        <w:sz w:val="20"/>
        <w:szCs w:val="20"/>
      </w:rPr>
      <w:instrText xml:space="preserve"> PAGE </w:instrText>
    </w:r>
    <w:r w:rsidR="002C4DAF" w:rsidRPr="00090C33">
      <w:rPr>
        <w:b/>
        <w:bCs/>
        <w:sz w:val="20"/>
        <w:szCs w:val="20"/>
      </w:rPr>
      <w:fldChar w:fldCharType="separate"/>
    </w:r>
    <w:r w:rsidR="002C4DAF">
      <w:rPr>
        <w:b/>
        <w:bCs/>
        <w:sz w:val="20"/>
        <w:szCs w:val="20"/>
      </w:rPr>
      <w:t>1</w:t>
    </w:r>
    <w:r w:rsidR="002C4DAF" w:rsidRPr="00090C33">
      <w:rPr>
        <w:b/>
        <w:bCs/>
        <w:sz w:val="20"/>
        <w:szCs w:val="20"/>
      </w:rPr>
      <w:fldChar w:fldCharType="end"/>
    </w:r>
    <w:r w:rsidR="002C4DAF" w:rsidRPr="00090C33">
      <w:rPr>
        <w:sz w:val="20"/>
        <w:szCs w:val="20"/>
      </w:rPr>
      <w:t xml:space="preserve"> of </w:t>
    </w:r>
    <w:r w:rsidR="002C4DAF" w:rsidRPr="00090C33">
      <w:rPr>
        <w:b/>
        <w:bCs/>
        <w:sz w:val="20"/>
        <w:szCs w:val="20"/>
      </w:rPr>
      <w:fldChar w:fldCharType="begin"/>
    </w:r>
    <w:r w:rsidR="002C4DAF" w:rsidRPr="00090C33">
      <w:rPr>
        <w:b/>
        <w:bCs/>
        <w:sz w:val="20"/>
        <w:szCs w:val="20"/>
      </w:rPr>
      <w:instrText xml:space="preserve"> NUMPAGES  </w:instrText>
    </w:r>
    <w:r w:rsidR="002C4DAF" w:rsidRPr="00090C33">
      <w:rPr>
        <w:b/>
        <w:bCs/>
        <w:sz w:val="20"/>
        <w:szCs w:val="20"/>
      </w:rPr>
      <w:fldChar w:fldCharType="separate"/>
    </w:r>
    <w:r w:rsidR="002C4DAF">
      <w:rPr>
        <w:b/>
        <w:bCs/>
        <w:sz w:val="20"/>
        <w:szCs w:val="20"/>
      </w:rPr>
      <w:t>4</w:t>
    </w:r>
    <w:r w:rsidR="002C4DAF" w:rsidRPr="00090C3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4422" w14:textId="77777777" w:rsidR="000A4873" w:rsidRDefault="000A4873" w:rsidP="001F6068">
      <w:r>
        <w:separator/>
      </w:r>
    </w:p>
  </w:footnote>
  <w:footnote w:type="continuationSeparator" w:id="0">
    <w:p w14:paraId="56C8181E" w14:textId="77777777" w:rsidR="000A4873" w:rsidRDefault="000A4873" w:rsidP="001F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635" w14:textId="065FD970" w:rsidR="001F6068" w:rsidRDefault="001F6068">
    <w:pPr>
      <w:pStyle w:val="Header"/>
    </w:pPr>
  </w:p>
  <w:p w14:paraId="65B4667D" w14:textId="63B9A7ED" w:rsidR="001F6068" w:rsidRDefault="001F6068">
    <w:pPr>
      <w:pStyle w:val="Header"/>
    </w:pPr>
  </w:p>
  <w:p w14:paraId="4B23AE76" w14:textId="77777777" w:rsidR="001F6068" w:rsidRDefault="001F6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F1C" w14:textId="5412453D" w:rsidR="00B6798B" w:rsidRDefault="00B6798B">
    <w:pPr>
      <w:pStyle w:val="Header"/>
    </w:pPr>
    <w:r w:rsidRPr="004C4986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12CD762" wp14:editId="60C7149F">
          <wp:simplePos x="0" y="0"/>
          <wp:positionH relativeFrom="column">
            <wp:posOffset>4800600</wp:posOffset>
          </wp:positionH>
          <wp:positionV relativeFrom="paragraph">
            <wp:posOffset>113030</wp:posOffset>
          </wp:positionV>
          <wp:extent cx="1439545" cy="309245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A4A0E" w14:textId="040AC7EC" w:rsidR="00B6798B" w:rsidRDefault="00B6798B">
    <w:pPr>
      <w:pStyle w:val="Header"/>
    </w:pPr>
  </w:p>
  <w:p w14:paraId="7BDF0C72" w14:textId="39245243" w:rsidR="00B6798B" w:rsidRDefault="00B6798B">
    <w:pPr>
      <w:pStyle w:val="Header"/>
    </w:pPr>
    <w:r w:rsidRPr="004C4986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0A915DF6" wp14:editId="0564F4E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675" cy="32385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0ED1"/>
    <w:multiLevelType w:val="hybridMultilevel"/>
    <w:tmpl w:val="1138E4E6"/>
    <w:lvl w:ilvl="0" w:tplc="290C074A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05C4967A">
      <w:start w:val="1"/>
      <w:numFmt w:val="lowerLetter"/>
      <w:lvlText w:val="%2)"/>
      <w:lvlJc w:val="left"/>
      <w:pPr>
        <w:ind w:left="962" w:hanging="425"/>
      </w:pPr>
      <w:rPr>
        <w:rFonts w:ascii="Arial" w:eastAsia="Arial" w:hAnsi="Arial" w:hint="default"/>
        <w:spacing w:val="-1"/>
        <w:sz w:val="22"/>
        <w:szCs w:val="22"/>
      </w:rPr>
    </w:lvl>
    <w:lvl w:ilvl="2" w:tplc="74FC63BC">
      <w:start w:val="1"/>
      <w:numFmt w:val="bullet"/>
      <w:lvlText w:val="•"/>
      <w:lvlJc w:val="left"/>
      <w:pPr>
        <w:ind w:left="895" w:hanging="425"/>
      </w:pPr>
      <w:rPr>
        <w:rFonts w:hint="default"/>
      </w:rPr>
    </w:lvl>
    <w:lvl w:ilvl="3" w:tplc="8E6EB2C2">
      <w:start w:val="1"/>
      <w:numFmt w:val="bullet"/>
      <w:lvlText w:val="•"/>
      <w:lvlJc w:val="left"/>
      <w:pPr>
        <w:ind w:left="895" w:hanging="425"/>
      </w:pPr>
      <w:rPr>
        <w:rFonts w:hint="default"/>
      </w:rPr>
    </w:lvl>
    <w:lvl w:ilvl="4" w:tplc="4B4CF190">
      <w:start w:val="1"/>
      <w:numFmt w:val="bullet"/>
      <w:lvlText w:val="•"/>
      <w:lvlJc w:val="left"/>
      <w:pPr>
        <w:ind w:left="962" w:hanging="425"/>
      </w:pPr>
      <w:rPr>
        <w:rFonts w:hint="default"/>
      </w:rPr>
    </w:lvl>
    <w:lvl w:ilvl="5" w:tplc="C2E2E8A8">
      <w:start w:val="1"/>
      <w:numFmt w:val="bullet"/>
      <w:lvlText w:val="•"/>
      <w:lvlJc w:val="left"/>
      <w:pPr>
        <w:ind w:left="962" w:hanging="425"/>
      </w:pPr>
      <w:rPr>
        <w:rFonts w:hint="default"/>
      </w:rPr>
    </w:lvl>
    <w:lvl w:ilvl="6" w:tplc="0DD88C5C">
      <w:start w:val="1"/>
      <w:numFmt w:val="bullet"/>
      <w:lvlText w:val="•"/>
      <w:lvlJc w:val="left"/>
      <w:pPr>
        <w:ind w:left="2731" w:hanging="425"/>
      </w:pPr>
      <w:rPr>
        <w:rFonts w:hint="default"/>
      </w:rPr>
    </w:lvl>
    <w:lvl w:ilvl="7" w:tplc="1EA884D6">
      <w:start w:val="1"/>
      <w:numFmt w:val="bullet"/>
      <w:lvlText w:val="•"/>
      <w:lvlJc w:val="left"/>
      <w:pPr>
        <w:ind w:left="4500" w:hanging="425"/>
      </w:pPr>
      <w:rPr>
        <w:rFonts w:hint="default"/>
      </w:rPr>
    </w:lvl>
    <w:lvl w:ilvl="8" w:tplc="8230FF72">
      <w:start w:val="1"/>
      <w:numFmt w:val="bullet"/>
      <w:lvlText w:val="•"/>
      <w:lvlJc w:val="left"/>
      <w:pPr>
        <w:ind w:left="6269" w:hanging="425"/>
      </w:pPr>
      <w:rPr>
        <w:rFonts w:hint="default"/>
      </w:rPr>
    </w:lvl>
  </w:abstractNum>
  <w:num w:numId="1" w16cid:durableId="17673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B7"/>
    <w:rsid w:val="000011EF"/>
    <w:rsid w:val="00025C2F"/>
    <w:rsid w:val="0003395E"/>
    <w:rsid w:val="000A4873"/>
    <w:rsid w:val="000C66EC"/>
    <w:rsid w:val="000F185D"/>
    <w:rsid w:val="001161C8"/>
    <w:rsid w:val="001569C6"/>
    <w:rsid w:val="001F6068"/>
    <w:rsid w:val="00226FB2"/>
    <w:rsid w:val="00246615"/>
    <w:rsid w:val="00252FDE"/>
    <w:rsid w:val="002C4DAF"/>
    <w:rsid w:val="002D508E"/>
    <w:rsid w:val="00407741"/>
    <w:rsid w:val="004123A0"/>
    <w:rsid w:val="004200C6"/>
    <w:rsid w:val="00436449"/>
    <w:rsid w:val="004B20A7"/>
    <w:rsid w:val="004B40A7"/>
    <w:rsid w:val="004C078F"/>
    <w:rsid w:val="005079B7"/>
    <w:rsid w:val="00547586"/>
    <w:rsid w:val="005F3ADA"/>
    <w:rsid w:val="00627D93"/>
    <w:rsid w:val="00645A18"/>
    <w:rsid w:val="006D40CC"/>
    <w:rsid w:val="006F32F8"/>
    <w:rsid w:val="006F38AB"/>
    <w:rsid w:val="00702E65"/>
    <w:rsid w:val="00717273"/>
    <w:rsid w:val="007C6C7D"/>
    <w:rsid w:val="00827ADE"/>
    <w:rsid w:val="00832E5A"/>
    <w:rsid w:val="00861901"/>
    <w:rsid w:val="00951C91"/>
    <w:rsid w:val="009836E6"/>
    <w:rsid w:val="009B5312"/>
    <w:rsid w:val="009E633E"/>
    <w:rsid w:val="00A7763A"/>
    <w:rsid w:val="00A907A7"/>
    <w:rsid w:val="00AA4321"/>
    <w:rsid w:val="00AC7F36"/>
    <w:rsid w:val="00B1299E"/>
    <w:rsid w:val="00B6798B"/>
    <w:rsid w:val="00B92101"/>
    <w:rsid w:val="00BF4B99"/>
    <w:rsid w:val="00C555DC"/>
    <w:rsid w:val="00CB1299"/>
    <w:rsid w:val="00D074D2"/>
    <w:rsid w:val="00D70C97"/>
    <w:rsid w:val="00D76D3F"/>
    <w:rsid w:val="00E212A1"/>
    <w:rsid w:val="00E50ED6"/>
    <w:rsid w:val="00E729DA"/>
    <w:rsid w:val="00E85026"/>
    <w:rsid w:val="00EF2409"/>
    <w:rsid w:val="00F53376"/>
    <w:rsid w:val="00F559FB"/>
    <w:rsid w:val="00F93F87"/>
    <w:rsid w:val="00FE3FA6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F9325"/>
  <w15:docId w15:val="{95208462-D152-4C5C-ACD5-AC83DE8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2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36"/>
      <w:ind w:left="540" w:hanging="4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068"/>
  </w:style>
  <w:style w:type="paragraph" w:styleId="Footer">
    <w:name w:val="footer"/>
    <w:basedOn w:val="Normal"/>
    <w:link w:val="FooterChar"/>
    <w:uiPriority w:val="99"/>
    <w:unhideWhenUsed/>
    <w:rsid w:val="001F6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1b176e-4748-40e6-b4c2-5c78c09fb5f8">
      <Terms xmlns="http://schemas.microsoft.com/office/infopath/2007/PartnerControls"/>
    </lcf76f155ced4ddcb4097134ff3c332f>
    <TaxCatchAll xmlns="94106329-9bbb-49eb-b32b-6355cff7f379" xsi:nil="true"/>
    <Date xmlns="481b176e-4748-40e6-b4c2-5c78c09fb5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8" ma:contentTypeDescription="Create a new document." ma:contentTypeScope="" ma:versionID="bf8ccdca428fe07da4124f534fa194e8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c429b3e91384402b88564ce995caa2de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FAC19-B322-4FA2-8080-0413808A9AAA}">
  <ds:schemaRefs>
    <ds:schemaRef ds:uri="http://schemas.microsoft.com/office/2006/metadata/properties"/>
    <ds:schemaRef ds:uri="http://schemas.microsoft.com/office/infopath/2007/PartnerControls"/>
    <ds:schemaRef ds:uri="481b176e-4748-40e6-b4c2-5c78c09fb5f8"/>
    <ds:schemaRef ds:uri="94106329-9bbb-49eb-b32b-6355cff7f379"/>
  </ds:schemaRefs>
</ds:datastoreItem>
</file>

<file path=customXml/itemProps2.xml><?xml version="1.0" encoding="utf-8"?>
<ds:datastoreItem xmlns:ds="http://schemas.openxmlformats.org/officeDocument/2006/customXml" ds:itemID="{6F5D5CAB-A310-4562-8BA0-1342117D4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2855C-BA1A-49C5-B77A-359D39C5F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176e-4748-40e6-b4c2-5c78c09fb5f8"/>
    <ds:schemaRef ds:uri="94106329-9bbb-49eb-b32b-6355cff7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Billy Allan</cp:lastModifiedBy>
  <cp:revision>3</cp:revision>
  <cp:lastPrinted>2024-02-20T03:45:00Z</cp:lastPrinted>
  <dcterms:created xsi:type="dcterms:W3CDTF">2024-02-20T03:45:00Z</dcterms:created>
  <dcterms:modified xsi:type="dcterms:W3CDTF">2024-02-20T03:45:00Z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ContentTypeId">
    <vt:lpwstr>0x01010006B508744A2AC848B695886D527F4BAE</vt:lpwstr>
  </property>
  <property fmtid="{D5CDD505-2E9C-101B-9397-08002B2CF9AE}" pid="5" name="MediaServiceImageTags">
    <vt:lpwstr/>
  </property>
</Properties>
</file>