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9E95" w14:textId="77777777" w:rsidR="00C81D99" w:rsidRDefault="00000000">
      <w:pPr>
        <w:spacing w:before="6" w:line="755" w:lineRule="exact"/>
        <w:ind w:left="110"/>
        <w:rPr>
          <w:i/>
          <w:sz w:val="60"/>
        </w:rPr>
      </w:pPr>
      <w:r>
        <w:rPr>
          <w:i/>
          <w:color w:val="1C2549"/>
          <w:sz w:val="60"/>
        </w:rPr>
        <w:t>Information</w:t>
      </w:r>
      <w:r>
        <w:rPr>
          <w:i/>
          <w:color w:val="1C2549"/>
          <w:spacing w:val="-1"/>
          <w:sz w:val="60"/>
        </w:rPr>
        <w:t xml:space="preserve"> </w:t>
      </w:r>
      <w:r>
        <w:rPr>
          <w:i/>
          <w:color w:val="1C2549"/>
          <w:spacing w:val="-5"/>
          <w:sz w:val="60"/>
        </w:rPr>
        <w:t>for</w:t>
      </w:r>
    </w:p>
    <w:p w14:paraId="071D72EE" w14:textId="77777777" w:rsidR="00C81D99" w:rsidRDefault="00000000">
      <w:pPr>
        <w:pStyle w:val="Title"/>
        <w:spacing w:line="189" w:lineRule="auto"/>
      </w:pPr>
      <w:r>
        <w:rPr>
          <w:color w:val="1C2549"/>
          <w:spacing w:val="-14"/>
        </w:rPr>
        <w:t>Vaccinating</w:t>
      </w:r>
      <w:r>
        <w:rPr>
          <w:color w:val="1C2549"/>
          <w:spacing w:val="-25"/>
        </w:rPr>
        <w:t xml:space="preserve"> </w:t>
      </w:r>
      <w:r>
        <w:rPr>
          <w:color w:val="1C2549"/>
          <w:spacing w:val="-14"/>
        </w:rPr>
        <w:t>Health</w:t>
      </w:r>
      <w:r>
        <w:rPr>
          <w:color w:val="1C2549"/>
          <w:spacing w:val="-24"/>
        </w:rPr>
        <w:t xml:space="preserve"> </w:t>
      </w:r>
      <w:r>
        <w:rPr>
          <w:color w:val="1C2549"/>
          <w:spacing w:val="-14"/>
        </w:rPr>
        <w:t xml:space="preserve">Worker </w:t>
      </w:r>
      <w:r>
        <w:rPr>
          <w:color w:val="1C2549"/>
        </w:rPr>
        <w:t>Clinical Supervisors</w:t>
      </w:r>
    </w:p>
    <w:p w14:paraId="0FCEBBCD" w14:textId="77777777" w:rsidR="00C81D99" w:rsidRDefault="00000000">
      <w:pPr>
        <w:spacing w:before="531" w:line="218" w:lineRule="auto"/>
        <w:ind w:left="110" w:right="414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expanding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workforce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in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Aotearoa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by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skills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people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already working in the health sector.</w:t>
      </w:r>
    </w:p>
    <w:p w14:paraId="090768D0" w14:textId="77777777" w:rsidR="00C81D99" w:rsidRDefault="00000000">
      <w:pPr>
        <w:spacing w:before="117" w:line="218" w:lineRule="auto"/>
        <w:ind w:left="110" w:right="414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During the COVID-19 pandemic, we developed the COVID-19 Vaccinator</w:t>
      </w:r>
      <w:r>
        <w:rPr>
          <w:rFonts w:ascii="OmnesLight" w:hAnsi="OmnesLight"/>
          <w:spacing w:val="-5"/>
          <w:sz w:val="25"/>
        </w:rPr>
        <w:t xml:space="preserve"> </w:t>
      </w:r>
      <w:r>
        <w:rPr>
          <w:rFonts w:ascii="OmnesLight" w:hAnsi="OmnesLight"/>
          <w:sz w:val="25"/>
        </w:rPr>
        <w:t>Working Under Supervision</w:t>
      </w:r>
      <w:r>
        <w:rPr>
          <w:rFonts w:ascii="OmnesLight" w:hAnsi="OmnesLight"/>
          <w:spacing w:val="-7"/>
          <w:sz w:val="25"/>
        </w:rPr>
        <w:t xml:space="preserve"> </w:t>
      </w:r>
      <w:r>
        <w:rPr>
          <w:rFonts w:ascii="OmnesLight" w:hAnsi="OmnesLight"/>
          <w:sz w:val="25"/>
        </w:rPr>
        <w:t>(CVWUS)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role.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role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was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short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term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finished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on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1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June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2023.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building on the success of</w:t>
      </w:r>
      <w:r>
        <w:rPr>
          <w:rFonts w:ascii="OmnesLight" w:hAnsi="OmnesLight"/>
          <w:spacing w:val="-7"/>
          <w:sz w:val="25"/>
        </w:rPr>
        <w:t xml:space="preserve"> </w:t>
      </w:r>
      <w:r>
        <w:rPr>
          <w:rFonts w:ascii="OmnesLight" w:hAnsi="OmnesLight"/>
          <w:sz w:val="25"/>
        </w:rPr>
        <w:t>this initiative to enable healthcare workers to administer</w:t>
      </w:r>
      <w:r>
        <w:rPr>
          <w:rFonts w:ascii="OmnesLight" w:hAnsi="OmnesLight"/>
          <w:spacing w:val="-2"/>
          <w:sz w:val="25"/>
        </w:rPr>
        <w:t xml:space="preserve"> </w:t>
      </w:r>
      <w:r>
        <w:rPr>
          <w:rFonts w:ascii="OmnesLight" w:hAnsi="OmnesLight"/>
          <w:sz w:val="25"/>
        </w:rPr>
        <w:t>a broader</w:t>
      </w:r>
      <w:r>
        <w:rPr>
          <w:rFonts w:ascii="OmnesLight" w:hAnsi="OmnesLight"/>
          <w:spacing w:val="-2"/>
          <w:sz w:val="25"/>
        </w:rPr>
        <w:t xml:space="preserve"> </w:t>
      </w:r>
      <w:r>
        <w:rPr>
          <w:rFonts w:ascii="OmnesLight" w:hAnsi="OmnesLight"/>
          <w:sz w:val="25"/>
        </w:rPr>
        <w:t xml:space="preserve">range of </w:t>
      </w:r>
      <w:r>
        <w:rPr>
          <w:rFonts w:ascii="OmnesLight" w:hAnsi="OmnesLight"/>
          <w:spacing w:val="-2"/>
          <w:sz w:val="25"/>
        </w:rPr>
        <w:t>vaccines.</w:t>
      </w:r>
    </w:p>
    <w:p w14:paraId="7C4CB605" w14:textId="77777777" w:rsidR="00C81D99" w:rsidRDefault="00000000">
      <w:pPr>
        <w:spacing w:before="119" w:line="218" w:lineRule="auto"/>
        <w:ind w:left="110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As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well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as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contributing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our</w:t>
      </w:r>
      <w:r>
        <w:rPr>
          <w:rFonts w:ascii="OmnesLight" w:hAnsi="OmnesLight"/>
          <w:spacing w:val="-13"/>
          <w:sz w:val="25"/>
        </w:rPr>
        <w:t xml:space="preserve"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workforce,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Health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Worker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(VHW) role will help diversify the health workforce by training more Māori and Pacific people to become vaccinators.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helps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us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have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right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people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in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right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places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at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right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time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vaccinate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our most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vulnerable,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help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protect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our</w:t>
      </w:r>
      <w:r>
        <w:rPr>
          <w:rFonts w:ascii="OmnesLight" w:hAnsi="OmnesLight"/>
          <w:spacing w:val="-12"/>
          <w:sz w:val="25"/>
        </w:rPr>
        <w:t xml:space="preserve"> </w:t>
      </w:r>
      <w:r>
        <w:rPr>
          <w:rFonts w:ascii="OmnesLight" w:hAnsi="OmnesLight"/>
          <w:sz w:val="25"/>
        </w:rPr>
        <w:t>tamariki,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rangatahi,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whānau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at-risk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population</w:t>
      </w:r>
      <w:r>
        <w:rPr>
          <w:rFonts w:ascii="OmnesLight" w:hAnsi="OmnesLight"/>
          <w:spacing w:val="-3"/>
          <w:sz w:val="25"/>
        </w:rPr>
        <w:t xml:space="preserve"> </w:t>
      </w:r>
      <w:r>
        <w:rPr>
          <w:rFonts w:ascii="OmnesLight" w:hAnsi="OmnesLight"/>
          <w:sz w:val="25"/>
        </w:rPr>
        <w:t>groups from vaccine preventable disease.</w:t>
      </w:r>
    </w:p>
    <w:p w14:paraId="25EFE271" w14:textId="77777777" w:rsidR="00C81D99" w:rsidRDefault="00C81D99">
      <w:pPr>
        <w:pStyle w:val="BodyText"/>
        <w:spacing w:before="12"/>
        <w:ind w:left="0"/>
        <w:rPr>
          <w:rFonts w:ascii="OmnesLight"/>
          <w:sz w:val="19"/>
        </w:rPr>
      </w:pPr>
    </w:p>
    <w:p w14:paraId="7ECED001" w14:textId="77777777" w:rsidR="00C81D99" w:rsidRDefault="00C81D99">
      <w:pPr>
        <w:rPr>
          <w:rFonts w:ascii="OmnesLight"/>
          <w:sz w:val="19"/>
        </w:rPr>
        <w:sectPr w:rsidR="00C81D99">
          <w:type w:val="continuous"/>
          <w:pgSz w:w="11910" w:h="16840"/>
          <w:pgMar w:top="860" w:right="740" w:bottom="280" w:left="740" w:header="720" w:footer="720" w:gutter="0"/>
          <w:cols w:space="720"/>
        </w:sectPr>
      </w:pPr>
    </w:p>
    <w:p w14:paraId="5F0EB717" w14:textId="77777777" w:rsidR="00C81D99" w:rsidRDefault="00000000">
      <w:pPr>
        <w:pStyle w:val="Heading1"/>
        <w:spacing w:before="158" w:line="189" w:lineRule="auto"/>
      </w:pPr>
      <w:r>
        <w:rPr>
          <w:color w:val="00A2AC"/>
        </w:rPr>
        <w:t>Why is the VHW Clinical Supervisor</w:t>
      </w:r>
      <w:r>
        <w:rPr>
          <w:color w:val="00A2AC"/>
          <w:spacing w:val="-15"/>
        </w:rPr>
        <w:t xml:space="preserve"> </w:t>
      </w:r>
      <w:r>
        <w:rPr>
          <w:color w:val="00A2AC"/>
        </w:rPr>
        <w:t>role</w:t>
      </w:r>
      <w:r>
        <w:rPr>
          <w:color w:val="00A2AC"/>
          <w:spacing w:val="-6"/>
        </w:rPr>
        <w:t xml:space="preserve"> </w:t>
      </w:r>
      <w:r>
        <w:rPr>
          <w:color w:val="00A2AC"/>
          <w:spacing w:val="-2"/>
        </w:rPr>
        <w:t>important?</w:t>
      </w:r>
    </w:p>
    <w:p w14:paraId="5292C997" w14:textId="77777777" w:rsidR="00C81D99" w:rsidRDefault="00000000">
      <w:pPr>
        <w:pStyle w:val="BodyText"/>
        <w:spacing w:before="72" w:line="206" w:lineRule="auto"/>
      </w:pPr>
      <w:r>
        <w:t>VHW Clinical Supervisors are critical to the success</w:t>
      </w:r>
      <w:r>
        <w:rPr>
          <w:spacing w:val="40"/>
        </w:rPr>
        <w:t xml:space="preserve"> </w:t>
      </w:r>
      <w:r>
        <w:t>of the VHW role by helping ensure vaccines are</w:t>
      </w:r>
      <w:r>
        <w:rPr>
          <w:spacing w:val="40"/>
        </w:rPr>
        <w:t xml:space="preserve"> </w:t>
      </w:r>
      <w:r>
        <w:t>prepared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administered</w:t>
      </w:r>
      <w:r>
        <w:rPr>
          <w:spacing w:val="-10"/>
        </w:rPr>
        <w:t xml:space="preserve"> </w:t>
      </w:r>
      <w:r>
        <w:t>safely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competently.</w:t>
      </w:r>
    </w:p>
    <w:p w14:paraId="644C96B2" w14:textId="77777777" w:rsidR="00C81D99" w:rsidRDefault="00000000">
      <w:pPr>
        <w:pStyle w:val="BodyText"/>
        <w:spacing w:before="77"/>
        <w:rPr>
          <w:rFonts w:ascii="OmnesMedium"/>
        </w:rPr>
      </w:pPr>
      <w:r>
        <w:rPr>
          <w:rFonts w:ascii="OmnesMedium"/>
        </w:rPr>
        <w:t>As a</w:t>
      </w:r>
      <w:r>
        <w:rPr>
          <w:rFonts w:ascii="OmnesMedium"/>
          <w:spacing w:val="-7"/>
        </w:rPr>
        <w:t xml:space="preserve"> </w:t>
      </w:r>
      <w:r>
        <w:rPr>
          <w:rFonts w:ascii="OmnesMedium"/>
        </w:rPr>
        <w:t>VHW</w:t>
      </w:r>
      <w:r>
        <w:rPr>
          <w:rFonts w:ascii="OmnesMedium"/>
          <w:spacing w:val="-5"/>
        </w:rPr>
        <w:t xml:space="preserve"> </w:t>
      </w:r>
      <w:r>
        <w:rPr>
          <w:rFonts w:ascii="OmnesMedium"/>
        </w:rPr>
        <w:t>Clinical Supervisor, you</w:t>
      </w:r>
      <w:r>
        <w:rPr>
          <w:rFonts w:ascii="OmnesMedium"/>
          <w:spacing w:val="-4"/>
        </w:rPr>
        <w:t xml:space="preserve"> will:</w:t>
      </w:r>
    </w:p>
    <w:p w14:paraId="693E19A1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290"/>
      </w:pPr>
      <w:r>
        <w:t>provide direct clinical supervision for</w:t>
      </w:r>
      <w:r>
        <w:rPr>
          <w:spacing w:val="-2"/>
        </w:rPr>
        <w:t xml:space="preserve"> </w:t>
      </w:r>
      <w:r>
        <w:t>VHWs to</w:t>
      </w:r>
      <w:r>
        <w:rPr>
          <w:spacing w:val="40"/>
        </w:rPr>
        <w:t xml:space="preserve"> </w:t>
      </w:r>
      <w:r>
        <w:t>facilitate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consumer,</w:t>
      </w:r>
      <w:r>
        <w:rPr>
          <w:spacing w:val="40"/>
        </w:rPr>
        <w:t xml:space="preserve"> </w:t>
      </w:r>
      <w:r>
        <w:t>and for</w:t>
      </w:r>
      <w:r>
        <w:rPr>
          <w:spacing w:val="-8"/>
        </w:rPr>
        <w:t xml:space="preserve"> </w:t>
      </w:r>
      <w:r>
        <w:t>VHWs to safely and effectively prepare</w:t>
      </w:r>
      <w:r>
        <w:rPr>
          <w:spacing w:val="40"/>
        </w:rPr>
        <w:t xml:space="preserve"> </w:t>
      </w:r>
      <w:r>
        <w:t>and/or administer</w:t>
      </w:r>
      <w:r>
        <w:rPr>
          <w:spacing w:val="-3"/>
        </w:rPr>
        <w:t xml:space="preserve"> </w:t>
      </w:r>
      <w:r>
        <w:t>vaccines</w:t>
      </w:r>
    </w:p>
    <w:p w14:paraId="0E6A3612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2" w:line="206" w:lineRule="auto"/>
        <w:ind w:right="355"/>
      </w:pPr>
      <w:r>
        <w:t>provide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VHWs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through their training and workbook</w:t>
      </w:r>
    </w:p>
    <w:p w14:paraId="1BA8F854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3" w:line="206" w:lineRule="auto"/>
        <w:ind w:right="527"/>
      </w:pPr>
      <w:r>
        <w:t>obtain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consumer</w:t>
      </w:r>
      <w:r>
        <w:rPr>
          <w:spacing w:val="-10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 performed by another registered health</w:t>
      </w:r>
      <w:r>
        <w:rPr>
          <w:spacing w:val="40"/>
        </w:rPr>
        <w:t xml:space="preserve"> </w:t>
      </w:r>
      <w:r>
        <w:t>professional on site)</w:t>
      </w:r>
    </w:p>
    <w:p w14:paraId="3C4B734D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2" w:line="206" w:lineRule="auto"/>
        <w:ind w:right="204"/>
      </w:pPr>
      <w:r>
        <w:t>be</w:t>
      </w:r>
      <w:r>
        <w:rPr>
          <w:spacing w:val="-9"/>
        </w:rPr>
        <w:t xml:space="preserve"> </w:t>
      </w:r>
      <w:r>
        <w:t>onsite,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earshot/calling</w:t>
      </w:r>
      <w:r>
        <w:rPr>
          <w:spacing w:val="-7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VHWs to ask for assistance or to escalate any</w:t>
      </w:r>
      <w:r>
        <w:rPr>
          <w:spacing w:val="40"/>
        </w:rPr>
        <w:t xml:space="preserve"> </w:t>
      </w:r>
      <w:r>
        <w:t>areas of concern</w:t>
      </w:r>
    </w:p>
    <w:p w14:paraId="35932112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3" w:line="206" w:lineRule="auto"/>
        <w:ind w:right="201"/>
      </w:pPr>
      <w:r>
        <w:t>know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authorisation</w:t>
      </w:r>
      <w:r>
        <w:rPr>
          <w:spacing w:val="-10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2"/>
        </w:rPr>
        <w:t>supervising.</w:t>
      </w:r>
    </w:p>
    <w:p w14:paraId="6868900B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3" w:line="206" w:lineRule="auto"/>
        <w:ind w:right="366"/>
      </w:pPr>
      <w:r>
        <w:t>confirm that there is a standing order or</w:t>
      </w:r>
      <w:r>
        <w:rPr>
          <w:spacing w:val="40"/>
        </w:rPr>
        <w:t xml:space="preserve"> </w:t>
      </w:r>
      <w:r>
        <w:t>prescription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completes</w:t>
      </w:r>
      <w:r>
        <w:rPr>
          <w:spacing w:val="4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assessments</w:t>
      </w:r>
    </w:p>
    <w:p w14:paraId="0E6AF467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127" w:line="206" w:lineRule="auto"/>
        <w:ind w:right="428"/>
      </w:pPr>
      <w:r>
        <w:br w:type="column"/>
      </w:r>
      <w:r>
        <w:t>be</w:t>
      </w:r>
      <w:r>
        <w:rPr>
          <w:spacing w:val="-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 event of an adverse reaction.</w:t>
      </w:r>
    </w:p>
    <w:p w14:paraId="382ED74E" w14:textId="77777777" w:rsidR="00C81D99" w:rsidRDefault="00000000">
      <w:pPr>
        <w:pStyle w:val="BodyText"/>
        <w:spacing w:before="83" w:line="206" w:lineRule="auto"/>
        <w:ind w:right="79"/>
      </w:pPr>
      <w:r>
        <w:t>Your</w:t>
      </w:r>
      <w:r>
        <w:rPr>
          <w:spacing w:val="-10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VHW</w:t>
      </w:r>
      <w:r>
        <w:rPr>
          <w:spacing w:val="-2"/>
        </w:rPr>
        <w:t xml:space="preserve"> </w:t>
      </w:r>
      <w:r>
        <w:t>Clinical Supervisor, and the</w:t>
      </w:r>
      <w:r>
        <w:rPr>
          <w:spacing w:val="-3"/>
        </w:rPr>
        <w:t xml:space="preserve"> </w:t>
      </w:r>
      <w:r>
        <w:t>VHW in their</w:t>
      </w:r>
      <w:r>
        <w:rPr>
          <w:spacing w:val="-2"/>
        </w:rPr>
        <w:t xml:space="preserve"> </w:t>
      </w:r>
      <w:r>
        <w:t>role.</w:t>
      </w:r>
    </w:p>
    <w:p w14:paraId="7806948A" w14:textId="77777777" w:rsidR="00C81D99" w:rsidRDefault="00C81D99">
      <w:pPr>
        <w:pStyle w:val="BodyText"/>
        <w:spacing w:before="9"/>
        <w:ind w:left="0"/>
        <w:rPr>
          <w:sz w:val="18"/>
        </w:rPr>
      </w:pPr>
    </w:p>
    <w:p w14:paraId="2F7D5DBB" w14:textId="77777777" w:rsidR="00C81D99" w:rsidRDefault="00000000">
      <w:pPr>
        <w:pStyle w:val="Heading1"/>
        <w:spacing w:line="189" w:lineRule="auto"/>
      </w:pPr>
      <w:r>
        <w:rPr>
          <w:color w:val="00A2AC"/>
        </w:rPr>
        <w:t>Who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can</w:t>
      </w:r>
      <w:r>
        <w:rPr>
          <w:color w:val="00A2AC"/>
          <w:spacing w:val="-12"/>
        </w:rPr>
        <w:t xml:space="preserve"> </w:t>
      </w:r>
      <w:r>
        <w:rPr>
          <w:color w:val="00A2AC"/>
        </w:rPr>
        <w:t>become</w:t>
      </w:r>
      <w:r>
        <w:rPr>
          <w:color w:val="00A2AC"/>
          <w:spacing w:val="-12"/>
        </w:rPr>
        <w:t xml:space="preserve"> </w:t>
      </w:r>
      <w:r>
        <w:rPr>
          <w:color w:val="00A2AC"/>
        </w:rPr>
        <w:t>a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VHW Clinical Supervisor?</w:t>
      </w:r>
    </w:p>
    <w:p w14:paraId="7781A27A" w14:textId="77777777" w:rsidR="00C81D99" w:rsidRDefault="00000000">
      <w:pPr>
        <w:pStyle w:val="BodyText"/>
        <w:spacing w:before="72" w:line="206" w:lineRule="auto"/>
        <w:ind w:right="267"/>
      </w:pPr>
      <w:r>
        <w:t>It is important that we have experienced and</w:t>
      </w:r>
      <w:r>
        <w:rPr>
          <w:spacing w:val="40"/>
        </w:rPr>
        <w:t xml:space="preserve"> </w:t>
      </w:r>
      <w:r>
        <w:t>confident</w:t>
      </w:r>
      <w:r>
        <w:rPr>
          <w:spacing w:val="-10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providing</w:t>
      </w:r>
      <w:r>
        <w:rPr>
          <w:spacing w:val="40"/>
        </w:rPr>
        <w:t xml:space="preserve"> </w:t>
      </w:r>
      <w:r>
        <w:t>direct clinical supervision for VHWs.</w:t>
      </w:r>
    </w:p>
    <w:p w14:paraId="43431077" w14:textId="77777777" w:rsidR="00C81D99" w:rsidRDefault="00000000">
      <w:pPr>
        <w:pStyle w:val="BodyText"/>
        <w:spacing w:before="77"/>
        <w:rPr>
          <w:rFonts w:ascii="OmnesMedium"/>
        </w:rPr>
      </w:pPr>
      <w:r>
        <w:rPr>
          <w:rFonts w:ascii="OmnesMedium"/>
        </w:rPr>
        <w:t>A</w:t>
      </w:r>
      <w:r>
        <w:rPr>
          <w:rFonts w:ascii="OmnesMedium"/>
          <w:spacing w:val="-14"/>
        </w:rPr>
        <w:t xml:space="preserve"> </w:t>
      </w:r>
      <w:r>
        <w:rPr>
          <w:rFonts w:ascii="OmnesMedium"/>
        </w:rPr>
        <w:t>VHW</w:t>
      </w:r>
      <w:r>
        <w:rPr>
          <w:rFonts w:ascii="OmnesMedium"/>
          <w:spacing w:val="-5"/>
        </w:rPr>
        <w:t xml:space="preserve"> </w:t>
      </w:r>
      <w:r>
        <w:rPr>
          <w:rFonts w:ascii="OmnesMedium"/>
        </w:rPr>
        <w:t>Clinical Supervisor</w:t>
      </w:r>
      <w:r>
        <w:rPr>
          <w:rFonts w:ascii="OmnesMedium"/>
          <w:spacing w:val="-9"/>
        </w:rPr>
        <w:t xml:space="preserve"> </w:t>
      </w:r>
      <w:r>
        <w:rPr>
          <w:rFonts w:ascii="OmnesMedium"/>
          <w:spacing w:val="-2"/>
        </w:rPr>
        <w:t>will:</w:t>
      </w:r>
    </w:p>
    <w:p w14:paraId="7EDB7FAA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1144"/>
      </w:pP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Zealand</w:t>
      </w:r>
      <w:r>
        <w:rPr>
          <w:spacing w:val="-9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healthcare</w:t>
      </w:r>
      <w:r>
        <w:rPr>
          <w:spacing w:val="40"/>
        </w:rPr>
        <w:t xml:space="preserve"> </w:t>
      </w:r>
      <w:r>
        <w:rPr>
          <w:spacing w:val="-2"/>
        </w:rPr>
        <w:t>professional</w:t>
      </w:r>
    </w:p>
    <w:p w14:paraId="45BDA62D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4" w:line="206" w:lineRule="auto"/>
        <w:ind w:right="806"/>
      </w:pP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t>authorised</w:t>
      </w:r>
      <w:r>
        <w:rPr>
          <w:spacing w:val="-9"/>
        </w:rPr>
        <w:t xml:space="preserve"> </w:t>
      </w:r>
      <w:r>
        <w:t>vaccinator,</w:t>
      </w:r>
      <w:r>
        <w:rPr>
          <w:spacing w:val="-10"/>
        </w:rPr>
        <w:t xml:space="preserve"> </w:t>
      </w:r>
      <w:r>
        <w:t>provisional</w:t>
      </w:r>
      <w:r>
        <w:rPr>
          <w:spacing w:val="40"/>
        </w:rPr>
        <w:t xml:space="preserve"> </w:t>
      </w:r>
      <w:r>
        <w:t>vaccinator or pharmacist vaccinator</w:t>
      </w:r>
    </w:p>
    <w:p w14:paraId="179CEB49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9"/>
        <w:ind w:left="279" w:hanging="169"/>
      </w:pPr>
      <w:r>
        <w:t>have</w:t>
      </w:r>
      <w:r>
        <w:rPr>
          <w:spacing w:val="-8"/>
        </w:rPr>
        <w:t xml:space="preserve"> </w:t>
      </w:r>
      <w:r>
        <w:t>relevant,</w:t>
      </w:r>
      <w:r>
        <w:rPr>
          <w:spacing w:val="-5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79FB0850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608"/>
      </w:pP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candidate</w:t>
      </w:r>
      <w:r>
        <w:rPr>
          <w:spacing w:val="40"/>
        </w:rPr>
        <w:t xml:space="preserve"> </w:t>
      </w:r>
      <w:r>
        <w:t>to be a supervisor by your employer</w:t>
      </w:r>
    </w:p>
    <w:p w14:paraId="2E7AD921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4" w:line="206" w:lineRule="auto"/>
        <w:ind w:right="1024"/>
      </w:pPr>
      <w:r>
        <w:t>have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hyperlink r:id="rId8">
        <w:r>
          <w:rPr>
            <w:color w:val="00A2AC"/>
            <w:u w:val="single" w:color="00A2AC"/>
          </w:rPr>
          <w:t>VHW</w:t>
        </w:r>
        <w:r>
          <w:rPr>
            <w:color w:val="00A2AC"/>
            <w:spacing w:val="-1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supervisor</w:t>
        </w:r>
        <w:r>
          <w:rPr>
            <w:color w:val="00A2AC"/>
            <w:spacing w:val="-1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training</w:t>
        </w:r>
      </w:hyperlink>
      <w:r>
        <w:rPr>
          <w:color w:val="00A2AC"/>
          <w:spacing w:val="40"/>
        </w:rPr>
        <w:t xml:space="preserve"> </w:t>
      </w:r>
      <w:r>
        <w:t>(this is highly recommended).</w:t>
      </w:r>
    </w:p>
    <w:p w14:paraId="39E88867" w14:textId="77777777" w:rsidR="00C81D99" w:rsidRDefault="00000000">
      <w:pPr>
        <w:pStyle w:val="BodyText"/>
        <w:spacing w:before="83" w:line="206" w:lineRule="auto"/>
        <w:ind w:right="79"/>
      </w:pPr>
      <w:r>
        <w:t>There is a 1:6 ratio of</w:t>
      </w:r>
      <w:r>
        <w:rPr>
          <w:spacing w:val="-2"/>
        </w:rPr>
        <w:t xml:space="preserve"> </w:t>
      </w:r>
      <w:r>
        <w:t>VHW Clinical Supervisor to</w:t>
      </w:r>
      <w:r>
        <w:rPr>
          <w:spacing w:val="40"/>
        </w:rPr>
        <w:t xml:space="preserve"> </w:t>
      </w:r>
      <w:r>
        <w:t>VHWs</w:t>
      </w:r>
      <w:r>
        <w:rPr>
          <w:spacing w:val="-1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administering</w:t>
      </w:r>
      <w:r>
        <w:rPr>
          <w:spacing w:val="-10"/>
        </w:rPr>
        <w:t xml:space="preserve"> </w:t>
      </w:r>
      <w:r>
        <w:t>vaccines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1:1</w:t>
      </w:r>
      <w:r>
        <w:rPr>
          <w:spacing w:val="-6"/>
        </w:rPr>
        <w:t xml:space="preserve"> </w:t>
      </w:r>
      <w:r>
        <w:t>ratio</w:t>
      </w:r>
      <w:r>
        <w:rPr>
          <w:spacing w:val="40"/>
        </w:rPr>
        <w:t xml:space="preserve"> </w:t>
      </w:r>
      <w:r>
        <w:t>when preparing multi dose vials.</w:t>
      </w:r>
    </w:p>
    <w:p w14:paraId="28C5A0D9" w14:textId="77777777" w:rsidR="00C81D99" w:rsidRDefault="00C81D99">
      <w:pPr>
        <w:spacing w:line="206" w:lineRule="auto"/>
        <w:sectPr w:rsidR="00C81D99">
          <w:type w:val="continuous"/>
          <w:pgSz w:w="11910" w:h="16840"/>
          <w:pgMar w:top="860" w:right="740" w:bottom="280" w:left="740" w:header="720" w:footer="720" w:gutter="0"/>
          <w:cols w:num="2" w:space="720" w:equalWidth="0">
            <w:col w:w="4900" w:space="486"/>
            <w:col w:w="5044"/>
          </w:cols>
        </w:sectPr>
      </w:pPr>
    </w:p>
    <w:p w14:paraId="40B87EF9" w14:textId="77777777" w:rsidR="00C81D99" w:rsidRDefault="00000000">
      <w:pPr>
        <w:pStyle w:val="Heading1"/>
        <w:spacing w:before="145" w:line="189" w:lineRule="auto"/>
        <w:ind w:right="156"/>
      </w:pPr>
      <w:r>
        <w:rPr>
          <w:color w:val="00A2AC"/>
          <w:spacing w:val="-2"/>
        </w:rPr>
        <w:lastRenderedPageBreak/>
        <w:t>What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2"/>
        </w:rPr>
        <w:t>training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2"/>
        </w:rPr>
        <w:t>is</w:t>
      </w:r>
      <w:r>
        <w:rPr>
          <w:color w:val="00A2AC"/>
          <w:spacing w:val="-13"/>
        </w:rPr>
        <w:t xml:space="preserve"> </w:t>
      </w:r>
      <w:r>
        <w:rPr>
          <w:color w:val="00A2AC"/>
          <w:spacing w:val="-2"/>
        </w:rPr>
        <w:t xml:space="preserve">required </w:t>
      </w:r>
      <w:r>
        <w:rPr>
          <w:color w:val="00A2AC"/>
        </w:rPr>
        <w:t>for the role?</w:t>
      </w:r>
    </w:p>
    <w:p w14:paraId="00EBDDA5" w14:textId="77777777" w:rsidR="00C81D99" w:rsidRDefault="00000000">
      <w:pPr>
        <w:pStyle w:val="BodyText"/>
        <w:spacing w:before="72" w:line="206" w:lineRule="auto"/>
        <w:ind w:right="56"/>
      </w:pPr>
      <w:r>
        <w:t>A VHW Clinical Supervisor must have a full</w:t>
      </w:r>
      <w:r>
        <w:rPr>
          <w:spacing w:val="40"/>
        </w:rPr>
        <w:t xml:space="preserve"> </w:t>
      </w:r>
      <w:r>
        <w:t>understanding of the scope of the VHW role, their</w:t>
      </w:r>
      <w:r>
        <w:rPr>
          <w:spacing w:val="4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pathway,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supervisor.</w:t>
      </w:r>
    </w:p>
    <w:p w14:paraId="73A2A57B" w14:textId="77777777" w:rsidR="00C81D99" w:rsidRDefault="00000000">
      <w:pPr>
        <w:pStyle w:val="BodyText"/>
        <w:spacing w:before="110" w:line="206" w:lineRule="auto"/>
        <w:ind w:right="163"/>
      </w:pPr>
      <w:r>
        <w:t>We</w:t>
      </w:r>
      <w:r>
        <w:rPr>
          <w:spacing w:val="-10"/>
        </w:rPr>
        <w:t xml:space="preserve"> </w:t>
      </w:r>
      <w:r>
        <w:t>strongly</w:t>
      </w:r>
      <w:r>
        <w:rPr>
          <w:spacing w:val="-9"/>
        </w:rPr>
        <w:t xml:space="preserve"> </w:t>
      </w:r>
      <w:r>
        <w:t>recommend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‘</w:t>
      </w:r>
      <w:hyperlink r:id="rId9">
        <w:r>
          <w:rPr>
            <w:color w:val="00A2AC"/>
            <w:u w:val="single" w:color="00A2AC"/>
          </w:rPr>
          <w:t>Course</w:t>
        </w:r>
        <w:r>
          <w:rPr>
            <w:color w:val="00A2AC"/>
            <w:spacing w:val="-10"/>
            <w:u w:val="single" w:color="00A2AC"/>
          </w:rPr>
          <w:t xml:space="preserve"> </w:t>
        </w:r>
      </w:hyperlink>
      <w:r>
        <w:rPr>
          <w:color w:val="00A2AC"/>
          <w:spacing w:val="40"/>
        </w:rPr>
        <w:t xml:space="preserve"> </w:t>
      </w:r>
      <w:hyperlink r:id="rId10">
        <w:r>
          <w:rPr>
            <w:color w:val="00A2AC"/>
            <w:u w:val="single" w:color="00A2AC"/>
          </w:rPr>
          <w:t>for Supervisors of Vaccinating Health Workers</w:t>
        </w:r>
      </w:hyperlink>
      <w:r>
        <w:t>’.</w:t>
      </w:r>
    </w:p>
    <w:p w14:paraId="41B355C6" w14:textId="77777777" w:rsidR="00C81D99" w:rsidRDefault="00000000">
      <w:pPr>
        <w:pStyle w:val="BodyText"/>
        <w:spacing w:line="206" w:lineRule="auto"/>
        <w:ind w:right="156"/>
      </w:pPr>
      <w:r>
        <w:t>This course is available on the</w:t>
      </w:r>
      <w:hyperlink r:id="rId11">
        <w:r>
          <w:rPr>
            <w:color w:val="00A2AC"/>
            <w:u w:val="single" w:color="00A2AC"/>
          </w:rPr>
          <w:t xml:space="preserve"> IMAC Learning </w:t>
        </w:r>
      </w:hyperlink>
      <w:r>
        <w:rPr>
          <w:color w:val="00A2AC"/>
          <w:spacing w:val="40"/>
        </w:rPr>
        <w:t xml:space="preserve"> </w:t>
      </w:r>
      <w:hyperlink r:id="rId12">
        <w:r>
          <w:rPr>
            <w:color w:val="00A2AC"/>
            <w:u w:val="single" w:color="00A2AC"/>
          </w:rPr>
          <w:t>Management System</w:t>
        </w:r>
      </w:hyperlink>
      <w:r>
        <w:rPr>
          <w:color w:val="00A2AC"/>
        </w:rPr>
        <w:t xml:space="preserve"> </w:t>
      </w:r>
      <w:r>
        <w:t>(LMS) and is</w:t>
      </w:r>
      <w:r>
        <w:rPr>
          <w:spacing w:val="-3"/>
        </w:rPr>
        <w:t xml:space="preserve"> </w:t>
      </w:r>
      <w:r>
        <w:t>free.</w:t>
      </w:r>
      <w:r>
        <w:rPr>
          <w:spacing w:val="-7"/>
        </w:rPr>
        <w:t xml:space="preserve"> </w:t>
      </w:r>
      <w:r>
        <w:t>To access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IMAC</w:t>
      </w:r>
      <w:r>
        <w:rPr>
          <w:spacing w:val="-5"/>
        </w:rPr>
        <w:t xml:space="preserve"> </w:t>
      </w:r>
      <w:r>
        <w:t>LMS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register</w:t>
      </w:r>
      <w:r>
        <w:rPr>
          <w:spacing w:val="40"/>
        </w:rPr>
        <w:t xml:space="preserve"> </w:t>
      </w:r>
      <w:r>
        <w:t>for the course.</w:t>
      </w:r>
    </w:p>
    <w:p w14:paraId="17EE5623" w14:textId="77777777" w:rsidR="00C81D99" w:rsidRDefault="00C81D99">
      <w:pPr>
        <w:pStyle w:val="BodyText"/>
        <w:spacing w:before="5"/>
        <w:ind w:left="0"/>
        <w:rPr>
          <w:sz w:val="18"/>
        </w:rPr>
      </w:pPr>
    </w:p>
    <w:p w14:paraId="2D6B41F3" w14:textId="77777777" w:rsidR="00C81D99" w:rsidRDefault="00000000">
      <w:pPr>
        <w:pStyle w:val="Heading1"/>
        <w:spacing w:before="1" w:line="189" w:lineRule="auto"/>
        <w:ind w:right="163"/>
      </w:pPr>
      <w:r>
        <w:rPr>
          <w:color w:val="00A2AC"/>
        </w:rPr>
        <w:t>What are the responsibilities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of</w:t>
      </w:r>
      <w:r>
        <w:rPr>
          <w:color w:val="00A2AC"/>
          <w:spacing w:val="-19"/>
        </w:rPr>
        <w:t xml:space="preserve"> </w:t>
      </w:r>
      <w:r>
        <w:rPr>
          <w:color w:val="00A2AC"/>
        </w:rPr>
        <w:t>the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VHW Clinical Supervisors?</w:t>
      </w:r>
    </w:p>
    <w:p w14:paraId="06CDDAD4" w14:textId="77777777" w:rsidR="00C81D99" w:rsidRDefault="00000000">
      <w:pPr>
        <w:pStyle w:val="BodyText"/>
        <w:spacing w:before="69" w:line="206" w:lineRule="auto"/>
        <w:ind w:right="163"/>
      </w:pPr>
      <w:r>
        <w:t>VHW Clinical Supervisors are responsible for</w:t>
      </w:r>
      <w:r>
        <w:rPr>
          <w:spacing w:val="40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ensure their consistent competent practice.</w:t>
      </w:r>
    </w:p>
    <w:p w14:paraId="22509870" w14:textId="77777777" w:rsidR="00C81D99" w:rsidRDefault="00000000">
      <w:pPr>
        <w:pStyle w:val="BodyText"/>
        <w:spacing w:before="111" w:line="206" w:lineRule="auto"/>
        <w:ind w:right="56"/>
      </w:pPr>
      <w:r>
        <w:t>A VHW Clinical Supervisor may have a clinical</w:t>
      </w:r>
      <w:r>
        <w:rPr>
          <w:spacing w:val="40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nursing,</w:t>
      </w:r>
      <w:r>
        <w:rPr>
          <w:spacing w:val="-6"/>
        </w:rPr>
        <w:t xml:space="preserve"> </w:t>
      </w:r>
      <w:r>
        <w:t>medicine,</w:t>
      </w:r>
      <w:r>
        <w:rPr>
          <w:spacing w:val="-6"/>
        </w:rPr>
        <w:t xml:space="preserve"> </w:t>
      </w:r>
      <w:r>
        <w:t>pharmacy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allied health profession. The following Guideline</w:t>
      </w:r>
    </w:p>
    <w:p w14:paraId="08F4B49E" w14:textId="77777777" w:rsidR="00C81D99" w:rsidRDefault="00000000">
      <w:pPr>
        <w:pStyle w:val="BodyText"/>
        <w:spacing w:line="206" w:lineRule="auto"/>
        <w:ind w:right="539"/>
        <w:jc w:val="both"/>
      </w:pP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context.</w:t>
      </w:r>
      <w:r>
        <w:rPr>
          <w:spacing w:val="-6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Delegation in this document. </w:t>
      </w:r>
      <w:hyperlink r:id="rId13">
        <w:r>
          <w:rPr>
            <w:color w:val="00A2AC"/>
            <w:u w:val="single" w:color="00A2AC"/>
          </w:rPr>
          <w:t>Nursing Council’s</w:t>
        </w:r>
        <w:r>
          <w:rPr>
            <w:color w:val="00A2AC"/>
            <w:spacing w:val="40"/>
            <w:u w:val="single" w:color="00A2AC"/>
          </w:rPr>
          <w:t xml:space="preserve"> </w:t>
        </w:r>
      </w:hyperlink>
    </w:p>
    <w:p w14:paraId="2EC1C028" w14:textId="77777777" w:rsidR="00C81D99" w:rsidRDefault="00000000">
      <w:pPr>
        <w:pStyle w:val="BodyText"/>
        <w:spacing w:line="206" w:lineRule="auto"/>
        <w:ind w:right="163"/>
      </w:pPr>
      <w:hyperlink r:id="rId14">
        <w:r>
          <w:rPr>
            <w:color w:val="00A2AC"/>
            <w:u w:val="single" w:color="00A2AC"/>
          </w:rPr>
          <w:t>Guideline:</w:t>
        </w:r>
        <w:r>
          <w:rPr>
            <w:color w:val="00A2AC"/>
            <w:spacing w:val="-1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Delegation</w:t>
        </w:r>
        <w:r>
          <w:rPr>
            <w:color w:val="00A2AC"/>
            <w:spacing w:val="-9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of</w:t>
        </w:r>
        <w:r>
          <w:rPr>
            <w:color w:val="00A2AC"/>
            <w:spacing w:val="-1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care</w:t>
        </w:r>
        <w:r>
          <w:rPr>
            <w:color w:val="00A2AC"/>
            <w:spacing w:val="-9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by</w:t>
        </w:r>
        <w:r>
          <w:rPr>
            <w:color w:val="00A2AC"/>
            <w:spacing w:val="-8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a</w:t>
        </w:r>
        <w:r>
          <w:rPr>
            <w:color w:val="00A2AC"/>
            <w:spacing w:val="-8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registered</w:t>
        </w:r>
        <w:r>
          <w:rPr>
            <w:color w:val="00A2AC"/>
            <w:spacing w:val="-8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nurse</w:t>
        </w:r>
      </w:hyperlink>
      <w:r>
        <w:rPr>
          <w:color w:val="00A2AC"/>
          <w:spacing w:val="40"/>
        </w:rPr>
        <w:t xml:space="preserve"> </w:t>
      </w:r>
      <w:hyperlink r:id="rId15">
        <w:r>
          <w:rPr>
            <w:color w:val="00A2AC"/>
            <w:u w:val="single" w:color="00A2AC"/>
          </w:rPr>
          <w:t>to a health care assistant</w:t>
        </w:r>
      </w:hyperlink>
      <w:r>
        <w:rPr>
          <w:color w:val="00A2AC"/>
        </w:rPr>
        <w:t>.</w:t>
      </w:r>
    </w:p>
    <w:p w14:paraId="59F57F31" w14:textId="77777777" w:rsidR="00C81D99" w:rsidRDefault="00000000">
      <w:pPr>
        <w:pStyle w:val="BodyText"/>
        <w:spacing w:before="106" w:line="206" w:lineRule="auto"/>
        <w:ind w:right="56"/>
      </w:pPr>
      <w:r>
        <w:t>Supervisors must always be onsite and within</w:t>
      </w:r>
      <w:r>
        <w:rPr>
          <w:spacing w:val="40"/>
        </w:rPr>
        <w:t xml:space="preserve"> </w:t>
      </w:r>
      <w:r>
        <w:t>constant ear shot/easy calling distance of</w:t>
      </w:r>
      <w:r>
        <w:rPr>
          <w:spacing w:val="-2"/>
        </w:rPr>
        <w:t xml:space="preserve"> </w:t>
      </w:r>
      <w:r>
        <w:t>the VHW</w:t>
      </w:r>
      <w:r>
        <w:rPr>
          <w:spacing w:val="4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access,</w:t>
      </w:r>
    </w:p>
    <w:p w14:paraId="3A1D71A3" w14:textId="77777777" w:rsidR="00C81D99" w:rsidRDefault="00000000">
      <w:pPr>
        <w:pStyle w:val="BodyText"/>
        <w:spacing w:line="271" w:lineRule="exact"/>
      </w:pPr>
      <w:r>
        <w:t>i.e.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premises.</w:t>
      </w:r>
    </w:p>
    <w:p w14:paraId="169D5734" w14:textId="77777777" w:rsidR="00C81D99" w:rsidRDefault="00000000">
      <w:pPr>
        <w:pStyle w:val="BodyText"/>
        <w:spacing w:before="103" w:line="206" w:lineRule="auto"/>
      </w:pPr>
      <w:r>
        <w:t>Supervisors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scope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practice,</w:t>
      </w:r>
      <w:r>
        <w:rPr>
          <w:spacing w:val="4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supervise</w:t>
      </w:r>
      <w:r>
        <w:rPr>
          <w:spacing w:val="-10"/>
        </w:rPr>
        <w:t xml:space="preserve"> </w:t>
      </w:r>
      <w:r>
        <w:t>VHW</w:t>
      </w:r>
      <w:r>
        <w:rPr>
          <w:spacing w:val="-9"/>
        </w:rPr>
        <w:t xml:space="preserve"> </w:t>
      </w:r>
      <w:r>
        <w:t>administering</w:t>
      </w:r>
      <w:r>
        <w:rPr>
          <w:spacing w:val="40"/>
        </w:rPr>
        <w:t xml:space="preserve"> </w:t>
      </w:r>
      <w:r>
        <w:t>the vaccines they themselves are authorised to</w:t>
      </w:r>
      <w:r>
        <w:rPr>
          <w:spacing w:val="40"/>
        </w:rPr>
        <w:t xml:space="preserve"> </w:t>
      </w:r>
      <w:r>
        <w:rPr>
          <w:spacing w:val="-2"/>
        </w:rPr>
        <w:t>administer.</w:t>
      </w:r>
    </w:p>
    <w:p w14:paraId="2D272954" w14:textId="77777777" w:rsidR="00C81D99" w:rsidRDefault="00000000">
      <w:pPr>
        <w:pStyle w:val="BodyText"/>
        <w:spacing w:before="110" w:line="206" w:lineRule="auto"/>
        <w:ind w:right="156"/>
      </w:pPr>
      <w:r>
        <w:t>Note: Pharmacist vaccinators who are not</w:t>
      </w:r>
      <w:r>
        <w:rPr>
          <w:spacing w:val="40"/>
        </w:rPr>
        <w:t xml:space="preserve"> </w:t>
      </w:r>
      <w:r>
        <w:t>authorised to administer tetanus, diphtheria and</w:t>
      </w:r>
      <w:r>
        <w:rPr>
          <w:spacing w:val="40"/>
        </w:rPr>
        <w:t xml:space="preserve"> </w:t>
      </w:r>
      <w:r>
        <w:t>pertussis</w:t>
      </w:r>
      <w:r>
        <w:rPr>
          <w:spacing w:val="-10"/>
        </w:rPr>
        <w:t xml:space="preserve"> </w:t>
      </w:r>
      <w:r>
        <w:t>(whooping</w:t>
      </w:r>
      <w:r>
        <w:rPr>
          <w:spacing w:val="-9"/>
        </w:rPr>
        <w:t xml:space="preserve"> </w:t>
      </w:r>
      <w:r>
        <w:t>cough)</w:t>
      </w:r>
      <w:r>
        <w:rPr>
          <w:spacing w:val="-10"/>
        </w:rPr>
        <w:t xml:space="preserve"> </w:t>
      </w:r>
      <w:r>
        <w:t>(Tdap)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aged</w:t>
      </w:r>
      <w:r>
        <w:rPr>
          <w:spacing w:val="40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old,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supervise</w:t>
      </w:r>
      <w:r>
        <w:rPr>
          <w:spacing w:val="-10"/>
        </w:rPr>
        <w:t xml:space="preserve"> </w:t>
      </w:r>
      <w:r>
        <w:t>VHWs</w:t>
      </w:r>
      <w:r>
        <w:rPr>
          <w:spacing w:val="-6"/>
        </w:rPr>
        <w:t xml:space="preserve"> </w:t>
      </w:r>
      <w:r>
        <w:t>administering</w:t>
      </w:r>
      <w:r>
        <w:rPr>
          <w:spacing w:val="40"/>
        </w:rPr>
        <w:t xml:space="preserve"> </w:t>
      </w:r>
      <w:r>
        <w:t>Tdap to people aged 11 years old.</w:t>
      </w:r>
    </w:p>
    <w:p w14:paraId="52694146" w14:textId="77777777" w:rsidR="00C81D99" w:rsidRDefault="00000000">
      <w:pPr>
        <w:pStyle w:val="BodyText"/>
        <w:spacing w:before="109" w:line="206" w:lineRule="auto"/>
        <w:ind w:right="358"/>
      </w:pPr>
      <w:r>
        <w:t>As usual, Supervisors must adhere to the terms</w:t>
      </w:r>
      <w:r>
        <w:rPr>
          <w:spacing w:val="4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systems,</w:t>
      </w:r>
    </w:p>
    <w:p w14:paraId="2AF9F864" w14:textId="77777777" w:rsidR="00C81D99" w:rsidRDefault="00000000">
      <w:pPr>
        <w:pStyle w:val="BodyText"/>
        <w:spacing w:line="206" w:lineRule="auto"/>
        <w:ind w:right="156"/>
      </w:pPr>
      <w:r>
        <w:t>policies,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frameworks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employer. This includes effective oversight of the</w:t>
      </w:r>
      <w:r>
        <w:rPr>
          <w:spacing w:val="40"/>
        </w:rPr>
        <w:t xml:space="preserve"> </w:t>
      </w:r>
      <w:r>
        <w:t>employees they supervise.</w:t>
      </w:r>
    </w:p>
    <w:p w14:paraId="52BAE5A0" w14:textId="77777777" w:rsidR="00C81D99" w:rsidRDefault="00000000">
      <w:pPr>
        <w:pStyle w:val="Heading1"/>
        <w:spacing w:before="145" w:line="189" w:lineRule="auto"/>
        <w:ind w:right="79"/>
      </w:pPr>
      <w:r>
        <w:br w:type="column"/>
      </w:r>
      <w:r>
        <w:rPr>
          <w:color w:val="00A2AC"/>
        </w:rPr>
        <w:t>What is the difference between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Clinical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Supervisor and the</w:t>
      </w:r>
      <w:r>
        <w:rPr>
          <w:color w:val="00A2AC"/>
          <w:spacing w:val="40"/>
        </w:rPr>
        <w:t xml:space="preserve"> </w:t>
      </w:r>
      <w:r>
        <w:rPr>
          <w:color w:val="00A2AC"/>
        </w:rPr>
        <w:t xml:space="preserve">VHW Practical </w:t>
      </w:r>
      <w:r>
        <w:rPr>
          <w:color w:val="00A2AC"/>
          <w:spacing w:val="-2"/>
        </w:rPr>
        <w:t>Assessor?</w:t>
      </w:r>
    </w:p>
    <w:p w14:paraId="67080809" w14:textId="77777777" w:rsidR="00C81D99" w:rsidRDefault="00000000">
      <w:pPr>
        <w:pStyle w:val="BodyText"/>
        <w:spacing w:before="67" w:line="206" w:lineRule="auto"/>
        <w:ind w:left="167" w:right="267"/>
      </w:pPr>
      <w:r>
        <w:t>The VHW Clinical Supervisor may be different to</w:t>
      </w:r>
      <w:r>
        <w:rPr>
          <w:spacing w:val="40"/>
        </w:rPr>
        <w:t xml:space="preserve"> </w:t>
      </w:r>
      <w:r>
        <w:t>the VHW Practical Assessor. The VHW Practical</w:t>
      </w:r>
      <w:r>
        <w:rPr>
          <w:spacing w:val="40"/>
        </w:rPr>
        <w:t xml:space="preserve"> </w:t>
      </w:r>
      <w:r>
        <w:t>Assessor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authorised</w:t>
      </w:r>
      <w:r>
        <w:rPr>
          <w:spacing w:val="-10"/>
        </w:rPr>
        <w:t xml:space="preserve"> </w:t>
      </w:r>
      <w:r>
        <w:t>vaccinator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minimum of six months vaccinating experience.</w:t>
      </w:r>
    </w:p>
    <w:p w14:paraId="3A29241A" w14:textId="77777777" w:rsidR="00C81D99" w:rsidRDefault="00000000">
      <w:pPr>
        <w:pStyle w:val="BodyText"/>
        <w:spacing w:before="223" w:line="206" w:lineRule="auto"/>
        <w:ind w:left="167"/>
      </w:pPr>
      <w:r>
        <w:t>The VHW Practical Assessor completes the</w:t>
      </w:r>
      <w:r>
        <w:rPr>
          <w:spacing w:val="40"/>
        </w:rPr>
        <w:t xml:space="preserve"> </w:t>
      </w:r>
      <w:r>
        <w:t>assessments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VHWs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2"/>
        </w:rPr>
        <w:t>authorisation.</w:t>
      </w:r>
    </w:p>
    <w:p w14:paraId="575AC353" w14:textId="77777777" w:rsidR="00C81D99" w:rsidRDefault="00000000">
      <w:pPr>
        <w:pStyle w:val="BodyText"/>
        <w:spacing w:before="224" w:line="206" w:lineRule="auto"/>
        <w:ind w:left="167" w:right="79"/>
      </w:pPr>
      <w:r>
        <w:t>VHW</w:t>
      </w:r>
      <w:r>
        <w:rPr>
          <w:spacing w:val="-10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well if you have the requisite experience.</w:t>
      </w:r>
    </w:p>
    <w:p w14:paraId="500424BD" w14:textId="77777777" w:rsidR="00C81D99" w:rsidRDefault="00C81D99">
      <w:pPr>
        <w:pStyle w:val="BodyText"/>
        <w:spacing w:before="3"/>
        <w:ind w:left="0"/>
        <w:rPr>
          <w:sz w:val="20"/>
        </w:rPr>
      </w:pPr>
    </w:p>
    <w:p w14:paraId="4A023B7B" w14:textId="77777777" w:rsidR="00C81D99" w:rsidRDefault="00000000">
      <w:pPr>
        <w:pStyle w:val="Heading1"/>
      </w:pPr>
      <w:r>
        <w:rPr>
          <w:color w:val="00A2AC"/>
        </w:rPr>
        <w:t>Keen</w:t>
      </w:r>
      <w:r>
        <w:rPr>
          <w:color w:val="00A2AC"/>
          <w:spacing w:val="-10"/>
        </w:rPr>
        <w:t xml:space="preserve"> </w:t>
      </w:r>
      <w:r>
        <w:rPr>
          <w:color w:val="00A2AC"/>
        </w:rPr>
        <w:t xml:space="preserve">to get </w:t>
      </w:r>
      <w:r>
        <w:rPr>
          <w:color w:val="00A2AC"/>
          <w:spacing w:val="-2"/>
        </w:rPr>
        <w:t>involved?</w:t>
      </w:r>
    </w:p>
    <w:p w14:paraId="52B0A8D6" w14:textId="77777777" w:rsidR="00C81D99" w:rsidRDefault="00000000">
      <w:pPr>
        <w:pStyle w:val="BodyText"/>
        <w:spacing w:before="49" w:line="206" w:lineRule="auto"/>
        <w:ind w:right="308"/>
      </w:pPr>
      <w:r>
        <w:t>Please</w:t>
      </w:r>
      <w:r>
        <w:rPr>
          <w:spacing w:val="-10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employer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you’re</w:t>
      </w:r>
      <w:r>
        <w:rPr>
          <w:spacing w:val="-9"/>
        </w:rPr>
        <w:t xml:space="preserve"> </w:t>
      </w:r>
      <w:r>
        <w:t>interested</w:t>
      </w:r>
      <w:r>
        <w:rPr>
          <w:spacing w:val="40"/>
        </w:rPr>
        <w:t xml:space="preserve"> </w:t>
      </w:r>
      <w:r>
        <w:t>in becoming a VHW Clinical Supervisor. You can</w:t>
      </w:r>
      <w:r>
        <w:rPr>
          <w:spacing w:val="40"/>
        </w:rPr>
        <w:t xml:space="preserve"> </w:t>
      </w:r>
      <w:r>
        <w:t>also find out more about the role and the VHW</w:t>
      </w:r>
    </w:p>
    <w:p w14:paraId="5E49FAB3" w14:textId="77777777" w:rsidR="00C81D99" w:rsidRDefault="00000000">
      <w:pPr>
        <w:pStyle w:val="BodyText"/>
        <w:spacing w:line="271" w:lineRule="exact"/>
      </w:pPr>
      <w:r>
        <w:t>programme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resources:</w:t>
      </w:r>
    </w:p>
    <w:p w14:paraId="57238084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103" w:line="206" w:lineRule="auto"/>
        <w:ind w:right="547"/>
      </w:pPr>
      <w:hyperlink r:id="rId16">
        <w:r>
          <w:rPr>
            <w:color w:val="00A2AC"/>
            <w:u w:val="single" w:color="00A2AC"/>
          </w:rPr>
          <w:t>Vaccinating workforce</w:t>
        </w:r>
      </w:hyperlink>
      <w:r>
        <w:rPr>
          <w:color w:val="00A2AC"/>
          <w:spacing w:val="40"/>
        </w:rPr>
        <w:t xml:space="preserve"> </w:t>
      </w:r>
      <w:r>
        <w:t>webpage which also</w:t>
      </w:r>
      <w:r>
        <w:rPr>
          <w:spacing w:val="4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links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Sheets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‘Becoming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0806197B" w14:textId="77777777" w:rsidR="00C81D99" w:rsidRDefault="00000000">
      <w:pPr>
        <w:pStyle w:val="BodyText"/>
        <w:spacing w:line="206" w:lineRule="auto"/>
        <w:ind w:left="280"/>
      </w:pPr>
      <w:r>
        <w:rPr>
          <w:spacing w:val="-2"/>
        </w:rPr>
        <w:t>Vaccinating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Worker’ and</w:t>
      </w:r>
      <w:r>
        <w:rPr>
          <w:spacing w:val="-3"/>
        </w:rPr>
        <w:t xml:space="preserve"> </w:t>
      </w:r>
      <w:r>
        <w:rPr>
          <w:spacing w:val="-2"/>
        </w:rPr>
        <w:t>‘Information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40"/>
        </w:rPr>
        <w:t xml:space="preserve"> </w:t>
      </w:r>
      <w:r>
        <w:rPr>
          <w:spacing w:val="-2"/>
        </w:rPr>
        <w:t>Employers’</w:t>
      </w:r>
    </w:p>
    <w:p w14:paraId="6D0C28C5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76"/>
        <w:ind w:left="279" w:hanging="169"/>
      </w:pPr>
      <w:hyperlink r:id="rId17">
        <w:r>
          <w:rPr>
            <w:color w:val="00A2AC"/>
            <w:u w:val="single" w:color="00A2AC"/>
          </w:rPr>
          <w:t>VHW</w:t>
        </w:r>
        <w:r>
          <w:rPr>
            <w:color w:val="00A2AC"/>
            <w:spacing w:val="-6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Capability</w:t>
        </w:r>
        <w:r>
          <w:rPr>
            <w:color w:val="00A2AC"/>
            <w:spacing w:val="-1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matrix</w:t>
        </w:r>
      </w:hyperlink>
    </w:p>
    <w:p w14:paraId="06850A67" w14:textId="77777777" w:rsidR="00C81D99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70"/>
        <w:ind w:left="279" w:hanging="169"/>
      </w:pPr>
      <w:hyperlink r:id="rId18">
        <w:r>
          <w:rPr>
            <w:color w:val="00A2AC"/>
            <w:u w:val="single" w:color="00A2AC"/>
          </w:rPr>
          <w:t>IMAC</w:t>
        </w:r>
        <w:r>
          <w:rPr>
            <w:color w:val="00A2AC"/>
            <w:spacing w:val="-1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webpage</w:t>
        </w:r>
      </w:hyperlink>
      <w:r>
        <w:rPr>
          <w:color w:val="00A2AC"/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information.</w:t>
      </w:r>
    </w:p>
    <w:p w14:paraId="38ECB635" w14:textId="77777777" w:rsidR="00C81D99" w:rsidRDefault="00C81D99">
      <w:pPr>
        <w:sectPr w:rsidR="00C81D99">
          <w:pgSz w:w="11910" w:h="16840"/>
          <w:pgMar w:top="720" w:right="740" w:bottom="280" w:left="740" w:header="720" w:footer="720" w:gutter="0"/>
          <w:cols w:num="2" w:space="720" w:equalWidth="0">
            <w:col w:w="4959" w:space="427"/>
            <w:col w:w="5044"/>
          </w:cols>
        </w:sectPr>
      </w:pPr>
    </w:p>
    <w:p w14:paraId="6C16F035" w14:textId="77777777" w:rsidR="00C81D99" w:rsidRDefault="00C81D99">
      <w:pPr>
        <w:pStyle w:val="BodyText"/>
        <w:ind w:left="0"/>
        <w:rPr>
          <w:sz w:val="20"/>
        </w:rPr>
      </w:pPr>
    </w:p>
    <w:p w14:paraId="470A231B" w14:textId="77777777" w:rsidR="00C81D99" w:rsidRDefault="00C81D99">
      <w:pPr>
        <w:pStyle w:val="BodyText"/>
        <w:ind w:left="0"/>
        <w:rPr>
          <w:sz w:val="20"/>
        </w:rPr>
      </w:pPr>
    </w:p>
    <w:p w14:paraId="6AF19467" w14:textId="77777777" w:rsidR="00C81D99" w:rsidRDefault="00C81D99">
      <w:pPr>
        <w:pStyle w:val="BodyText"/>
        <w:ind w:left="0"/>
        <w:rPr>
          <w:sz w:val="20"/>
        </w:rPr>
      </w:pPr>
    </w:p>
    <w:p w14:paraId="50D72C34" w14:textId="77777777" w:rsidR="00C81D99" w:rsidRDefault="00C81D99">
      <w:pPr>
        <w:pStyle w:val="BodyText"/>
        <w:spacing w:before="12"/>
        <w:ind w:left="0"/>
        <w:rPr>
          <w:sz w:val="12"/>
        </w:rPr>
      </w:pPr>
    </w:p>
    <w:p w14:paraId="69C7993C" w14:textId="77777777" w:rsidR="00C81D99" w:rsidRDefault="0000000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443F71A2" wp14:editId="50F722FA">
            <wp:extent cx="2115828" cy="3143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2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848A" w14:textId="77777777" w:rsidR="00C81D99" w:rsidRDefault="00000000">
      <w:pPr>
        <w:spacing w:before="112"/>
        <w:ind w:left="110"/>
        <w:rPr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05A378" wp14:editId="575CF37B">
            <wp:simplePos x="0" y="0"/>
            <wp:positionH relativeFrom="page">
              <wp:posOffset>5579998</wp:posOffset>
            </wp:positionH>
            <wp:positionV relativeFrom="paragraph">
              <wp:posOffset>-314345</wp:posOffset>
            </wp:positionV>
            <wp:extent cx="1440002" cy="49021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4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0284C"/>
          <w:sz w:val="14"/>
        </w:rPr>
        <w:t>2</w:t>
      </w:r>
      <w:r>
        <w:rPr>
          <w:rFonts w:ascii="Arial"/>
          <w:color w:val="10284C"/>
          <w:spacing w:val="6"/>
          <w:sz w:val="14"/>
        </w:rPr>
        <w:t xml:space="preserve"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 xml:space="preserve"> </w:t>
      </w:r>
      <w:r>
        <w:rPr>
          <w:color w:val="1C2549"/>
          <w:sz w:val="14"/>
        </w:rPr>
        <w:t>HP8212</w:t>
      </w:r>
      <w:r>
        <w:rPr>
          <w:color w:val="1C2549"/>
          <w:spacing w:val="23"/>
          <w:sz w:val="14"/>
        </w:rPr>
        <w:t xml:space="preserve"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1"/>
          <w:position w:val="1"/>
          <w:sz w:val="14"/>
        </w:rPr>
        <w:t xml:space="preserve"> </w:t>
      </w:r>
      <w:r>
        <w:rPr>
          <w:color w:val="1C2549"/>
          <w:sz w:val="14"/>
        </w:rPr>
        <w:t>Information</w:t>
      </w:r>
      <w:r>
        <w:rPr>
          <w:color w:val="1C2549"/>
          <w:spacing w:val="-4"/>
          <w:sz w:val="14"/>
        </w:rPr>
        <w:t xml:space="preserve"> </w:t>
      </w:r>
      <w:r>
        <w:rPr>
          <w:color w:val="1C2549"/>
          <w:sz w:val="14"/>
        </w:rPr>
        <w:t>for</w:t>
      </w:r>
      <w:r>
        <w:rPr>
          <w:color w:val="1C2549"/>
          <w:spacing w:val="-8"/>
          <w:sz w:val="14"/>
        </w:rPr>
        <w:t xml:space="preserve"> </w:t>
      </w:r>
      <w:r>
        <w:rPr>
          <w:color w:val="1C2549"/>
          <w:sz w:val="14"/>
        </w:rPr>
        <w:t>VHW</w:t>
      </w:r>
      <w:r>
        <w:rPr>
          <w:color w:val="1C2549"/>
          <w:spacing w:val="-4"/>
          <w:sz w:val="14"/>
        </w:rPr>
        <w:t xml:space="preserve"> </w:t>
      </w:r>
      <w:r>
        <w:rPr>
          <w:color w:val="1C2549"/>
          <w:sz w:val="14"/>
        </w:rPr>
        <w:t>Clinical</w:t>
      </w:r>
      <w:r>
        <w:rPr>
          <w:color w:val="1C2549"/>
          <w:spacing w:val="-2"/>
          <w:sz w:val="14"/>
        </w:rPr>
        <w:t xml:space="preserve"> </w:t>
      </w:r>
      <w:r>
        <w:rPr>
          <w:color w:val="1C2549"/>
          <w:sz w:val="14"/>
        </w:rPr>
        <w:t>Supervisor</w:t>
      </w:r>
      <w:r>
        <w:rPr>
          <w:color w:val="1C2549"/>
          <w:spacing w:val="18"/>
          <w:sz w:val="14"/>
        </w:rPr>
        <w:t xml:space="preserve"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 xml:space="preserve"> </w:t>
      </w:r>
      <w:r>
        <w:rPr>
          <w:color w:val="1C2549"/>
          <w:spacing w:val="-2"/>
          <w:sz w:val="14"/>
        </w:rPr>
        <w:t>24.08.23</w:t>
      </w:r>
    </w:p>
    <w:sectPr w:rsidR="00C81D99">
      <w:type w:val="continuous"/>
      <w:pgSz w:w="11910" w:h="16840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mnesSemiBol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">
    <w:altName w:val="Cambria"/>
    <w:charset w:val="00"/>
    <w:family w:val="roman"/>
    <w:pitch w:val="variable"/>
  </w:font>
  <w:font w:name="OmnesMedium">
    <w:altName w:val="Cambria"/>
    <w:charset w:val="00"/>
    <w:family w:val="roman"/>
    <w:pitch w:val="variable"/>
  </w:font>
  <w:font w:name="Omnes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CB9"/>
    <w:multiLevelType w:val="hybridMultilevel"/>
    <w:tmpl w:val="0ED43408"/>
    <w:lvl w:ilvl="0" w:tplc="605ADC06">
      <w:numFmt w:val="bullet"/>
      <w:lvlText w:val="•"/>
      <w:lvlJc w:val="left"/>
      <w:pPr>
        <w:ind w:left="280" w:hanging="171"/>
      </w:pPr>
      <w:rPr>
        <w:rFonts w:ascii="OmnesSemiBold" w:eastAsia="OmnesSemiBold" w:hAnsi="OmnesSemiBold" w:cs="OmnesSemiBold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A2ECF2A">
      <w:numFmt w:val="bullet"/>
      <w:lvlText w:val="•"/>
      <w:lvlJc w:val="left"/>
      <w:pPr>
        <w:ind w:left="741" w:hanging="171"/>
      </w:pPr>
      <w:rPr>
        <w:rFonts w:hint="default"/>
        <w:lang w:val="en-US" w:eastAsia="en-US" w:bidi="ar-SA"/>
      </w:rPr>
    </w:lvl>
    <w:lvl w:ilvl="2" w:tplc="339647C8">
      <w:numFmt w:val="bullet"/>
      <w:lvlText w:val="•"/>
      <w:lvlJc w:val="left"/>
      <w:pPr>
        <w:ind w:left="1203" w:hanging="171"/>
      </w:pPr>
      <w:rPr>
        <w:rFonts w:hint="default"/>
        <w:lang w:val="en-US" w:eastAsia="en-US" w:bidi="ar-SA"/>
      </w:rPr>
    </w:lvl>
    <w:lvl w:ilvl="3" w:tplc="232E051E">
      <w:numFmt w:val="bullet"/>
      <w:lvlText w:val="•"/>
      <w:lvlJc w:val="left"/>
      <w:pPr>
        <w:ind w:left="1665" w:hanging="171"/>
      </w:pPr>
      <w:rPr>
        <w:rFonts w:hint="default"/>
        <w:lang w:val="en-US" w:eastAsia="en-US" w:bidi="ar-SA"/>
      </w:rPr>
    </w:lvl>
    <w:lvl w:ilvl="4" w:tplc="8E2CA2D0">
      <w:numFmt w:val="bullet"/>
      <w:lvlText w:val="•"/>
      <w:lvlJc w:val="left"/>
      <w:pPr>
        <w:ind w:left="2127" w:hanging="171"/>
      </w:pPr>
      <w:rPr>
        <w:rFonts w:hint="default"/>
        <w:lang w:val="en-US" w:eastAsia="en-US" w:bidi="ar-SA"/>
      </w:rPr>
    </w:lvl>
    <w:lvl w:ilvl="5" w:tplc="A9CC76C4">
      <w:numFmt w:val="bullet"/>
      <w:lvlText w:val="•"/>
      <w:lvlJc w:val="left"/>
      <w:pPr>
        <w:ind w:left="2589" w:hanging="171"/>
      </w:pPr>
      <w:rPr>
        <w:rFonts w:hint="default"/>
        <w:lang w:val="en-US" w:eastAsia="en-US" w:bidi="ar-SA"/>
      </w:rPr>
    </w:lvl>
    <w:lvl w:ilvl="6" w:tplc="A1802AB0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7" w:tplc="1DBAD6FA">
      <w:numFmt w:val="bullet"/>
      <w:lvlText w:val="•"/>
      <w:lvlJc w:val="left"/>
      <w:pPr>
        <w:ind w:left="3513" w:hanging="171"/>
      </w:pPr>
      <w:rPr>
        <w:rFonts w:hint="default"/>
        <w:lang w:val="en-US" w:eastAsia="en-US" w:bidi="ar-SA"/>
      </w:rPr>
    </w:lvl>
    <w:lvl w:ilvl="8" w:tplc="B52E1AA6">
      <w:numFmt w:val="bullet"/>
      <w:lvlText w:val="•"/>
      <w:lvlJc w:val="left"/>
      <w:pPr>
        <w:ind w:left="3975" w:hanging="171"/>
      </w:pPr>
      <w:rPr>
        <w:rFonts w:hint="default"/>
        <w:lang w:val="en-US" w:eastAsia="en-US" w:bidi="ar-SA"/>
      </w:rPr>
    </w:lvl>
  </w:abstractNum>
  <w:num w:numId="1" w16cid:durableId="20534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D99"/>
    <w:rsid w:val="003B774C"/>
    <w:rsid w:val="00C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8570"/>
  <w15:docId w15:val="{4F399698-D0F2-4777-80E5-3E61475B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OmnesMedium" w:eastAsia="OmnesMedium" w:hAnsi="OmnesMedium" w:cs="Omnes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Title">
    <w:name w:val="Title"/>
    <w:basedOn w:val="Normal"/>
    <w:uiPriority w:val="10"/>
    <w:qFormat/>
    <w:pPr>
      <w:spacing w:before="123"/>
      <w:ind w:left="110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  <w:pPr>
      <w:spacing w:before="75"/>
      <w:ind w:left="28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e.org.nz/catalogue/2022-supervisors-of-vaccinating-health-workers" TargetMode="External"/><Relationship Id="rId13" Type="http://schemas.openxmlformats.org/officeDocument/2006/relationships/hyperlink" Target="https://www.nursingcouncil.org.nz/Public/Nursing/Standards_and_guidelines/NCNZ/nursing-section/Standards_and_guidelines_for_nurses.aspx" TargetMode="External"/><Relationship Id="rId18" Type="http://schemas.openxmlformats.org/officeDocument/2006/relationships/hyperlink" Target="https://www.immune.org.nz/catalogue/2022-supervisors-of-vaccinating-health-work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mmune.org.nz/catalogue/vaccinating-health-worker-stage-1-course" TargetMode="External"/><Relationship Id="rId17" Type="http://schemas.openxmlformats.org/officeDocument/2006/relationships/hyperlink" Target="https://www.tewhatuora.govt.nz/assets/For-the-health-sector/Health-sector-guidance/HP8163-CAPABILITY-MATRIX-A2-Poster-v1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whatuora.govt.nz/for-the-health-sector/vaccine-information/vaccine-service-delivery/vaccinating-workforc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mune.org.nz/catalogue/vaccinating-health-worker-stage-1-cour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ursingcouncil.org.nz/Public/Nursing/Standards_and_guidelines/NCNZ/nursing-section/Standards_and_guidelines_for_nurses.aspx" TargetMode="External"/><Relationship Id="rId10" Type="http://schemas.openxmlformats.org/officeDocument/2006/relationships/hyperlink" Target="https://www.immune.org.nz/catalogue/2022-supervisors-of-vaccinating-health-workers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immune.org.nz/catalogue/2022-supervisors-of-vaccinating-health-workers" TargetMode="External"/><Relationship Id="rId14" Type="http://schemas.openxmlformats.org/officeDocument/2006/relationships/hyperlink" Target="https://www.nursingcouncil.org.nz/Public/Nursing/Standards_and_guidelines/NCNZ/nursing-section/Standards_and_guidelines_for_nurse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97fe3a2f-0360-4e80-9f8a-696990da9d71">
      <Terms xmlns="http://schemas.microsoft.com/office/infopath/2007/PartnerControls"/>
    </lcf76f155ced4ddcb4097134ff3c332f>
    <_Flow_SignoffStatus xmlns="97fe3a2f-0360-4e80-9f8a-696990da9d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8" ma:contentTypeDescription="Create a new document." ma:contentTypeScope="" ma:versionID="0345316536388307db349bb304f01211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0799269fe4199898bd0997479f990d41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49E02-DC44-4B9D-9371-26F49AC2D828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97fe3a2f-0360-4e80-9f8a-696990da9d71"/>
  </ds:schemaRefs>
</ds:datastoreItem>
</file>

<file path=customXml/itemProps2.xml><?xml version="1.0" encoding="utf-8"?>
<ds:datastoreItem xmlns:ds="http://schemas.openxmlformats.org/officeDocument/2006/customXml" ds:itemID="{0A62E2FB-B9E2-4840-8FC7-37B1682E5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4ABF-AF5A-4486-97C0-F2700ABB3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3a2f-0360-4e80-9f8a-696990da9d71"/>
    <ds:schemaRef ds:uri="bbf04e11-c59c-4c75-b3db-09e3e95a6dc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5793</Characters>
  <Application>Microsoft Office Word</Application>
  <DocSecurity>0</DocSecurity>
  <Lines>48</Lines>
  <Paragraphs>13</Paragraphs>
  <ScaleCrop>false</ScaleCrop>
  <Company>Ministry of Health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HP8194 Whānau-centred policy statement</dc:title>
  <dc:creator>Te Whatu Ora – Health New Zealand</dc:creator>
  <cp:lastModifiedBy>Gemma Manning</cp:lastModifiedBy>
  <cp:revision>2</cp:revision>
  <dcterms:created xsi:type="dcterms:W3CDTF">2023-09-06T04:04:00Z</dcterms:created>
  <dcterms:modified xsi:type="dcterms:W3CDTF">2023-09-06T04:04:00Z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0x010100023582E4ED1252438FAF751A1B7B3CDE</vt:lpwstr>
  </property>
  <property fmtid="{D5CDD505-2E9C-101B-9397-08002B2CF9AE}" pid="7" name="MediaServiceImageTags">
    <vt:lpwstr/>
  </property>
</Properties>
</file>