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4500" w14:textId="6E71D5AB" w:rsidR="4B9220CA" w:rsidRDefault="4B9220CA" w:rsidP="0071345A">
      <w:pPr>
        <w:ind w:left="11520"/>
      </w:pPr>
      <w:r>
        <w:rPr>
          <w:noProof/>
        </w:rPr>
        <w:drawing>
          <wp:inline distT="0" distB="0" distL="0" distR="0" wp14:anchorId="77FBB9C7" wp14:editId="4726E1F4">
            <wp:extent cx="2486025" cy="547382"/>
            <wp:effectExtent l="0" t="0" r="0" b="0"/>
            <wp:docPr id="1901008265" name="Picture 1901008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4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54229" w14:textId="45FFD4AE" w:rsidR="3E7CEE00" w:rsidRDefault="3E7CEE00" w:rsidP="46563B58">
      <w:pPr>
        <w:rPr>
          <w:rFonts w:ascii="Poppins" w:eastAsia="Poppins" w:hAnsi="Poppins" w:cs="Poppins"/>
          <w:b/>
          <w:bCs/>
          <w:color w:val="002060"/>
          <w:sz w:val="40"/>
          <w:szCs w:val="40"/>
        </w:rPr>
      </w:pPr>
      <w:r w:rsidRPr="46563B58">
        <w:rPr>
          <w:rFonts w:ascii="Poppins" w:eastAsia="Poppins" w:hAnsi="Poppins" w:cs="Poppins"/>
          <w:b/>
          <w:bCs/>
          <w:color w:val="002060"/>
          <w:sz w:val="40"/>
          <w:szCs w:val="40"/>
        </w:rPr>
        <w:t>Respiratory</w:t>
      </w:r>
      <w:r w:rsidR="00420A25">
        <w:rPr>
          <w:rFonts w:ascii="Poppins" w:eastAsia="Poppins" w:hAnsi="Poppins" w:cs="Poppins"/>
          <w:b/>
          <w:bCs/>
          <w:color w:val="002060"/>
          <w:sz w:val="40"/>
          <w:szCs w:val="40"/>
        </w:rPr>
        <w:t xml:space="preserve"> risk</w:t>
      </w:r>
      <w:r w:rsidRPr="46563B58">
        <w:rPr>
          <w:rFonts w:ascii="Poppins" w:eastAsia="Poppins" w:hAnsi="Poppins" w:cs="Poppins"/>
          <w:b/>
          <w:bCs/>
          <w:color w:val="002060"/>
          <w:sz w:val="40"/>
          <w:szCs w:val="40"/>
        </w:rPr>
        <w:t xml:space="preserve"> assessment and PPE guidance for </w:t>
      </w:r>
      <w:r w:rsidR="10279BD6" w:rsidRPr="46563B58">
        <w:rPr>
          <w:rFonts w:ascii="Poppins" w:eastAsia="Poppins" w:hAnsi="Poppins" w:cs="Poppins"/>
          <w:b/>
          <w:bCs/>
          <w:color w:val="002060"/>
          <w:sz w:val="40"/>
          <w:szCs w:val="40"/>
        </w:rPr>
        <w:t>healthcare workers</w:t>
      </w:r>
      <w:r>
        <w:br/>
      </w:r>
      <w:r w:rsidR="0071345A">
        <w:rPr>
          <w:rFonts w:ascii="Poppins" w:eastAsia="Poppins" w:hAnsi="Poppins" w:cs="Poppins"/>
          <w:b/>
          <w:bCs/>
          <w:color w:val="002060"/>
          <w:sz w:val="20"/>
          <w:szCs w:val="20"/>
        </w:rPr>
        <w:t>November 2023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1418"/>
        <w:gridCol w:w="2268"/>
        <w:gridCol w:w="1417"/>
        <w:gridCol w:w="1843"/>
        <w:gridCol w:w="1276"/>
      </w:tblGrid>
      <w:tr w:rsidR="0071345A" w:rsidRPr="00432D4E" w14:paraId="682417CD" w14:textId="77777777" w:rsidTr="00114A23">
        <w:trPr>
          <w:trHeight w:val="268"/>
        </w:trPr>
        <w:tc>
          <w:tcPr>
            <w:tcW w:w="5240" w:type="dxa"/>
            <w:gridSpan w:val="2"/>
            <w:vMerge w:val="restart"/>
            <w:shd w:val="clear" w:color="auto" w:fill="D9E2F3" w:themeFill="accent1" w:themeFillTint="33"/>
          </w:tcPr>
          <w:p w14:paraId="3504C01A" w14:textId="77777777" w:rsidR="0071345A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b/>
                <w:bCs/>
                <w:sz w:val="20"/>
              </w:rPr>
            </w:pPr>
            <w:r w:rsidRPr="4047809D">
              <w:rPr>
                <w:rFonts w:ascii="Poppins" w:eastAsia="Poppins" w:hAnsi="Poppins" w:cs="Poppins"/>
                <w:b/>
                <w:bCs/>
                <w:sz w:val="20"/>
              </w:rPr>
              <w:t xml:space="preserve">Respiratory risk assessment for PPE requirements </w:t>
            </w:r>
          </w:p>
          <w:p w14:paraId="124A6583" w14:textId="77777777" w:rsidR="0071345A" w:rsidRPr="00432D4E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b/>
                <w:bCs/>
                <w:sz w:val="20"/>
              </w:rPr>
            </w:pPr>
            <w:r w:rsidRPr="4047809D">
              <w:rPr>
                <w:rFonts w:ascii="Poppins" w:eastAsia="Poppins" w:hAnsi="Poppins" w:cs="Poppins"/>
                <w:b/>
                <w:bCs/>
                <w:sz w:val="20"/>
              </w:rPr>
              <w:t>Consider risk assessment category below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4B2511AE" w14:textId="77777777" w:rsidR="0071345A" w:rsidRPr="00432D4E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b/>
                <w:bCs/>
                <w:sz w:val="20"/>
              </w:rPr>
            </w:pPr>
            <w:r w:rsidRPr="4047809D">
              <w:rPr>
                <w:rFonts w:ascii="Poppins" w:eastAsia="Poppins" w:hAnsi="Poppins" w:cs="Poppins"/>
                <w:b/>
                <w:bCs/>
                <w:sz w:val="20"/>
              </w:rPr>
              <w:t>Precautions required</w:t>
            </w:r>
          </w:p>
        </w:tc>
      </w:tr>
      <w:tr w:rsidR="0071345A" w:rsidRPr="00432D4E" w14:paraId="295C30AB" w14:textId="77777777" w:rsidTr="00114A23">
        <w:trPr>
          <w:trHeight w:val="536"/>
        </w:trPr>
        <w:tc>
          <w:tcPr>
            <w:tcW w:w="5240" w:type="dxa"/>
            <w:gridSpan w:val="2"/>
            <w:vMerge/>
          </w:tcPr>
          <w:p w14:paraId="4BB1FA46" w14:textId="77777777" w:rsidR="0071345A" w:rsidRPr="00432D4E" w:rsidRDefault="0071345A" w:rsidP="00114A23">
            <w:pPr>
              <w:spacing w:after="160" w:line="259" w:lineRule="auto"/>
              <w:rPr>
                <w:b/>
              </w:rPr>
            </w:pPr>
          </w:p>
        </w:tc>
        <w:tc>
          <w:tcPr>
            <w:tcW w:w="1559" w:type="dxa"/>
          </w:tcPr>
          <w:p w14:paraId="05DB315D" w14:textId="77777777" w:rsidR="0071345A" w:rsidRPr="00432D4E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b/>
                <w:bCs/>
                <w:sz w:val="20"/>
              </w:rPr>
            </w:pPr>
            <w:r w:rsidRPr="4047809D">
              <w:rPr>
                <w:rFonts w:ascii="Poppins" w:eastAsia="Poppins" w:hAnsi="Poppins" w:cs="Poppins"/>
                <w:b/>
                <w:bCs/>
                <w:sz w:val="20"/>
              </w:rPr>
              <w:t>Hand hygiene</w:t>
            </w:r>
          </w:p>
        </w:tc>
        <w:tc>
          <w:tcPr>
            <w:tcW w:w="1418" w:type="dxa"/>
          </w:tcPr>
          <w:p w14:paraId="45017FC5" w14:textId="77777777" w:rsidR="0071345A" w:rsidRPr="00432D4E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b/>
                <w:bCs/>
                <w:sz w:val="20"/>
                <w:vertAlign w:val="superscript"/>
              </w:rPr>
            </w:pPr>
            <w:r w:rsidRPr="4047809D">
              <w:rPr>
                <w:rFonts w:ascii="Poppins" w:eastAsia="Poppins" w:hAnsi="Poppins" w:cs="Poppins"/>
                <w:b/>
                <w:bCs/>
                <w:sz w:val="20"/>
              </w:rPr>
              <w:t>Medical mask</w:t>
            </w:r>
          </w:p>
        </w:tc>
        <w:tc>
          <w:tcPr>
            <w:tcW w:w="2268" w:type="dxa"/>
          </w:tcPr>
          <w:p w14:paraId="658F913D" w14:textId="77777777" w:rsidR="0071345A" w:rsidRPr="00432D4E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b/>
                <w:bCs/>
                <w:sz w:val="20"/>
                <w:vertAlign w:val="superscript"/>
              </w:rPr>
            </w:pPr>
            <w:r w:rsidRPr="4047809D">
              <w:rPr>
                <w:rFonts w:ascii="Poppins" w:eastAsia="Poppins" w:hAnsi="Poppins" w:cs="Poppins"/>
                <w:b/>
                <w:bCs/>
                <w:sz w:val="20"/>
              </w:rPr>
              <w:t>P2/N95 particulate respirator</w:t>
            </w:r>
            <w:r w:rsidRPr="4047809D">
              <w:rPr>
                <w:rFonts w:ascii="Poppins" w:eastAsia="Poppins" w:hAnsi="Poppins" w:cs="Poppins"/>
                <w:b/>
                <w:bCs/>
                <w:sz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4FC3C7D9" w14:textId="77777777" w:rsidR="0071345A" w:rsidRPr="00B21F60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b/>
                <w:bCs/>
                <w:sz w:val="20"/>
                <w:vertAlign w:val="superscript"/>
              </w:rPr>
            </w:pPr>
            <w:r w:rsidRPr="4047809D">
              <w:rPr>
                <w:rFonts w:ascii="Poppins" w:eastAsia="Poppins" w:hAnsi="Poppins" w:cs="Poppins"/>
                <w:b/>
                <w:bCs/>
                <w:sz w:val="20"/>
              </w:rPr>
              <w:t>Eye protection</w:t>
            </w:r>
          </w:p>
        </w:tc>
        <w:tc>
          <w:tcPr>
            <w:tcW w:w="1843" w:type="dxa"/>
          </w:tcPr>
          <w:p w14:paraId="24D69EE2" w14:textId="77777777" w:rsidR="0071345A" w:rsidRPr="00432D4E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b/>
                <w:bCs/>
                <w:sz w:val="20"/>
              </w:rPr>
            </w:pPr>
            <w:r w:rsidRPr="4047809D">
              <w:rPr>
                <w:rFonts w:ascii="Poppins" w:eastAsia="Poppins" w:hAnsi="Poppins" w:cs="Poppins"/>
                <w:b/>
                <w:bCs/>
                <w:sz w:val="20"/>
              </w:rPr>
              <w:t>Fluid resistant gown/</w:t>
            </w:r>
            <w:r>
              <w:t xml:space="preserve"> </w:t>
            </w:r>
            <w:r w:rsidRPr="4047809D">
              <w:rPr>
                <w:rFonts w:ascii="Poppins" w:eastAsia="Poppins" w:hAnsi="Poppins" w:cs="Poppins"/>
                <w:b/>
                <w:bCs/>
                <w:sz w:val="20"/>
              </w:rPr>
              <w:t>apron</w:t>
            </w:r>
          </w:p>
        </w:tc>
        <w:tc>
          <w:tcPr>
            <w:tcW w:w="1276" w:type="dxa"/>
          </w:tcPr>
          <w:p w14:paraId="589A0FC7" w14:textId="77777777" w:rsidR="0071345A" w:rsidRPr="00432D4E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b/>
                <w:bCs/>
                <w:sz w:val="20"/>
              </w:rPr>
            </w:pPr>
            <w:r w:rsidRPr="4047809D">
              <w:rPr>
                <w:rFonts w:ascii="Poppins" w:eastAsia="Poppins" w:hAnsi="Poppins" w:cs="Poppins"/>
                <w:b/>
                <w:bCs/>
                <w:sz w:val="20"/>
              </w:rPr>
              <w:t xml:space="preserve">Gloves </w:t>
            </w:r>
          </w:p>
        </w:tc>
      </w:tr>
      <w:tr w:rsidR="0071345A" w:rsidRPr="004B0C21" w14:paraId="0E56E5CF" w14:textId="77777777" w:rsidTr="00114A23">
        <w:trPr>
          <w:trHeight w:val="1379"/>
        </w:trPr>
        <w:tc>
          <w:tcPr>
            <w:tcW w:w="3539" w:type="dxa"/>
            <w:shd w:val="clear" w:color="auto" w:fill="EDEDED" w:themeFill="accent3" w:themeFillTint="33"/>
          </w:tcPr>
          <w:p w14:paraId="50C3CEC3" w14:textId="77777777" w:rsidR="0071345A" w:rsidRPr="00F470A4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sz w:val="20"/>
                <w:vertAlign w:val="superscript"/>
              </w:rPr>
            </w:pPr>
            <w:r w:rsidRPr="4047809D">
              <w:rPr>
                <w:rFonts w:ascii="Poppins" w:eastAsia="Poppins" w:hAnsi="Poppins" w:cs="Poppins"/>
                <w:sz w:val="20"/>
              </w:rPr>
              <w:t>No acute respiratory infection or symptoms AND no recognised COVI</w:t>
            </w:r>
            <w:r>
              <w:rPr>
                <w:rFonts w:ascii="Poppins" w:eastAsia="Poppins" w:hAnsi="Poppins" w:cs="Poppins"/>
                <w:sz w:val="20"/>
              </w:rPr>
              <w:t>D</w:t>
            </w:r>
            <w:r w:rsidRPr="4047809D">
              <w:rPr>
                <w:rFonts w:ascii="Poppins" w:eastAsia="Poppins" w:hAnsi="Poppins" w:cs="Poppins"/>
                <w:sz w:val="20"/>
              </w:rPr>
              <w:t>-19 epidemiological risk</w:t>
            </w:r>
            <w:r w:rsidRPr="4047809D">
              <w:rPr>
                <w:rStyle w:val="FootnoteReference"/>
                <w:rFonts w:ascii="Poppins" w:eastAsia="Poppins" w:hAnsi="Poppins" w:cs="Poppins"/>
                <w:sz w:val="20"/>
              </w:rPr>
              <w:footnoteReference w:id="2"/>
            </w:r>
          </w:p>
        </w:tc>
        <w:tc>
          <w:tcPr>
            <w:tcW w:w="1701" w:type="dxa"/>
            <w:vMerge w:val="restart"/>
            <w:textDirection w:val="btLr"/>
          </w:tcPr>
          <w:p w14:paraId="02DFE2FD" w14:textId="406C1546" w:rsidR="0071345A" w:rsidRPr="00CB3623" w:rsidRDefault="0071345A" w:rsidP="00114A23">
            <w:pPr>
              <w:spacing w:after="160" w:line="259" w:lineRule="auto"/>
              <w:ind w:left="2160"/>
              <w:rPr>
                <w:rFonts w:ascii="Poppins" w:eastAsia="Poppins" w:hAnsi="Poppins" w:cs="Poppins"/>
                <w:b/>
                <w:bCs/>
                <w:sz w:val="20"/>
                <w:vertAlign w:val="superscript"/>
              </w:rPr>
            </w:pPr>
            <w:r>
              <w:br/>
            </w:r>
            <w:r w:rsidRPr="00CB3623">
              <w:rPr>
                <w:rFonts w:ascii="Poppins" w:eastAsia="Poppins" w:hAnsi="Poppins" w:cs="Poppins"/>
                <w:b/>
                <w:bCs/>
                <w:sz w:val="20"/>
              </w:rPr>
              <w:t>STANDARD PRECAUTIONS FOR ALL</w:t>
            </w:r>
            <w:r>
              <w:rPr>
                <w:rFonts w:ascii="Poppins" w:eastAsia="Poppins" w:hAnsi="Poppins" w:cs="Poppins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6213B6B6" w14:textId="77777777" w:rsidR="0071345A" w:rsidRPr="00432D4E" w:rsidRDefault="0071345A" w:rsidP="00114A23">
            <w:pPr>
              <w:spacing w:after="160" w:line="259" w:lineRule="auto"/>
            </w:pPr>
            <w:r>
              <w:br/>
              <w:t xml:space="preserve">   </w:t>
            </w:r>
            <w:r w:rsidRPr="795877C9"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EED0B31" wp14:editId="76D33E20">
                  <wp:extent cx="314325" cy="325925"/>
                  <wp:effectExtent l="0" t="0" r="0" b="0"/>
                  <wp:docPr id="1225736051" name="Picture 41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2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95543CE" w14:textId="77777777" w:rsidR="0071345A" w:rsidRPr="00B97D21" w:rsidRDefault="0071345A" w:rsidP="00114A23">
            <w:pPr>
              <w:spacing w:after="160" w:line="259" w:lineRule="auto"/>
              <w:rPr>
                <w:vertAlign w:val="superscript"/>
              </w:rPr>
            </w:pPr>
            <w:r>
              <w:br/>
              <w:t xml:space="preserve">   </w:t>
            </w:r>
            <w:r>
              <w:rPr>
                <w:noProof/>
              </w:rPr>
              <w:drawing>
                <wp:inline distT="0" distB="0" distL="0" distR="0" wp14:anchorId="21033DF9" wp14:editId="146D461D">
                  <wp:extent cx="304800" cy="304800"/>
                  <wp:effectExtent l="0" t="0" r="0" b="0"/>
                  <wp:docPr id="1" name="Picture 1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95877C9">
              <w:rPr>
                <w:vertAlign w:val="superscript"/>
              </w:rPr>
              <w:t>4</w:t>
            </w:r>
          </w:p>
        </w:tc>
        <w:tc>
          <w:tcPr>
            <w:tcW w:w="2268" w:type="dxa"/>
            <w:vAlign w:val="center"/>
          </w:tcPr>
          <w:p w14:paraId="4716FE97" w14:textId="77777777" w:rsidR="0071345A" w:rsidRPr="00432D4E" w:rsidRDefault="0071345A" w:rsidP="00114A23">
            <w:pPr>
              <w:spacing w:after="160" w:line="259" w:lineRule="auto"/>
            </w:pPr>
            <w:r>
              <w:br/>
              <w:t xml:space="preserve">      </w:t>
            </w: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3F27730B" wp14:editId="677542C9">
                  <wp:extent cx="304800" cy="304800"/>
                  <wp:effectExtent l="0" t="0" r="0" b="0"/>
                  <wp:docPr id="491300039" name="Picture 42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831CF01" w14:textId="77777777" w:rsidR="0071345A" w:rsidRPr="004B0C21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sz w:val="16"/>
                <w:szCs w:val="16"/>
                <w:vertAlign w:val="superscript"/>
              </w:rPr>
            </w:pPr>
            <w:r w:rsidRPr="4047809D">
              <w:rPr>
                <w:rFonts w:ascii="Poppins" w:eastAsia="Poppins" w:hAnsi="Poppins" w:cs="Poppins"/>
                <w:sz w:val="16"/>
                <w:szCs w:val="16"/>
              </w:rPr>
              <w:t>As per standard precautions</w:t>
            </w:r>
            <w:r w:rsidRPr="4047809D">
              <w:rPr>
                <w:rFonts w:ascii="Poppins" w:eastAsia="Poppins" w:hAnsi="Poppins" w:cs="Poppin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09DF45A3" w14:textId="77777777" w:rsidR="0071345A" w:rsidRPr="004B0C21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sz w:val="16"/>
                <w:szCs w:val="16"/>
                <w:vertAlign w:val="superscript"/>
              </w:rPr>
            </w:pPr>
            <w:r w:rsidRPr="4047809D">
              <w:rPr>
                <w:rFonts w:ascii="Poppins" w:eastAsia="Poppins" w:hAnsi="Poppins" w:cs="Poppins"/>
                <w:sz w:val="16"/>
                <w:szCs w:val="16"/>
              </w:rPr>
              <w:t>As per standard precautions</w:t>
            </w:r>
            <w:r w:rsidRPr="4047809D">
              <w:rPr>
                <w:rFonts w:ascii="Poppins" w:eastAsia="Poppins" w:hAnsi="Poppins" w:cs="Poppin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57F43BF" w14:textId="77777777" w:rsidR="0071345A" w:rsidRPr="004B0C21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4047809D">
              <w:rPr>
                <w:rFonts w:ascii="Poppins" w:eastAsia="Poppins" w:hAnsi="Poppins" w:cs="Poppins"/>
                <w:sz w:val="16"/>
                <w:szCs w:val="16"/>
              </w:rPr>
              <w:t>As per standard precautions</w:t>
            </w:r>
            <w:r w:rsidRPr="4047809D">
              <w:rPr>
                <w:rFonts w:ascii="Poppins" w:eastAsia="Poppins" w:hAnsi="Poppins" w:cs="Poppins"/>
                <w:sz w:val="16"/>
                <w:szCs w:val="16"/>
                <w:vertAlign w:val="superscript"/>
              </w:rPr>
              <w:t>2</w:t>
            </w:r>
          </w:p>
        </w:tc>
      </w:tr>
      <w:tr w:rsidR="0071345A" w:rsidRPr="00432D4E" w14:paraId="72702576" w14:textId="77777777" w:rsidTr="00114A23">
        <w:trPr>
          <w:trHeight w:val="1275"/>
        </w:trPr>
        <w:tc>
          <w:tcPr>
            <w:tcW w:w="3539" w:type="dxa"/>
            <w:shd w:val="clear" w:color="auto" w:fill="FFFF99"/>
          </w:tcPr>
          <w:p w14:paraId="36BAED7F" w14:textId="77777777" w:rsidR="0071345A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sz w:val="20"/>
              </w:rPr>
            </w:pPr>
            <w:r w:rsidRPr="4047809D">
              <w:rPr>
                <w:rFonts w:ascii="Poppins" w:eastAsia="Poppins" w:hAnsi="Poppins" w:cs="Poppins"/>
                <w:sz w:val="20"/>
              </w:rPr>
              <w:t>Acute Respiratory Infections</w:t>
            </w:r>
          </w:p>
          <w:p w14:paraId="3C35FCED" w14:textId="77777777" w:rsidR="0071345A" w:rsidRPr="00610970" w:rsidRDefault="0071345A" w:rsidP="00114A23">
            <w:pPr>
              <w:ind w:left="34"/>
              <w:rPr>
                <w:rFonts w:ascii="Poppins" w:eastAsia="Poppins" w:hAnsi="Poppins" w:cs="Poppins"/>
                <w:sz w:val="20"/>
                <w:vertAlign w:val="superscript"/>
              </w:rPr>
            </w:pPr>
          </w:p>
        </w:tc>
        <w:tc>
          <w:tcPr>
            <w:tcW w:w="1701" w:type="dxa"/>
            <w:vMerge/>
          </w:tcPr>
          <w:p w14:paraId="7E34D720" w14:textId="77777777" w:rsidR="0071345A" w:rsidRPr="00432D4E" w:rsidRDefault="0071345A" w:rsidP="00114A23">
            <w:pPr>
              <w:spacing w:after="160" w:line="259" w:lineRule="auto"/>
            </w:pPr>
          </w:p>
        </w:tc>
        <w:tc>
          <w:tcPr>
            <w:tcW w:w="1559" w:type="dxa"/>
            <w:vAlign w:val="center"/>
          </w:tcPr>
          <w:p w14:paraId="4C2DEE52" w14:textId="77777777" w:rsidR="0071345A" w:rsidRPr="00432D4E" w:rsidRDefault="0071345A" w:rsidP="00114A23">
            <w:pPr>
              <w:spacing w:after="160" w:line="259" w:lineRule="auto"/>
            </w:pPr>
            <w:r>
              <w:t xml:space="preserve">   </w:t>
            </w:r>
            <w:r w:rsidRPr="795877C9"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8901866" wp14:editId="6B04D2CD">
                  <wp:extent cx="314325" cy="325925"/>
                  <wp:effectExtent l="0" t="0" r="0" b="0"/>
                  <wp:docPr id="1895790431" name="Picture 41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2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191C97D5" w14:textId="77777777" w:rsidR="0071345A" w:rsidRPr="00432D4E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t xml:space="preserve"> 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317E2D5" wp14:editId="3665CFA2">
                  <wp:extent cx="314325" cy="314325"/>
                  <wp:effectExtent l="0" t="0" r="9525" b="9525"/>
                  <wp:docPr id="46" name="Picture 46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78F98A43" w14:textId="77777777" w:rsidR="0071345A" w:rsidRPr="00432D4E" w:rsidRDefault="0071345A" w:rsidP="00114A23">
            <w:pPr>
              <w:spacing w:after="160" w:line="259" w:lineRule="auto"/>
            </w:pPr>
            <w:r>
              <w:t xml:space="preserve">      </w:t>
            </w: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7ADB53E9" wp14:editId="4B2F1E96">
                  <wp:extent cx="314325" cy="325925"/>
                  <wp:effectExtent l="0" t="0" r="0" b="0"/>
                  <wp:docPr id="1078746828" name="Picture 41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2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83A1BE9" w14:textId="77777777" w:rsidR="0071345A" w:rsidRPr="00432D4E" w:rsidRDefault="0071345A" w:rsidP="00114A23">
            <w:pPr>
              <w:spacing w:after="160" w:line="259" w:lineRule="auto"/>
            </w:pPr>
            <w:r>
              <w:t xml:space="preserve">     </w:t>
            </w:r>
            <w:r>
              <w:br/>
              <w:t xml:space="preserve">       </w:t>
            </w:r>
            <w:r>
              <w:rPr>
                <w:noProof/>
              </w:rPr>
              <w:drawing>
                <wp:inline distT="0" distB="0" distL="0" distR="0" wp14:anchorId="69B52D97" wp14:editId="66A2F689">
                  <wp:extent cx="314325" cy="325925"/>
                  <wp:effectExtent l="0" t="0" r="0" b="0"/>
                  <wp:docPr id="1067855669" name="Picture 41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2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4D7EF5" w14:textId="77777777" w:rsidR="0071345A" w:rsidRPr="00432D4E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46563B58">
              <w:rPr>
                <w:rFonts w:ascii="Poppins" w:eastAsia="Poppins" w:hAnsi="Poppins" w:cs="Poppins"/>
                <w:sz w:val="14"/>
                <w:szCs w:val="14"/>
              </w:rPr>
              <w:t>for close cares</w:t>
            </w:r>
          </w:p>
        </w:tc>
        <w:tc>
          <w:tcPr>
            <w:tcW w:w="1843" w:type="dxa"/>
          </w:tcPr>
          <w:p w14:paraId="200C3128" w14:textId="77777777" w:rsidR="0071345A" w:rsidRPr="00BD6D04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4047809D">
              <w:rPr>
                <w:rFonts w:ascii="Poppins" w:eastAsia="Poppins" w:hAnsi="Poppins" w:cs="Poppins"/>
                <w:sz w:val="16"/>
                <w:szCs w:val="16"/>
              </w:rPr>
              <w:t>As per standard precautions</w:t>
            </w:r>
            <w:r w:rsidRPr="4047809D">
              <w:rPr>
                <w:rFonts w:ascii="Poppins" w:eastAsia="Poppins" w:hAnsi="Poppins" w:cs="Poppins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1276" w:type="dxa"/>
          </w:tcPr>
          <w:p w14:paraId="0EC68F32" w14:textId="77777777" w:rsidR="0071345A" w:rsidRPr="00BD6D04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4047809D">
              <w:rPr>
                <w:rFonts w:ascii="Poppins" w:eastAsia="Poppins" w:hAnsi="Poppins" w:cs="Poppins"/>
                <w:sz w:val="16"/>
                <w:szCs w:val="16"/>
              </w:rPr>
              <w:t>As per standard precautions</w:t>
            </w:r>
            <w:r w:rsidRPr="4047809D">
              <w:rPr>
                <w:rFonts w:ascii="Poppins" w:eastAsia="Poppins" w:hAnsi="Poppins" w:cs="Poppins"/>
                <w:sz w:val="16"/>
                <w:szCs w:val="16"/>
                <w:vertAlign w:val="superscript"/>
              </w:rPr>
              <w:t>2</w:t>
            </w:r>
          </w:p>
        </w:tc>
      </w:tr>
      <w:tr w:rsidR="0071345A" w:rsidRPr="00432D4E" w14:paraId="709CEAEA" w14:textId="77777777" w:rsidTr="00114A23">
        <w:trPr>
          <w:trHeight w:val="1840"/>
        </w:trPr>
        <w:tc>
          <w:tcPr>
            <w:tcW w:w="3539" w:type="dxa"/>
            <w:shd w:val="clear" w:color="auto" w:fill="F4B083" w:themeFill="accent2" w:themeFillTint="99"/>
          </w:tcPr>
          <w:p w14:paraId="535A17D4" w14:textId="77777777" w:rsidR="0071345A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sz w:val="20"/>
              </w:rPr>
            </w:pPr>
            <w:r w:rsidRPr="4047809D">
              <w:rPr>
                <w:rFonts w:ascii="Poppins" w:eastAsia="Poppins" w:hAnsi="Poppins" w:cs="Poppins"/>
                <w:sz w:val="20"/>
              </w:rPr>
              <w:t>Patient(s) with suspected or confirmed COVID-19</w:t>
            </w:r>
          </w:p>
          <w:p w14:paraId="4250F283" w14:textId="77777777" w:rsidR="0071345A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sz w:val="20"/>
              </w:rPr>
            </w:pPr>
            <w:r w:rsidRPr="4047809D">
              <w:rPr>
                <w:rFonts w:ascii="Poppins" w:eastAsia="Poppins" w:hAnsi="Poppins" w:cs="Poppins"/>
                <w:sz w:val="20"/>
              </w:rPr>
              <w:t>OR</w:t>
            </w:r>
          </w:p>
          <w:p w14:paraId="367464E8" w14:textId="77777777" w:rsidR="0071345A" w:rsidRPr="00432D4E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sz w:val="20"/>
              </w:rPr>
            </w:pPr>
            <w:r w:rsidRPr="4047809D">
              <w:rPr>
                <w:rFonts w:ascii="Poppins" w:eastAsia="Poppins" w:hAnsi="Poppins" w:cs="Poppins"/>
                <w:sz w:val="20"/>
              </w:rPr>
              <w:t>Identified as a household contact</w:t>
            </w:r>
          </w:p>
        </w:tc>
        <w:tc>
          <w:tcPr>
            <w:tcW w:w="1701" w:type="dxa"/>
            <w:vMerge/>
          </w:tcPr>
          <w:p w14:paraId="2A4FDF8A" w14:textId="77777777" w:rsidR="0071345A" w:rsidRPr="00432D4E" w:rsidRDefault="0071345A" w:rsidP="00114A23">
            <w:pPr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553F8101" w14:textId="77777777" w:rsidR="0071345A" w:rsidRPr="00432D4E" w:rsidRDefault="0071345A" w:rsidP="00114A23">
            <w:pPr>
              <w:spacing w:after="160" w:line="259" w:lineRule="auto"/>
            </w:pPr>
            <w:r>
              <w:t xml:space="preserve">   </w:t>
            </w:r>
            <w:r w:rsidRPr="795877C9"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4D8C934" wp14:editId="5BAB84CA">
                  <wp:extent cx="314325" cy="325925"/>
                  <wp:effectExtent l="0" t="0" r="0" b="0"/>
                  <wp:docPr id="595061087" name="Picture 41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2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0044F555" w14:textId="77777777" w:rsidR="0071345A" w:rsidRPr="00432D4E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5E121C5D" wp14:editId="77D6F399">
                  <wp:extent cx="314325" cy="314325"/>
                  <wp:effectExtent l="0" t="0" r="9525" b="9525"/>
                  <wp:docPr id="49" name="Picture 49" descr="Red cross not OK vector symbol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70847BEB" w14:textId="77777777" w:rsidR="0071345A" w:rsidRPr="00432D4E" w:rsidRDefault="0071345A" w:rsidP="00114A23">
            <w:pPr>
              <w:spacing w:after="160" w:line="259" w:lineRule="auto"/>
            </w:pPr>
            <w:r>
              <w:t xml:space="preserve">      </w:t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C4C304B" wp14:editId="61E55C86">
                  <wp:extent cx="314325" cy="325925"/>
                  <wp:effectExtent l="0" t="0" r="0" b="0"/>
                  <wp:docPr id="1000482710" name="Picture 41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2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2592CF80" w14:textId="77777777" w:rsidR="0071345A" w:rsidRPr="00432D4E" w:rsidRDefault="0071345A" w:rsidP="00114A23">
            <w:pPr>
              <w:spacing w:after="160" w:line="259" w:lineRule="auto"/>
            </w:pP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371B721F" wp14:editId="32F5E940">
                  <wp:extent cx="314325" cy="325925"/>
                  <wp:effectExtent l="0" t="0" r="0" b="0"/>
                  <wp:docPr id="64680130" name="Picture 41" descr="C:\Users\1300\AppData\Local\Microsoft\Windows\INetCache\Content.MSO\95C72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2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C2F1D5F" w14:textId="77777777" w:rsidR="0071345A" w:rsidRPr="00BD6D04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4047809D">
              <w:rPr>
                <w:rFonts w:ascii="Poppins" w:eastAsia="Poppins" w:hAnsi="Poppins" w:cs="Poppins"/>
                <w:sz w:val="16"/>
                <w:szCs w:val="16"/>
              </w:rPr>
              <w:t>As per standard precautions</w:t>
            </w:r>
            <w:r w:rsidRPr="4047809D">
              <w:rPr>
                <w:rFonts w:ascii="Poppins" w:eastAsia="Poppins" w:hAnsi="Poppins" w:cs="Poppin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06867E03" w14:textId="77777777" w:rsidR="0071345A" w:rsidRPr="00BD6D04" w:rsidRDefault="0071345A" w:rsidP="00114A23">
            <w:pPr>
              <w:spacing w:after="160" w:line="259" w:lineRule="auto"/>
              <w:rPr>
                <w:rFonts w:ascii="Poppins" w:eastAsia="Poppins" w:hAnsi="Poppins" w:cs="Poppins"/>
                <w:sz w:val="16"/>
                <w:szCs w:val="16"/>
              </w:rPr>
            </w:pPr>
            <w:r w:rsidRPr="4047809D">
              <w:rPr>
                <w:rFonts w:ascii="Poppins" w:eastAsia="Poppins" w:hAnsi="Poppins" w:cs="Poppins"/>
                <w:sz w:val="16"/>
                <w:szCs w:val="16"/>
              </w:rPr>
              <w:t>As per standard precautions</w:t>
            </w:r>
            <w:r w:rsidRPr="4047809D">
              <w:rPr>
                <w:rFonts w:ascii="Poppins" w:eastAsia="Poppins" w:hAnsi="Poppins" w:cs="Poppins"/>
                <w:sz w:val="16"/>
                <w:szCs w:val="16"/>
                <w:vertAlign w:val="superscript"/>
              </w:rPr>
              <w:t>2</w:t>
            </w:r>
          </w:p>
        </w:tc>
      </w:tr>
    </w:tbl>
    <w:p w14:paraId="1FDEB33C" w14:textId="504BEABF" w:rsidR="00CB3623" w:rsidRDefault="0071345A" w:rsidP="46563B58">
      <w:pPr>
        <w:rPr>
          <w:rStyle w:val="Hyperlink"/>
          <w:rFonts w:ascii="Poppins" w:eastAsia="Poppins" w:hAnsi="Poppins" w:cs="Poppins"/>
          <w:sz w:val="18"/>
          <w:szCs w:val="18"/>
        </w:rPr>
      </w:pPr>
      <w:r>
        <w:br/>
      </w:r>
      <w:r>
        <w:rPr>
          <w:rFonts w:ascii="Poppins" w:eastAsia="Poppins" w:hAnsi="Poppins" w:cs="Poppins"/>
          <w:sz w:val="18"/>
          <w:szCs w:val="18"/>
        </w:rPr>
        <w:t>A</w:t>
      </w:r>
      <w:r w:rsidR="00A1378D" w:rsidRPr="46563B58">
        <w:rPr>
          <w:rFonts w:ascii="Poppins" w:eastAsia="Poppins" w:hAnsi="Poppins" w:cs="Poppins"/>
          <w:sz w:val="18"/>
          <w:szCs w:val="18"/>
        </w:rPr>
        <w:t xml:space="preserve">dapted from NSW Clinical Excellence Commission – COVID-19 IPC manual (V 3.1 – 27 February 2023) </w:t>
      </w:r>
      <w:hyperlink r:id="rId10">
        <w:r w:rsidR="00A1378D" w:rsidRPr="46563B58">
          <w:rPr>
            <w:rStyle w:val="Hyperlink"/>
            <w:rFonts w:ascii="Poppins" w:eastAsia="Poppins" w:hAnsi="Poppins" w:cs="Poppins"/>
            <w:sz w:val="18"/>
            <w:szCs w:val="18"/>
          </w:rPr>
          <w:t>https://www.cec.health.nsw.gov.au/__data/assets/pdf_file/0018/644004/COVID-19-IPAC-manual.pdf</w:t>
        </w:r>
      </w:hyperlink>
    </w:p>
    <w:p w14:paraId="42DA275E" w14:textId="7293921A" w:rsidR="0071345A" w:rsidRPr="0071345A" w:rsidRDefault="00CB3623" w:rsidP="0071345A">
      <w:pPr>
        <w:ind w:left="11520"/>
      </w:pPr>
      <w:r>
        <w:rPr>
          <w:rStyle w:val="Hyperlink"/>
          <w:rFonts w:ascii="Poppins" w:eastAsia="Poppins" w:hAnsi="Poppins" w:cs="Poppins"/>
          <w:sz w:val="18"/>
          <w:szCs w:val="18"/>
        </w:rPr>
        <w:br w:type="page"/>
      </w:r>
      <w:r w:rsidR="3F04411D">
        <w:rPr>
          <w:noProof/>
        </w:rPr>
        <w:lastRenderedPageBreak/>
        <w:drawing>
          <wp:inline distT="0" distB="0" distL="0" distR="0" wp14:anchorId="746A9802" wp14:editId="7ED629F7">
            <wp:extent cx="2486025" cy="547382"/>
            <wp:effectExtent l="0" t="0" r="0" b="0"/>
            <wp:docPr id="994912572" name="Picture 99491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4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D227C" w14:textId="23D5E29E" w:rsidR="0071345A" w:rsidRPr="0071345A" w:rsidRDefault="0071345A" w:rsidP="0071345A">
      <w:pPr>
        <w:rPr>
          <w:rFonts w:ascii="Poppins" w:eastAsia="Poppins" w:hAnsi="Poppins" w:cs="Poppins"/>
          <w:b/>
          <w:bCs/>
          <w:sz w:val="18"/>
          <w:szCs w:val="18"/>
        </w:rPr>
      </w:pPr>
      <w:r w:rsidRPr="4047809D">
        <w:rPr>
          <w:rFonts w:ascii="Poppins" w:eastAsia="Poppins" w:hAnsi="Poppins" w:cs="Poppins"/>
          <w:b/>
          <w:bCs/>
          <w:sz w:val="18"/>
          <w:szCs w:val="18"/>
        </w:rPr>
        <w:t>Notes:</w:t>
      </w:r>
    </w:p>
    <w:p w14:paraId="592F39CB" w14:textId="5F639EC3" w:rsidR="0071345A" w:rsidRDefault="0071345A" w:rsidP="0071345A">
      <w:pPr>
        <w:rPr>
          <w:rFonts w:ascii="Poppins" w:eastAsia="Poppins" w:hAnsi="Poppins" w:cs="Poppins"/>
          <w:sz w:val="18"/>
          <w:szCs w:val="18"/>
        </w:rPr>
      </w:pPr>
      <w:r w:rsidRPr="4047809D">
        <w:rPr>
          <w:rFonts w:ascii="Poppins" w:eastAsia="Poppins" w:hAnsi="Poppins" w:cs="Poppins"/>
          <w:sz w:val="18"/>
          <w:szCs w:val="18"/>
        </w:rPr>
        <w:t xml:space="preserve">1. COVID-19 contact history includes household contact or room contact in healthcare facility, that meets local definition. </w:t>
      </w:r>
    </w:p>
    <w:p w14:paraId="54DFA003" w14:textId="0BCE971A" w:rsidR="0071345A" w:rsidRDefault="0071345A" w:rsidP="0071345A">
      <w:pPr>
        <w:rPr>
          <w:rFonts w:ascii="Poppins" w:eastAsia="Poppins" w:hAnsi="Poppins" w:cs="Poppins"/>
          <w:sz w:val="18"/>
          <w:szCs w:val="18"/>
        </w:rPr>
      </w:pPr>
      <w:r w:rsidRPr="4047809D">
        <w:rPr>
          <w:rFonts w:ascii="Poppins" w:eastAsia="Poppins" w:hAnsi="Poppins" w:cs="Poppins"/>
          <w:sz w:val="18"/>
          <w:szCs w:val="18"/>
        </w:rPr>
        <w:t>2. Standard precautions always include a risk assessment for the need for further PPE.</w:t>
      </w:r>
    </w:p>
    <w:p w14:paraId="0877104E" w14:textId="0F878861" w:rsidR="0071345A" w:rsidRDefault="0071345A" w:rsidP="0071345A">
      <w:pPr>
        <w:rPr>
          <w:rFonts w:ascii="Poppins" w:eastAsia="Poppins" w:hAnsi="Poppins" w:cs="Poppins"/>
          <w:sz w:val="18"/>
          <w:szCs w:val="18"/>
        </w:rPr>
      </w:pPr>
      <w:r w:rsidRPr="4047809D">
        <w:rPr>
          <w:rFonts w:ascii="Poppins" w:eastAsia="Poppins" w:hAnsi="Poppins" w:cs="Poppins"/>
          <w:sz w:val="18"/>
          <w:szCs w:val="18"/>
        </w:rPr>
        <w:t>3. HCW wearing P2/N95 respirators should be trained in correct use including seal checking, donning and safe removal.</w:t>
      </w:r>
    </w:p>
    <w:p w14:paraId="0D75CAB4" w14:textId="5D87B319" w:rsidR="0071345A" w:rsidRDefault="0071345A" w:rsidP="0071345A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4. In periods of higher prevalence (e.g. winter months/outbreaks/community surges), medical masks recommended for healthcare workers providing direct care in all environments with the healthcare facility. In undifferentiated admission area, a particulate respirator may be recommended by local policy.</w:t>
      </w:r>
    </w:p>
    <w:p w14:paraId="1BCE1487" w14:textId="39EEB953" w:rsidR="0071345A" w:rsidRDefault="0071345A" w:rsidP="0071345A">
      <w:pPr>
        <w:rPr>
          <w:rFonts w:ascii="Poppins" w:eastAsia="Poppins" w:hAnsi="Poppins" w:cs="Poppins"/>
          <w:sz w:val="18"/>
          <w:szCs w:val="18"/>
        </w:rPr>
      </w:pPr>
      <w:r w:rsidRPr="4047809D">
        <w:rPr>
          <w:rFonts w:ascii="Poppins" w:eastAsia="Poppins" w:hAnsi="Poppins" w:cs="Poppins"/>
          <w:sz w:val="18"/>
          <w:szCs w:val="18"/>
        </w:rPr>
        <w:t xml:space="preserve">For extended use, masks or respirators may be worn as per sessional use recommendations. Eye protection can also remain on between patients. </w:t>
      </w:r>
    </w:p>
    <w:p w14:paraId="404A5AFD" w14:textId="16486691" w:rsidR="0071345A" w:rsidRDefault="0071345A" w:rsidP="0071345A">
      <w:pPr>
        <w:rPr>
          <w:rFonts w:ascii="Poppins" w:eastAsia="Poppins" w:hAnsi="Poppins" w:cs="Poppins"/>
          <w:sz w:val="18"/>
          <w:szCs w:val="18"/>
        </w:rPr>
      </w:pPr>
      <w:r w:rsidRPr="4047809D">
        <w:rPr>
          <w:rFonts w:ascii="Poppins" w:eastAsia="Poppins" w:hAnsi="Poppins" w:cs="Poppins"/>
          <w:sz w:val="18"/>
          <w:szCs w:val="18"/>
        </w:rPr>
        <w:t>Masks/respirators should be changed if they become moist or contaminated with body fluids or after removal.</w:t>
      </w:r>
    </w:p>
    <w:p w14:paraId="7F91639D" w14:textId="77777777" w:rsidR="0071345A" w:rsidRPr="00CD45CA" w:rsidRDefault="0071345A" w:rsidP="0071345A">
      <w:pPr>
        <w:rPr>
          <w:rFonts w:ascii="Poppins" w:eastAsia="Poppins" w:hAnsi="Poppins" w:cs="Poppins"/>
          <w:sz w:val="18"/>
          <w:szCs w:val="18"/>
        </w:rPr>
      </w:pPr>
      <w:r w:rsidRPr="4047809D">
        <w:rPr>
          <w:rFonts w:ascii="Poppins" w:eastAsia="Poppins" w:hAnsi="Poppins" w:cs="Poppins"/>
          <w:sz w:val="18"/>
          <w:szCs w:val="18"/>
        </w:rPr>
        <w:t xml:space="preserve">Wearing a mask is currently recommended for staff members providing clinical care. See </w:t>
      </w:r>
      <w:hyperlink r:id="rId11">
        <w:r>
          <w:rPr>
            <w:rStyle w:val="Hyperlink"/>
            <w:rFonts w:ascii="Poppins" w:eastAsia="Poppins" w:hAnsi="Poppins" w:cs="Poppins"/>
            <w:sz w:val="18"/>
            <w:szCs w:val="18"/>
          </w:rPr>
          <w:t>Personal protective equipment guidance for healthcare settings</w:t>
        </w:r>
      </w:hyperlink>
      <w:r w:rsidRPr="4047809D">
        <w:rPr>
          <w:rFonts w:ascii="Poppins" w:eastAsia="Poppins" w:hAnsi="Poppins" w:cs="Poppins"/>
          <w:sz w:val="18"/>
          <w:szCs w:val="18"/>
        </w:rPr>
        <w:t>.</w:t>
      </w:r>
    </w:p>
    <w:p w14:paraId="1ABF741B" w14:textId="77777777" w:rsidR="0071345A" w:rsidRPr="00CD45CA" w:rsidRDefault="0071345A" w:rsidP="4047809D">
      <w:pPr>
        <w:rPr>
          <w:rFonts w:ascii="Poppins" w:eastAsia="Poppins" w:hAnsi="Poppins" w:cs="Poppins"/>
          <w:sz w:val="18"/>
          <w:szCs w:val="18"/>
        </w:rPr>
      </w:pPr>
    </w:p>
    <w:p w14:paraId="5D171644" w14:textId="77777777" w:rsidR="00A1378D" w:rsidRPr="00CD45CA" w:rsidRDefault="00A1378D" w:rsidP="00A1378D">
      <w:pPr>
        <w:rPr>
          <w:lang w:val="en-GB"/>
        </w:rPr>
      </w:pPr>
    </w:p>
    <w:p w14:paraId="558DBA4D" w14:textId="77777777" w:rsidR="00EB7E7A" w:rsidRDefault="00EB7E7A"/>
    <w:sectPr w:rsidR="00EB7E7A" w:rsidSect="0071345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8F68" w14:textId="77777777" w:rsidR="00DF73FA" w:rsidRDefault="00DF73FA" w:rsidP="00A1378D">
      <w:pPr>
        <w:spacing w:after="0" w:line="240" w:lineRule="auto"/>
      </w:pPr>
      <w:r>
        <w:separator/>
      </w:r>
    </w:p>
  </w:endnote>
  <w:endnote w:type="continuationSeparator" w:id="0">
    <w:p w14:paraId="3399B7AD" w14:textId="77777777" w:rsidR="00DF73FA" w:rsidRDefault="00DF73FA" w:rsidP="00A1378D">
      <w:pPr>
        <w:spacing w:after="0" w:line="240" w:lineRule="auto"/>
      </w:pPr>
      <w:r>
        <w:continuationSeparator/>
      </w:r>
    </w:p>
  </w:endnote>
  <w:endnote w:type="continuationNotice" w:id="1">
    <w:p w14:paraId="3FCC2CDF" w14:textId="77777777" w:rsidR="00DF73FA" w:rsidRDefault="00DF73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0C9D" w14:textId="24D990A6" w:rsidR="00A1378D" w:rsidRDefault="00A1378D">
    <w:pPr>
      <w:pStyle w:val="Footer"/>
    </w:pPr>
  </w:p>
  <w:p w14:paraId="6F2FCDF4" w14:textId="77777777" w:rsidR="00EB7E7A" w:rsidRDefault="00EB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3082" w14:textId="77777777" w:rsidR="00DF73FA" w:rsidRDefault="00DF73FA" w:rsidP="00A1378D">
      <w:pPr>
        <w:spacing w:after="0" w:line="240" w:lineRule="auto"/>
      </w:pPr>
      <w:r>
        <w:separator/>
      </w:r>
    </w:p>
  </w:footnote>
  <w:footnote w:type="continuationSeparator" w:id="0">
    <w:p w14:paraId="541BBDFF" w14:textId="77777777" w:rsidR="00DF73FA" w:rsidRDefault="00DF73FA" w:rsidP="00A1378D">
      <w:pPr>
        <w:spacing w:after="0" w:line="240" w:lineRule="auto"/>
      </w:pPr>
      <w:r>
        <w:continuationSeparator/>
      </w:r>
    </w:p>
  </w:footnote>
  <w:footnote w:type="continuationNotice" w:id="1">
    <w:p w14:paraId="16D56095" w14:textId="77777777" w:rsidR="00DF73FA" w:rsidRDefault="00DF73FA">
      <w:pPr>
        <w:spacing w:after="0" w:line="240" w:lineRule="auto"/>
      </w:pPr>
    </w:p>
  </w:footnote>
  <w:footnote w:id="2">
    <w:p w14:paraId="1F021BDC" w14:textId="77777777" w:rsidR="0071345A" w:rsidRDefault="0071345A" w:rsidP="0071345A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8D"/>
    <w:rsid w:val="000502FC"/>
    <w:rsid w:val="000718A9"/>
    <w:rsid w:val="00111A91"/>
    <w:rsid w:val="00133F6E"/>
    <w:rsid w:val="0017725F"/>
    <w:rsid w:val="00420A25"/>
    <w:rsid w:val="00534749"/>
    <w:rsid w:val="0071345A"/>
    <w:rsid w:val="007374CE"/>
    <w:rsid w:val="00A1378D"/>
    <w:rsid w:val="00BC51C4"/>
    <w:rsid w:val="00CB3623"/>
    <w:rsid w:val="00D7754E"/>
    <w:rsid w:val="00DC37EF"/>
    <w:rsid w:val="00DF3F0A"/>
    <w:rsid w:val="00DF73FA"/>
    <w:rsid w:val="00E0289F"/>
    <w:rsid w:val="00E43D4D"/>
    <w:rsid w:val="00EB7E7A"/>
    <w:rsid w:val="00F02F9D"/>
    <w:rsid w:val="00F22BE1"/>
    <w:rsid w:val="00FB02E2"/>
    <w:rsid w:val="031E6843"/>
    <w:rsid w:val="0B1B8AAF"/>
    <w:rsid w:val="10279BD6"/>
    <w:rsid w:val="1039F76B"/>
    <w:rsid w:val="1186EADB"/>
    <w:rsid w:val="118986EE"/>
    <w:rsid w:val="16F82BE8"/>
    <w:rsid w:val="1A6D2D50"/>
    <w:rsid w:val="1AC23026"/>
    <w:rsid w:val="1C08FDB1"/>
    <w:rsid w:val="1F409E73"/>
    <w:rsid w:val="24140F96"/>
    <w:rsid w:val="242D37F3"/>
    <w:rsid w:val="25C90854"/>
    <w:rsid w:val="29796DEE"/>
    <w:rsid w:val="2C1F217B"/>
    <w:rsid w:val="2DBAF1DC"/>
    <w:rsid w:val="2DD41A39"/>
    <w:rsid w:val="2F0ED7A4"/>
    <w:rsid w:val="2FD48038"/>
    <w:rsid w:val="31CD2D34"/>
    <w:rsid w:val="3271A435"/>
    <w:rsid w:val="35CDF147"/>
    <w:rsid w:val="36A6AC3C"/>
    <w:rsid w:val="3750994B"/>
    <w:rsid w:val="3827B1B1"/>
    <w:rsid w:val="388AB3BB"/>
    <w:rsid w:val="3B53E056"/>
    <w:rsid w:val="3C790D44"/>
    <w:rsid w:val="3E7CEE00"/>
    <w:rsid w:val="3F04411D"/>
    <w:rsid w:val="4047809D"/>
    <w:rsid w:val="46563B58"/>
    <w:rsid w:val="4A4D8799"/>
    <w:rsid w:val="4B9220CA"/>
    <w:rsid w:val="506591ED"/>
    <w:rsid w:val="53066018"/>
    <w:rsid w:val="53954529"/>
    <w:rsid w:val="559AD759"/>
    <w:rsid w:val="57DB13EE"/>
    <w:rsid w:val="58D53F18"/>
    <w:rsid w:val="616F78AA"/>
    <w:rsid w:val="6F1FC771"/>
    <w:rsid w:val="6FD0A3B6"/>
    <w:rsid w:val="716C7417"/>
    <w:rsid w:val="77F662EE"/>
    <w:rsid w:val="797785FC"/>
    <w:rsid w:val="7E6CF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DA06"/>
  <w15:chartTrackingRefBased/>
  <w15:docId w15:val="{D4CC5B4C-AAA0-4984-BB51-DEFAB7AB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1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137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37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1378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A13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78D"/>
  </w:style>
  <w:style w:type="paragraph" w:styleId="Header">
    <w:name w:val="header"/>
    <w:basedOn w:val="Normal"/>
    <w:link w:val="HeaderChar"/>
    <w:uiPriority w:val="99"/>
    <w:unhideWhenUsed/>
    <w:rsid w:val="00A13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78D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775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tewhatuora.govt.nz/for-the-health-sector/covid-19-information-for-health-professionals/covid-19-information-for-all-health-professionals/covid-19-infection-prevention-and-control-recommendations-for-health-and-disability-care-workers/personal-protective-equipment-guidance-for-healthcare-settings/" TargetMode="External"/><Relationship Id="rId5" Type="http://schemas.openxmlformats.org/officeDocument/2006/relationships/endnotes" Target="endnote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cec.health.nsw.gov.au/__data/assets/pdf_file/0018/644004/COVID-19-IPAC-manual.pd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56884506-B7BC-4A16-9205-F79C99D90B9F}">
    <t:Anchor>
      <t:Comment id="1743913391"/>
    </t:Anchor>
    <t:History>
      <t:Event id="{E5A77441-9C8A-47F2-B3C5-046788C98F42}" time="2023-06-08T02:33:38.504Z">
        <t:Attribution userId="S::carolyn.clissold@health.govt.nz::11deefbb-1c30-4523-aad4-a3fa8997a2d8" userProvider="AD" userName="Carolyn Clissold"/>
        <t:Anchor>
          <t:Comment id="1743913391"/>
        </t:Anchor>
        <t:Create/>
      </t:Event>
      <t:Event id="{6C242EF0-E45C-4CE0-9B0F-39E5FCC324F5}" time="2023-06-08T02:33:38.504Z">
        <t:Attribution userId="S::carolyn.clissold@health.govt.nz::11deefbb-1c30-4523-aad4-a3fa8997a2d8" userProvider="AD" userName="Carolyn Clissold"/>
        <t:Anchor>
          <t:Comment id="1743913391"/>
        </t:Anchor>
        <t:Assign userId="S::Jane.Pryer@health.govt.nz::e3ecaad9-828e-4008-ab3e-4f2b2581a18e" userProvider="AD" userName="Jane Pryer"/>
      </t:Event>
      <t:Event id="{A23E36A7-5BBC-4020-BC32-DA772B5B286C}" time="2023-06-08T02:33:38.504Z">
        <t:Attribution userId="S::carolyn.clissold@health.govt.nz::11deefbb-1c30-4523-aad4-a3fa8997a2d8" userProvider="AD" userName="Carolyn Clissold"/>
        <t:Anchor>
          <t:Comment id="1743913391"/>
        </t:Anchor>
        <t:SetTitle title="This is good @Jane Pryer Jane. Is there a shorter name? ?? Respiratory assessment and PPE guidance for HCWs? Otherwise let's send off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>Ministry of Health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Pryer</dc:creator>
  <cp:keywords/>
  <dc:description/>
  <cp:lastModifiedBy>Gemma Manning</cp:lastModifiedBy>
  <cp:revision>2</cp:revision>
  <dcterms:created xsi:type="dcterms:W3CDTF">2023-10-30T05:02:00Z</dcterms:created>
  <dcterms:modified xsi:type="dcterms:W3CDTF">2023-10-30T05:02:00Z</dcterms:modified>
</cp:coreProperties>
</file>