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A1A3" w14:textId="4DF3E9FE" w:rsidR="007F03AF" w:rsidRPr="00A069B4" w:rsidRDefault="007F03AF" w:rsidP="007F03AF">
      <w:pPr>
        <w:pStyle w:val="Heading1"/>
        <w:rPr>
          <w:lang w:val="en-GB"/>
        </w:rPr>
      </w:pPr>
      <w:r>
        <w:rPr>
          <w:lang w:val="en-GB"/>
        </w:rPr>
        <w:t xml:space="preserve">Pharmacy </w:t>
      </w:r>
      <w:r w:rsidR="00D54306">
        <w:rPr>
          <w:lang w:val="en-GB"/>
        </w:rPr>
        <w:t>l</w:t>
      </w:r>
      <w:r>
        <w:rPr>
          <w:lang w:val="en-GB"/>
        </w:rPr>
        <w:t>icensing: Closure</w:t>
      </w:r>
      <w:r w:rsidRPr="00874BEC">
        <w:rPr>
          <w:lang w:val="en-GB"/>
        </w:rPr>
        <w:t xml:space="preserve"> </w:t>
      </w:r>
      <w:r w:rsidR="00D54306">
        <w:rPr>
          <w:lang w:val="en-GB"/>
        </w:rPr>
        <w:t>and r</w:t>
      </w:r>
      <w:r w:rsidRPr="00A069B4">
        <w:rPr>
          <w:lang w:val="en-GB"/>
        </w:rPr>
        <w:t>elocation</w:t>
      </w:r>
    </w:p>
    <w:p w14:paraId="4D50D30A" w14:textId="3333ABB3" w:rsidR="007F03AF" w:rsidRPr="00D841BB" w:rsidRDefault="0084118B" w:rsidP="007F03AF">
      <w:pPr>
        <w:rPr>
          <w:b/>
          <w:lang w:val="en-GB"/>
        </w:rPr>
      </w:pPr>
      <w:r>
        <w:rPr>
          <w:b/>
          <w:lang w:val="en-GB"/>
        </w:rPr>
        <w:t>5 April</w:t>
      </w:r>
      <w:bookmarkStart w:id="0" w:name="_GoBack"/>
      <w:bookmarkEnd w:id="0"/>
      <w:r w:rsidR="007F03AF" w:rsidRPr="00D841BB">
        <w:rPr>
          <w:b/>
          <w:lang w:val="en-GB"/>
        </w:rPr>
        <w:t xml:space="preserve"> 2020</w:t>
      </w:r>
    </w:p>
    <w:p w14:paraId="30BD04F8" w14:textId="77777777" w:rsidR="007F03AF" w:rsidRPr="00A069B4" w:rsidRDefault="007F03AF" w:rsidP="007F03AF">
      <w:pPr>
        <w:rPr>
          <w:lang w:val="en-GB"/>
        </w:rPr>
      </w:pPr>
    </w:p>
    <w:p w14:paraId="335B1252" w14:textId="7070D161" w:rsidR="007F03AF" w:rsidRPr="00177B53" w:rsidRDefault="007F03AF" w:rsidP="00177B53">
      <w:pPr>
        <w:rPr>
          <w:lang w:val="en-GB"/>
        </w:rPr>
      </w:pPr>
      <w:r w:rsidRPr="00A069B4">
        <w:rPr>
          <w:lang w:val="en-GB"/>
        </w:rPr>
        <w:t>Guidance for</w:t>
      </w:r>
      <w:r>
        <w:rPr>
          <w:lang w:val="en-GB"/>
        </w:rPr>
        <w:t xml:space="preserve"> pharmacy operators.</w:t>
      </w:r>
    </w:p>
    <w:p w14:paraId="47DA9221" w14:textId="77777777" w:rsidR="007F03AF" w:rsidRPr="00A069B4" w:rsidRDefault="007F03AF" w:rsidP="00177B53">
      <w:pPr>
        <w:pStyle w:val="Heading2"/>
        <w:rPr>
          <w:lang w:val="en-GB"/>
        </w:rPr>
      </w:pPr>
      <w:r w:rsidRPr="00177B53">
        <w:t>General</w:t>
      </w:r>
    </w:p>
    <w:p w14:paraId="2724DAA0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Given the evolving nature of the current situation, there may be a need for pharmacies to close or relocate in a shorter time frame than in normal circumstances.</w:t>
      </w:r>
    </w:p>
    <w:p w14:paraId="4BE3EF69" w14:textId="77777777" w:rsidR="007F03AF" w:rsidRDefault="007F03AF" w:rsidP="00177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Segoe UI"/>
          <w:color w:val="000000"/>
          <w:szCs w:val="21"/>
          <w:lang w:val="en-GB"/>
        </w:rPr>
      </w:pPr>
      <w:r>
        <w:rPr>
          <w:rFonts w:cs="Segoe UI"/>
          <w:color w:val="000000"/>
          <w:szCs w:val="21"/>
          <w:lang w:val="en-GB"/>
        </w:rPr>
        <w:t xml:space="preserve">We ask that affected pharmacy operators engage with the Medicines Control branch of </w:t>
      </w:r>
      <w:proofErr w:type="spellStart"/>
      <w:r>
        <w:rPr>
          <w:rFonts w:cs="Segoe UI"/>
          <w:color w:val="000000"/>
          <w:szCs w:val="21"/>
          <w:lang w:val="en-GB"/>
        </w:rPr>
        <w:t>Medsafe</w:t>
      </w:r>
      <w:proofErr w:type="spellEnd"/>
      <w:r>
        <w:rPr>
          <w:rFonts w:cs="Segoe UI"/>
          <w:color w:val="000000"/>
          <w:szCs w:val="21"/>
          <w:lang w:val="en-GB"/>
        </w:rPr>
        <w:t xml:space="preserve"> to seek guidance on licensing issues.</w:t>
      </w:r>
      <w:r w:rsidRPr="00DD1BAC">
        <w:rPr>
          <w:rFonts w:cs="Segoe UI"/>
          <w:color w:val="000000"/>
          <w:szCs w:val="21"/>
          <w:lang w:val="en-GB"/>
        </w:rPr>
        <w:t xml:space="preserve"> </w:t>
      </w:r>
    </w:p>
    <w:p w14:paraId="02646D55" w14:textId="4287DC44" w:rsidR="007F03AF" w:rsidRDefault="007F03AF" w:rsidP="00177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Segoe UI"/>
          <w:color w:val="000000"/>
          <w:szCs w:val="21"/>
          <w:lang w:val="en-GB"/>
        </w:rPr>
      </w:pPr>
      <w:r>
        <w:rPr>
          <w:rFonts w:cs="Segoe UI"/>
          <w:color w:val="000000"/>
          <w:szCs w:val="21"/>
          <w:lang w:val="en-GB"/>
        </w:rPr>
        <w:t xml:space="preserve">In addition, to support the continuity of care for patients who will be affected, please also engage with the </w:t>
      </w:r>
      <w:r w:rsidR="00D54306">
        <w:rPr>
          <w:rFonts w:cs="Segoe UI"/>
          <w:color w:val="000000"/>
          <w:szCs w:val="21"/>
          <w:lang w:val="en-GB"/>
        </w:rPr>
        <w:t>d</w:t>
      </w:r>
      <w:r>
        <w:rPr>
          <w:rFonts w:cs="Segoe UI"/>
          <w:color w:val="000000"/>
          <w:szCs w:val="21"/>
          <w:lang w:val="en-GB"/>
        </w:rPr>
        <w:t xml:space="preserve">istrict </w:t>
      </w:r>
      <w:r w:rsidR="00D54306">
        <w:rPr>
          <w:rFonts w:cs="Segoe UI"/>
          <w:color w:val="000000"/>
          <w:szCs w:val="21"/>
          <w:lang w:val="en-GB"/>
        </w:rPr>
        <w:t>h</w:t>
      </w:r>
      <w:r>
        <w:rPr>
          <w:rFonts w:cs="Segoe UI"/>
          <w:color w:val="000000"/>
          <w:szCs w:val="21"/>
          <w:lang w:val="en-GB"/>
        </w:rPr>
        <w:t xml:space="preserve">ealth </w:t>
      </w:r>
      <w:r w:rsidR="00D54306">
        <w:rPr>
          <w:rFonts w:cs="Segoe UI"/>
          <w:color w:val="000000"/>
          <w:szCs w:val="21"/>
          <w:lang w:val="en-GB"/>
        </w:rPr>
        <w:t>b</w:t>
      </w:r>
      <w:r>
        <w:rPr>
          <w:rFonts w:cs="Segoe UI"/>
          <w:color w:val="000000"/>
          <w:szCs w:val="21"/>
          <w:lang w:val="en-GB"/>
        </w:rPr>
        <w:t xml:space="preserve">oard (DHB) portfolio manager.  </w:t>
      </w:r>
    </w:p>
    <w:p w14:paraId="61C315B7" w14:textId="77777777" w:rsidR="007F03AF" w:rsidRDefault="007F03AF" w:rsidP="00177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Segoe UI"/>
          <w:color w:val="000000"/>
          <w:szCs w:val="21"/>
          <w:lang w:val="en-GB"/>
        </w:rPr>
      </w:pPr>
      <w:r w:rsidRPr="00DD1BAC">
        <w:rPr>
          <w:rFonts w:cs="Segoe UI"/>
          <w:color w:val="000000"/>
          <w:szCs w:val="21"/>
          <w:lang w:val="en-GB"/>
        </w:rPr>
        <w:t>Where possible please try to communicate before commencing actions to relocate or close.</w:t>
      </w:r>
    </w:p>
    <w:p w14:paraId="14250466" w14:textId="77777777" w:rsidR="007F03AF" w:rsidRPr="00DD1BAC" w:rsidRDefault="007F03AF" w:rsidP="00177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Segoe UI"/>
          <w:color w:val="000000"/>
          <w:szCs w:val="21"/>
          <w:lang w:val="en-GB"/>
        </w:rPr>
      </w:pPr>
      <w:r w:rsidRPr="00DD1BAC">
        <w:rPr>
          <w:rFonts w:cs="Segoe UI"/>
          <w:color w:val="000000"/>
          <w:szCs w:val="21"/>
          <w:lang w:val="en-GB"/>
        </w:rPr>
        <w:t xml:space="preserve">Early communication with Medicines Control and the DHB helps us to provide solutions quickly. </w:t>
      </w:r>
    </w:p>
    <w:p w14:paraId="4E4E5B4F" w14:textId="3FFE6410" w:rsidR="007F03AF" w:rsidRPr="00177B53" w:rsidRDefault="007F03AF" w:rsidP="00177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Segoe UI"/>
          <w:b/>
          <w:color w:val="000000"/>
          <w:szCs w:val="21"/>
          <w:lang w:val="en-GB"/>
        </w:rPr>
      </w:pPr>
      <w:r w:rsidRPr="00DD1BAC">
        <w:rPr>
          <w:rFonts w:cs="Segoe UI"/>
          <w:color w:val="000000"/>
          <w:szCs w:val="21"/>
          <w:lang w:val="en-GB"/>
        </w:rPr>
        <w:t xml:space="preserve">Although the current situation is unprecedented, </w:t>
      </w:r>
      <w:r w:rsidRPr="00020D28">
        <w:rPr>
          <w:rFonts w:cs="Segoe UI"/>
          <w:color w:val="000000"/>
          <w:szCs w:val="21"/>
          <w:lang w:val="en-GB"/>
        </w:rPr>
        <w:t>regulatory and professional requirements still apply</w:t>
      </w:r>
      <w:r w:rsidRPr="00702B84">
        <w:rPr>
          <w:rFonts w:cs="Segoe UI"/>
          <w:color w:val="000000"/>
          <w:szCs w:val="21"/>
          <w:lang w:val="en-GB"/>
        </w:rPr>
        <w:t xml:space="preserve"> </w:t>
      </w:r>
      <w:r>
        <w:rPr>
          <w:rFonts w:cs="Segoe UI"/>
          <w:color w:val="000000"/>
          <w:szCs w:val="21"/>
          <w:lang w:val="en-GB"/>
        </w:rPr>
        <w:t xml:space="preserve">to pharmacy practice as these are in place to ensure </w:t>
      </w:r>
      <w:r w:rsidRPr="00DD1BAC">
        <w:rPr>
          <w:rFonts w:cs="Segoe UI"/>
          <w:color w:val="000000"/>
          <w:szCs w:val="21"/>
          <w:lang w:val="en-GB"/>
        </w:rPr>
        <w:t>public safety</w:t>
      </w:r>
      <w:r>
        <w:rPr>
          <w:rFonts w:cs="Segoe UI"/>
          <w:color w:val="000000"/>
          <w:szCs w:val="21"/>
          <w:lang w:val="en-GB"/>
        </w:rPr>
        <w:t>.</w:t>
      </w:r>
    </w:p>
    <w:p w14:paraId="2F11C010" w14:textId="77777777" w:rsidR="007F03AF" w:rsidRPr="00D841BB" w:rsidRDefault="007F03AF" w:rsidP="00177B53">
      <w:pPr>
        <w:pStyle w:val="Heading2"/>
        <w:rPr>
          <w:lang w:val="en-GB"/>
        </w:rPr>
      </w:pPr>
      <w:r w:rsidRPr="00D841BB">
        <w:rPr>
          <w:lang w:val="en-GB"/>
        </w:rPr>
        <w:t>Contacting Medicines Control</w:t>
      </w:r>
    </w:p>
    <w:p w14:paraId="570201E6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 xml:space="preserve">The Medicines Control branch of </w:t>
      </w:r>
      <w:proofErr w:type="spellStart"/>
      <w:r>
        <w:t>Medsafe</w:t>
      </w:r>
      <w:proofErr w:type="spellEnd"/>
      <w:r>
        <w:t xml:space="preserve"> is currently working remotely and responding to a high volume of enquiries. As the team may not be contactable by phone in the first instance, please email any enquiries to </w:t>
      </w:r>
      <w:hyperlink r:id="rId11" w:history="1">
        <w:r w:rsidRPr="00FB5502">
          <w:rPr>
            <w:rStyle w:val="Hyperlink"/>
          </w:rPr>
          <w:t>medicinescontrol@health.govt.nz</w:t>
        </w:r>
      </w:hyperlink>
      <w:r>
        <w:t xml:space="preserve"> and one of the team will be in contact.</w:t>
      </w:r>
    </w:p>
    <w:p w14:paraId="0CFDFAB8" w14:textId="0AF17CAA" w:rsidR="007F03AF" w:rsidRPr="00177B53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Pharmacy operators can assist us to maintain clear lines of communication by having a single contact person engaging with Medicines Control.</w:t>
      </w:r>
    </w:p>
    <w:p w14:paraId="2E0B8B1A" w14:textId="77777777" w:rsidR="007F03AF" w:rsidRPr="00D841BB" w:rsidRDefault="007F03AF" w:rsidP="00177B53">
      <w:pPr>
        <w:pStyle w:val="Heading2"/>
        <w:rPr>
          <w:lang w:val="en-GB"/>
        </w:rPr>
      </w:pPr>
      <w:r w:rsidRPr="00D841BB">
        <w:rPr>
          <w:lang w:val="en-GB"/>
        </w:rPr>
        <w:t>Licensing</w:t>
      </w:r>
    </w:p>
    <w:p w14:paraId="0BE43A1F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 xml:space="preserve">The most likely scenarios which may arise in the current situation are that a pharmacy needs to close (either temporarily or permanently) </w:t>
      </w:r>
      <w:r w:rsidRPr="00D841BB">
        <w:rPr>
          <w:b/>
        </w:rPr>
        <w:t>or</w:t>
      </w:r>
      <w:r>
        <w:t xml:space="preserve"> </w:t>
      </w:r>
      <w:bookmarkStart w:id="1" w:name="_Hlk36034313"/>
      <w:r>
        <w:t xml:space="preserve">relocate to another licensed pharmacy </w:t>
      </w:r>
      <w:bookmarkEnd w:id="1"/>
      <w:r w:rsidRPr="00D841BB">
        <w:rPr>
          <w:b/>
        </w:rPr>
        <w:t>or</w:t>
      </w:r>
      <w:r>
        <w:t xml:space="preserve"> relocate to another premises that is currently unlicensed.</w:t>
      </w:r>
    </w:p>
    <w:p w14:paraId="1D6FF302" w14:textId="524593EE" w:rsidR="007F03AF" w:rsidRPr="00177B53" w:rsidRDefault="007F03AF" w:rsidP="007F03AF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In all cases please engage with Medicines Control and work with the DHB portfolio manager to ensure continuity of care for patients who may be affected.</w:t>
      </w:r>
    </w:p>
    <w:p w14:paraId="6ACA5AFB" w14:textId="32292E75" w:rsidR="007F03AF" w:rsidRPr="00D841BB" w:rsidRDefault="007F03AF" w:rsidP="00177B53">
      <w:pPr>
        <w:pStyle w:val="Heading3"/>
        <w:numPr>
          <w:ilvl w:val="0"/>
          <w:numId w:val="35"/>
        </w:numPr>
        <w:ind w:left="426" w:hanging="426"/>
        <w:rPr>
          <w:lang w:val="en-GB"/>
        </w:rPr>
      </w:pPr>
      <w:r w:rsidRPr="00D841BB">
        <w:rPr>
          <w:lang w:val="en-GB"/>
        </w:rPr>
        <w:t>Pharmacy Closure</w:t>
      </w:r>
    </w:p>
    <w:p w14:paraId="7011456B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 xml:space="preserve">Where a closure is temporary (for example intended to be for a short period of time) the pharmacy licence </w:t>
      </w:r>
      <w:proofErr w:type="gramStart"/>
      <w:r>
        <w:t>is considered to be</w:t>
      </w:r>
      <w:proofErr w:type="gramEnd"/>
      <w:r>
        <w:t xml:space="preserve"> surrendered.</w:t>
      </w:r>
    </w:p>
    <w:p w14:paraId="61A10BFC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During the period that the pharmacy is not operating, t</w:t>
      </w:r>
      <w:r w:rsidRPr="00C04BB3">
        <w:t>he security of health information and pharmaceuticals</w:t>
      </w:r>
      <w:r>
        <w:t xml:space="preserve"> must be maintained. </w:t>
      </w:r>
    </w:p>
    <w:p w14:paraId="450C2938" w14:textId="04C9E1F2" w:rsidR="007F03AF" w:rsidRPr="00177B53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lastRenderedPageBreak/>
        <w:t xml:space="preserve">When the pharmacy is ready to resume operating the pharmacy operator can apply for the licence to be re-instated at any time up to the expiry date of the current licence (there are no fees payable to re-instate a licence that has been surrendered). </w:t>
      </w:r>
    </w:p>
    <w:p w14:paraId="5F6C23C8" w14:textId="65100B91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 w:rsidRPr="00DD1BAC">
        <w:t>Where</w:t>
      </w:r>
      <w:r>
        <w:t xml:space="preserve"> a closure is permanent</w:t>
      </w:r>
      <w:r w:rsidR="0096605B">
        <w:t>,</w:t>
      </w:r>
      <w:r>
        <w:t xml:space="preserve"> the pharmacy operator is required to surrender the pharmacy licence to Medicines Control, and all health information and pharmaceuticals need to be appropriately removed from the premises.  </w:t>
      </w:r>
    </w:p>
    <w:p w14:paraId="35648A1E" w14:textId="42D98518" w:rsidR="007F03AF" w:rsidRPr="00177B53" w:rsidRDefault="007F03AF" w:rsidP="007F03AF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Where specific circumstances arise where it would not be possible to meet the requirements, for example</w:t>
      </w:r>
      <w:r w:rsidRPr="35D310F0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i.e.</w:t>
      </w:r>
      <w:r>
        <w:t xml:space="preserve"> if pharmaceuticals or health information are not able to be removed from the premises, Medicines Control should be contacted and will work with the pharmacy operator and the DHB on a case</w:t>
      </w:r>
      <w:r w:rsidR="00FF4A77">
        <w:t>-</w:t>
      </w:r>
      <w:r>
        <w:t>by</w:t>
      </w:r>
      <w:r w:rsidR="00FF4A77">
        <w:t>-</w:t>
      </w:r>
      <w:r>
        <w:t>case basis.</w:t>
      </w:r>
    </w:p>
    <w:p w14:paraId="6D137318" w14:textId="5C539809" w:rsidR="007F03AF" w:rsidRPr="00EB2A56" w:rsidRDefault="007F03AF" w:rsidP="00177B53">
      <w:pPr>
        <w:pStyle w:val="Heading3"/>
        <w:numPr>
          <w:ilvl w:val="0"/>
          <w:numId w:val="35"/>
        </w:numPr>
        <w:ind w:left="426" w:hanging="426"/>
        <w:rPr>
          <w:lang w:val="en-GB"/>
        </w:rPr>
      </w:pPr>
      <w:r w:rsidRPr="00EB2A56">
        <w:rPr>
          <w:lang w:val="en-GB"/>
        </w:rPr>
        <w:t xml:space="preserve">Relocation of a </w:t>
      </w:r>
      <w:r>
        <w:rPr>
          <w:lang w:val="en-GB"/>
        </w:rPr>
        <w:t>p</w:t>
      </w:r>
      <w:r w:rsidRPr="00EB2A56">
        <w:rPr>
          <w:lang w:val="en-GB"/>
        </w:rPr>
        <w:t xml:space="preserve">harmacy to </w:t>
      </w:r>
      <w:r>
        <w:rPr>
          <w:lang w:val="en-GB"/>
        </w:rPr>
        <w:t>a</w:t>
      </w:r>
      <w:r w:rsidRPr="00EB2A56">
        <w:rPr>
          <w:lang w:val="en-GB"/>
        </w:rPr>
        <w:t xml:space="preserve">nother </w:t>
      </w:r>
      <w:r>
        <w:rPr>
          <w:lang w:val="en-GB"/>
        </w:rPr>
        <w:t>l</w:t>
      </w:r>
      <w:r w:rsidRPr="00EB2A56">
        <w:rPr>
          <w:lang w:val="en-GB"/>
        </w:rPr>
        <w:t>icensed pharmacy</w:t>
      </w:r>
    </w:p>
    <w:p w14:paraId="1E334387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 w:rsidRPr="00D841BB">
        <w:t xml:space="preserve">A licence to operate pharmacy </w:t>
      </w:r>
      <w:r>
        <w:t>specifies the defined location from which pharmacy practice activities can occur, and only one pharmacy licence can be issued in respect of a defined location.</w:t>
      </w:r>
    </w:p>
    <w:p w14:paraId="2FB2436C" w14:textId="3A472CD4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 xml:space="preserve">In a situation where </w:t>
      </w:r>
      <w:r w:rsidR="00FF4A77">
        <w:t>p</w:t>
      </w:r>
      <w:r w:rsidRPr="00D841BB">
        <w:t xml:space="preserve">harmacy A </w:t>
      </w:r>
      <w:r>
        <w:t xml:space="preserve">is </w:t>
      </w:r>
      <w:r w:rsidRPr="00D841BB">
        <w:t>clos</w:t>
      </w:r>
      <w:r>
        <w:t>ing</w:t>
      </w:r>
      <w:r w:rsidRPr="00D841BB">
        <w:t xml:space="preserve"> </w:t>
      </w:r>
      <w:r>
        <w:t xml:space="preserve">(temporarily or permanently) </w:t>
      </w:r>
      <w:r w:rsidRPr="00D841BB">
        <w:t xml:space="preserve">and wishes to relocate pharmacy activities to </w:t>
      </w:r>
      <w:r w:rsidR="00FF4A77">
        <w:t>p</w:t>
      </w:r>
      <w:r w:rsidRPr="00D841BB">
        <w:t xml:space="preserve">harmacy B, </w:t>
      </w:r>
      <w:r w:rsidR="00FF4A77">
        <w:t>p</w:t>
      </w:r>
      <w:r w:rsidRPr="00D841BB">
        <w:t>harmacy A is no longer operating</w:t>
      </w:r>
      <w:r>
        <w:t>.</w:t>
      </w:r>
    </w:p>
    <w:p w14:paraId="4DA7BE5C" w14:textId="1AAD6D0F" w:rsidR="007F03AF" w:rsidRPr="00177B53" w:rsidRDefault="007F03AF" w:rsidP="007F03AF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A</w:t>
      </w:r>
      <w:r w:rsidRPr="00D841BB">
        <w:t xml:space="preserve">ll pharmacy activities occurring from </w:t>
      </w:r>
      <w:r w:rsidR="003721B5">
        <w:t>p</w:t>
      </w:r>
      <w:r w:rsidRPr="00D841BB">
        <w:t xml:space="preserve">harmacy B occur under the licence </w:t>
      </w:r>
      <w:r>
        <w:t>held by</w:t>
      </w:r>
      <w:r w:rsidRPr="00D841BB">
        <w:t xml:space="preserve"> </w:t>
      </w:r>
      <w:r w:rsidR="003721B5">
        <w:t>p</w:t>
      </w:r>
      <w:r w:rsidRPr="00D841BB">
        <w:t xml:space="preserve">harmacy B, and </w:t>
      </w:r>
      <w:r>
        <w:t xml:space="preserve">this </w:t>
      </w:r>
      <w:r w:rsidRPr="00D841BB">
        <w:t xml:space="preserve">must </w:t>
      </w:r>
      <w:r>
        <w:t xml:space="preserve">be </w:t>
      </w:r>
      <w:r w:rsidRPr="00D841BB">
        <w:t>clearly reflect</w:t>
      </w:r>
      <w:r>
        <w:t>ed</w:t>
      </w:r>
      <w:r w:rsidRPr="00D841BB">
        <w:t>.</w:t>
      </w:r>
      <w:r>
        <w:t xml:space="preserve"> This includes, for example the labelling of all dispensed medicines</w:t>
      </w:r>
      <w:r w:rsidRPr="00202DB9">
        <w:t xml:space="preserve"> </w:t>
      </w:r>
      <w:r>
        <w:t xml:space="preserve">reflecting the identity of </w:t>
      </w:r>
      <w:r w:rsidR="003721B5">
        <w:t>p</w:t>
      </w:r>
      <w:r>
        <w:t xml:space="preserve">harmacy B, and the records maintained at </w:t>
      </w:r>
      <w:r w:rsidR="003721B5">
        <w:t>p</w:t>
      </w:r>
      <w:r>
        <w:t xml:space="preserve">harmacy B accurately reflecting the pharmacy practice activities that have occurred from the premises.  </w:t>
      </w:r>
    </w:p>
    <w:p w14:paraId="373EB985" w14:textId="23E7F786" w:rsidR="007F03AF" w:rsidRDefault="007F03AF" w:rsidP="00177B53">
      <w:pPr>
        <w:pStyle w:val="Heading3"/>
        <w:numPr>
          <w:ilvl w:val="0"/>
          <w:numId w:val="35"/>
        </w:numPr>
        <w:ind w:left="426" w:hanging="426"/>
        <w:rPr>
          <w:lang w:val="en-GB"/>
        </w:rPr>
      </w:pPr>
      <w:r>
        <w:rPr>
          <w:lang w:val="en-GB"/>
        </w:rPr>
        <w:t>Relocation of a pharmacy to a location that is currently unlicensed</w:t>
      </w:r>
    </w:p>
    <w:p w14:paraId="7C6004F2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 w:rsidRPr="00D841BB">
        <w:t xml:space="preserve">Where a pharmacy </w:t>
      </w:r>
      <w:r>
        <w:t>plans</w:t>
      </w:r>
      <w:r w:rsidRPr="00D841BB">
        <w:t xml:space="preserve"> to relocate to a </w:t>
      </w:r>
      <w:proofErr w:type="gramStart"/>
      <w:r w:rsidRPr="00D841BB">
        <w:t>new premises</w:t>
      </w:r>
      <w:proofErr w:type="gramEnd"/>
      <w:r w:rsidRPr="00D841BB">
        <w:t xml:space="preserve"> </w:t>
      </w:r>
      <w:r>
        <w:t xml:space="preserve">that does not hold an active pharmacy licence, an application for a pharmacy </w:t>
      </w:r>
      <w:r w:rsidRPr="00D841BB">
        <w:t xml:space="preserve">licence </w:t>
      </w:r>
      <w:r>
        <w:t>is required for the new location</w:t>
      </w:r>
      <w:r w:rsidRPr="00D841BB">
        <w:t>.</w:t>
      </w:r>
    </w:p>
    <w:p w14:paraId="0AAAABC2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The processing of applications in these cases will be prioritised</w:t>
      </w:r>
      <w:r w:rsidRPr="00D001CC">
        <w:t xml:space="preserve"> </w:t>
      </w:r>
      <w:r>
        <w:t>by Medicines Control.</w:t>
      </w:r>
      <w:r w:rsidRPr="00D841BB">
        <w:t xml:space="preserve">  </w:t>
      </w:r>
      <w:r>
        <w:t xml:space="preserve"> </w:t>
      </w:r>
    </w:p>
    <w:p w14:paraId="508BDE0F" w14:textId="77777777" w:rsidR="007F03AF" w:rsidRDefault="007F03AF" w:rsidP="00177B53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 w:rsidRPr="00D841BB">
        <w:t>The pharmacy</w:t>
      </w:r>
      <w:r>
        <w:t xml:space="preserve"> operator is encouraged to contact</w:t>
      </w:r>
      <w:r w:rsidRPr="00D841BB">
        <w:t xml:space="preserve"> Medicines Control</w:t>
      </w:r>
      <w:r>
        <w:t xml:space="preserve"> as soon as possible</w:t>
      </w:r>
      <w:r w:rsidRPr="00D841BB">
        <w:t xml:space="preserve">, who </w:t>
      </w:r>
      <w:r>
        <w:t>can assist with guidance on</w:t>
      </w:r>
      <w:r w:rsidRPr="00D841BB">
        <w:t xml:space="preserve"> the appropriateness and subsequent licencing of th</w:t>
      </w:r>
      <w:r>
        <w:t>e</w:t>
      </w:r>
      <w:r w:rsidRPr="00D841BB">
        <w:t xml:space="preserve"> premises.</w:t>
      </w:r>
    </w:p>
    <w:p w14:paraId="50716683" w14:textId="4AF50C17" w:rsidR="007F03AF" w:rsidRPr="00177B53" w:rsidRDefault="007F03AF" w:rsidP="007F03AF">
      <w:pPr>
        <w:pStyle w:val="Bulle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 w:hanging="426"/>
      </w:pPr>
      <w:r>
        <w:t>Please promptly advise Medicines Control should any issues be anticipated in respect of the new location, as this assists us to work through these on a case</w:t>
      </w:r>
      <w:r w:rsidR="006260E3">
        <w:t>-</w:t>
      </w:r>
      <w:r>
        <w:t>by</w:t>
      </w:r>
      <w:r w:rsidR="00177B53">
        <w:t>-</w:t>
      </w:r>
      <w:r>
        <w:t>case basis.</w:t>
      </w:r>
    </w:p>
    <w:p w14:paraId="425AFFF4" w14:textId="77777777" w:rsidR="007F03AF" w:rsidRPr="00D841BB" w:rsidRDefault="007F03AF" w:rsidP="00177B53">
      <w:pPr>
        <w:pStyle w:val="Heading2"/>
        <w:rPr>
          <w:szCs w:val="21"/>
          <w:lang w:val="en-GB"/>
        </w:rPr>
      </w:pPr>
      <w:r w:rsidRPr="00D841BB">
        <w:rPr>
          <w:lang w:val="en-GB"/>
        </w:rPr>
        <w:t>Questions</w:t>
      </w:r>
    </w:p>
    <w:p w14:paraId="381A0F81" w14:textId="77777777" w:rsidR="007F03AF" w:rsidRPr="00F82698" w:rsidRDefault="007F03AF" w:rsidP="007F03AF">
      <w:pPr>
        <w:autoSpaceDE w:val="0"/>
        <w:autoSpaceDN w:val="0"/>
        <w:adjustRightInd w:val="0"/>
        <w:rPr>
          <w:rFonts w:cs="Segoe UI"/>
          <w:color w:val="000000"/>
          <w:sz w:val="18"/>
          <w:szCs w:val="21"/>
          <w:lang w:val="en-GB"/>
        </w:rPr>
      </w:pPr>
      <w:r>
        <w:rPr>
          <w:rFonts w:cs="Segoe UI"/>
          <w:color w:val="000000"/>
          <w:szCs w:val="21"/>
          <w:lang w:val="en-GB"/>
        </w:rPr>
        <w:t xml:space="preserve">Please contact the Medicines Control branch of </w:t>
      </w:r>
      <w:proofErr w:type="spellStart"/>
      <w:r>
        <w:rPr>
          <w:rFonts w:cs="Segoe UI"/>
          <w:color w:val="000000"/>
          <w:szCs w:val="21"/>
          <w:lang w:val="en-GB"/>
        </w:rPr>
        <w:t>Medsafe</w:t>
      </w:r>
      <w:proofErr w:type="spellEnd"/>
      <w:r>
        <w:rPr>
          <w:rFonts w:cs="Segoe UI"/>
          <w:color w:val="000000"/>
          <w:szCs w:val="21"/>
          <w:lang w:val="en-GB"/>
        </w:rPr>
        <w:t xml:space="preserve"> (</w:t>
      </w:r>
      <w:hyperlink r:id="rId12" w:history="1">
        <w:r w:rsidRPr="000D6054">
          <w:rPr>
            <w:rStyle w:val="Hyperlink"/>
            <w:rFonts w:cs="Segoe UI"/>
            <w:szCs w:val="21"/>
            <w:lang w:val="en-GB"/>
          </w:rPr>
          <w:t>medicinescontrol@health.govt.nz</w:t>
        </w:r>
      </w:hyperlink>
      <w:r>
        <w:rPr>
          <w:rFonts w:cs="Segoe UI"/>
          <w:color w:val="000000"/>
          <w:szCs w:val="21"/>
          <w:lang w:val="en-GB"/>
        </w:rPr>
        <w:t>) with any questions regarding the pharmacy licensing framework.</w:t>
      </w:r>
    </w:p>
    <w:p w14:paraId="6D9440D2" w14:textId="77777777" w:rsidR="007F03AF" w:rsidRPr="005D034C" w:rsidRDefault="007F03AF" w:rsidP="00343A92"/>
    <w:sectPr w:rsidR="007F03AF" w:rsidRPr="005D034C" w:rsidSect="00177B53">
      <w:footerReference w:type="even" r:id="rId13"/>
      <w:headerReference w:type="first" r:id="rId14"/>
      <w:pgSz w:w="11907" w:h="16834" w:code="9"/>
      <w:pgMar w:top="1434" w:right="720" w:bottom="720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8384" w14:textId="77777777" w:rsidR="00F67154" w:rsidRDefault="00F67154">
      <w:r>
        <w:separator/>
      </w:r>
    </w:p>
    <w:p w14:paraId="083857E4" w14:textId="77777777" w:rsidR="00F67154" w:rsidRDefault="00F67154"/>
  </w:endnote>
  <w:endnote w:type="continuationSeparator" w:id="0">
    <w:p w14:paraId="66876BA0" w14:textId="77777777" w:rsidR="00F67154" w:rsidRDefault="00F67154">
      <w:r>
        <w:continuationSeparator/>
      </w:r>
    </w:p>
    <w:p w14:paraId="7438C7A4" w14:textId="77777777" w:rsidR="00F67154" w:rsidRDefault="00F67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2E1CC6" w14:paraId="71FE0E4D" w14:textId="77777777" w:rsidTr="00D662F8">
      <w:trPr>
        <w:cantSplit/>
      </w:trPr>
      <w:tc>
        <w:tcPr>
          <w:tcW w:w="675" w:type="dxa"/>
          <w:vAlign w:val="center"/>
        </w:tcPr>
        <w:p w14:paraId="141C1DDC" w14:textId="77777777" w:rsidR="002E1CC6" w:rsidRPr="00931466" w:rsidRDefault="002E1CC6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15B23DEB" w14:textId="77777777" w:rsidR="002E1CC6" w:rsidRDefault="002E1CC6" w:rsidP="000D58DD">
          <w:pPr>
            <w:pStyle w:val="RectoFooter"/>
            <w:jc w:val="left"/>
          </w:pPr>
          <w:r>
            <w:t>[TITLE]</w:t>
          </w:r>
        </w:p>
      </w:tc>
    </w:tr>
  </w:tbl>
  <w:p w14:paraId="3A778713" w14:textId="77777777" w:rsidR="002E1CC6" w:rsidRPr="00571223" w:rsidRDefault="002E1CC6" w:rsidP="00571223">
    <w:pPr>
      <w:pStyle w:val="Verso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47D8" w14:textId="77777777" w:rsidR="00F67154" w:rsidRPr="00A26E6B" w:rsidRDefault="00F67154" w:rsidP="00A26E6B"/>
  </w:footnote>
  <w:footnote w:type="continuationSeparator" w:id="0">
    <w:p w14:paraId="312733AA" w14:textId="77777777" w:rsidR="00F67154" w:rsidRDefault="00F67154">
      <w:r>
        <w:continuationSeparator/>
      </w:r>
    </w:p>
    <w:p w14:paraId="47F5BCC6" w14:textId="77777777" w:rsidR="00F67154" w:rsidRDefault="00F67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BA7" w14:textId="784D2D03" w:rsidR="00177B53" w:rsidRDefault="00177B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4C1BA" wp14:editId="2559EAF9">
          <wp:simplePos x="0" y="0"/>
          <wp:positionH relativeFrom="page">
            <wp:posOffset>-40005</wp:posOffset>
          </wp:positionH>
          <wp:positionV relativeFrom="page">
            <wp:posOffset>-1270</wp:posOffset>
          </wp:positionV>
          <wp:extent cx="7596000" cy="9000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 (novel coronavirus) factshee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CD4"/>
    <w:multiLevelType w:val="hybridMultilevel"/>
    <w:tmpl w:val="7B643FC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9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0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2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5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6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7" w15:restartNumberingAfterBreak="0">
    <w:nsid w:val="70E70EC7"/>
    <w:multiLevelType w:val="hybridMultilevel"/>
    <w:tmpl w:val="EF40E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44A07"/>
    <w:multiLevelType w:val="hybridMultilevel"/>
    <w:tmpl w:val="225CA83C"/>
    <w:lvl w:ilvl="0" w:tplc="B2A6FCE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1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3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4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17"/>
  </w:num>
  <w:num w:numId="5">
    <w:abstractNumId w:val="0"/>
  </w:num>
  <w:num w:numId="6">
    <w:abstractNumId w:val="34"/>
  </w:num>
  <w:num w:numId="7">
    <w:abstractNumId w:val="1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0"/>
  </w:num>
  <w:num w:numId="17">
    <w:abstractNumId w:val="10"/>
  </w:num>
  <w:num w:numId="18">
    <w:abstractNumId w:val="25"/>
  </w:num>
  <w:num w:numId="19">
    <w:abstractNumId w:val="11"/>
  </w:num>
  <w:num w:numId="20">
    <w:abstractNumId w:val="19"/>
  </w:num>
  <w:num w:numId="21">
    <w:abstractNumId w:val="6"/>
  </w:num>
  <w:num w:numId="22">
    <w:abstractNumId w:val="4"/>
  </w:num>
  <w:num w:numId="23">
    <w:abstractNumId w:val="22"/>
  </w:num>
  <w:num w:numId="24">
    <w:abstractNumId w:val="21"/>
  </w:num>
  <w:num w:numId="25">
    <w:abstractNumId w:val="33"/>
  </w:num>
  <w:num w:numId="26">
    <w:abstractNumId w:val="13"/>
  </w:num>
  <w:num w:numId="27">
    <w:abstractNumId w:val="26"/>
  </w:num>
  <w:num w:numId="28">
    <w:abstractNumId w:val="24"/>
  </w:num>
  <w:num w:numId="29">
    <w:abstractNumId w:val="18"/>
  </w:num>
  <w:num w:numId="30">
    <w:abstractNumId w:val="9"/>
  </w:num>
  <w:num w:numId="31">
    <w:abstractNumId w:val="30"/>
  </w:num>
  <w:num w:numId="32">
    <w:abstractNumId w:val="14"/>
  </w:num>
  <w:num w:numId="33">
    <w:abstractNumId w:val="28"/>
  </w:num>
  <w:num w:numId="34">
    <w:abstractNumId w:val="16"/>
  </w:num>
  <w:num w:numId="3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67E58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01AB"/>
    <w:rsid w:val="000D19F4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468A"/>
    <w:rsid w:val="00177B53"/>
    <w:rsid w:val="0018662D"/>
    <w:rsid w:val="00197427"/>
    <w:rsid w:val="001A21B4"/>
    <w:rsid w:val="001A5CF5"/>
    <w:rsid w:val="001B39D2"/>
    <w:rsid w:val="001B4BF8"/>
    <w:rsid w:val="001C4326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858E3"/>
    <w:rsid w:val="00286A2A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C380A"/>
    <w:rsid w:val="002D0DF2"/>
    <w:rsid w:val="002D23BD"/>
    <w:rsid w:val="002E0B47"/>
    <w:rsid w:val="002E1CC6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3A92"/>
    <w:rsid w:val="003445F4"/>
    <w:rsid w:val="00353501"/>
    <w:rsid w:val="00353734"/>
    <w:rsid w:val="003606F8"/>
    <w:rsid w:val="003648EF"/>
    <w:rsid w:val="003673E6"/>
    <w:rsid w:val="003721B5"/>
    <w:rsid w:val="00377264"/>
    <w:rsid w:val="003779D2"/>
    <w:rsid w:val="00385E38"/>
    <w:rsid w:val="003A0B69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13021"/>
    <w:rsid w:val="00414BFF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71601"/>
    <w:rsid w:val="00487C04"/>
    <w:rsid w:val="004907E1"/>
    <w:rsid w:val="004A035B"/>
    <w:rsid w:val="004A2108"/>
    <w:rsid w:val="004A38D7"/>
    <w:rsid w:val="004A778C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286"/>
    <w:rsid w:val="00581EB8"/>
    <w:rsid w:val="005A27CA"/>
    <w:rsid w:val="005A43BD"/>
    <w:rsid w:val="005A79E5"/>
    <w:rsid w:val="005D034C"/>
    <w:rsid w:val="005E226E"/>
    <w:rsid w:val="005E2636"/>
    <w:rsid w:val="006003FD"/>
    <w:rsid w:val="006015D7"/>
    <w:rsid w:val="00601B21"/>
    <w:rsid w:val="006041F0"/>
    <w:rsid w:val="00605C6D"/>
    <w:rsid w:val="006120CA"/>
    <w:rsid w:val="00624174"/>
    <w:rsid w:val="006260E3"/>
    <w:rsid w:val="00626CF8"/>
    <w:rsid w:val="006314AF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02E49"/>
    <w:rsid w:val="0071741C"/>
    <w:rsid w:val="00742B90"/>
    <w:rsid w:val="0074434D"/>
    <w:rsid w:val="007570C4"/>
    <w:rsid w:val="007605B8"/>
    <w:rsid w:val="00771B1E"/>
    <w:rsid w:val="00773C95"/>
    <w:rsid w:val="0078171E"/>
    <w:rsid w:val="0078658E"/>
    <w:rsid w:val="007920E2"/>
    <w:rsid w:val="0079566E"/>
    <w:rsid w:val="00795B34"/>
    <w:rsid w:val="007A067F"/>
    <w:rsid w:val="007B1770"/>
    <w:rsid w:val="007B4D3E"/>
    <w:rsid w:val="007B7C70"/>
    <w:rsid w:val="007B7DEB"/>
    <w:rsid w:val="007C0449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3AF"/>
    <w:rsid w:val="007F0F0C"/>
    <w:rsid w:val="007F1288"/>
    <w:rsid w:val="00800A8A"/>
    <w:rsid w:val="0080155C"/>
    <w:rsid w:val="008052E1"/>
    <w:rsid w:val="00822F2C"/>
    <w:rsid w:val="00823DEE"/>
    <w:rsid w:val="008305E8"/>
    <w:rsid w:val="00836165"/>
    <w:rsid w:val="0084118B"/>
    <w:rsid w:val="0084640C"/>
    <w:rsid w:val="00852D4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647"/>
    <w:rsid w:val="00947A1E"/>
    <w:rsid w:val="0095565C"/>
    <w:rsid w:val="00964AB6"/>
    <w:rsid w:val="0096605B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67B77"/>
    <w:rsid w:val="00B701D1"/>
    <w:rsid w:val="00B73AF2"/>
    <w:rsid w:val="00B7551A"/>
    <w:rsid w:val="00B773F1"/>
    <w:rsid w:val="00B86AB1"/>
    <w:rsid w:val="00BA7EBA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5B36"/>
    <w:rsid w:val="00C77282"/>
    <w:rsid w:val="00C84DE5"/>
    <w:rsid w:val="00C86248"/>
    <w:rsid w:val="00C90B31"/>
    <w:rsid w:val="00CA0D6F"/>
    <w:rsid w:val="00CA4C33"/>
    <w:rsid w:val="00CA6F4A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3323"/>
    <w:rsid w:val="00D2392A"/>
    <w:rsid w:val="00D25FFE"/>
    <w:rsid w:val="00D37D80"/>
    <w:rsid w:val="00D4476F"/>
    <w:rsid w:val="00D50573"/>
    <w:rsid w:val="00D54306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B00"/>
    <w:rsid w:val="00D86FB9"/>
    <w:rsid w:val="00D87C87"/>
    <w:rsid w:val="00D90BB4"/>
    <w:rsid w:val="00D90E07"/>
    <w:rsid w:val="00D932C2"/>
    <w:rsid w:val="00DB39CF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86C"/>
    <w:rsid w:val="00E460B6"/>
    <w:rsid w:val="00E511D5"/>
    <w:rsid w:val="00E53A9F"/>
    <w:rsid w:val="00E60249"/>
    <w:rsid w:val="00E65269"/>
    <w:rsid w:val="00E76D66"/>
    <w:rsid w:val="00EA796A"/>
    <w:rsid w:val="00EB1856"/>
    <w:rsid w:val="00EC50CE"/>
    <w:rsid w:val="00EC5B34"/>
    <w:rsid w:val="00ED021E"/>
    <w:rsid w:val="00ED323C"/>
    <w:rsid w:val="00ED7B80"/>
    <w:rsid w:val="00EE2D5C"/>
    <w:rsid w:val="00EE4ADE"/>
    <w:rsid w:val="00EE4DE8"/>
    <w:rsid w:val="00EE5CB7"/>
    <w:rsid w:val="00F024FE"/>
    <w:rsid w:val="00F05AD4"/>
    <w:rsid w:val="00F07D03"/>
    <w:rsid w:val="00F10EB6"/>
    <w:rsid w:val="00F13F07"/>
    <w:rsid w:val="00F140B2"/>
    <w:rsid w:val="00F25970"/>
    <w:rsid w:val="00F311A9"/>
    <w:rsid w:val="00F5180D"/>
    <w:rsid w:val="00F63781"/>
    <w:rsid w:val="00F67154"/>
    <w:rsid w:val="00F67496"/>
    <w:rsid w:val="00F801BA"/>
    <w:rsid w:val="00F9366A"/>
    <w:rsid w:val="00F946C9"/>
    <w:rsid w:val="00FA0EA5"/>
    <w:rsid w:val="00FA74EE"/>
    <w:rsid w:val="00FC3711"/>
    <w:rsid w:val="00FC46E7"/>
    <w:rsid w:val="00FC5D25"/>
    <w:rsid w:val="00FD0D7E"/>
    <w:rsid w:val="00FD4FFB"/>
    <w:rsid w:val="00FE0F9E"/>
    <w:rsid w:val="00FE6E13"/>
    <w:rsid w:val="00FF15F6"/>
    <w:rsid w:val="00FF4A77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581286"/>
    <w:pPr>
      <w:keepNext/>
      <w:spacing w:before="240" w:after="120"/>
      <w:outlineLvl w:val="2"/>
    </w:pPr>
    <w:rPr>
      <w:color w:val="F3920A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581286"/>
    <w:rPr>
      <w:rFonts w:ascii="Segoe UI" w:hAnsi="Segoe UI"/>
      <w:color w:val="F3920A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1"/>
    <w:qFormat/>
    <w:rsid w:val="007F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inescontrol@health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escontrol@health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54CDA26BDB146991E123451FF4238" ma:contentTypeVersion="0" ma:contentTypeDescription="Create a new document." ma:contentTypeScope="" ma:versionID="7be4a50be22afe467743c7d69f46e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e5c62ff0b36f573783e58d9c534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D2F5-75F8-4837-81CC-3E2385C49D3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9343A8-3089-43E1-BE19-5B98A7897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87085-D68B-41B4-BBA2-532AD4413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1BA7-1D6B-4454-ABAA-2B040BC4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5</TotalTime>
  <Pages>2</Pages>
  <Words>691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licensing: Closure and relocation</vt:lpstr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licensing: Closure and relocation</dc:title>
  <dc:creator>Ministry of Health</dc:creator>
  <cp:lastModifiedBy>Ministry of Health</cp:lastModifiedBy>
  <cp:revision>3</cp:revision>
  <cp:lastPrinted>2020-04-04T22:42:00Z</cp:lastPrinted>
  <dcterms:created xsi:type="dcterms:W3CDTF">2020-04-04T22:42:00Z</dcterms:created>
  <dcterms:modified xsi:type="dcterms:W3CDTF">2020-04-04T22:45:00Z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0x01010078754CDA26BDB146991E123451FF4238</vt:lpwstr>
  </property>
</Properties>
</file>