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C3C1" w14:textId="3B1471DF" w:rsidR="007675EE" w:rsidRPr="00DE0890" w:rsidRDefault="007675EE" w:rsidP="007675EE">
      <w:pPr>
        <w:pStyle w:val="Heading1"/>
        <w:rPr>
          <w:rFonts w:ascii="Poppins" w:hAnsi="Poppins" w:cs="Poppins"/>
          <w:b w:val="0"/>
          <w:bCs/>
          <w:color w:val="1F497D" w:themeColor="text2"/>
        </w:rPr>
      </w:pPr>
      <w:bookmarkStart w:id="0" w:name="_Toc2753222"/>
      <w:r w:rsidRPr="00DE0890">
        <w:rPr>
          <w:rFonts w:ascii="Poppins" w:hAnsi="Poppins" w:cs="Poppins"/>
          <w:b w:val="0"/>
          <w:bCs/>
          <w:color w:val="1F497D" w:themeColor="text2"/>
        </w:rPr>
        <w:t>Minimising risks of COVID-19 transmission in medical imaging rooms</w:t>
      </w:r>
    </w:p>
    <w:bookmarkEnd w:id="0"/>
    <w:p w14:paraId="3B2F0723" w14:textId="46BD5E39" w:rsidR="00463A3A" w:rsidRPr="00DE0890" w:rsidRDefault="00D37B5B" w:rsidP="00463A3A">
      <w:pPr>
        <w:rPr>
          <w:rFonts w:ascii="Poppins" w:hAnsi="Poppins" w:cs="Poppins"/>
        </w:rPr>
      </w:pPr>
      <w:r w:rsidRPr="00DE0890">
        <w:rPr>
          <w:rFonts w:ascii="Poppins" w:hAnsi="Poppins" w:cs="Poppins"/>
        </w:rPr>
        <w:t>August</w:t>
      </w:r>
      <w:r w:rsidR="004B3B2F" w:rsidRPr="00DE0890">
        <w:rPr>
          <w:rFonts w:ascii="Poppins" w:hAnsi="Poppins" w:cs="Poppins"/>
        </w:rPr>
        <w:t xml:space="preserve"> </w:t>
      </w:r>
      <w:r w:rsidRPr="00DE0890">
        <w:rPr>
          <w:rFonts w:ascii="Poppins" w:hAnsi="Poppins" w:cs="Poppins"/>
        </w:rPr>
        <w:t xml:space="preserve">2023 </w:t>
      </w:r>
    </w:p>
    <w:p w14:paraId="2A9D16C1" w14:textId="5453A95E" w:rsidR="007675EE" w:rsidRPr="00DE0890" w:rsidRDefault="007675EE" w:rsidP="00463A3A">
      <w:pPr>
        <w:pStyle w:val="Heading2"/>
        <w:rPr>
          <w:rFonts w:ascii="Poppins" w:hAnsi="Poppins" w:cs="Poppins"/>
          <w:color w:val="1F497D" w:themeColor="text2"/>
        </w:rPr>
      </w:pPr>
      <w:bookmarkStart w:id="1" w:name="_Toc2753223"/>
      <w:r w:rsidRPr="00DE0890">
        <w:rPr>
          <w:rFonts w:ascii="Poppins" w:hAnsi="Poppins" w:cs="Poppins"/>
          <w:color w:val="1F497D" w:themeColor="text2"/>
        </w:rPr>
        <w:t xml:space="preserve">Guidance on the use of clinical investigation rooms for positive COVID-19 patients </w:t>
      </w:r>
    </w:p>
    <w:bookmarkEnd w:id="1"/>
    <w:p w14:paraId="42D8E3F8" w14:textId="77777777" w:rsidR="004B3B2F" w:rsidRPr="00DE0890" w:rsidRDefault="004B3B2F" w:rsidP="004B3B2F">
      <w:pPr>
        <w:rPr>
          <w:rFonts w:ascii="Poppins" w:hAnsi="Poppins" w:cs="Poppins"/>
        </w:rPr>
      </w:pPr>
      <w:r w:rsidRPr="00DE0890">
        <w:rPr>
          <w:rFonts w:ascii="Poppins" w:hAnsi="Poppins" w:cs="Poppins"/>
        </w:rPr>
        <w:t>Clinical investigations through ultrasound, medical imaging, diagnostic radiology and interventional radiology are often required for patients who are either a confirmed or suspected COVID-19 case during their stay in hospital.</w:t>
      </w:r>
    </w:p>
    <w:p w14:paraId="5EBDC14E" w14:textId="35EC3C7A" w:rsidR="004B3B2F" w:rsidRPr="00DE0890" w:rsidRDefault="004B3B2F" w:rsidP="004B3B2F">
      <w:pPr>
        <w:rPr>
          <w:rFonts w:ascii="Poppins" w:hAnsi="Poppins" w:cs="Poppins"/>
        </w:rPr>
      </w:pPr>
      <w:r w:rsidRPr="00DE0890">
        <w:rPr>
          <w:rFonts w:ascii="Poppins" w:hAnsi="Poppins" w:cs="Poppins"/>
        </w:rPr>
        <w:t xml:space="preserve"> </w:t>
      </w:r>
    </w:p>
    <w:p w14:paraId="30ADA826" w14:textId="7B3705CB" w:rsidR="004B3B2F" w:rsidRPr="00DE0890" w:rsidRDefault="004B3B2F" w:rsidP="004B3B2F">
      <w:pPr>
        <w:rPr>
          <w:rFonts w:ascii="Poppins" w:hAnsi="Poppins" w:cs="Poppins"/>
        </w:rPr>
      </w:pPr>
      <w:r w:rsidRPr="00DE0890">
        <w:rPr>
          <w:rFonts w:ascii="Poppins" w:hAnsi="Poppins" w:cs="Poppins"/>
        </w:rPr>
        <w:t xml:space="preserve">The risk of cross infection with </w:t>
      </w:r>
      <w:r w:rsidR="00326DC6" w:rsidRPr="00DE0890">
        <w:rPr>
          <w:rFonts w:ascii="Poppins" w:hAnsi="Poppins" w:cs="Poppins"/>
        </w:rPr>
        <w:t xml:space="preserve">the COVID-19 </w:t>
      </w:r>
      <w:r w:rsidRPr="00DE0890">
        <w:rPr>
          <w:rFonts w:ascii="Poppins" w:hAnsi="Poppins" w:cs="Poppins"/>
        </w:rPr>
        <w:t xml:space="preserve">SARS-CoV-2 </w:t>
      </w:r>
      <w:r w:rsidR="00326DC6" w:rsidRPr="00DE0890">
        <w:rPr>
          <w:rFonts w:ascii="Poppins" w:hAnsi="Poppins" w:cs="Poppins"/>
        </w:rPr>
        <w:t xml:space="preserve">virus </w:t>
      </w:r>
      <w:r w:rsidRPr="00DE0890">
        <w:rPr>
          <w:rFonts w:ascii="Poppins" w:hAnsi="Poppins" w:cs="Poppins"/>
        </w:rPr>
        <w:t>between patients can be minimised without the requirement for long stand down times, through prior planning and preparation and the instigation of risk mitigation practices. The risk of delays in through put is a higher risk for patient safety.</w:t>
      </w:r>
    </w:p>
    <w:p w14:paraId="276ED2FD" w14:textId="77777777" w:rsidR="004B3B2F" w:rsidRPr="00DE0890" w:rsidRDefault="004B3B2F" w:rsidP="004B3B2F">
      <w:pPr>
        <w:rPr>
          <w:rFonts w:ascii="Poppins" w:hAnsi="Poppins" w:cs="Poppins"/>
        </w:rPr>
      </w:pPr>
    </w:p>
    <w:p w14:paraId="78CA853D" w14:textId="28BD9027" w:rsidR="004B3B2F" w:rsidRPr="00DE0890" w:rsidRDefault="004B3B2F" w:rsidP="004B3B2F">
      <w:pPr>
        <w:rPr>
          <w:rFonts w:ascii="Poppins" w:hAnsi="Poppins" w:cs="Poppins"/>
        </w:rPr>
      </w:pPr>
      <w:r w:rsidRPr="00DE0890">
        <w:rPr>
          <w:rFonts w:ascii="Poppins" w:hAnsi="Poppins" w:cs="Poppins"/>
        </w:rPr>
        <w:t>This document provides guidance for medical imaging departments in a hospital setting to manage suspected or confirmed COVID-19 patients.</w:t>
      </w:r>
    </w:p>
    <w:p w14:paraId="77BF68C8" w14:textId="77777777" w:rsidR="004B3B2F" w:rsidRPr="00DE0890" w:rsidRDefault="004B3B2F" w:rsidP="00E13F53">
      <w:pPr>
        <w:pStyle w:val="Heading3"/>
        <w:rPr>
          <w:rFonts w:ascii="Poppins" w:hAnsi="Poppins" w:cs="Poppins"/>
          <w:color w:val="1F497D" w:themeColor="text2"/>
        </w:rPr>
      </w:pPr>
      <w:r w:rsidRPr="00DE0890">
        <w:rPr>
          <w:rFonts w:ascii="Poppins" w:hAnsi="Poppins" w:cs="Poppins"/>
          <w:color w:val="1F497D" w:themeColor="text2"/>
        </w:rPr>
        <w:t>Plan ahead and assess the risk</w:t>
      </w:r>
    </w:p>
    <w:p w14:paraId="0523BA1E" w14:textId="77777777"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Ensure all investigation requests are necessary – consider approval pathway with relevant senior staff</w:t>
      </w:r>
    </w:p>
    <w:p w14:paraId="46A7D54F" w14:textId="7DFD98E1"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Consider portable x-ray machine and staff designated to COVID area to minimise risks</w:t>
      </w:r>
      <w:r w:rsidR="00721E17" w:rsidRPr="00DE0890">
        <w:rPr>
          <w:rFonts w:ascii="Poppins" w:hAnsi="Poppins" w:cs="Poppins"/>
          <w:sz w:val="21"/>
          <w:szCs w:val="21"/>
        </w:rPr>
        <w:t>.</w:t>
      </w:r>
    </w:p>
    <w:p w14:paraId="2FAF0B52" w14:textId="12B3FDB9" w:rsidR="004B3B2F" w:rsidRPr="00DE0890" w:rsidRDefault="00557A17"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If possible, designate </w:t>
      </w:r>
      <w:r w:rsidR="004B3B2F" w:rsidRPr="00DE0890">
        <w:rPr>
          <w:rFonts w:ascii="Poppins" w:hAnsi="Poppins" w:cs="Poppins"/>
          <w:sz w:val="21"/>
          <w:szCs w:val="21"/>
        </w:rPr>
        <w:t>a specific room and imaging equipment that will be used for COVID cases</w:t>
      </w:r>
      <w:r w:rsidR="00721E17" w:rsidRPr="00DE0890">
        <w:rPr>
          <w:rFonts w:ascii="Poppins" w:hAnsi="Poppins" w:cs="Poppins"/>
          <w:sz w:val="21"/>
          <w:szCs w:val="21"/>
        </w:rPr>
        <w:t>.</w:t>
      </w:r>
    </w:p>
    <w:p w14:paraId="69521789" w14:textId="1E196BB7" w:rsidR="004B3B2F" w:rsidRPr="00DE0890" w:rsidRDefault="003262A6" w:rsidP="004B3B2F">
      <w:pPr>
        <w:pStyle w:val="ListParagraph"/>
        <w:numPr>
          <w:ilvl w:val="0"/>
          <w:numId w:val="36"/>
        </w:numPr>
        <w:rPr>
          <w:rFonts w:ascii="Poppins" w:hAnsi="Poppins" w:cs="Poppins"/>
          <w:sz w:val="21"/>
          <w:szCs w:val="21"/>
        </w:rPr>
      </w:pPr>
      <w:r w:rsidRPr="00DE0890">
        <w:rPr>
          <w:rFonts w:ascii="Poppins" w:hAnsi="Poppins" w:cs="Poppins"/>
          <w:sz w:val="21"/>
          <w:szCs w:val="21"/>
        </w:rPr>
        <w:t>Ensure that a</w:t>
      </w:r>
      <w:r w:rsidR="004B3B2F" w:rsidRPr="00DE0890">
        <w:rPr>
          <w:rFonts w:ascii="Poppins" w:hAnsi="Poppins" w:cs="Poppins"/>
          <w:sz w:val="21"/>
          <w:szCs w:val="21"/>
        </w:rPr>
        <w:t xml:space="preserve"> ventilation engineering assessment to establish the airflow and ventilation in the room</w:t>
      </w:r>
      <w:r w:rsidRPr="00DE0890">
        <w:rPr>
          <w:rFonts w:ascii="Poppins" w:hAnsi="Poppins" w:cs="Poppins"/>
          <w:sz w:val="21"/>
          <w:szCs w:val="21"/>
        </w:rPr>
        <w:t xml:space="preserve"> has been completed and documented.</w:t>
      </w:r>
    </w:p>
    <w:p w14:paraId="0D5DDF4E" w14:textId="6DD4FFFD"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Plan workflow and throughput of patients (</w:t>
      </w:r>
      <w:r w:rsidR="00326DC6" w:rsidRPr="00DE0890">
        <w:rPr>
          <w:rFonts w:ascii="Poppins" w:hAnsi="Poppins" w:cs="Poppins"/>
          <w:sz w:val="21"/>
          <w:szCs w:val="21"/>
        </w:rPr>
        <w:t>e.g.,</w:t>
      </w:r>
      <w:r w:rsidRPr="00DE0890">
        <w:rPr>
          <w:rFonts w:ascii="Poppins" w:hAnsi="Poppins" w:cs="Poppins"/>
          <w:sz w:val="21"/>
          <w:szCs w:val="21"/>
        </w:rPr>
        <w:t xml:space="preserve"> can patient go on end of a list, group/block book other COVID-19 patients together</w:t>
      </w:r>
      <w:r w:rsidR="00326DC6" w:rsidRPr="00DE0890">
        <w:rPr>
          <w:rFonts w:ascii="Poppins" w:hAnsi="Poppins" w:cs="Poppins"/>
          <w:sz w:val="21"/>
          <w:szCs w:val="21"/>
        </w:rPr>
        <w:t>)</w:t>
      </w:r>
    </w:p>
    <w:p w14:paraId="44714E79" w14:textId="4873641F"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Ensure early and effective communication between the patient’s referral unit and the investigation department to allow for departmental preparation and avoid patient waiting in common area. </w:t>
      </w:r>
    </w:p>
    <w:p w14:paraId="6E041BA9" w14:textId="77777777" w:rsidR="00DE0890" w:rsidRDefault="00DE0890" w:rsidP="004B3B2F">
      <w:pPr>
        <w:pStyle w:val="Heading3"/>
        <w:rPr>
          <w:rFonts w:ascii="Poppins" w:hAnsi="Poppins" w:cs="Poppins"/>
          <w:color w:val="1F497D" w:themeColor="text2"/>
        </w:rPr>
      </w:pPr>
    </w:p>
    <w:p w14:paraId="3300B3F9" w14:textId="46F2DC8E" w:rsidR="004B3B2F" w:rsidRPr="00DE0890" w:rsidRDefault="004B3B2F" w:rsidP="004B3B2F">
      <w:pPr>
        <w:pStyle w:val="Heading3"/>
        <w:rPr>
          <w:rFonts w:ascii="Poppins" w:hAnsi="Poppins" w:cs="Poppins"/>
          <w:color w:val="1F497D" w:themeColor="text2"/>
        </w:rPr>
      </w:pPr>
      <w:r w:rsidRPr="00DE0890">
        <w:rPr>
          <w:rFonts w:ascii="Poppins" w:hAnsi="Poppins" w:cs="Poppins"/>
          <w:color w:val="1F497D" w:themeColor="text2"/>
        </w:rPr>
        <w:t>Prepare for patient</w:t>
      </w:r>
    </w:p>
    <w:p w14:paraId="3D053498" w14:textId="3E2BFDFF"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Remove or cover unnecessary equipment in the investigation room</w:t>
      </w:r>
    </w:p>
    <w:p w14:paraId="0BBF7C98" w14:textId="72C208BC"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Ensure correct</w:t>
      </w:r>
      <w:r w:rsidR="00326DC6" w:rsidRPr="00DE0890">
        <w:rPr>
          <w:rFonts w:ascii="Poppins" w:hAnsi="Poppins" w:cs="Poppins"/>
          <w:sz w:val="21"/>
          <w:szCs w:val="21"/>
        </w:rPr>
        <w:t xml:space="preserve"> personal protective equipment (</w:t>
      </w:r>
      <w:r w:rsidRPr="00DE0890">
        <w:rPr>
          <w:rFonts w:ascii="Poppins" w:hAnsi="Poppins" w:cs="Poppins"/>
          <w:sz w:val="21"/>
          <w:szCs w:val="21"/>
        </w:rPr>
        <w:t>PPE</w:t>
      </w:r>
      <w:r w:rsidR="00326DC6" w:rsidRPr="00DE0890">
        <w:rPr>
          <w:rFonts w:ascii="Poppins" w:hAnsi="Poppins" w:cs="Poppins"/>
          <w:sz w:val="21"/>
          <w:szCs w:val="21"/>
        </w:rPr>
        <w:t>)</w:t>
      </w:r>
      <w:r w:rsidRPr="00DE0890">
        <w:rPr>
          <w:rFonts w:ascii="Poppins" w:hAnsi="Poppins" w:cs="Poppins"/>
          <w:sz w:val="21"/>
          <w:szCs w:val="21"/>
        </w:rPr>
        <w:t xml:space="preserve"> is available and staff are trained in donning and doffing</w:t>
      </w:r>
      <w:r w:rsidR="0051083C" w:rsidRPr="00DE0890">
        <w:rPr>
          <w:rFonts w:ascii="Poppins" w:hAnsi="Poppins" w:cs="Poppins"/>
          <w:sz w:val="21"/>
          <w:szCs w:val="21"/>
        </w:rPr>
        <w:t xml:space="preserve"> and safe disposal of used PPE.</w:t>
      </w:r>
    </w:p>
    <w:p w14:paraId="4C1B90BC" w14:textId="025566A3"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If indicated, place a portable </w:t>
      </w:r>
      <w:r w:rsidR="00326DC6" w:rsidRPr="00DE0890">
        <w:rPr>
          <w:rFonts w:ascii="Poppins" w:hAnsi="Poppins" w:cs="Poppins"/>
          <w:sz w:val="21"/>
          <w:szCs w:val="21"/>
        </w:rPr>
        <w:t>high efficiency particulate air (</w:t>
      </w:r>
      <w:r w:rsidRPr="00DE0890">
        <w:rPr>
          <w:rFonts w:ascii="Poppins" w:hAnsi="Poppins" w:cs="Poppins"/>
          <w:sz w:val="21"/>
          <w:szCs w:val="21"/>
        </w:rPr>
        <w:t>HEPA</w:t>
      </w:r>
      <w:r w:rsidR="00326DC6" w:rsidRPr="00DE0890">
        <w:rPr>
          <w:rFonts w:ascii="Poppins" w:hAnsi="Poppins" w:cs="Poppins"/>
          <w:sz w:val="21"/>
          <w:szCs w:val="21"/>
        </w:rPr>
        <w:t>)</w:t>
      </w:r>
      <w:r w:rsidRPr="00DE0890">
        <w:rPr>
          <w:rFonts w:ascii="Poppins" w:hAnsi="Poppins" w:cs="Poppins"/>
          <w:sz w:val="21"/>
          <w:szCs w:val="21"/>
        </w:rPr>
        <w:t xml:space="preserve"> filtration unit in the investigation room</w:t>
      </w:r>
    </w:p>
    <w:p w14:paraId="42BAA523" w14:textId="7694020D"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Have signage on door to denote </w:t>
      </w:r>
      <w:r w:rsidR="00452969" w:rsidRPr="00DE0890">
        <w:rPr>
          <w:rFonts w:ascii="Poppins" w:hAnsi="Poppins" w:cs="Poppins"/>
          <w:sz w:val="21"/>
          <w:szCs w:val="21"/>
        </w:rPr>
        <w:t>risks and</w:t>
      </w:r>
      <w:r w:rsidRPr="00DE0890">
        <w:rPr>
          <w:rFonts w:ascii="Poppins" w:hAnsi="Poppins" w:cs="Poppins"/>
          <w:sz w:val="21"/>
          <w:szCs w:val="21"/>
        </w:rPr>
        <w:t xml:space="preserve"> prevent door openings</w:t>
      </w:r>
      <w:r w:rsidR="00A9344A" w:rsidRPr="00DE0890">
        <w:rPr>
          <w:rFonts w:ascii="Poppins" w:hAnsi="Poppins" w:cs="Poppins"/>
          <w:sz w:val="21"/>
          <w:szCs w:val="21"/>
        </w:rPr>
        <w:t xml:space="preserve">. </w:t>
      </w:r>
    </w:p>
    <w:p w14:paraId="3B5C4C52" w14:textId="3E435C7A" w:rsidR="004B3B2F" w:rsidRPr="00DE0890" w:rsidRDefault="00A9344A" w:rsidP="00A9344A">
      <w:pPr>
        <w:rPr>
          <w:rFonts w:ascii="Poppins" w:hAnsi="Poppins" w:cs="Poppins"/>
        </w:rPr>
      </w:pPr>
      <w:r w:rsidRPr="00DE0890">
        <w:rPr>
          <w:rFonts w:ascii="Poppins" w:hAnsi="Poppins" w:cs="Poppins"/>
          <w:szCs w:val="21"/>
        </w:rPr>
        <w:t xml:space="preserve"> </w:t>
      </w:r>
      <w:r w:rsidR="004B3B2F" w:rsidRPr="00DE0890">
        <w:rPr>
          <w:rFonts w:ascii="Poppins" w:hAnsi="Poppins" w:cs="Poppins"/>
        </w:rPr>
        <w:t>Procedure</w:t>
      </w:r>
    </w:p>
    <w:p w14:paraId="5EE8C95E" w14:textId="1D63F783"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Minimise the number of people present in the room</w:t>
      </w:r>
    </w:p>
    <w:p w14:paraId="2382045A" w14:textId="715FBC2C"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If two staff members are required, designate one for patient contact</w:t>
      </w:r>
    </w:p>
    <w:p w14:paraId="4DEDA512" w14:textId="511A30D8"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Patient to wear a medical mask as source control if tolerated (</w:t>
      </w:r>
      <w:r w:rsidR="00326DC6" w:rsidRPr="00DE0890">
        <w:rPr>
          <w:rFonts w:ascii="Poppins" w:hAnsi="Poppins" w:cs="Poppins"/>
          <w:sz w:val="21"/>
          <w:szCs w:val="21"/>
        </w:rPr>
        <w:t>for magnetic resonance imaging the mask must be safe for use in scanner</w:t>
      </w:r>
      <w:r w:rsidR="00D37B5B" w:rsidRPr="00DE0890">
        <w:rPr>
          <w:rFonts w:ascii="Poppins" w:hAnsi="Poppins" w:cs="Poppins"/>
          <w:sz w:val="21"/>
          <w:szCs w:val="21"/>
        </w:rPr>
        <w:t xml:space="preserve"> – this includes mask safety use for any accompanying staff needing to stay during procedure.</w:t>
      </w:r>
      <w:r w:rsidRPr="00DE0890">
        <w:rPr>
          <w:rFonts w:ascii="Poppins" w:hAnsi="Poppins" w:cs="Poppins"/>
          <w:sz w:val="21"/>
          <w:szCs w:val="21"/>
        </w:rPr>
        <w:t xml:space="preserve">) </w:t>
      </w:r>
    </w:p>
    <w:p w14:paraId="30E27C1B" w14:textId="509C34D4"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Staff to use P2/N95 respirator and eye protection. Wear a gown/apron and gloves when exposure to blood and body fluids anticipated</w:t>
      </w:r>
      <w:r w:rsidR="00456715" w:rsidRPr="00DE0890">
        <w:rPr>
          <w:rFonts w:ascii="Poppins" w:hAnsi="Poppins" w:cs="Poppins"/>
          <w:sz w:val="21"/>
          <w:szCs w:val="21"/>
        </w:rPr>
        <w:t>.</w:t>
      </w:r>
    </w:p>
    <w:p w14:paraId="69236DC9" w14:textId="5E590A28" w:rsidR="00326DC6" w:rsidRPr="00DE0890" w:rsidRDefault="004B3B2F" w:rsidP="00326DC6">
      <w:pPr>
        <w:pStyle w:val="ListParagraph"/>
        <w:numPr>
          <w:ilvl w:val="0"/>
          <w:numId w:val="36"/>
        </w:numPr>
        <w:rPr>
          <w:rFonts w:ascii="Poppins" w:hAnsi="Poppins" w:cs="Poppins"/>
          <w:sz w:val="21"/>
          <w:szCs w:val="21"/>
        </w:rPr>
      </w:pPr>
      <w:r w:rsidRPr="00DE0890">
        <w:rPr>
          <w:rFonts w:ascii="Poppins" w:hAnsi="Poppins" w:cs="Poppins"/>
          <w:sz w:val="21"/>
          <w:szCs w:val="21"/>
        </w:rPr>
        <w:t xml:space="preserve">Perform hand hygiene </w:t>
      </w:r>
      <w:r w:rsidR="00456715" w:rsidRPr="00DE0890">
        <w:rPr>
          <w:rFonts w:ascii="Poppins" w:hAnsi="Poppins" w:cs="Poppins"/>
          <w:sz w:val="21"/>
          <w:szCs w:val="21"/>
        </w:rPr>
        <w:t xml:space="preserve">using </w:t>
      </w:r>
      <w:r w:rsidR="00326DC6" w:rsidRPr="00DE0890">
        <w:rPr>
          <w:rFonts w:ascii="Poppins" w:hAnsi="Poppins" w:cs="Poppins"/>
          <w:sz w:val="21"/>
          <w:szCs w:val="21"/>
        </w:rPr>
        <w:t>alcohol-based hand rub</w:t>
      </w:r>
      <w:r w:rsidRPr="00DE0890">
        <w:rPr>
          <w:rFonts w:ascii="Poppins" w:hAnsi="Poppins" w:cs="Poppins"/>
          <w:sz w:val="21"/>
          <w:szCs w:val="21"/>
        </w:rPr>
        <w:t xml:space="preserve"> if needing to position patient or equipment</w:t>
      </w:r>
      <w:r w:rsidR="00326DC6" w:rsidRPr="00DE0890">
        <w:rPr>
          <w:rFonts w:ascii="Poppins" w:hAnsi="Poppins" w:cs="Poppins"/>
          <w:sz w:val="21"/>
          <w:szCs w:val="21"/>
        </w:rPr>
        <w:t>.</w:t>
      </w:r>
    </w:p>
    <w:p w14:paraId="7EAAE9AB" w14:textId="7A455269" w:rsidR="004B3B2F" w:rsidRPr="00DE0890" w:rsidRDefault="004B3B2F" w:rsidP="00326DC6">
      <w:pPr>
        <w:pStyle w:val="Heading3"/>
        <w:rPr>
          <w:rFonts w:ascii="Poppins" w:hAnsi="Poppins" w:cs="Poppins"/>
          <w:color w:val="1F497D" w:themeColor="text2"/>
        </w:rPr>
      </w:pPr>
      <w:r w:rsidRPr="00DE0890">
        <w:rPr>
          <w:rFonts w:ascii="Poppins" w:hAnsi="Poppins" w:cs="Poppins"/>
          <w:color w:val="1F497D" w:themeColor="text2"/>
        </w:rPr>
        <w:t>After the procedure</w:t>
      </w:r>
      <w:r w:rsidR="00456715" w:rsidRPr="00DE0890">
        <w:rPr>
          <w:rFonts w:ascii="Poppins" w:hAnsi="Poppins" w:cs="Poppins"/>
          <w:color w:val="1F497D" w:themeColor="text2"/>
        </w:rPr>
        <w:t xml:space="preserve"> and Ventilation</w:t>
      </w:r>
      <w:r w:rsidRPr="00DE0890">
        <w:rPr>
          <w:rFonts w:ascii="Poppins" w:hAnsi="Poppins" w:cs="Poppins"/>
          <w:color w:val="1F497D" w:themeColor="text2"/>
        </w:rPr>
        <w:t xml:space="preserve"> </w:t>
      </w:r>
      <w:r w:rsidR="00456715" w:rsidRPr="00DE0890">
        <w:rPr>
          <w:rFonts w:ascii="Poppins" w:hAnsi="Poppins" w:cs="Poppins"/>
          <w:color w:val="1F497D" w:themeColor="text2"/>
        </w:rPr>
        <w:t>considerations</w:t>
      </w:r>
    </w:p>
    <w:p w14:paraId="7DD333DD" w14:textId="704FD168"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Allow 15 minutes between known/suspected COVID-19 patients for cleaning and adequate ventilation to have occurred. </w:t>
      </w:r>
    </w:p>
    <w:p w14:paraId="1A45FC21" w14:textId="3B0AF124" w:rsidR="00326DC6" w:rsidRPr="00DE0890" w:rsidRDefault="00456715" w:rsidP="00326DC6">
      <w:pPr>
        <w:pStyle w:val="ListParagraph"/>
        <w:numPr>
          <w:ilvl w:val="0"/>
          <w:numId w:val="36"/>
        </w:numPr>
        <w:rPr>
          <w:rFonts w:ascii="Poppins" w:hAnsi="Poppins" w:cs="Poppins"/>
          <w:sz w:val="21"/>
          <w:szCs w:val="21"/>
        </w:rPr>
      </w:pPr>
      <w:r w:rsidRPr="00DE0890">
        <w:rPr>
          <w:rFonts w:ascii="Poppins" w:hAnsi="Poppins" w:cs="Poppins"/>
          <w:sz w:val="21"/>
          <w:szCs w:val="21"/>
        </w:rPr>
        <w:t>Keep doors open to allow air to circulate in between patients during and cleaning after room has been cleaned and at least 15 minutes has elapsed</w:t>
      </w:r>
    </w:p>
    <w:p w14:paraId="2A79911C" w14:textId="6DE8E27E" w:rsidR="004B3B2F" w:rsidRPr="00DE0890" w:rsidRDefault="004B3B2F" w:rsidP="00326DC6">
      <w:pPr>
        <w:pStyle w:val="Heading3"/>
        <w:rPr>
          <w:rFonts w:ascii="Poppins" w:hAnsi="Poppins" w:cs="Poppins"/>
          <w:color w:val="1F497D" w:themeColor="text2"/>
        </w:rPr>
      </w:pPr>
      <w:r w:rsidRPr="00DE0890">
        <w:rPr>
          <w:rFonts w:ascii="Poppins" w:hAnsi="Poppins" w:cs="Poppins"/>
          <w:color w:val="1F497D" w:themeColor="text2"/>
        </w:rPr>
        <w:t>Cleaning and disinfection</w:t>
      </w:r>
    </w:p>
    <w:p w14:paraId="14C0A156" w14:textId="0D21E5C5"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Commence cleaning once the patient has left the room</w:t>
      </w:r>
    </w:p>
    <w:p w14:paraId="3CFA22A1" w14:textId="3D3680F1"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Use hospital/infection prevention and control approved cleaning and disinfecting products which are effective against viruses including SARS-C0V-2.</w:t>
      </w:r>
    </w:p>
    <w:p w14:paraId="630F51C7" w14:textId="51057F2B"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Follow manufacturer recommendations for compatibility with equipment </w:t>
      </w:r>
    </w:p>
    <w:p w14:paraId="5DC13095" w14:textId="6F55982A" w:rsidR="004B3B2F" w:rsidRPr="00DE0890" w:rsidRDefault="004B3B2F" w:rsidP="004B3B2F">
      <w:pPr>
        <w:pStyle w:val="ListParagraph"/>
        <w:numPr>
          <w:ilvl w:val="0"/>
          <w:numId w:val="36"/>
        </w:numPr>
        <w:rPr>
          <w:rFonts w:ascii="Poppins" w:hAnsi="Poppins" w:cs="Poppins"/>
          <w:sz w:val="21"/>
          <w:szCs w:val="21"/>
        </w:rPr>
      </w:pPr>
      <w:r w:rsidRPr="00DE0890">
        <w:rPr>
          <w:rFonts w:ascii="Poppins" w:hAnsi="Poppins" w:cs="Poppins"/>
          <w:sz w:val="21"/>
          <w:szCs w:val="21"/>
        </w:rPr>
        <w:t xml:space="preserve">Clean and disinfect objects and surfaces that have been touched by investigation staff or come into contact with the patient. A full clean of the room is not required after every case. </w:t>
      </w:r>
    </w:p>
    <w:p w14:paraId="1146C08C" w14:textId="520E6467" w:rsidR="003E79D9" w:rsidRPr="00DE0890" w:rsidRDefault="004B3B2F" w:rsidP="00463A3A">
      <w:pPr>
        <w:pStyle w:val="ListParagraph"/>
        <w:numPr>
          <w:ilvl w:val="0"/>
          <w:numId w:val="36"/>
        </w:numPr>
        <w:rPr>
          <w:rFonts w:ascii="Poppins" w:hAnsi="Poppins" w:cs="Poppins"/>
          <w:sz w:val="21"/>
          <w:szCs w:val="21"/>
        </w:rPr>
      </w:pPr>
      <w:r w:rsidRPr="00DE0890">
        <w:rPr>
          <w:rFonts w:ascii="Poppins" w:hAnsi="Poppins" w:cs="Poppins"/>
          <w:sz w:val="21"/>
          <w:szCs w:val="21"/>
        </w:rPr>
        <w:t>Ensure regular cleaning is undertaken between patients concentrating on high touched objects, and surfaces.</w:t>
      </w:r>
    </w:p>
    <w:p w14:paraId="1E0F1F5B" w14:textId="5CD78D46" w:rsidR="00CA30D7" w:rsidRPr="00DE0890" w:rsidRDefault="00CA30D7" w:rsidP="00CA30D7">
      <w:pPr>
        <w:rPr>
          <w:rFonts w:ascii="Poppins" w:hAnsi="Poppins" w:cs="Poppins"/>
          <w:szCs w:val="21"/>
        </w:rPr>
      </w:pPr>
      <w:r w:rsidRPr="00DE0890">
        <w:rPr>
          <w:rFonts w:ascii="Poppins" w:hAnsi="Poppins" w:cs="Poppins"/>
          <w:szCs w:val="21"/>
        </w:rPr>
        <w:t xml:space="preserve"> </w:t>
      </w:r>
    </w:p>
    <w:sectPr w:rsidR="00CA30D7" w:rsidRPr="00DE0890" w:rsidSect="00D418A1">
      <w:headerReference w:type="default" r:id="rId8"/>
      <w:pgSz w:w="11907" w:h="16834" w:code="9"/>
      <w:pgMar w:top="1406" w:right="720" w:bottom="851"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306B" w14:textId="77777777" w:rsidR="00AC5B72" w:rsidRDefault="00AC5B72">
      <w:r>
        <w:separator/>
      </w:r>
    </w:p>
    <w:p w14:paraId="59472BAC" w14:textId="77777777" w:rsidR="00AC5B72" w:rsidRDefault="00AC5B72"/>
  </w:endnote>
  <w:endnote w:type="continuationSeparator" w:id="0">
    <w:p w14:paraId="6D615ABC" w14:textId="77777777" w:rsidR="00AC5B72" w:rsidRDefault="00AC5B72">
      <w:r>
        <w:continuationSeparator/>
      </w:r>
    </w:p>
    <w:p w14:paraId="4AE2CF83" w14:textId="77777777" w:rsidR="00AC5B72" w:rsidRDefault="00AC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98A6" w14:textId="77777777" w:rsidR="00AC5B72" w:rsidRPr="00A26E6B" w:rsidRDefault="00AC5B72" w:rsidP="00A26E6B"/>
  </w:footnote>
  <w:footnote w:type="continuationSeparator" w:id="0">
    <w:p w14:paraId="2DF3BB68" w14:textId="77777777" w:rsidR="00AC5B72" w:rsidRDefault="00AC5B72">
      <w:r>
        <w:continuationSeparator/>
      </w:r>
    </w:p>
    <w:p w14:paraId="7A6940B8" w14:textId="77777777" w:rsidR="00AC5B72" w:rsidRDefault="00AC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6A0" w14:textId="16353918" w:rsidR="00B35E59" w:rsidRDefault="008A57E8">
    <w:r w:rsidRPr="00EA67DE">
      <w:rPr>
        <w:noProof/>
        <w:color w:val="2B579A"/>
        <w:shd w:val="clear" w:color="auto" w:fill="E6E6E6"/>
        <w:lang w:eastAsia="en-NZ"/>
      </w:rPr>
      <w:drawing>
        <wp:anchor distT="0" distB="0" distL="114300" distR="114300" simplePos="0" relativeHeight="251659264" behindDoc="0" locked="0" layoutInCell="1" allowOverlap="1" wp14:anchorId="12DC192D" wp14:editId="758F1DDA">
          <wp:simplePos x="0" y="0"/>
          <wp:positionH relativeFrom="margin">
            <wp:align>right</wp:align>
          </wp:positionH>
          <wp:positionV relativeFrom="paragraph">
            <wp:posOffset>196312</wp:posOffset>
          </wp:positionV>
          <wp:extent cx="1990725" cy="4387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857EE1"/>
    <w:multiLevelType w:val="hybridMultilevel"/>
    <w:tmpl w:val="3E34D8AE"/>
    <w:lvl w:ilvl="0" w:tplc="08090001">
      <w:start w:val="1"/>
      <w:numFmt w:val="bullet"/>
      <w:lvlText w:val=""/>
      <w:lvlJc w:val="left"/>
      <w:pPr>
        <w:ind w:left="720" w:hanging="360"/>
      </w:pPr>
      <w:rPr>
        <w:rFonts w:ascii="Symbol" w:hAnsi="Symbol" w:hint="default"/>
      </w:rPr>
    </w:lvl>
    <w:lvl w:ilvl="1" w:tplc="25186EB4">
      <w:numFmt w:val="bullet"/>
      <w:lvlText w:val="•"/>
      <w:lvlJc w:val="left"/>
      <w:pPr>
        <w:ind w:left="1650" w:hanging="570"/>
      </w:pPr>
      <w:rPr>
        <w:rFonts w:ascii="Segoe UI" w:eastAsia="Times New Roman" w:hAnsi="Segoe UI"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4902CBC"/>
    <w:multiLevelType w:val="hybridMultilevel"/>
    <w:tmpl w:val="D76E1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71455"/>
    <w:multiLevelType w:val="hybridMultilevel"/>
    <w:tmpl w:val="8688A46E"/>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6F2F4035"/>
    <w:multiLevelType w:val="hybridMultilevel"/>
    <w:tmpl w:val="E86ACA8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4F5C7A"/>
    <w:multiLevelType w:val="hybridMultilevel"/>
    <w:tmpl w:val="10805F60"/>
    <w:lvl w:ilvl="0" w:tplc="08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DE21263"/>
    <w:multiLevelType w:val="hybridMultilevel"/>
    <w:tmpl w:val="3514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7"/>
  </w:num>
  <w:num w:numId="4">
    <w:abstractNumId w:val="18"/>
  </w:num>
  <w:num w:numId="5">
    <w:abstractNumId w:val="0"/>
  </w:num>
  <w:num w:numId="6">
    <w:abstractNumId w:val="36"/>
  </w:num>
  <w:num w:numId="7">
    <w:abstractNumId w:val="13"/>
  </w:num>
  <w:num w:numId="8">
    <w:abstractNumId w:val="2"/>
  </w:num>
  <w:num w:numId="9">
    <w:abstractNumId w:val="33"/>
  </w:num>
  <w:num w:numId="10">
    <w:abstractNumId w:val="1"/>
  </w:num>
  <w:num w:numId="11">
    <w:abstractNumId w:val="31"/>
  </w:num>
  <w:num w:numId="12">
    <w:abstractNumId w:val="4"/>
  </w:num>
  <w:num w:numId="13">
    <w:abstractNumId w:val="8"/>
  </w:num>
  <w:num w:numId="14">
    <w:abstractNumId w:val="6"/>
  </w:num>
  <w:num w:numId="15">
    <w:abstractNumId w:val="9"/>
  </w:num>
  <w:num w:numId="16">
    <w:abstractNumId w:val="22"/>
  </w:num>
  <w:num w:numId="17">
    <w:abstractNumId w:val="11"/>
  </w:num>
  <w:num w:numId="18">
    <w:abstractNumId w:val="27"/>
  </w:num>
  <w:num w:numId="19">
    <w:abstractNumId w:val="12"/>
  </w:num>
  <w:num w:numId="20">
    <w:abstractNumId w:val="21"/>
  </w:num>
  <w:num w:numId="21">
    <w:abstractNumId w:val="7"/>
  </w:num>
  <w:num w:numId="22">
    <w:abstractNumId w:val="5"/>
  </w:num>
  <w:num w:numId="23">
    <w:abstractNumId w:val="24"/>
  </w:num>
  <w:num w:numId="24">
    <w:abstractNumId w:val="23"/>
  </w:num>
  <w:num w:numId="25">
    <w:abstractNumId w:val="35"/>
  </w:num>
  <w:num w:numId="26">
    <w:abstractNumId w:val="14"/>
  </w:num>
  <w:num w:numId="27">
    <w:abstractNumId w:val="28"/>
  </w:num>
  <w:num w:numId="28">
    <w:abstractNumId w:val="26"/>
  </w:num>
  <w:num w:numId="29">
    <w:abstractNumId w:val="20"/>
  </w:num>
  <w:num w:numId="30">
    <w:abstractNumId w:val="10"/>
  </w:num>
  <w:num w:numId="31">
    <w:abstractNumId w:val="32"/>
  </w:num>
  <w:num w:numId="32">
    <w:abstractNumId w:val="15"/>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16"/>
  </w:num>
  <w:num w:numId="35">
    <w:abstractNumId w:val="37"/>
  </w:num>
  <w:num w:numId="36">
    <w:abstractNumId w:val="3"/>
  </w:num>
  <w:num w:numId="37">
    <w:abstractNumId w:val="29"/>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C66E7"/>
    <w:rsid w:val="000D01AB"/>
    <w:rsid w:val="000D19F4"/>
    <w:rsid w:val="000D58DD"/>
    <w:rsid w:val="000F2AE2"/>
    <w:rsid w:val="000F2BFF"/>
    <w:rsid w:val="000F3AAC"/>
    <w:rsid w:val="00102063"/>
    <w:rsid w:val="0010541C"/>
    <w:rsid w:val="00106F93"/>
    <w:rsid w:val="00111D50"/>
    <w:rsid w:val="00113B8E"/>
    <w:rsid w:val="0012053C"/>
    <w:rsid w:val="00122363"/>
    <w:rsid w:val="00126D1A"/>
    <w:rsid w:val="001342C7"/>
    <w:rsid w:val="0013585C"/>
    <w:rsid w:val="00136CAE"/>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118"/>
    <w:rsid w:val="001C4326"/>
    <w:rsid w:val="001C665E"/>
    <w:rsid w:val="001D3541"/>
    <w:rsid w:val="001D3E4E"/>
    <w:rsid w:val="001E254A"/>
    <w:rsid w:val="001E7386"/>
    <w:rsid w:val="001F45A7"/>
    <w:rsid w:val="00201A01"/>
    <w:rsid w:val="00206764"/>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A7D8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262A6"/>
    <w:rsid w:val="00326DC6"/>
    <w:rsid w:val="003309CA"/>
    <w:rsid w:val="003325AB"/>
    <w:rsid w:val="003332D1"/>
    <w:rsid w:val="0033412B"/>
    <w:rsid w:val="00341161"/>
    <w:rsid w:val="00343365"/>
    <w:rsid w:val="00343A92"/>
    <w:rsid w:val="003445F4"/>
    <w:rsid w:val="00353501"/>
    <w:rsid w:val="00353734"/>
    <w:rsid w:val="003606F8"/>
    <w:rsid w:val="00360D2C"/>
    <w:rsid w:val="003648EF"/>
    <w:rsid w:val="003673E6"/>
    <w:rsid w:val="003714A7"/>
    <w:rsid w:val="00377264"/>
    <w:rsid w:val="003779D2"/>
    <w:rsid w:val="00385E38"/>
    <w:rsid w:val="003A26A5"/>
    <w:rsid w:val="003A3761"/>
    <w:rsid w:val="003A512D"/>
    <w:rsid w:val="003A5FEA"/>
    <w:rsid w:val="003B1D10"/>
    <w:rsid w:val="003C76D4"/>
    <w:rsid w:val="003D137D"/>
    <w:rsid w:val="003D1A72"/>
    <w:rsid w:val="003D2CC5"/>
    <w:rsid w:val="003E04C1"/>
    <w:rsid w:val="003E0887"/>
    <w:rsid w:val="003E74C8"/>
    <w:rsid w:val="003E79D9"/>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2969"/>
    <w:rsid w:val="00455CC9"/>
    <w:rsid w:val="00456715"/>
    <w:rsid w:val="00460826"/>
    <w:rsid w:val="00460EA7"/>
    <w:rsid w:val="0046195B"/>
    <w:rsid w:val="0046362D"/>
    <w:rsid w:val="00463A3A"/>
    <w:rsid w:val="0046596D"/>
    <w:rsid w:val="00487C04"/>
    <w:rsid w:val="004907E1"/>
    <w:rsid w:val="004936F9"/>
    <w:rsid w:val="004A035B"/>
    <w:rsid w:val="004A2108"/>
    <w:rsid w:val="004A38D7"/>
    <w:rsid w:val="004A778C"/>
    <w:rsid w:val="004B3B2F"/>
    <w:rsid w:val="004B48C7"/>
    <w:rsid w:val="004C2E6A"/>
    <w:rsid w:val="004C64B8"/>
    <w:rsid w:val="004D2A2D"/>
    <w:rsid w:val="004D479F"/>
    <w:rsid w:val="004D6689"/>
    <w:rsid w:val="004E1D1D"/>
    <w:rsid w:val="004E7AC8"/>
    <w:rsid w:val="004F0C94"/>
    <w:rsid w:val="005019AE"/>
    <w:rsid w:val="00503749"/>
    <w:rsid w:val="00504CF4"/>
    <w:rsid w:val="0050635B"/>
    <w:rsid w:val="0051083C"/>
    <w:rsid w:val="005151C2"/>
    <w:rsid w:val="0053199F"/>
    <w:rsid w:val="00531E12"/>
    <w:rsid w:val="00533B90"/>
    <w:rsid w:val="005410F8"/>
    <w:rsid w:val="005448EC"/>
    <w:rsid w:val="00545963"/>
    <w:rsid w:val="00550256"/>
    <w:rsid w:val="00553165"/>
    <w:rsid w:val="00553958"/>
    <w:rsid w:val="00556BB7"/>
    <w:rsid w:val="0055763D"/>
    <w:rsid w:val="00557A17"/>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0E68"/>
    <w:rsid w:val="00624174"/>
    <w:rsid w:val="00626CF8"/>
    <w:rsid w:val="006314AF"/>
    <w:rsid w:val="00634ED8"/>
    <w:rsid w:val="00634EF0"/>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2224"/>
    <w:rsid w:val="006F4D9C"/>
    <w:rsid w:val="0070091D"/>
    <w:rsid w:val="00702854"/>
    <w:rsid w:val="00702E49"/>
    <w:rsid w:val="0071741C"/>
    <w:rsid w:val="00721E17"/>
    <w:rsid w:val="00742B90"/>
    <w:rsid w:val="0074434D"/>
    <w:rsid w:val="007570C4"/>
    <w:rsid w:val="007605B8"/>
    <w:rsid w:val="007675EE"/>
    <w:rsid w:val="00771B1E"/>
    <w:rsid w:val="00773C95"/>
    <w:rsid w:val="0078171E"/>
    <w:rsid w:val="007851DB"/>
    <w:rsid w:val="0078658E"/>
    <w:rsid w:val="007920E2"/>
    <w:rsid w:val="0079566E"/>
    <w:rsid w:val="00795B34"/>
    <w:rsid w:val="007A067F"/>
    <w:rsid w:val="007B1770"/>
    <w:rsid w:val="007B3A67"/>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40C"/>
    <w:rsid w:val="00852D42"/>
    <w:rsid w:val="00856088"/>
    <w:rsid w:val="00860826"/>
    <w:rsid w:val="00860E21"/>
    <w:rsid w:val="00863117"/>
    <w:rsid w:val="0086388B"/>
    <w:rsid w:val="008642E5"/>
    <w:rsid w:val="00864488"/>
    <w:rsid w:val="00864D80"/>
    <w:rsid w:val="00870A36"/>
    <w:rsid w:val="00872D93"/>
    <w:rsid w:val="00880470"/>
    <w:rsid w:val="00880D94"/>
    <w:rsid w:val="00886F64"/>
    <w:rsid w:val="008924DE"/>
    <w:rsid w:val="008941B5"/>
    <w:rsid w:val="008A3755"/>
    <w:rsid w:val="008A57E8"/>
    <w:rsid w:val="008A64C6"/>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9344A"/>
    <w:rsid w:val="00AA240C"/>
    <w:rsid w:val="00AC101C"/>
    <w:rsid w:val="00AC5B72"/>
    <w:rsid w:val="00AD4CF1"/>
    <w:rsid w:val="00AD5988"/>
    <w:rsid w:val="00AD6293"/>
    <w:rsid w:val="00AF7800"/>
    <w:rsid w:val="00B00CF5"/>
    <w:rsid w:val="00B072E0"/>
    <w:rsid w:val="00B1007E"/>
    <w:rsid w:val="00B105CF"/>
    <w:rsid w:val="00B20976"/>
    <w:rsid w:val="00B253F6"/>
    <w:rsid w:val="00B26675"/>
    <w:rsid w:val="00B26EB3"/>
    <w:rsid w:val="00B305DB"/>
    <w:rsid w:val="00B332F8"/>
    <w:rsid w:val="00B3492B"/>
    <w:rsid w:val="00B35E59"/>
    <w:rsid w:val="00B4646F"/>
    <w:rsid w:val="00B55C7D"/>
    <w:rsid w:val="00B63038"/>
    <w:rsid w:val="00B64BD8"/>
    <w:rsid w:val="00B66F64"/>
    <w:rsid w:val="00B701D1"/>
    <w:rsid w:val="00B71F10"/>
    <w:rsid w:val="00B73AF2"/>
    <w:rsid w:val="00B7551A"/>
    <w:rsid w:val="00B773F1"/>
    <w:rsid w:val="00B86AB1"/>
    <w:rsid w:val="00B87120"/>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917B3"/>
    <w:rsid w:val="00CA0D6F"/>
    <w:rsid w:val="00CA30D7"/>
    <w:rsid w:val="00CA4C33"/>
    <w:rsid w:val="00CA6F4A"/>
    <w:rsid w:val="00CB1FFE"/>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B5B"/>
    <w:rsid w:val="00D37D80"/>
    <w:rsid w:val="00D418A1"/>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0890"/>
    <w:rsid w:val="00DE3B20"/>
    <w:rsid w:val="00DE6C94"/>
    <w:rsid w:val="00DE6FD7"/>
    <w:rsid w:val="00E13F53"/>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76D66"/>
    <w:rsid w:val="00EA796A"/>
    <w:rsid w:val="00EB1856"/>
    <w:rsid w:val="00EC50CE"/>
    <w:rsid w:val="00EC5B34"/>
    <w:rsid w:val="00ED021E"/>
    <w:rsid w:val="00ED323C"/>
    <w:rsid w:val="00ED7B80"/>
    <w:rsid w:val="00EE2D5C"/>
    <w:rsid w:val="00EE4ADE"/>
    <w:rsid w:val="00EE4DE8"/>
    <w:rsid w:val="00EE5CB7"/>
    <w:rsid w:val="00EF6315"/>
    <w:rsid w:val="00EF6825"/>
    <w:rsid w:val="00F024FE"/>
    <w:rsid w:val="00F05AD4"/>
    <w:rsid w:val="00F07D03"/>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2F"/>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13F53"/>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13F53"/>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styleId="ListParagraph">
    <w:name w:val="List Paragraph"/>
    <w:basedOn w:val="Normal"/>
    <w:uiPriority w:val="34"/>
    <w:qFormat/>
    <w:rsid w:val="006F2224"/>
    <w:pPr>
      <w:ind w:left="720"/>
    </w:pPr>
    <w:rPr>
      <w:rFonts w:ascii="Calibri" w:eastAsiaTheme="minorHAnsi" w:hAnsi="Calibri" w:cs="Calibri"/>
      <w:sz w:val="22"/>
      <w:szCs w:val="22"/>
      <w:lang w:eastAsia="en-US"/>
    </w:rPr>
  </w:style>
  <w:style w:type="paragraph" w:customStyle="1" w:styleId="xmsonormal">
    <w:name w:val="x_msonormal"/>
    <w:basedOn w:val="Normal"/>
    <w:rsid w:val="006F2224"/>
    <w:rPr>
      <w:rFonts w:ascii="Calibri" w:eastAsiaTheme="minorHAnsi" w:hAnsi="Calibri" w:cs="Calibri"/>
      <w:sz w:val="22"/>
      <w:szCs w:val="22"/>
      <w:lang w:eastAsia="en-NZ"/>
    </w:rPr>
  </w:style>
  <w:style w:type="character" w:styleId="CommentReference">
    <w:name w:val="annotation reference"/>
    <w:basedOn w:val="DefaultParagraphFont"/>
    <w:uiPriority w:val="99"/>
    <w:semiHidden/>
    <w:unhideWhenUsed/>
    <w:rsid w:val="00CA30D7"/>
    <w:rPr>
      <w:sz w:val="16"/>
      <w:szCs w:val="16"/>
    </w:rPr>
  </w:style>
  <w:style w:type="paragraph" w:styleId="CommentText">
    <w:name w:val="annotation text"/>
    <w:basedOn w:val="Normal"/>
    <w:link w:val="CommentTextChar"/>
    <w:uiPriority w:val="99"/>
    <w:semiHidden/>
    <w:unhideWhenUsed/>
    <w:rsid w:val="00CA30D7"/>
    <w:rPr>
      <w:sz w:val="20"/>
    </w:rPr>
  </w:style>
  <w:style w:type="character" w:customStyle="1" w:styleId="CommentTextChar">
    <w:name w:val="Comment Text Char"/>
    <w:basedOn w:val="DefaultParagraphFont"/>
    <w:link w:val="CommentText"/>
    <w:uiPriority w:val="99"/>
    <w:semiHidden/>
    <w:rsid w:val="00CA30D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A30D7"/>
    <w:rPr>
      <w:b/>
      <w:bCs/>
    </w:rPr>
  </w:style>
  <w:style w:type="character" w:customStyle="1" w:styleId="CommentSubjectChar">
    <w:name w:val="Comment Subject Char"/>
    <w:basedOn w:val="CommentTextChar"/>
    <w:link w:val="CommentSubject"/>
    <w:uiPriority w:val="99"/>
    <w:semiHidden/>
    <w:rsid w:val="00CA30D7"/>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2</Pages>
  <Words>520</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Minimising risks of COVID-19 transmission in medical imaging rooms</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Minimising risks of COVID-19 transmission in medical imaging rooms</dc:title>
  <dc:creator>Ministry of Health</dc:creator>
  <cp:lastModifiedBy>Anna Ramsey</cp:lastModifiedBy>
  <cp:revision>2</cp:revision>
  <cp:lastPrinted>2015-11-17T05:02:00Z</cp:lastPrinted>
  <dcterms:created xsi:type="dcterms:W3CDTF">2023-08-14T00:43:00Z</dcterms:created>
  <dcterms:modified xsi:type="dcterms:W3CDTF">2023-08-14T00:43:00Z</dcterms:modified>
</cp:coreProperties>
</file>