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B879C" w14:textId="77777777" w:rsidR="004649D6" w:rsidRPr="007B23D2" w:rsidRDefault="004649D6" w:rsidP="00117F36">
      <w:pPr>
        <w:pStyle w:val="Heading1"/>
      </w:pPr>
      <w:bookmarkStart w:id="0" w:name="_Toc2753222"/>
      <w:r w:rsidRPr="004649D6">
        <w:t xml:space="preserve">Health sector update: long COVID Programme </w:t>
      </w:r>
    </w:p>
    <w:p w14:paraId="341E58C5" w14:textId="2A633C3A" w:rsidR="004649D6" w:rsidRDefault="004649D6" w:rsidP="00117F36">
      <w:pPr>
        <w:rPr>
          <w:sz w:val="20"/>
        </w:rPr>
      </w:pPr>
      <w:r w:rsidRPr="007B4914">
        <w:rPr>
          <w:sz w:val="20"/>
        </w:rPr>
        <w:t>Update #</w:t>
      </w:r>
      <w:r>
        <w:rPr>
          <w:sz w:val="20"/>
        </w:rPr>
        <w:t xml:space="preserve">2 </w:t>
      </w:r>
      <w:r w:rsidR="00B31828">
        <w:rPr>
          <w:sz w:val="20"/>
        </w:rPr>
        <w:t xml:space="preserve">1 July </w:t>
      </w:r>
      <w:r w:rsidRPr="007B4914">
        <w:rPr>
          <w:sz w:val="20"/>
        </w:rPr>
        <w:t xml:space="preserve">2022 </w:t>
      </w:r>
    </w:p>
    <w:p w14:paraId="0B404307" w14:textId="77777777" w:rsidR="004649D6" w:rsidRDefault="004649D6" w:rsidP="00117F36">
      <w:pPr>
        <w:rPr>
          <w:sz w:val="20"/>
        </w:rPr>
      </w:pPr>
    </w:p>
    <w:p w14:paraId="3B5825A1" w14:textId="77777777" w:rsidR="004649D6" w:rsidRPr="007B4914" w:rsidRDefault="004649D6" w:rsidP="00117F36">
      <w:pPr>
        <w:rPr>
          <w:rFonts w:eastAsiaTheme="minorHAnsi" w:cs="Segoe UI"/>
          <w:sz w:val="20"/>
        </w:rPr>
      </w:pPr>
      <w:r w:rsidRPr="007B4914">
        <w:rPr>
          <w:rFonts w:cs="Segoe UI"/>
          <w:sz w:val="20"/>
        </w:rPr>
        <w:t xml:space="preserve">Kia </w:t>
      </w:r>
      <w:proofErr w:type="spellStart"/>
      <w:r w:rsidRPr="007B4914">
        <w:rPr>
          <w:rFonts w:cs="Segoe UI"/>
          <w:sz w:val="20"/>
        </w:rPr>
        <w:t>ora</w:t>
      </w:r>
      <w:proofErr w:type="spellEnd"/>
      <w:r w:rsidRPr="007B4914">
        <w:rPr>
          <w:rFonts w:cs="Segoe UI"/>
          <w:sz w:val="20"/>
        </w:rPr>
        <w:t xml:space="preserve"> koutou, </w:t>
      </w:r>
    </w:p>
    <w:p w14:paraId="3FA87345" w14:textId="77777777" w:rsidR="004649D6" w:rsidRPr="007B4914" w:rsidRDefault="004649D6" w:rsidP="00EE0872">
      <w:pPr>
        <w:rPr>
          <w:rFonts w:cs="Segoe UI"/>
          <w:sz w:val="20"/>
        </w:rPr>
      </w:pPr>
    </w:p>
    <w:p w14:paraId="3C5AF97B" w14:textId="77777777" w:rsidR="004649D6" w:rsidRPr="007B4914" w:rsidRDefault="004649D6" w:rsidP="00B31828">
      <w:pPr>
        <w:rPr>
          <w:rFonts w:cs="Segoe UI"/>
          <w:sz w:val="20"/>
        </w:rPr>
      </w:pPr>
      <w:r w:rsidRPr="007B4914">
        <w:rPr>
          <w:rFonts w:cs="Segoe UI"/>
          <w:sz w:val="20"/>
        </w:rPr>
        <w:t>Welcome to the</w:t>
      </w:r>
      <w:r>
        <w:rPr>
          <w:rFonts w:cs="Segoe UI"/>
          <w:sz w:val="20"/>
        </w:rPr>
        <w:t xml:space="preserve"> second </w:t>
      </w:r>
      <w:r w:rsidRPr="007B4914">
        <w:rPr>
          <w:rFonts w:cs="Segoe UI"/>
          <w:sz w:val="20"/>
        </w:rPr>
        <w:t xml:space="preserve">sector update on the long COVID programme. </w:t>
      </w:r>
    </w:p>
    <w:p w14:paraId="0921AE3E" w14:textId="77777777" w:rsidR="004649D6" w:rsidRPr="00E6114D" w:rsidRDefault="004649D6" w:rsidP="00B31828">
      <w:pPr>
        <w:pStyle w:val="Heading2"/>
        <w:rPr>
          <w:rFonts w:cs="Segoe UI"/>
        </w:rPr>
      </w:pPr>
      <w:r w:rsidRPr="00E6114D">
        <w:rPr>
          <w:rFonts w:cs="Segoe UI"/>
        </w:rPr>
        <w:t xml:space="preserve">In this update: </w:t>
      </w:r>
    </w:p>
    <w:p w14:paraId="6C2629BB" w14:textId="77777777" w:rsidR="004649D6" w:rsidRPr="00DE0B68" w:rsidRDefault="004649D6" w:rsidP="00EE0872">
      <w:pPr>
        <w:pStyle w:val="ListParagraph"/>
        <w:numPr>
          <w:ilvl w:val="0"/>
          <w:numId w:val="34"/>
        </w:numPr>
        <w:spacing w:after="5" w:line="249" w:lineRule="auto"/>
        <w:rPr>
          <w:rFonts w:cs="Segoe UI"/>
          <w:sz w:val="20"/>
        </w:rPr>
      </w:pPr>
      <w:r w:rsidRPr="00DE0B68">
        <w:rPr>
          <w:rFonts w:cs="Segoe UI"/>
          <w:sz w:val="20"/>
        </w:rPr>
        <w:t xml:space="preserve">The Ministry of Health’s long COVID programme update </w:t>
      </w:r>
    </w:p>
    <w:p w14:paraId="3C88B5EE" w14:textId="77777777" w:rsidR="004649D6" w:rsidRPr="00DE0B68" w:rsidRDefault="004649D6" w:rsidP="00EE0872">
      <w:pPr>
        <w:pStyle w:val="ListParagraph"/>
        <w:numPr>
          <w:ilvl w:val="0"/>
          <w:numId w:val="34"/>
        </w:numPr>
        <w:spacing w:after="5" w:line="249" w:lineRule="auto"/>
        <w:rPr>
          <w:rFonts w:cs="Segoe UI"/>
          <w:sz w:val="20"/>
        </w:rPr>
      </w:pPr>
      <w:r w:rsidRPr="00DE0B68">
        <w:rPr>
          <w:rFonts w:cs="Segoe UI"/>
          <w:sz w:val="20"/>
        </w:rPr>
        <w:t>Clinical case definitions long COVID</w:t>
      </w:r>
    </w:p>
    <w:p w14:paraId="63B833B1" w14:textId="77777777" w:rsidR="004649D6" w:rsidRPr="00DE0B68" w:rsidRDefault="004649D6" w:rsidP="00EE0872">
      <w:pPr>
        <w:pStyle w:val="ListParagraph"/>
        <w:numPr>
          <w:ilvl w:val="0"/>
          <w:numId w:val="34"/>
        </w:numPr>
        <w:spacing w:after="5" w:line="249" w:lineRule="auto"/>
        <w:rPr>
          <w:rFonts w:cs="Segoe UI"/>
          <w:sz w:val="20"/>
        </w:rPr>
      </w:pPr>
      <w:r w:rsidRPr="00DE0B68">
        <w:rPr>
          <w:rFonts w:cs="Segoe UI"/>
          <w:sz w:val="20"/>
        </w:rPr>
        <w:t>Recording and coding long COVID</w:t>
      </w:r>
    </w:p>
    <w:p w14:paraId="2CA3EB0A" w14:textId="77777777" w:rsidR="004649D6" w:rsidRPr="00DE0B68" w:rsidRDefault="004649D6" w:rsidP="00EE0872">
      <w:pPr>
        <w:pStyle w:val="ListParagraph"/>
        <w:numPr>
          <w:ilvl w:val="0"/>
          <w:numId w:val="34"/>
        </w:numPr>
        <w:spacing w:after="5" w:line="249" w:lineRule="auto"/>
        <w:rPr>
          <w:rFonts w:cs="Segoe UI"/>
          <w:sz w:val="20"/>
        </w:rPr>
      </w:pPr>
      <w:r w:rsidRPr="00DE0B68">
        <w:rPr>
          <w:rFonts w:cs="Segoe UI"/>
          <w:sz w:val="20"/>
        </w:rPr>
        <w:t xml:space="preserve">Long COVID expert advisory group </w:t>
      </w:r>
    </w:p>
    <w:p w14:paraId="277C9B07" w14:textId="77777777" w:rsidR="004649D6" w:rsidRPr="00DE0B68" w:rsidRDefault="004649D6" w:rsidP="00EE0872">
      <w:pPr>
        <w:pStyle w:val="ListParagraph"/>
        <w:numPr>
          <w:ilvl w:val="0"/>
          <w:numId w:val="34"/>
        </w:numPr>
        <w:spacing w:after="5" w:line="249" w:lineRule="auto"/>
        <w:rPr>
          <w:rFonts w:cs="Segoe UI"/>
          <w:sz w:val="20"/>
        </w:rPr>
      </w:pPr>
      <w:r w:rsidRPr="00DE0B68">
        <w:rPr>
          <w:rFonts w:cs="Segoe UI"/>
          <w:sz w:val="20"/>
        </w:rPr>
        <w:t>Journeying together through the fog - symposium</w:t>
      </w:r>
    </w:p>
    <w:p w14:paraId="72541E74" w14:textId="77777777" w:rsidR="004649D6" w:rsidRPr="00DE0B68" w:rsidRDefault="004649D6" w:rsidP="00EE0872">
      <w:pPr>
        <w:pStyle w:val="ListParagraph"/>
        <w:numPr>
          <w:ilvl w:val="0"/>
          <w:numId w:val="34"/>
        </w:numPr>
        <w:spacing w:after="5" w:line="249" w:lineRule="auto"/>
        <w:rPr>
          <w:rFonts w:cs="Segoe UI"/>
          <w:sz w:val="20"/>
        </w:rPr>
      </w:pPr>
      <w:r w:rsidRPr="00DE0B68">
        <w:rPr>
          <w:rFonts w:cs="Segoe UI"/>
          <w:sz w:val="20"/>
        </w:rPr>
        <w:t>Guidance on the acute phase of rehabilitation of people with or recovering from COVID-19 in Aotearoa New Zealand 2022.</w:t>
      </w:r>
    </w:p>
    <w:p w14:paraId="202129D9" w14:textId="1E598DCE" w:rsidR="004649D6" w:rsidRDefault="004649D6" w:rsidP="00B31828">
      <w:pPr>
        <w:pStyle w:val="Heading3"/>
      </w:pPr>
      <w:r>
        <w:t>The Ministry of Health’s long COVID programme</w:t>
      </w:r>
    </w:p>
    <w:p w14:paraId="334F3E47" w14:textId="77777777" w:rsidR="004649D6" w:rsidRDefault="004649D6" w:rsidP="00B31828"/>
    <w:p w14:paraId="0214F879" w14:textId="77777777" w:rsidR="004649D6" w:rsidRDefault="004649D6" w:rsidP="00B31828">
      <w:r w:rsidRPr="00691692">
        <w:t xml:space="preserve">The Ministry of Health </w:t>
      </w:r>
      <w:r>
        <w:t>l</w:t>
      </w:r>
      <w:r w:rsidRPr="00691692">
        <w:t xml:space="preserve">ong COVID programme </w:t>
      </w:r>
      <w:r>
        <w:t xml:space="preserve">continues to operate at pace to develop a Clinical Rehabilitation Guideline for people with Long COVID in Aotearoa New Zealand. </w:t>
      </w:r>
    </w:p>
    <w:p w14:paraId="798CE2CA" w14:textId="77777777" w:rsidR="004649D6" w:rsidRDefault="004649D6" w:rsidP="00B31828"/>
    <w:p w14:paraId="07199D66" w14:textId="07A99DA0" w:rsidR="00B31828" w:rsidRDefault="004649D6" w:rsidP="00EE0872">
      <w:r w:rsidRPr="00C47770">
        <w:t xml:space="preserve">The </w:t>
      </w:r>
      <w:r>
        <w:t>l</w:t>
      </w:r>
      <w:r w:rsidRPr="00C47770">
        <w:t>ong C</w:t>
      </w:r>
      <w:r>
        <w:t>OVID</w:t>
      </w:r>
      <w:r w:rsidRPr="00C47770">
        <w:t xml:space="preserve"> </w:t>
      </w:r>
      <w:r>
        <w:t>p</w:t>
      </w:r>
      <w:r w:rsidRPr="00C47770">
        <w:t xml:space="preserve">rogramme </w:t>
      </w:r>
      <w:r>
        <w:t>has ongoing co</w:t>
      </w:r>
      <w:r w:rsidRPr="00C47770">
        <w:t>llabora</w:t>
      </w:r>
      <w:r>
        <w:t>tion</w:t>
      </w:r>
      <w:r w:rsidRPr="00C47770">
        <w:t xml:space="preserve"> with the sector and relevant professional bodies and agencies both in NZ and </w:t>
      </w:r>
      <w:r>
        <w:t>o</w:t>
      </w:r>
      <w:r w:rsidRPr="00C47770">
        <w:t xml:space="preserve">verseas to support the development of </w:t>
      </w:r>
      <w:r>
        <w:t>a clinical rehabilitation guideline for people with long COVID in Aotearoa New Zealand</w:t>
      </w:r>
      <w:r w:rsidRPr="00C47770">
        <w:t xml:space="preserve">. Regular engagement and presentations have occurred to socialise the programme and ensure essential linkages are made to enhance the overall development of the </w:t>
      </w:r>
      <w:r>
        <w:t>g</w:t>
      </w:r>
      <w:r w:rsidRPr="00C47770">
        <w:t xml:space="preserve">uideline.  </w:t>
      </w:r>
      <w:r w:rsidR="00B31828">
        <w:br/>
      </w:r>
      <w:bookmarkEnd w:id="0"/>
    </w:p>
    <w:p w14:paraId="28E2872D" w14:textId="4B23BA2C" w:rsidR="00046426" w:rsidRPr="00EE0872" w:rsidRDefault="00046426" w:rsidP="00EE0872">
      <w:pPr>
        <w:rPr>
          <w:color w:val="4F81BD" w:themeColor="accent1"/>
        </w:rPr>
      </w:pPr>
      <w:r w:rsidRPr="00E96870">
        <w:rPr>
          <w:rFonts w:cs="Segoe UI"/>
          <w:sz w:val="20"/>
        </w:rPr>
        <w:t xml:space="preserve">The Ministry of Health website and </w:t>
      </w:r>
      <w:r w:rsidRPr="00AF0972">
        <w:rPr>
          <w:rFonts w:cs="Segoe UI"/>
          <w:sz w:val="20"/>
        </w:rPr>
        <w:t xml:space="preserve">the </w:t>
      </w:r>
      <w:hyperlink r:id="rId8" w:anchor="understand" w:history="1">
        <w:r w:rsidRPr="00AF0972">
          <w:rPr>
            <w:rStyle w:val="Hyperlink"/>
            <w:rFonts w:cs="Segoe UI"/>
            <w:b w:val="0"/>
            <w:bCs/>
            <w:color w:val="548DD4" w:themeColor="text2" w:themeTint="99"/>
            <w:sz w:val="20"/>
            <w:u w:val="single"/>
          </w:rPr>
          <w:t>long COVID webpage</w:t>
        </w:r>
      </w:hyperlink>
      <w:r w:rsidRPr="00AF0972">
        <w:rPr>
          <w:rFonts w:cs="Segoe UI"/>
          <w:sz w:val="20"/>
        </w:rPr>
        <w:t xml:space="preserve"> will be continually updated as the evidence emerges. </w:t>
      </w:r>
    </w:p>
    <w:p w14:paraId="2EEB7156" w14:textId="2BE8AAB1" w:rsidR="00046426" w:rsidRDefault="00046426" w:rsidP="00B31828">
      <w:pPr>
        <w:pStyle w:val="Heading3"/>
      </w:pPr>
      <w:r>
        <w:t xml:space="preserve">Clinical </w:t>
      </w:r>
      <w:r w:rsidR="00117F36">
        <w:t xml:space="preserve">case definitions </w:t>
      </w:r>
      <w:r>
        <w:t>long COVID</w:t>
      </w:r>
    </w:p>
    <w:p w14:paraId="1967C60A" w14:textId="77777777" w:rsidR="00046426" w:rsidRDefault="00046426" w:rsidP="00B31828">
      <w:pPr>
        <w:rPr>
          <w:rFonts w:cs="Segoe UI"/>
          <w:szCs w:val="21"/>
        </w:rPr>
      </w:pPr>
      <w:r w:rsidRPr="00117136">
        <w:rPr>
          <w:rFonts w:cs="Segoe UI"/>
          <w:szCs w:val="21"/>
        </w:rPr>
        <w:t xml:space="preserve">Long COVID-19 </w:t>
      </w:r>
      <w:r>
        <w:rPr>
          <w:rFonts w:cs="Segoe UI"/>
          <w:szCs w:val="21"/>
        </w:rPr>
        <w:t xml:space="preserve">is </w:t>
      </w:r>
      <w:r w:rsidRPr="00117136">
        <w:rPr>
          <w:rFonts w:cs="Segoe UI"/>
          <w:szCs w:val="21"/>
        </w:rPr>
        <w:t xml:space="preserve">also referred to in literature as </w:t>
      </w:r>
      <w:r>
        <w:rPr>
          <w:rFonts w:cs="Segoe UI"/>
          <w:szCs w:val="21"/>
        </w:rPr>
        <w:t xml:space="preserve">ongoing symptoms of COVID-19, </w:t>
      </w:r>
      <w:r w:rsidRPr="00117136">
        <w:rPr>
          <w:rFonts w:cs="Segoe UI"/>
          <w:szCs w:val="21"/>
        </w:rPr>
        <w:t>post COVID-19 syndrome, post-COVID-19 condition, post-acute sequalae of COVID-19. The term ‘</w:t>
      </w:r>
      <w:r>
        <w:rPr>
          <w:rFonts w:cs="Segoe UI"/>
          <w:szCs w:val="21"/>
        </w:rPr>
        <w:t>l</w:t>
      </w:r>
      <w:r w:rsidRPr="00117136">
        <w:rPr>
          <w:rFonts w:cs="Segoe UI"/>
          <w:szCs w:val="21"/>
        </w:rPr>
        <w:t>ong COVID’ is commonly used to describe signs and symptoms that continue or develop after acute COVID-19. Symptoms may last for weeks or months after the acute illness.</w:t>
      </w:r>
    </w:p>
    <w:p w14:paraId="3D252049" w14:textId="77777777" w:rsidR="00046426" w:rsidRPr="00FB27CD" w:rsidRDefault="00046426" w:rsidP="00B31828">
      <w:pPr>
        <w:rPr>
          <w:rFonts w:cs="Segoe UI"/>
          <w:szCs w:val="21"/>
        </w:rPr>
      </w:pPr>
    </w:p>
    <w:p w14:paraId="54546244" w14:textId="77777777" w:rsidR="00046426" w:rsidRPr="00B90A79" w:rsidRDefault="00046426" w:rsidP="00B31828">
      <w:r>
        <w:t xml:space="preserve">The clinical case is defined by the below timeframes irrespective of a confirmed diagnosis by testing. </w:t>
      </w:r>
    </w:p>
    <w:p w14:paraId="444AAB10" w14:textId="77777777" w:rsidR="00046426" w:rsidRPr="00317AC2" w:rsidRDefault="00046426" w:rsidP="00B31828">
      <w:pPr>
        <w:pStyle w:val="ListParagraph"/>
        <w:numPr>
          <w:ilvl w:val="0"/>
          <w:numId w:val="37"/>
        </w:numPr>
        <w:spacing w:before="240" w:after="160" w:line="259" w:lineRule="auto"/>
        <w:rPr>
          <w:rFonts w:cs="Segoe UI"/>
          <w:szCs w:val="21"/>
        </w:rPr>
      </w:pPr>
      <w:r w:rsidRPr="000A5C08">
        <w:rPr>
          <w:rFonts w:cs="Segoe UI"/>
          <w:b/>
          <w:bCs/>
          <w:szCs w:val="21"/>
        </w:rPr>
        <w:t>Acute Covid-19</w:t>
      </w:r>
      <w:r w:rsidRPr="00024F32">
        <w:rPr>
          <w:rFonts w:cs="Segoe UI"/>
          <w:szCs w:val="21"/>
        </w:rPr>
        <w:t xml:space="preserve"> – </w:t>
      </w:r>
      <w:r>
        <w:t>Signs and symptoms of COVID</w:t>
      </w:r>
      <w:r>
        <w:rPr>
          <w:rFonts w:ascii="Cambria Math" w:hAnsi="Cambria Math" w:cs="Cambria Math"/>
        </w:rPr>
        <w:t>‑</w:t>
      </w:r>
      <w:r>
        <w:t>19 for up to 4 weeks</w:t>
      </w:r>
    </w:p>
    <w:p w14:paraId="7F914EEA" w14:textId="77777777" w:rsidR="00046426" w:rsidRPr="00E64A9D" w:rsidRDefault="00046426" w:rsidP="00B31828">
      <w:pPr>
        <w:pStyle w:val="ListParagraph"/>
        <w:numPr>
          <w:ilvl w:val="0"/>
          <w:numId w:val="37"/>
        </w:numPr>
        <w:spacing w:before="240" w:after="160" w:line="259" w:lineRule="auto"/>
      </w:pPr>
      <w:r w:rsidRPr="000A5C08">
        <w:rPr>
          <w:rFonts w:cs="Segoe UI"/>
          <w:b/>
          <w:bCs/>
          <w:szCs w:val="21"/>
        </w:rPr>
        <w:t>Ongoing symptomatic COVID-19</w:t>
      </w:r>
      <w:r w:rsidRPr="000A5C08">
        <w:rPr>
          <w:rFonts w:cs="Segoe UI"/>
          <w:szCs w:val="21"/>
        </w:rPr>
        <w:t xml:space="preserve"> - Signs and symptoms of COVID</w:t>
      </w:r>
      <w:r w:rsidRPr="000A5C08">
        <w:rPr>
          <w:rFonts w:ascii="Cambria Math" w:hAnsi="Cambria Math" w:cs="Cambria Math"/>
          <w:szCs w:val="21"/>
        </w:rPr>
        <w:t>‑</w:t>
      </w:r>
      <w:r w:rsidRPr="000A5C08">
        <w:rPr>
          <w:rFonts w:cs="Segoe UI"/>
          <w:szCs w:val="21"/>
        </w:rPr>
        <w:t xml:space="preserve">19 </w:t>
      </w:r>
      <w:r>
        <w:rPr>
          <w:rFonts w:cs="Segoe UI"/>
          <w:szCs w:val="21"/>
        </w:rPr>
        <w:t xml:space="preserve">post the acute /infectious period of the illness </w:t>
      </w:r>
      <w:r w:rsidRPr="000A5C08">
        <w:rPr>
          <w:rFonts w:cs="Segoe UI"/>
          <w:szCs w:val="21"/>
        </w:rPr>
        <w:t>from 4 weeks up to 12 weeks</w:t>
      </w:r>
    </w:p>
    <w:p w14:paraId="048D5981" w14:textId="77777777" w:rsidR="00046426" w:rsidRPr="00B85048" w:rsidRDefault="00046426" w:rsidP="00B31828">
      <w:pPr>
        <w:pStyle w:val="ListParagraph"/>
        <w:numPr>
          <w:ilvl w:val="0"/>
          <w:numId w:val="37"/>
        </w:numPr>
        <w:spacing w:after="160" w:line="259" w:lineRule="auto"/>
        <w:rPr>
          <w:rFonts w:cs="Segoe UI"/>
          <w:szCs w:val="21"/>
        </w:rPr>
      </w:pPr>
      <w:r w:rsidRPr="000A5C08">
        <w:rPr>
          <w:b/>
          <w:bCs/>
        </w:rPr>
        <w:t>Post-COVID-19 syndrome</w:t>
      </w:r>
      <w:r w:rsidRPr="009876BF">
        <w:t xml:space="preserve"> (</w:t>
      </w:r>
      <w:r>
        <w:t>l</w:t>
      </w:r>
      <w:r w:rsidRPr="009876BF">
        <w:t>ong COVID)</w:t>
      </w:r>
      <w:r w:rsidRPr="000A5C08">
        <w:rPr>
          <w:b/>
          <w:bCs/>
        </w:rPr>
        <w:t xml:space="preserve">- </w:t>
      </w:r>
      <w:r>
        <w:t>Signs and symptoms that develop during or after an infection consistent with COVID</w:t>
      </w:r>
      <w:r>
        <w:rPr>
          <w:rFonts w:ascii="Cambria Math" w:hAnsi="Cambria Math" w:cs="Cambria Math"/>
        </w:rPr>
        <w:t>‑</w:t>
      </w:r>
      <w:r>
        <w:t xml:space="preserve">19, that continue for more than 12 weeks and are not explained by an alternative diagnosis. </w:t>
      </w:r>
    </w:p>
    <w:p w14:paraId="3DAF4BF5" w14:textId="17E92524" w:rsidR="00046426" w:rsidRDefault="00046426" w:rsidP="00B31828">
      <w:pPr>
        <w:pStyle w:val="Heading3"/>
      </w:pPr>
      <w:r>
        <w:lastRenderedPageBreak/>
        <w:t>Recording and coding long COVID</w:t>
      </w:r>
    </w:p>
    <w:p w14:paraId="0901C249" w14:textId="77777777" w:rsidR="00046426" w:rsidRPr="00E96870" w:rsidRDefault="00046426" w:rsidP="00B31828">
      <w:pPr>
        <w:shd w:val="clear" w:color="auto" w:fill="FFFFFF"/>
        <w:spacing w:before="240" w:after="240"/>
        <w:rPr>
          <w:rFonts w:cs="Segoe UI"/>
          <w:sz w:val="20"/>
        </w:rPr>
      </w:pPr>
      <w:r w:rsidRPr="00E96870">
        <w:rPr>
          <w:rFonts w:cs="Segoe UI"/>
          <w:sz w:val="20"/>
        </w:rPr>
        <w:t xml:space="preserve">This information is for GPs, hospital clinicians and their software industry </w:t>
      </w:r>
      <w:proofErr w:type="gramStart"/>
      <w:r w:rsidRPr="00E96870">
        <w:rPr>
          <w:rFonts w:cs="Segoe UI"/>
          <w:sz w:val="20"/>
        </w:rPr>
        <w:t>partners</w:t>
      </w:r>
      <w:proofErr w:type="gramEnd"/>
      <w:r w:rsidRPr="00E96870">
        <w:rPr>
          <w:rFonts w:cs="Segoe UI"/>
          <w:sz w:val="20"/>
        </w:rPr>
        <w:t>. It should be used to record details of COVID-19 in the affected patient's health record.</w:t>
      </w:r>
    </w:p>
    <w:p w14:paraId="23871A8D" w14:textId="77777777" w:rsidR="00046426" w:rsidRPr="0061313D" w:rsidRDefault="00046426" w:rsidP="00B31828">
      <w:pPr>
        <w:shd w:val="clear" w:color="auto" w:fill="FFFFFF"/>
        <w:spacing w:before="240" w:after="240"/>
        <w:rPr>
          <w:rFonts w:cs="Segoe UI"/>
          <w:sz w:val="20"/>
        </w:rPr>
      </w:pPr>
      <w:r w:rsidRPr="00E96870">
        <w:rPr>
          <w:rFonts w:cs="Segoe UI"/>
          <w:sz w:val="20"/>
        </w:rPr>
        <w:t xml:space="preserve">Coding </w:t>
      </w:r>
      <w:r>
        <w:rPr>
          <w:rFonts w:cs="Segoe UI"/>
          <w:sz w:val="20"/>
        </w:rPr>
        <w:t xml:space="preserve">has been updated to reflect the clinical case definitions for </w:t>
      </w:r>
      <w:r w:rsidRPr="000A5C08">
        <w:rPr>
          <w:rFonts w:cs="Segoe UI"/>
          <w:b/>
          <w:bCs/>
          <w:szCs w:val="21"/>
        </w:rPr>
        <w:t>Ongoing symptomatic COVID-19</w:t>
      </w:r>
      <w:r>
        <w:rPr>
          <w:rFonts w:cs="Segoe UI"/>
          <w:b/>
          <w:bCs/>
          <w:szCs w:val="21"/>
        </w:rPr>
        <w:t xml:space="preserve"> </w:t>
      </w:r>
      <w:r>
        <w:rPr>
          <w:rFonts w:cs="Segoe UI"/>
          <w:szCs w:val="21"/>
        </w:rPr>
        <w:t xml:space="preserve">and </w:t>
      </w:r>
      <w:r w:rsidRPr="000A5C08">
        <w:rPr>
          <w:b/>
          <w:bCs/>
        </w:rPr>
        <w:t>Post-COVID-19 syndrome</w:t>
      </w:r>
      <w:r>
        <w:rPr>
          <w:b/>
          <w:bCs/>
        </w:rPr>
        <w:t>.</w:t>
      </w:r>
    </w:p>
    <w:p w14:paraId="11125743" w14:textId="77777777" w:rsidR="00046426" w:rsidRDefault="00046426" w:rsidP="00B31828">
      <w:pPr>
        <w:shd w:val="clear" w:color="auto" w:fill="FFFFFF"/>
        <w:spacing w:before="240" w:after="240"/>
        <w:rPr>
          <w:rFonts w:cs="Segoe UI"/>
          <w:sz w:val="20"/>
        </w:rPr>
      </w:pPr>
      <w:r w:rsidRPr="00E96870">
        <w:rPr>
          <w:rFonts w:cs="Segoe UI"/>
          <w:sz w:val="20"/>
        </w:rPr>
        <w:t>You should use the SNOMED CT codes in the table below for case classification, following the </w:t>
      </w:r>
      <w:hyperlink r:id="rId9" w:history="1">
        <w:r w:rsidRPr="00CD7F17">
          <w:rPr>
            <w:rStyle w:val="Hyperlink"/>
            <w:rFonts w:cs="Segoe UI"/>
            <w:b w:val="0"/>
            <w:bCs/>
            <w:color w:val="0070C0"/>
            <w:sz w:val="20"/>
            <w:u w:val="single"/>
          </w:rPr>
          <w:t>case definition and testing guidance for COVID-19</w:t>
        </w:r>
      </w:hyperlink>
      <w:r w:rsidRPr="00CD7F17">
        <w:rPr>
          <w:rFonts w:cs="Segoe UI"/>
          <w:b/>
          <w:bCs/>
          <w:color w:val="0070C0"/>
          <w:sz w:val="20"/>
          <w:u w:val="single"/>
        </w:rPr>
        <w:t xml:space="preserve">. </w:t>
      </w:r>
      <w:r w:rsidRPr="00E96870">
        <w:rPr>
          <w:rFonts w:cs="Segoe UI"/>
          <w:sz w:val="20"/>
        </w:rPr>
        <w:t>These SNOMED concepts and terms are included in the </w:t>
      </w:r>
      <w:hyperlink r:id="rId10" w:history="1">
        <w:r w:rsidRPr="00CD7F17">
          <w:rPr>
            <w:rStyle w:val="Hyperlink"/>
            <w:rFonts w:cs="Segoe UI"/>
            <w:b w:val="0"/>
            <w:bCs/>
            <w:color w:val="0070C0"/>
            <w:sz w:val="20"/>
            <w:u w:val="single"/>
          </w:rPr>
          <w:t>SNOMED CT New Zealand Edition</w:t>
        </w:r>
      </w:hyperlink>
      <w:r w:rsidRPr="00CD7F17">
        <w:rPr>
          <w:rFonts w:cs="Segoe UI"/>
          <w:b/>
          <w:bCs/>
          <w:color w:val="0070C0"/>
          <w:sz w:val="20"/>
          <w:u w:val="single"/>
        </w:rPr>
        <w:t xml:space="preserve">. </w:t>
      </w:r>
      <w:r w:rsidRPr="00E96870">
        <w:rPr>
          <w:rFonts w:cs="Segoe UI"/>
          <w:sz w:val="20"/>
        </w:rPr>
        <w:t>If your software does not yet support SNOMED, you will have to use the equivalent Z codes, PMS codes or ICD-10-AM codes. </w:t>
      </w:r>
    </w:p>
    <w:p w14:paraId="2CB6A041" w14:textId="520C1B48" w:rsidR="00046426" w:rsidRPr="00E742DD" w:rsidRDefault="00BC1161" w:rsidP="00B31828">
      <w:pPr>
        <w:shd w:val="clear" w:color="auto" w:fill="FFFFFF"/>
        <w:spacing w:before="240" w:after="240"/>
      </w:pPr>
      <w:r>
        <w:rPr>
          <w:noProof/>
        </w:rPr>
        <w:drawing>
          <wp:inline distT="0" distB="0" distL="0" distR="0" wp14:anchorId="18AC0CFF" wp14:editId="238BB93F">
            <wp:extent cx="6466205" cy="189958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66205" cy="1899583"/>
                    </a:xfrm>
                    <a:prstGeom prst="rect">
                      <a:avLst/>
                    </a:prstGeom>
                  </pic:spPr>
                </pic:pic>
              </a:graphicData>
            </a:graphic>
          </wp:inline>
        </w:drawing>
      </w:r>
      <w:r w:rsidR="00046426" w:rsidRPr="00E96870">
        <w:rPr>
          <w:rFonts w:cs="Segoe UI"/>
          <w:sz w:val="20"/>
        </w:rPr>
        <w:t>Read more here</w:t>
      </w:r>
      <w:r w:rsidR="00046426" w:rsidRPr="00E96870">
        <w:rPr>
          <w:rFonts w:cs="Segoe UI"/>
          <w:b/>
          <w:bCs/>
          <w:sz w:val="20"/>
        </w:rPr>
        <w:t>:</w:t>
      </w:r>
      <w:r w:rsidR="00046426" w:rsidRPr="00076FD9">
        <w:rPr>
          <w:rFonts w:cs="Segoe UI"/>
          <w:b/>
          <w:sz w:val="20"/>
        </w:rPr>
        <w:t xml:space="preserve"> </w:t>
      </w:r>
      <w:hyperlink r:id="rId12" w:history="1">
        <w:r w:rsidR="00046426" w:rsidRPr="00EE0872">
          <w:rPr>
            <w:rStyle w:val="Hyperlink"/>
            <w:rFonts w:cs="Segoe UI"/>
            <w:b w:val="0"/>
            <w:bCs/>
            <w:color w:val="548DD4" w:themeColor="text2" w:themeTint="99"/>
            <w:sz w:val="20"/>
            <w:u w:val="single"/>
          </w:rPr>
          <w:t>Recording COVID-19 | Ministry of Health NZ</w:t>
        </w:r>
      </w:hyperlink>
    </w:p>
    <w:p w14:paraId="4FF641DC" w14:textId="77777777" w:rsidR="00046426" w:rsidRDefault="00046426" w:rsidP="00B31828">
      <w:pPr>
        <w:pStyle w:val="Heading3"/>
      </w:pPr>
      <w:r>
        <w:t>Long COVID Expert Advisory Group</w:t>
      </w:r>
    </w:p>
    <w:p w14:paraId="35497F19" w14:textId="77777777" w:rsidR="00046426" w:rsidRDefault="00046426" w:rsidP="00B31828">
      <w:pPr>
        <w:rPr>
          <w:rFonts w:cs="Segoe UI"/>
          <w:sz w:val="20"/>
        </w:rPr>
      </w:pPr>
      <w:r w:rsidRPr="044C692B">
        <w:rPr>
          <w:rFonts w:cs="Segoe UI"/>
          <w:sz w:val="20"/>
        </w:rPr>
        <w:t xml:space="preserve">The Ministry established the Expert Advisory Group for </w:t>
      </w:r>
      <w:r>
        <w:rPr>
          <w:rFonts w:cs="Segoe UI"/>
          <w:sz w:val="20"/>
        </w:rPr>
        <w:t>l</w:t>
      </w:r>
      <w:r w:rsidRPr="044C692B">
        <w:rPr>
          <w:rFonts w:cs="Segoe UI"/>
          <w:sz w:val="20"/>
        </w:rPr>
        <w:t xml:space="preserve">ong COVID to assess the evidence on </w:t>
      </w:r>
      <w:r>
        <w:rPr>
          <w:rFonts w:cs="Segoe UI"/>
          <w:sz w:val="20"/>
        </w:rPr>
        <w:t>l</w:t>
      </w:r>
      <w:r w:rsidRPr="044C692B">
        <w:rPr>
          <w:rFonts w:cs="Segoe UI"/>
          <w:sz w:val="20"/>
        </w:rPr>
        <w:t>ong COVID and apply it to the Aotearoa New Zealand context, to help inform recommendations for clinical practice and guidelines.  This group met on 1 June 2022</w:t>
      </w:r>
      <w:r>
        <w:rPr>
          <w:rFonts w:cs="Segoe UI"/>
          <w:sz w:val="20"/>
        </w:rPr>
        <w:t xml:space="preserve">, and it was exciting to see such diversity of membership and positive engagement. The </w:t>
      </w:r>
      <w:r w:rsidRPr="044C692B">
        <w:rPr>
          <w:rFonts w:cs="Segoe UI"/>
          <w:sz w:val="20"/>
        </w:rPr>
        <w:t xml:space="preserve">follow up meeting </w:t>
      </w:r>
      <w:r>
        <w:rPr>
          <w:rFonts w:cs="Segoe UI"/>
          <w:sz w:val="20"/>
        </w:rPr>
        <w:t xml:space="preserve">will be held on </w:t>
      </w:r>
      <w:r w:rsidRPr="044C692B">
        <w:rPr>
          <w:rFonts w:cs="Segoe UI"/>
          <w:sz w:val="20"/>
        </w:rPr>
        <w:t>13 July 2022</w:t>
      </w:r>
      <w:r>
        <w:rPr>
          <w:rFonts w:cs="Segoe UI"/>
          <w:sz w:val="20"/>
        </w:rPr>
        <w:t xml:space="preserve">. </w:t>
      </w:r>
      <w:r w:rsidRPr="044C692B">
        <w:rPr>
          <w:rFonts w:cs="Segoe UI"/>
          <w:sz w:val="20"/>
        </w:rPr>
        <w:t xml:space="preserve">The group recommended that additional membership was sought for representation from people living with disabilities, Pacific Peoples and Youth. We are actively recruiting to these roles ahead of the next meeting 13 July. </w:t>
      </w:r>
    </w:p>
    <w:p w14:paraId="5F9DA451" w14:textId="77777777" w:rsidR="00046426" w:rsidRDefault="00046426" w:rsidP="00B31828">
      <w:pPr>
        <w:rPr>
          <w:rFonts w:cs="Segoe UI"/>
          <w:sz w:val="20"/>
        </w:rPr>
      </w:pPr>
    </w:p>
    <w:p w14:paraId="3DB5A725" w14:textId="77777777" w:rsidR="00046426" w:rsidRPr="006B38CE" w:rsidRDefault="00046426" w:rsidP="00B31828">
      <w:pPr>
        <w:pStyle w:val="NormalWeb"/>
        <w:shd w:val="clear" w:color="auto" w:fill="FFFFFF"/>
        <w:spacing w:after="240"/>
        <w:rPr>
          <w:rFonts w:ascii="Segoe UI" w:hAnsi="Segoe UI" w:cs="Segoe UI"/>
          <w:sz w:val="20"/>
          <w:szCs w:val="20"/>
        </w:rPr>
      </w:pPr>
      <w:r>
        <w:rPr>
          <w:rFonts w:ascii="Segoe UI" w:hAnsi="Segoe UI" w:cs="Segoe UI"/>
          <w:sz w:val="20"/>
          <w:szCs w:val="20"/>
        </w:rPr>
        <w:t xml:space="preserve">Long COVID Expert Advisory </w:t>
      </w:r>
      <w:r w:rsidRPr="006B38CE">
        <w:rPr>
          <w:rFonts w:ascii="Segoe UI" w:hAnsi="Segoe UI" w:cs="Segoe UI"/>
          <w:sz w:val="20"/>
          <w:szCs w:val="20"/>
        </w:rPr>
        <w:t>Group members are:</w:t>
      </w:r>
    </w:p>
    <w:p w14:paraId="7CDA099C" w14:textId="77777777" w:rsidR="00046426" w:rsidRPr="006B38CE" w:rsidRDefault="00046426" w:rsidP="00B31828">
      <w:pPr>
        <w:pStyle w:val="ListParagraph"/>
        <w:numPr>
          <w:ilvl w:val="0"/>
          <w:numId w:val="38"/>
        </w:numPr>
        <w:shd w:val="clear" w:color="auto" w:fill="FFFFFF"/>
        <w:spacing w:after="160" w:line="252" w:lineRule="auto"/>
        <w:rPr>
          <w:rFonts w:cs="Segoe UI"/>
          <w:sz w:val="20"/>
        </w:rPr>
      </w:pPr>
      <w:bookmarkStart w:id="1" w:name="_Hlk107393592"/>
      <w:r w:rsidRPr="006B38CE">
        <w:rPr>
          <w:rFonts w:cs="Segoe UI"/>
          <w:i/>
          <w:iCs/>
          <w:sz w:val="20"/>
        </w:rPr>
        <w:t>Dr Martin Chadwick</w:t>
      </w:r>
      <w:r w:rsidRPr="006B38CE">
        <w:rPr>
          <w:rFonts w:cs="Segoe UI"/>
          <w:sz w:val="20"/>
        </w:rPr>
        <w:t xml:space="preserve"> (Chair) -</w:t>
      </w:r>
      <w:r w:rsidRPr="006B38CE">
        <w:rPr>
          <w:sz w:val="20"/>
        </w:rPr>
        <w:t xml:space="preserve"> </w:t>
      </w:r>
      <w:bookmarkEnd w:id="1"/>
      <w:r w:rsidRPr="006B38CE">
        <w:rPr>
          <w:sz w:val="20"/>
        </w:rPr>
        <w:t xml:space="preserve">Chief Allied Health Professions Officer within the Ministry of Health, providing transdisciplinary clinical leadership and advice. The role works at a systems level as well as providing support to clinicians, </w:t>
      </w:r>
      <w:proofErr w:type="gramStart"/>
      <w:r w:rsidRPr="006B38CE">
        <w:rPr>
          <w:sz w:val="20"/>
        </w:rPr>
        <w:t>programmes</w:t>
      </w:r>
      <w:proofErr w:type="gramEnd"/>
      <w:r w:rsidRPr="006B38CE">
        <w:rPr>
          <w:sz w:val="20"/>
        </w:rPr>
        <w:t xml:space="preserve"> and projects across the Ministry. Martin was the 2019-20 New Zealand Harkness Fellow in Health Care Policy and Practice. He has completed his doctoral degree in 2019 examining health workforce change. </w:t>
      </w:r>
    </w:p>
    <w:p w14:paraId="53AF9756" w14:textId="77777777" w:rsidR="00046426" w:rsidRDefault="00046426" w:rsidP="00B31828">
      <w:pPr>
        <w:pStyle w:val="ListParagraph"/>
        <w:numPr>
          <w:ilvl w:val="0"/>
          <w:numId w:val="38"/>
        </w:numPr>
        <w:shd w:val="clear" w:color="auto" w:fill="FFFFFF"/>
        <w:spacing w:after="160" w:line="252" w:lineRule="auto"/>
        <w:rPr>
          <w:rFonts w:cs="Segoe UI"/>
          <w:sz w:val="20"/>
        </w:rPr>
      </w:pPr>
      <w:r w:rsidRPr="00286ECF">
        <w:rPr>
          <w:rFonts w:cs="Segoe UI"/>
          <w:i/>
          <w:iCs/>
          <w:sz w:val="20"/>
        </w:rPr>
        <w:t>Dr Ian Town</w:t>
      </w:r>
      <w:r w:rsidRPr="00286ECF">
        <w:rPr>
          <w:rFonts w:cs="Segoe UI"/>
          <w:sz w:val="20"/>
        </w:rPr>
        <w:t xml:space="preserve"> - Chief Science Advisor at the Ministry of Health, subject matter expertise in Medicine and Health, Higher Education Management, Health Research and Evidence Based Medicine, Innovation, Entrepreneurism, Strategic Planning, Academic Health Alliances and Master Planning</w:t>
      </w:r>
    </w:p>
    <w:p w14:paraId="124DAD37" w14:textId="77777777" w:rsidR="00046426" w:rsidRDefault="00046426" w:rsidP="00B31828">
      <w:pPr>
        <w:pStyle w:val="ListParagraph"/>
        <w:numPr>
          <w:ilvl w:val="0"/>
          <w:numId w:val="38"/>
        </w:numPr>
        <w:shd w:val="clear" w:color="auto" w:fill="FFFFFF" w:themeFill="background1"/>
        <w:spacing w:after="160" w:line="252" w:lineRule="auto"/>
        <w:rPr>
          <w:rFonts w:cs="Segoe UI"/>
          <w:sz w:val="20"/>
        </w:rPr>
      </w:pPr>
      <w:r w:rsidRPr="00286ECF">
        <w:rPr>
          <w:rFonts w:cs="Segoe UI"/>
          <w:i/>
          <w:iCs/>
          <w:sz w:val="20"/>
        </w:rPr>
        <w:t>Rawiri Keenan</w:t>
      </w:r>
      <w:r w:rsidRPr="00286ECF">
        <w:rPr>
          <w:rFonts w:cs="Segoe UI"/>
          <w:sz w:val="20"/>
        </w:rPr>
        <w:t xml:space="preserve"> - Rawiri (Te </w:t>
      </w:r>
      <w:proofErr w:type="spellStart"/>
      <w:r w:rsidRPr="00286ECF">
        <w:rPr>
          <w:rFonts w:cs="Segoe UI"/>
          <w:sz w:val="20"/>
        </w:rPr>
        <w:t>Ati</w:t>
      </w:r>
      <w:proofErr w:type="spellEnd"/>
      <w:r w:rsidRPr="00286ECF">
        <w:rPr>
          <w:rFonts w:cs="Segoe UI"/>
          <w:sz w:val="20"/>
        </w:rPr>
        <w:t xml:space="preserve"> Awa/Taranaki) is a leader and educator of Māori General Practitioners. As </w:t>
      </w:r>
      <w:proofErr w:type="spellStart"/>
      <w:r w:rsidRPr="00286ECF">
        <w:rPr>
          <w:rFonts w:cs="Segoe UI"/>
          <w:sz w:val="20"/>
        </w:rPr>
        <w:t>Pou</w:t>
      </w:r>
      <w:proofErr w:type="spellEnd"/>
      <w:r w:rsidRPr="00286ECF">
        <w:rPr>
          <w:rFonts w:cs="Segoe UI"/>
          <w:sz w:val="20"/>
        </w:rPr>
        <w:t xml:space="preserve"> </w:t>
      </w:r>
      <w:proofErr w:type="spellStart"/>
      <w:r w:rsidRPr="00286ECF">
        <w:rPr>
          <w:rFonts w:cs="Segoe UI"/>
          <w:sz w:val="20"/>
        </w:rPr>
        <w:t>Whirinaki</w:t>
      </w:r>
      <w:proofErr w:type="spellEnd"/>
      <w:r w:rsidRPr="00286ECF">
        <w:rPr>
          <w:rFonts w:cs="Segoe UI"/>
          <w:sz w:val="20"/>
        </w:rPr>
        <w:t xml:space="preserve"> at the Royal New Zealand College of General Practitioners, Rawiri leads, </w:t>
      </w:r>
      <w:proofErr w:type="gramStart"/>
      <w:r w:rsidRPr="00286ECF">
        <w:rPr>
          <w:rFonts w:cs="Segoe UI"/>
          <w:sz w:val="20"/>
        </w:rPr>
        <w:t>supports</w:t>
      </w:r>
      <w:proofErr w:type="gramEnd"/>
      <w:r w:rsidRPr="00286ECF">
        <w:rPr>
          <w:rFonts w:cs="Segoe UI"/>
          <w:sz w:val="20"/>
        </w:rPr>
        <w:t xml:space="preserve"> and advocates for Māori GPs.</w:t>
      </w:r>
    </w:p>
    <w:p w14:paraId="48FACAD5" w14:textId="77777777" w:rsidR="00046426" w:rsidRDefault="00046426" w:rsidP="00B31828">
      <w:pPr>
        <w:pStyle w:val="ListParagraph"/>
        <w:numPr>
          <w:ilvl w:val="0"/>
          <w:numId w:val="38"/>
        </w:numPr>
        <w:shd w:val="clear" w:color="auto" w:fill="FFFFFF" w:themeFill="background1"/>
        <w:spacing w:after="160" w:line="252" w:lineRule="auto"/>
        <w:rPr>
          <w:rFonts w:cs="Segoe UI"/>
          <w:sz w:val="20"/>
        </w:rPr>
      </w:pPr>
      <w:r w:rsidRPr="00471AAB">
        <w:rPr>
          <w:rFonts w:cs="Segoe UI"/>
          <w:i/>
          <w:iCs/>
          <w:sz w:val="20"/>
        </w:rPr>
        <w:t>Luke Maclean-McMahon</w:t>
      </w:r>
      <w:r w:rsidRPr="00471AAB">
        <w:rPr>
          <w:rFonts w:cs="Segoe UI"/>
          <w:sz w:val="20"/>
        </w:rPr>
        <w:t xml:space="preserve"> - Lived experience of Long COVID, diagnosed by specialist, </w:t>
      </w:r>
      <w:proofErr w:type="gramStart"/>
      <w:r w:rsidRPr="00471AAB">
        <w:rPr>
          <w:rFonts w:cs="Segoe UI"/>
          <w:sz w:val="20"/>
        </w:rPr>
        <w:t>born</w:t>
      </w:r>
      <w:proofErr w:type="gramEnd"/>
      <w:r w:rsidRPr="00471AAB">
        <w:rPr>
          <w:rFonts w:cs="Segoe UI"/>
          <w:sz w:val="20"/>
        </w:rPr>
        <w:t xml:space="preserve"> and raised in Porirua, is Cook Island Maori and also identifies as Irish and Scottish</w:t>
      </w:r>
    </w:p>
    <w:p w14:paraId="58441B87" w14:textId="77777777" w:rsidR="00046426" w:rsidRDefault="00046426" w:rsidP="00B31828">
      <w:pPr>
        <w:pStyle w:val="ListParagraph"/>
        <w:numPr>
          <w:ilvl w:val="0"/>
          <w:numId w:val="38"/>
        </w:numPr>
        <w:shd w:val="clear" w:color="auto" w:fill="FFFFFF"/>
        <w:spacing w:after="160" w:line="252" w:lineRule="auto"/>
        <w:rPr>
          <w:rFonts w:cs="Segoe UI"/>
          <w:sz w:val="20"/>
        </w:rPr>
      </w:pPr>
      <w:r w:rsidRPr="00471AAB">
        <w:rPr>
          <w:rFonts w:cs="Segoe UI"/>
          <w:i/>
          <w:iCs/>
          <w:sz w:val="20"/>
        </w:rPr>
        <w:t>Juanita Woodhouse</w:t>
      </w:r>
      <w:r w:rsidRPr="00471AAB">
        <w:rPr>
          <w:rFonts w:cs="Segoe UI"/>
          <w:sz w:val="20"/>
        </w:rPr>
        <w:t xml:space="preserve"> - Juanita is a New Zealand Maori who has lived experience of Long COVID. </w:t>
      </w:r>
    </w:p>
    <w:p w14:paraId="47E0F531" w14:textId="77777777" w:rsidR="00046426" w:rsidRDefault="00046426" w:rsidP="00B31828">
      <w:pPr>
        <w:pStyle w:val="ListParagraph"/>
        <w:numPr>
          <w:ilvl w:val="0"/>
          <w:numId w:val="38"/>
        </w:numPr>
        <w:shd w:val="clear" w:color="auto" w:fill="FFFFFF"/>
        <w:spacing w:after="160" w:line="252" w:lineRule="auto"/>
        <w:rPr>
          <w:rFonts w:cs="Segoe UI"/>
          <w:sz w:val="20"/>
        </w:rPr>
      </w:pPr>
      <w:r w:rsidRPr="00471AAB">
        <w:rPr>
          <w:rFonts w:cs="Segoe UI"/>
          <w:i/>
          <w:iCs/>
          <w:sz w:val="20"/>
        </w:rPr>
        <w:t>Dr Arran Culver</w:t>
      </w:r>
      <w:r w:rsidRPr="00471AAB">
        <w:rPr>
          <w:rFonts w:cs="Segoe UI"/>
          <w:sz w:val="20"/>
        </w:rPr>
        <w:t xml:space="preserve"> - Arran is the Chief Clinical Advisor in the Mental Health and Addiction Directorate, Ministry of Health. Prior to this role, he was a child and adolescent psychiatrist.</w:t>
      </w:r>
    </w:p>
    <w:p w14:paraId="1C2B28E7" w14:textId="77777777" w:rsidR="00046426" w:rsidRDefault="00046426" w:rsidP="00B31828">
      <w:pPr>
        <w:pStyle w:val="ListParagraph"/>
        <w:numPr>
          <w:ilvl w:val="0"/>
          <w:numId w:val="38"/>
        </w:numPr>
        <w:shd w:val="clear" w:color="auto" w:fill="FFFFFF"/>
        <w:spacing w:after="160" w:line="252" w:lineRule="auto"/>
        <w:rPr>
          <w:rFonts w:cs="Segoe UI"/>
          <w:sz w:val="20"/>
        </w:rPr>
      </w:pPr>
      <w:r w:rsidRPr="00471AAB">
        <w:rPr>
          <w:rFonts w:cs="Segoe UI"/>
          <w:i/>
          <w:iCs/>
          <w:sz w:val="20"/>
        </w:rPr>
        <w:lastRenderedPageBreak/>
        <w:t xml:space="preserve">Jen </w:t>
      </w:r>
      <w:proofErr w:type="spellStart"/>
      <w:r w:rsidRPr="00471AAB">
        <w:rPr>
          <w:rFonts w:cs="Segoe UI"/>
          <w:i/>
          <w:iCs/>
          <w:sz w:val="20"/>
        </w:rPr>
        <w:t>Mepham</w:t>
      </w:r>
      <w:proofErr w:type="spellEnd"/>
      <w:r w:rsidRPr="00471AAB">
        <w:rPr>
          <w:rFonts w:cs="Segoe UI"/>
          <w:sz w:val="20"/>
        </w:rPr>
        <w:t xml:space="preserve"> - Jen is a Physiotherapist working at Mercy Hospital, Dunedin.  Her area of interest is cardio-respiratory physiotherapy</w:t>
      </w:r>
    </w:p>
    <w:p w14:paraId="3ECCE010" w14:textId="77777777" w:rsidR="00046426" w:rsidRDefault="00046426" w:rsidP="00B31828">
      <w:pPr>
        <w:pStyle w:val="ListParagraph"/>
        <w:numPr>
          <w:ilvl w:val="0"/>
          <w:numId w:val="38"/>
        </w:numPr>
        <w:shd w:val="clear" w:color="auto" w:fill="FFFFFF"/>
        <w:spacing w:after="160" w:line="252" w:lineRule="auto"/>
        <w:rPr>
          <w:rFonts w:cs="Segoe UI"/>
          <w:sz w:val="20"/>
        </w:rPr>
      </w:pPr>
      <w:r w:rsidRPr="00471AAB">
        <w:rPr>
          <w:rFonts w:cs="Segoe UI"/>
          <w:i/>
          <w:iCs/>
          <w:sz w:val="20"/>
        </w:rPr>
        <w:t xml:space="preserve">Jo </w:t>
      </w:r>
      <w:proofErr w:type="spellStart"/>
      <w:r w:rsidRPr="00471AAB">
        <w:rPr>
          <w:rFonts w:cs="Segoe UI"/>
          <w:i/>
          <w:iCs/>
          <w:sz w:val="20"/>
        </w:rPr>
        <w:t>Hikaka</w:t>
      </w:r>
      <w:proofErr w:type="spellEnd"/>
      <w:r w:rsidRPr="00471AAB">
        <w:rPr>
          <w:rFonts w:cs="Segoe UI"/>
          <w:sz w:val="20"/>
        </w:rPr>
        <w:t xml:space="preserve"> -Research fellow at University of Auckland, Jo (</w:t>
      </w:r>
      <w:proofErr w:type="spellStart"/>
      <w:r w:rsidRPr="00471AAB">
        <w:rPr>
          <w:rFonts w:cs="Segoe UI"/>
          <w:sz w:val="20"/>
        </w:rPr>
        <w:t>Ngāruahine</w:t>
      </w:r>
      <w:proofErr w:type="spellEnd"/>
      <w:r w:rsidRPr="00471AAB">
        <w:rPr>
          <w:rFonts w:cs="Segoe UI"/>
          <w:sz w:val="20"/>
        </w:rPr>
        <w:t>) has worked as a clinical pharmacist, specialising in Older Adult Health. Her current research focuses on access to health services and treatment for Māori</w:t>
      </w:r>
    </w:p>
    <w:p w14:paraId="54BC9DDA" w14:textId="77777777" w:rsidR="00046426" w:rsidRDefault="00046426" w:rsidP="00B31828">
      <w:pPr>
        <w:pStyle w:val="ListParagraph"/>
        <w:numPr>
          <w:ilvl w:val="0"/>
          <w:numId w:val="38"/>
        </w:numPr>
        <w:shd w:val="clear" w:color="auto" w:fill="FFFFFF"/>
        <w:spacing w:after="160" w:line="252" w:lineRule="auto"/>
        <w:rPr>
          <w:rFonts w:cs="Segoe UI"/>
          <w:sz w:val="20"/>
        </w:rPr>
      </w:pPr>
      <w:r w:rsidRPr="00471AAB">
        <w:rPr>
          <w:rFonts w:cs="Segoe UI"/>
          <w:i/>
          <w:iCs/>
          <w:sz w:val="20"/>
        </w:rPr>
        <w:t>Sharon Russell</w:t>
      </w:r>
      <w:r w:rsidRPr="00471AAB">
        <w:rPr>
          <w:rFonts w:cs="Segoe UI"/>
          <w:sz w:val="20"/>
        </w:rPr>
        <w:t xml:space="preserve"> - The Associate Chief of Allied Health Scientific and Technical professions officer at </w:t>
      </w:r>
      <w:proofErr w:type="spellStart"/>
      <w:r w:rsidRPr="00471AAB">
        <w:rPr>
          <w:rFonts w:cs="Segoe UI"/>
          <w:sz w:val="20"/>
        </w:rPr>
        <w:t>Waitematā</w:t>
      </w:r>
      <w:proofErr w:type="spellEnd"/>
      <w:r w:rsidRPr="00471AAB">
        <w:rPr>
          <w:rFonts w:cs="Segoe UI"/>
          <w:sz w:val="20"/>
        </w:rPr>
        <w:t xml:space="preserve"> DHB, professional background as a physiotherapist with a clinical focus when discussing new models of care, and best practice for innovation and change</w:t>
      </w:r>
    </w:p>
    <w:p w14:paraId="63009E71" w14:textId="77777777" w:rsidR="00046426" w:rsidRPr="00952ED0" w:rsidRDefault="00046426" w:rsidP="00B31828">
      <w:pPr>
        <w:pStyle w:val="ListParagraph"/>
        <w:numPr>
          <w:ilvl w:val="0"/>
          <w:numId w:val="38"/>
        </w:numPr>
        <w:shd w:val="clear" w:color="auto" w:fill="FFFFFF"/>
        <w:spacing w:after="160" w:line="252" w:lineRule="auto"/>
        <w:rPr>
          <w:rFonts w:cs="Segoe UI"/>
          <w:sz w:val="20"/>
        </w:rPr>
      </w:pPr>
      <w:r w:rsidRPr="00471AAB">
        <w:rPr>
          <w:rFonts w:cs="Segoe UI"/>
          <w:i/>
          <w:iCs/>
          <w:sz w:val="20"/>
        </w:rPr>
        <w:t>Robyn Whittaker</w:t>
      </w:r>
      <w:r w:rsidRPr="00471AAB">
        <w:rPr>
          <w:rFonts w:cs="Segoe UI"/>
          <w:sz w:val="20"/>
        </w:rPr>
        <w:t xml:space="preserve"> - </w:t>
      </w:r>
      <w:r w:rsidRPr="00471AAB">
        <w:rPr>
          <w:rFonts w:cs="Segoe UI"/>
          <w:sz w:val="20"/>
          <w:shd w:val="clear" w:color="auto" w:fill="FFFFFF"/>
        </w:rPr>
        <w:t>Clinical Director of Innovation at the Institute for Innovation and Improvement, Waitemata District Health Board. International expert in research and development in the use of mobile health technology for population health interventions. Appointed member of the WHO Digital Health Technical Advisory Group. Member of the National Telehealth Forum Leadership Group</w:t>
      </w:r>
    </w:p>
    <w:p w14:paraId="29CB449F" w14:textId="77777777" w:rsidR="00046426" w:rsidRPr="00952ED0" w:rsidRDefault="00046426" w:rsidP="00B31828">
      <w:pPr>
        <w:pStyle w:val="ListParagraph"/>
        <w:numPr>
          <w:ilvl w:val="0"/>
          <w:numId w:val="38"/>
        </w:numPr>
        <w:shd w:val="clear" w:color="auto" w:fill="FFFFFF"/>
        <w:spacing w:after="160" w:line="252" w:lineRule="auto"/>
        <w:rPr>
          <w:rFonts w:cs="Segoe UI"/>
          <w:sz w:val="20"/>
        </w:rPr>
      </w:pPr>
      <w:r w:rsidRPr="00952ED0">
        <w:rPr>
          <w:rFonts w:cs="Segoe UI"/>
          <w:i/>
          <w:iCs/>
          <w:sz w:val="20"/>
        </w:rPr>
        <w:t>Cathy O’Malley</w:t>
      </w:r>
      <w:r w:rsidRPr="00952ED0">
        <w:rPr>
          <w:rFonts w:cs="Segoe UI"/>
          <w:sz w:val="20"/>
        </w:rPr>
        <w:t xml:space="preserve"> - </w:t>
      </w:r>
      <w:r w:rsidRPr="00952ED0">
        <w:rPr>
          <w:rFonts w:cs="Segoe UI"/>
          <w:sz w:val="20"/>
          <w:shd w:val="clear" w:color="auto" w:fill="FFFFFF"/>
        </w:rPr>
        <w:t>General manager strategy, primary and community at Nelson Marlborough DHB. Previously held roles in the Ministry of Health as the chief advisor for strategy and policy, deputy director general and, acting director of service commissioning</w:t>
      </w:r>
    </w:p>
    <w:p w14:paraId="76144CFE" w14:textId="77777777" w:rsidR="00046426" w:rsidRDefault="00046426" w:rsidP="00B31828">
      <w:pPr>
        <w:pStyle w:val="ListParagraph"/>
        <w:numPr>
          <w:ilvl w:val="0"/>
          <w:numId w:val="38"/>
        </w:numPr>
        <w:shd w:val="clear" w:color="auto" w:fill="FFFFFF"/>
        <w:spacing w:after="160" w:line="252" w:lineRule="auto"/>
        <w:rPr>
          <w:rFonts w:cs="Segoe UI"/>
          <w:sz w:val="20"/>
        </w:rPr>
      </w:pPr>
      <w:r w:rsidRPr="00952ED0">
        <w:rPr>
          <w:rFonts w:cs="Segoe UI"/>
          <w:i/>
          <w:iCs/>
          <w:sz w:val="20"/>
        </w:rPr>
        <w:t>Dr Donna Cormack</w:t>
      </w:r>
      <w:r w:rsidRPr="00952ED0">
        <w:rPr>
          <w:rFonts w:cs="Segoe UI"/>
          <w:sz w:val="20"/>
        </w:rPr>
        <w:t xml:space="preserve"> - has been involved in work on the collection and classification of ethnicity data in Aotearoa/New Zealand, particularly as it relates to measuring and monitoring inequities</w:t>
      </w:r>
    </w:p>
    <w:p w14:paraId="762620ED" w14:textId="4A865008" w:rsidR="00046426" w:rsidRPr="00C3130B" w:rsidRDefault="00046426" w:rsidP="00B31828">
      <w:pPr>
        <w:pStyle w:val="ListParagraph"/>
        <w:numPr>
          <w:ilvl w:val="0"/>
          <w:numId w:val="38"/>
        </w:numPr>
        <w:shd w:val="clear" w:color="auto" w:fill="FFFFFF"/>
        <w:spacing w:after="240" w:line="252" w:lineRule="auto"/>
        <w:rPr>
          <w:rFonts w:cs="Segoe UI"/>
          <w:sz w:val="20"/>
        </w:rPr>
      </w:pPr>
      <w:r w:rsidRPr="00C3130B">
        <w:rPr>
          <w:rFonts w:cs="Segoe UI"/>
          <w:i/>
          <w:iCs/>
          <w:sz w:val="20"/>
        </w:rPr>
        <w:t xml:space="preserve">Emily </w:t>
      </w:r>
      <w:proofErr w:type="spellStart"/>
      <w:r w:rsidRPr="00C3130B">
        <w:rPr>
          <w:rFonts w:cs="Segoe UI"/>
          <w:i/>
          <w:iCs/>
          <w:sz w:val="20"/>
        </w:rPr>
        <w:t>Sorby</w:t>
      </w:r>
      <w:proofErr w:type="spellEnd"/>
      <w:r w:rsidRPr="00C3130B">
        <w:rPr>
          <w:rFonts w:cs="Segoe UI"/>
          <w:i/>
          <w:iCs/>
          <w:sz w:val="20"/>
        </w:rPr>
        <w:t xml:space="preserve"> - </w:t>
      </w:r>
      <w:r w:rsidRPr="00C3130B">
        <w:rPr>
          <w:rFonts w:cs="Segoe UI"/>
          <w:sz w:val="20"/>
        </w:rPr>
        <w:t xml:space="preserve">Māori Director </w:t>
      </w:r>
      <w:proofErr w:type="spellStart"/>
      <w:r w:rsidRPr="00C3130B">
        <w:rPr>
          <w:rFonts w:cs="Segoe UI"/>
          <w:sz w:val="20"/>
        </w:rPr>
        <w:t>Starship</w:t>
      </w:r>
      <w:proofErr w:type="spellEnd"/>
      <w:r w:rsidRPr="00C3130B">
        <w:rPr>
          <w:rFonts w:cs="Segoe UI"/>
          <w:sz w:val="20"/>
        </w:rPr>
        <w:t xml:space="preserve"> Community at Auckland DHB. Most recent role invo</w:t>
      </w:r>
      <w:r w:rsidR="00C3130B">
        <w:rPr>
          <w:rFonts w:cs="Segoe UI"/>
          <w:sz w:val="20"/>
        </w:rPr>
        <w:t>lv</w:t>
      </w:r>
      <w:r w:rsidRPr="00C3130B">
        <w:rPr>
          <w:rFonts w:cs="Segoe UI"/>
          <w:sz w:val="20"/>
        </w:rPr>
        <w:t>ed leading the Maori Covid-19 welfare response for the Auckland Metro Region and is currently seconded to the Northern Region Health Coordination Centre to design and lead the regional Welfare response.</w:t>
      </w:r>
    </w:p>
    <w:p w14:paraId="5AEA8D4F" w14:textId="3CAD565A" w:rsidR="00EE0872" w:rsidRPr="00C3130B" w:rsidRDefault="00EE0872" w:rsidP="00B31828">
      <w:pPr>
        <w:pStyle w:val="ListParagraph"/>
        <w:numPr>
          <w:ilvl w:val="0"/>
          <w:numId w:val="38"/>
        </w:numPr>
        <w:shd w:val="clear" w:color="auto" w:fill="FFFFFF"/>
        <w:spacing w:after="240" w:line="252" w:lineRule="auto"/>
        <w:rPr>
          <w:rFonts w:cs="Segoe UI"/>
          <w:sz w:val="20"/>
        </w:rPr>
      </w:pPr>
      <w:r w:rsidRPr="00C3130B">
        <w:rPr>
          <w:rFonts w:cs="Segoe UI"/>
          <w:i/>
          <w:iCs/>
          <w:sz w:val="20"/>
        </w:rPr>
        <w:t>Disabilities representative –</w:t>
      </w:r>
      <w:r w:rsidRPr="00C3130B">
        <w:rPr>
          <w:rFonts w:cs="Segoe UI"/>
          <w:sz w:val="20"/>
        </w:rPr>
        <w:t xml:space="preserve"> In the process of being confirmed </w:t>
      </w:r>
    </w:p>
    <w:p w14:paraId="3059D657" w14:textId="6DBC0148" w:rsidR="00EE0872" w:rsidRPr="00952ED0" w:rsidRDefault="00EE0872" w:rsidP="00B31828">
      <w:pPr>
        <w:pStyle w:val="ListParagraph"/>
        <w:numPr>
          <w:ilvl w:val="0"/>
          <w:numId w:val="38"/>
        </w:numPr>
        <w:shd w:val="clear" w:color="auto" w:fill="FFFFFF"/>
        <w:spacing w:after="240" w:line="252" w:lineRule="auto"/>
        <w:rPr>
          <w:rFonts w:cs="Segoe UI"/>
          <w:sz w:val="20"/>
        </w:rPr>
      </w:pPr>
      <w:r w:rsidRPr="00EE0872">
        <w:rPr>
          <w:rFonts w:cs="Segoe UI"/>
          <w:i/>
          <w:iCs/>
          <w:sz w:val="20"/>
        </w:rPr>
        <w:t>Youth representative</w:t>
      </w:r>
      <w:r>
        <w:rPr>
          <w:rFonts w:cs="Segoe UI"/>
          <w:sz w:val="20"/>
        </w:rPr>
        <w:t xml:space="preserve"> – In the process of being confirmed</w:t>
      </w:r>
    </w:p>
    <w:p w14:paraId="540B993F" w14:textId="77777777" w:rsidR="00046426" w:rsidRDefault="00046426" w:rsidP="00B31828">
      <w:pPr>
        <w:pStyle w:val="Heading3"/>
      </w:pPr>
      <w:r>
        <w:t xml:space="preserve">Journeying Together Through the Fog – Symposium Long COVID </w:t>
      </w:r>
    </w:p>
    <w:p w14:paraId="464A9E22" w14:textId="57D7F2C6" w:rsidR="00B31828" w:rsidRDefault="00046426" w:rsidP="00B31828">
      <w:pPr>
        <w:pStyle w:val="NormalWeb"/>
        <w:shd w:val="clear" w:color="auto" w:fill="FFFFFF"/>
        <w:spacing w:after="240"/>
        <w:rPr>
          <w:rFonts w:ascii="Segoe UI" w:hAnsi="Segoe UI" w:cs="Segoe UI"/>
          <w:sz w:val="20"/>
          <w:szCs w:val="20"/>
        </w:rPr>
      </w:pPr>
      <w:r w:rsidRPr="00E96870">
        <w:rPr>
          <w:rFonts w:ascii="Segoe UI" w:hAnsi="Segoe UI" w:cs="Segoe UI"/>
          <w:sz w:val="20"/>
          <w:szCs w:val="20"/>
        </w:rPr>
        <w:t xml:space="preserve">On the </w:t>
      </w:r>
      <w:r>
        <w:rPr>
          <w:rFonts w:ascii="Segoe UI" w:hAnsi="Segoe UI" w:cs="Segoe UI"/>
          <w:sz w:val="20"/>
          <w:szCs w:val="20"/>
        </w:rPr>
        <w:t xml:space="preserve">25 May </w:t>
      </w:r>
      <w:r w:rsidRPr="00E96870">
        <w:rPr>
          <w:rFonts w:ascii="Segoe UI" w:hAnsi="Segoe UI" w:cs="Segoe UI"/>
          <w:sz w:val="20"/>
          <w:szCs w:val="20"/>
        </w:rPr>
        <w:t xml:space="preserve">2022 </w:t>
      </w:r>
      <w:proofErr w:type="gramStart"/>
      <w:r>
        <w:rPr>
          <w:rFonts w:ascii="Segoe UI" w:hAnsi="Segoe UI" w:cs="Segoe UI"/>
          <w:sz w:val="20"/>
          <w:szCs w:val="20"/>
        </w:rPr>
        <w:t>a number of</w:t>
      </w:r>
      <w:proofErr w:type="gramEnd"/>
      <w:r>
        <w:rPr>
          <w:rFonts w:ascii="Segoe UI" w:hAnsi="Segoe UI" w:cs="Segoe UI"/>
          <w:sz w:val="20"/>
          <w:szCs w:val="20"/>
        </w:rPr>
        <w:t xml:space="preserve"> New Zealand universities collaborated to bring together national and international speakers to share their learnings about how best to support people who experience ongoing symptoms following a COVID-19 infection, Post COVID-19 Syndrome. </w:t>
      </w:r>
      <w:r w:rsidR="00117F36">
        <w:rPr>
          <w:rFonts w:ascii="Segoe UI" w:hAnsi="Segoe UI" w:cs="Segoe UI"/>
          <w:sz w:val="20"/>
          <w:szCs w:val="20"/>
        </w:rPr>
        <w:br/>
      </w:r>
    </w:p>
    <w:p w14:paraId="77E8963C" w14:textId="77777777" w:rsidR="00046426" w:rsidRPr="00EE0872" w:rsidRDefault="00046426" w:rsidP="00B31828">
      <w:pPr>
        <w:pStyle w:val="NormalWeb"/>
        <w:shd w:val="clear" w:color="auto" w:fill="FFFFFF"/>
        <w:spacing w:after="240"/>
        <w:rPr>
          <w:rFonts w:ascii="Segoe UI" w:hAnsi="Segoe UI"/>
          <w:color w:val="4F81BD" w:themeColor="accent1"/>
          <w:sz w:val="21"/>
          <w:szCs w:val="20"/>
        </w:rPr>
      </w:pPr>
      <w:r w:rsidRPr="00E96870">
        <w:rPr>
          <w:rFonts w:ascii="Segoe UI" w:hAnsi="Segoe UI" w:cs="Segoe UI"/>
          <w:sz w:val="20"/>
          <w:szCs w:val="20"/>
        </w:rPr>
        <w:t xml:space="preserve">You can find a recording of the </w:t>
      </w:r>
      <w:r>
        <w:rPr>
          <w:rFonts w:ascii="Segoe UI" w:hAnsi="Segoe UI" w:cs="Segoe UI"/>
          <w:sz w:val="20"/>
          <w:szCs w:val="20"/>
        </w:rPr>
        <w:t xml:space="preserve">seminar at </w:t>
      </w:r>
      <w:hyperlink r:id="rId13" w:history="1">
        <w:r w:rsidRPr="00EE0872">
          <w:rPr>
            <w:rFonts w:ascii="Segoe UI" w:hAnsi="Segoe UI"/>
            <w:color w:val="4F81BD" w:themeColor="accent1"/>
            <w:sz w:val="21"/>
            <w:szCs w:val="20"/>
            <w:u w:val="single"/>
          </w:rPr>
          <w:t>Long COVID: Journeying together through the fog 2022 website (otago.ac.nz)</w:t>
        </w:r>
      </w:hyperlink>
      <w:r w:rsidRPr="00EE0872">
        <w:rPr>
          <w:rFonts w:ascii="Segoe UI" w:hAnsi="Segoe UI"/>
          <w:color w:val="4F81BD" w:themeColor="accent1"/>
          <w:sz w:val="21"/>
          <w:szCs w:val="20"/>
          <w:u w:val="single"/>
        </w:rPr>
        <w:t xml:space="preserve">. </w:t>
      </w:r>
    </w:p>
    <w:p w14:paraId="7C7B9959" w14:textId="77777777" w:rsidR="00046426" w:rsidRDefault="00046426" w:rsidP="00B31828">
      <w:pPr>
        <w:pStyle w:val="Heading3"/>
      </w:pPr>
      <w:r>
        <w:t xml:space="preserve">Guidance on the acute phase of rehabilitation of people with or recovering from COVID-19 in Aotearoa New Zealand. </w:t>
      </w:r>
    </w:p>
    <w:p w14:paraId="7DB0B862" w14:textId="128974CB" w:rsidR="00046426" w:rsidRDefault="00046426" w:rsidP="00B31828">
      <w:pPr>
        <w:pStyle w:val="NormalWeb"/>
        <w:shd w:val="clear" w:color="auto" w:fill="FFFFFF"/>
        <w:spacing w:after="240"/>
        <w:rPr>
          <w:rFonts w:ascii="Segoe UI" w:hAnsi="Segoe UI" w:cs="Segoe UI"/>
          <w:sz w:val="20"/>
          <w:szCs w:val="20"/>
        </w:rPr>
      </w:pPr>
      <w:r>
        <w:rPr>
          <w:rFonts w:ascii="Segoe UI" w:hAnsi="Segoe UI" w:cs="Segoe UI"/>
          <w:sz w:val="20"/>
          <w:szCs w:val="20"/>
        </w:rPr>
        <w:t>As a result of emerging research</w:t>
      </w:r>
      <w:r w:rsidR="00C3130B">
        <w:rPr>
          <w:rFonts w:ascii="Segoe UI" w:hAnsi="Segoe UI" w:cs="Segoe UI"/>
          <w:sz w:val="20"/>
          <w:szCs w:val="20"/>
        </w:rPr>
        <w:t>,</w:t>
      </w:r>
      <w:r>
        <w:rPr>
          <w:rFonts w:ascii="Segoe UI" w:hAnsi="Segoe UI" w:cs="Segoe UI"/>
          <w:sz w:val="20"/>
          <w:szCs w:val="20"/>
        </w:rPr>
        <w:t xml:space="preserve"> the 2020 document </w:t>
      </w:r>
      <w:r>
        <w:rPr>
          <w:rFonts w:ascii="Segoe UI" w:hAnsi="Segoe UI" w:cs="Segoe UI"/>
          <w:i/>
          <w:iCs/>
          <w:sz w:val="20"/>
          <w:szCs w:val="20"/>
        </w:rPr>
        <w:t xml:space="preserve">Guidance </w:t>
      </w:r>
      <w:r w:rsidR="00BC1161">
        <w:rPr>
          <w:rFonts w:ascii="Segoe UI" w:hAnsi="Segoe UI" w:cs="Segoe UI"/>
          <w:i/>
          <w:iCs/>
          <w:sz w:val="20"/>
          <w:szCs w:val="20"/>
        </w:rPr>
        <w:t>for</w:t>
      </w:r>
      <w:r>
        <w:rPr>
          <w:rFonts w:ascii="Segoe UI" w:hAnsi="Segoe UI" w:cs="Segoe UI"/>
          <w:i/>
          <w:iCs/>
          <w:sz w:val="20"/>
          <w:szCs w:val="20"/>
        </w:rPr>
        <w:t xml:space="preserve"> rehabilitation of people with or recovering form COVID-19 in Aotearoa New Zealand </w:t>
      </w:r>
      <w:r w:rsidRPr="00D1718F">
        <w:rPr>
          <w:rFonts w:ascii="Segoe UI" w:hAnsi="Segoe UI" w:cs="Segoe UI"/>
          <w:sz w:val="20"/>
          <w:szCs w:val="20"/>
        </w:rPr>
        <w:t xml:space="preserve">has been revised by </w:t>
      </w:r>
      <w:r>
        <w:rPr>
          <w:rFonts w:ascii="Segoe UI" w:hAnsi="Segoe UI" w:cs="Segoe UI"/>
          <w:sz w:val="20"/>
          <w:szCs w:val="20"/>
        </w:rPr>
        <w:t xml:space="preserve">the </w:t>
      </w:r>
      <w:r w:rsidRPr="00D1718F">
        <w:rPr>
          <w:rFonts w:ascii="Segoe UI" w:hAnsi="Segoe UI" w:cs="Segoe UI"/>
          <w:sz w:val="20"/>
          <w:szCs w:val="20"/>
        </w:rPr>
        <w:t>Ministry and Health and</w:t>
      </w:r>
      <w:r>
        <w:rPr>
          <w:rFonts w:ascii="Segoe UI" w:hAnsi="Segoe UI" w:cs="Segoe UI"/>
          <w:i/>
          <w:iCs/>
          <w:sz w:val="20"/>
          <w:szCs w:val="20"/>
        </w:rPr>
        <w:t xml:space="preserve"> </w:t>
      </w:r>
      <w:r>
        <w:rPr>
          <w:rFonts w:ascii="Segoe UI" w:hAnsi="Segoe UI" w:cs="Segoe UI"/>
          <w:sz w:val="20"/>
          <w:szCs w:val="20"/>
        </w:rPr>
        <w:t>Allied Health Aotearoa New Zealand (AHANZ)</w:t>
      </w:r>
    </w:p>
    <w:p w14:paraId="2D67E0F5" w14:textId="73AB34B3" w:rsidR="00BC1161" w:rsidRDefault="00046426" w:rsidP="00B31828">
      <w:pPr>
        <w:pStyle w:val="NormalWeb"/>
        <w:shd w:val="clear" w:color="auto" w:fill="FFFFFF"/>
        <w:spacing w:after="240"/>
        <w:rPr>
          <w:color w:val="4F81BD" w:themeColor="accent1"/>
          <w:sz w:val="21"/>
          <w:u w:val="single"/>
        </w:rPr>
      </w:pPr>
      <w:r>
        <w:rPr>
          <w:rFonts w:ascii="Segoe UI" w:hAnsi="Segoe UI" w:cs="Segoe UI"/>
          <w:sz w:val="20"/>
          <w:szCs w:val="20"/>
        </w:rPr>
        <w:t xml:space="preserve">You can find the </w:t>
      </w:r>
      <w:r w:rsidRPr="00E742DD">
        <w:rPr>
          <w:rFonts w:ascii="Segoe UI" w:hAnsi="Segoe UI" w:cs="Segoe UI"/>
          <w:sz w:val="20"/>
          <w:szCs w:val="20"/>
        </w:rPr>
        <w:t xml:space="preserve">document </w:t>
      </w:r>
      <w:r w:rsidR="00117F36">
        <w:rPr>
          <w:rFonts w:ascii="Segoe UI" w:hAnsi="Segoe UI" w:cs="Segoe UI"/>
          <w:sz w:val="20"/>
          <w:szCs w:val="20"/>
        </w:rPr>
        <w:t xml:space="preserve">published on 30 June 2022 </w:t>
      </w:r>
      <w:r w:rsidRPr="00E742DD">
        <w:rPr>
          <w:rFonts w:ascii="Segoe UI" w:hAnsi="Segoe UI" w:cs="Segoe UI"/>
          <w:sz w:val="20"/>
          <w:szCs w:val="20"/>
        </w:rPr>
        <w:t>at</w:t>
      </w:r>
      <w:r>
        <w:rPr>
          <w:rFonts w:ascii="Segoe UI" w:hAnsi="Segoe UI" w:cs="Segoe UI"/>
          <w:sz w:val="20"/>
          <w:szCs w:val="20"/>
        </w:rPr>
        <w:t xml:space="preserve">: </w:t>
      </w:r>
      <w:hyperlink r:id="rId14" w:history="1">
        <w:r w:rsidR="00BC1161" w:rsidRPr="00C3130B">
          <w:rPr>
            <w:rFonts w:ascii="Segoe UI" w:hAnsi="Segoe UI" w:cs="Segoe UI"/>
            <w:color w:val="4F81BD" w:themeColor="accent1"/>
            <w:sz w:val="21"/>
            <w:szCs w:val="21"/>
            <w:u w:val="single"/>
          </w:rPr>
          <w:t>Guidance for the Acute Phase of Rehabilitation of People with or Recovering from COVID 19 in Aotearoa New Zealand</w:t>
        </w:r>
      </w:hyperlink>
    </w:p>
    <w:p w14:paraId="7660108A" w14:textId="77777777" w:rsidR="00C3130B" w:rsidRDefault="00C3130B" w:rsidP="00C3130B">
      <w:pPr>
        <w:rPr>
          <w:rFonts w:ascii="Calibri" w:hAnsi="Calibri"/>
          <w:sz w:val="22"/>
          <w:lang w:eastAsia="en-US"/>
        </w:rPr>
      </w:pPr>
      <w:r>
        <w:t>A separate programme of work is under way to develop a long COVID rehabilitation and service delivery guideline within an Aotearoa New Zealand context, which will be published later this year.</w:t>
      </w:r>
    </w:p>
    <w:p w14:paraId="0A11AFBE" w14:textId="77777777" w:rsidR="00C3130B" w:rsidRDefault="00C3130B" w:rsidP="00B31828">
      <w:pPr>
        <w:pStyle w:val="NormalWeb"/>
        <w:shd w:val="clear" w:color="auto" w:fill="FFFFFF"/>
        <w:spacing w:after="240"/>
        <w:rPr>
          <w:rFonts w:ascii="Segoe UI" w:hAnsi="Segoe UI" w:cs="Segoe UI"/>
          <w:sz w:val="20"/>
          <w:szCs w:val="20"/>
        </w:rPr>
      </w:pPr>
    </w:p>
    <w:p w14:paraId="0CC041A4" w14:textId="77777777" w:rsidR="00BC1161" w:rsidRDefault="00BC1161" w:rsidP="00046426">
      <w:pPr>
        <w:pStyle w:val="NormalWeb"/>
        <w:shd w:val="clear" w:color="auto" w:fill="FFFFFF"/>
        <w:spacing w:after="240"/>
      </w:pPr>
    </w:p>
    <w:p w14:paraId="0613F833" w14:textId="7C1C5C9D" w:rsidR="005D034C" w:rsidRPr="005D034C" w:rsidRDefault="002212D2" w:rsidP="00B31828">
      <w:r w:rsidRPr="002212D2">
        <w:t xml:space="preserve"> </w:t>
      </w:r>
    </w:p>
    <w:sectPr w:rsidR="005D034C" w:rsidRPr="005D034C" w:rsidSect="00322092">
      <w:headerReference w:type="default" r:id="rId15"/>
      <w:footerReference w:type="default" r:id="rId16"/>
      <w:pgSz w:w="11907" w:h="16834" w:code="9"/>
      <w:pgMar w:top="1406" w:right="720" w:bottom="725" w:left="720"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D3DF2" w14:textId="77777777" w:rsidR="00CE64DF" w:rsidRDefault="00CE64DF">
      <w:r>
        <w:separator/>
      </w:r>
    </w:p>
    <w:p w14:paraId="76FE1CDD" w14:textId="77777777" w:rsidR="00CE64DF" w:rsidRDefault="00CE64DF"/>
  </w:endnote>
  <w:endnote w:type="continuationSeparator" w:id="0">
    <w:p w14:paraId="40F46A24" w14:textId="77777777" w:rsidR="00CE64DF" w:rsidRDefault="00CE64DF">
      <w:r>
        <w:continuationSeparator/>
      </w:r>
    </w:p>
    <w:p w14:paraId="7B98CFF9" w14:textId="77777777" w:rsidR="00CE64DF" w:rsidRDefault="00CE6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charset w:val="00"/>
    <w:family w:val="auto"/>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9477536"/>
      <w:docPartObj>
        <w:docPartGallery w:val="Page Numbers (Bottom of Page)"/>
        <w:docPartUnique/>
      </w:docPartObj>
    </w:sdtPr>
    <w:sdtEndPr>
      <w:rPr>
        <w:noProof/>
      </w:rPr>
    </w:sdtEndPr>
    <w:sdtContent>
      <w:p w14:paraId="791AED95" w14:textId="7ED1EFA4" w:rsidR="00B31828" w:rsidRDefault="00B318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C897B4" w14:textId="77777777" w:rsidR="00B31828" w:rsidRDefault="00B31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CD5F1" w14:textId="77777777" w:rsidR="00CE64DF" w:rsidRPr="00A26E6B" w:rsidRDefault="00CE64DF" w:rsidP="00A26E6B"/>
  </w:footnote>
  <w:footnote w:type="continuationSeparator" w:id="0">
    <w:p w14:paraId="0F5B985E" w14:textId="77777777" w:rsidR="00CE64DF" w:rsidRDefault="00CE64DF">
      <w:r>
        <w:continuationSeparator/>
      </w:r>
    </w:p>
    <w:p w14:paraId="47F10AEA" w14:textId="77777777" w:rsidR="00CE64DF" w:rsidRDefault="00CE64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326A0" w14:textId="77777777" w:rsidR="00B35E59" w:rsidRDefault="00B35E59">
    <w:r>
      <w:rPr>
        <w:noProof/>
      </w:rPr>
      <w:drawing>
        <wp:anchor distT="0" distB="0" distL="114300" distR="114300" simplePos="0" relativeHeight="251660288" behindDoc="0" locked="0" layoutInCell="1" allowOverlap="1" wp14:anchorId="5A5D7707" wp14:editId="0D907684">
          <wp:simplePos x="0" y="0"/>
          <wp:positionH relativeFrom="page">
            <wp:align>left</wp:align>
          </wp:positionH>
          <wp:positionV relativeFrom="page">
            <wp:align>top</wp:align>
          </wp:positionV>
          <wp:extent cx="7560000" cy="9000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9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7"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0"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2"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3" w15:restartNumberingAfterBreak="0">
    <w:nsid w:val="2C6979B5"/>
    <w:multiLevelType w:val="hybridMultilevel"/>
    <w:tmpl w:val="6AC47A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5"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19"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0" w15:restartNumberingAfterBreak="0">
    <w:nsid w:val="53873423"/>
    <w:multiLevelType w:val="hybridMultilevel"/>
    <w:tmpl w:val="616606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4383EE4"/>
    <w:multiLevelType w:val="hybridMultilevel"/>
    <w:tmpl w:val="D8D2A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47F4E3A"/>
    <w:multiLevelType w:val="hybridMultilevel"/>
    <w:tmpl w:val="8BD28F9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5"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6" w15:restartNumberingAfterBreak="0">
    <w:nsid w:val="62A814FA"/>
    <w:multiLevelType w:val="multilevel"/>
    <w:tmpl w:val="CA34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AC2C6F"/>
    <w:multiLevelType w:val="hybridMultilevel"/>
    <w:tmpl w:val="927AF2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9"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30"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31"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32" w15:restartNumberingAfterBreak="0">
    <w:nsid w:val="6F5A1259"/>
    <w:multiLevelType w:val="hybridMultilevel"/>
    <w:tmpl w:val="247871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5C554EC"/>
    <w:multiLevelType w:val="hybridMultilevel"/>
    <w:tmpl w:val="54D285D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6"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8"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9"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7"/>
  </w:num>
  <w:num w:numId="2">
    <w:abstractNumId w:val="28"/>
  </w:num>
  <w:num w:numId="3">
    <w:abstractNumId w:val="16"/>
  </w:num>
  <w:num w:numId="4">
    <w:abstractNumId w:val="17"/>
  </w:num>
  <w:num w:numId="5">
    <w:abstractNumId w:val="0"/>
  </w:num>
  <w:num w:numId="6">
    <w:abstractNumId w:val="39"/>
  </w:num>
  <w:num w:numId="7">
    <w:abstractNumId w:val="12"/>
  </w:num>
  <w:num w:numId="8">
    <w:abstractNumId w:val="2"/>
  </w:num>
  <w:num w:numId="9">
    <w:abstractNumId w:val="36"/>
  </w:num>
  <w:num w:numId="10">
    <w:abstractNumId w:val="1"/>
  </w:num>
  <w:num w:numId="11">
    <w:abstractNumId w:val="34"/>
  </w:num>
  <w:num w:numId="12">
    <w:abstractNumId w:val="3"/>
  </w:num>
  <w:num w:numId="13">
    <w:abstractNumId w:val="7"/>
  </w:num>
  <w:num w:numId="14">
    <w:abstractNumId w:val="5"/>
  </w:num>
  <w:num w:numId="15">
    <w:abstractNumId w:val="8"/>
  </w:num>
  <w:num w:numId="16">
    <w:abstractNumId w:val="23"/>
  </w:num>
  <w:num w:numId="17">
    <w:abstractNumId w:val="10"/>
  </w:num>
  <w:num w:numId="18">
    <w:abstractNumId w:val="30"/>
  </w:num>
  <w:num w:numId="19">
    <w:abstractNumId w:val="11"/>
  </w:num>
  <w:num w:numId="20">
    <w:abstractNumId w:val="19"/>
  </w:num>
  <w:num w:numId="21">
    <w:abstractNumId w:val="6"/>
  </w:num>
  <w:num w:numId="22">
    <w:abstractNumId w:val="4"/>
  </w:num>
  <w:num w:numId="23">
    <w:abstractNumId w:val="25"/>
  </w:num>
  <w:num w:numId="24">
    <w:abstractNumId w:val="24"/>
  </w:num>
  <w:num w:numId="25">
    <w:abstractNumId w:val="38"/>
  </w:num>
  <w:num w:numId="26">
    <w:abstractNumId w:val="14"/>
  </w:num>
  <w:num w:numId="27">
    <w:abstractNumId w:val="31"/>
  </w:num>
  <w:num w:numId="28">
    <w:abstractNumId w:val="29"/>
  </w:num>
  <w:num w:numId="29">
    <w:abstractNumId w:val="18"/>
  </w:num>
  <w:num w:numId="30">
    <w:abstractNumId w:val="9"/>
  </w:num>
  <w:num w:numId="31">
    <w:abstractNumId w:val="35"/>
  </w:num>
  <w:num w:numId="32">
    <w:abstractNumId w:val="15"/>
  </w:num>
  <w:num w:numId="33">
    <w:abstractNumId w:val="13"/>
  </w:num>
  <w:num w:numId="34">
    <w:abstractNumId w:val="27"/>
  </w:num>
  <w:num w:numId="35">
    <w:abstractNumId w:val="26"/>
  </w:num>
  <w:num w:numId="36">
    <w:abstractNumId w:val="22"/>
  </w:num>
  <w:num w:numId="37">
    <w:abstractNumId w:val="20"/>
  </w:num>
  <w:num w:numId="38">
    <w:abstractNumId w:val="33"/>
  </w:num>
  <w:num w:numId="39">
    <w:abstractNumId w:val="21"/>
  </w:num>
  <w:num w:numId="40">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30EA"/>
    <w:rsid w:val="00005BB5"/>
    <w:rsid w:val="00025A6F"/>
    <w:rsid w:val="0002618D"/>
    <w:rsid w:val="00030B26"/>
    <w:rsid w:val="00030E84"/>
    <w:rsid w:val="00032C0A"/>
    <w:rsid w:val="00035257"/>
    <w:rsid w:val="00035D68"/>
    <w:rsid w:val="00046426"/>
    <w:rsid w:val="00054B44"/>
    <w:rsid w:val="0006228D"/>
    <w:rsid w:val="00067E58"/>
    <w:rsid w:val="00072BD6"/>
    <w:rsid w:val="00075B78"/>
    <w:rsid w:val="000763E9"/>
    <w:rsid w:val="00082CD6"/>
    <w:rsid w:val="0008437D"/>
    <w:rsid w:val="00085AFE"/>
    <w:rsid w:val="00094800"/>
    <w:rsid w:val="000A41ED"/>
    <w:rsid w:val="000B0730"/>
    <w:rsid w:val="000D01AB"/>
    <w:rsid w:val="000D19F4"/>
    <w:rsid w:val="000D58DD"/>
    <w:rsid w:val="000F2AE2"/>
    <w:rsid w:val="000F2BFF"/>
    <w:rsid w:val="00101F10"/>
    <w:rsid w:val="00102063"/>
    <w:rsid w:val="0010541C"/>
    <w:rsid w:val="00106F93"/>
    <w:rsid w:val="00111D50"/>
    <w:rsid w:val="00113B8E"/>
    <w:rsid w:val="00117F36"/>
    <w:rsid w:val="0012053C"/>
    <w:rsid w:val="00122363"/>
    <w:rsid w:val="00126D1A"/>
    <w:rsid w:val="001342C7"/>
    <w:rsid w:val="0013585C"/>
    <w:rsid w:val="00142261"/>
    <w:rsid w:val="00142954"/>
    <w:rsid w:val="001460E0"/>
    <w:rsid w:val="001472F0"/>
    <w:rsid w:val="00147F71"/>
    <w:rsid w:val="00150A6E"/>
    <w:rsid w:val="0016304B"/>
    <w:rsid w:val="0016468A"/>
    <w:rsid w:val="0018662D"/>
    <w:rsid w:val="00197427"/>
    <w:rsid w:val="001A21B4"/>
    <w:rsid w:val="001A5CF5"/>
    <w:rsid w:val="001B39D2"/>
    <w:rsid w:val="001B4BF8"/>
    <w:rsid w:val="001C4326"/>
    <w:rsid w:val="001C665E"/>
    <w:rsid w:val="001D3541"/>
    <w:rsid w:val="001D3E4E"/>
    <w:rsid w:val="001E254A"/>
    <w:rsid w:val="001E7386"/>
    <w:rsid w:val="001F45A7"/>
    <w:rsid w:val="00201A01"/>
    <w:rsid w:val="0020754B"/>
    <w:rsid w:val="002104D3"/>
    <w:rsid w:val="00213A33"/>
    <w:rsid w:val="0021763B"/>
    <w:rsid w:val="002212D2"/>
    <w:rsid w:val="00246DB1"/>
    <w:rsid w:val="002476B5"/>
    <w:rsid w:val="002520CC"/>
    <w:rsid w:val="00253ECF"/>
    <w:rsid w:val="002546A1"/>
    <w:rsid w:val="002628F4"/>
    <w:rsid w:val="00275D08"/>
    <w:rsid w:val="002858E3"/>
    <w:rsid w:val="00286A2A"/>
    <w:rsid w:val="0029190A"/>
    <w:rsid w:val="00292C5A"/>
    <w:rsid w:val="00295241"/>
    <w:rsid w:val="002A4DFC"/>
    <w:rsid w:val="002B047D"/>
    <w:rsid w:val="002B732B"/>
    <w:rsid w:val="002B76A7"/>
    <w:rsid w:val="002C2219"/>
    <w:rsid w:val="002C2552"/>
    <w:rsid w:val="002C380A"/>
    <w:rsid w:val="002D0DF2"/>
    <w:rsid w:val="002D23BD"/>
    <w:rsid w:val="002E0B47"/>
    <w:rsid w:val="002E1CC6"/>
    <w:rsid w:val="002F4685"/>
    <w:rsid w:val="002F7213"/>
    <w:rsid w:val="0030382F"/>
    <w:rsid w:val="0030408D"/>
    <w:rsid w:val="003060E4"/>
    <w:rsid w:val="003160E7"/>
    <w:rsid w:val="0031739E"/>
    <w:rsid w:val="00322092"/>
    <w:rsid w:val="003309CA"/>
    <w:rsid w:val="003325AB"/>
    <w:rsid w:val="003332D1"/>
    <w:rsid w:val="0033412B"/>
    <w:rsid w:val="00341161"/>
    <w:rsid w:val="00343365"/>
    <w:rsid w:val="00343A92"/>
    <w:rsid w:val="003445F4"/>
    <w:rsid w:val="00353501"/>
    <w:rsid w:val="00353734"/>
    <w:rsid w:val="003606F8"/>
    <w:rsid w:val="003648EF"/>
    <w:rsid w:val="003673E6"/>
    <w:rsid w:val="00377264"/>
    <w:rsid w:val="003779D2"/>
    <w:rsid w:val="00385E38"/>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13021"/>
    <w:rsid w:val="00414BFF"/>
    <w:rsid w:val="004301C6"/>
    <w:rsid w:val="0043478F"/>
    <w:rsid w:val="0043602B"/>
    <w:rsid w:val="00440BE0"/>
    <w:rsid w:val="00442C1C"/>
    <w:rsid w:val="0044584B"/>
    <w:rsid w:val="00447CB7"/>
    <w:rsid w:val="00455CC9"/>
    <w:rsid w:val="00460826"/>
    <w:rsid w:val="00460EA7"/>
    <w:rsid w:val="0046195B"/>
    <w:rsid w:val="0046362D"/>
    <w:rsid w:val="004649D6"/>
    <w:rsid w:val="0046596D"/>
    <w:rsid w:val="00487C04"/>
    <w:rsid w:val="004907E1"/>
    <w:rsid w:val="004A035B"/>
    <w:rsid w:val="004A2108"/>
    <w:rsid w:val="004A38D7"/>
    <w:rsid w:val="004A778C"/>
    <w:rsid w:val="004B48C7"/>
    <w:rsid w:val="004C0255"/>
    <w:rsid w:val="004C2E6A"/>
    <w:rsid w:val="004C64B8"/>
    <w:rsid w:val="004D2A2D"/>
    <w:rsid w:val="004D479F"/>
    <w:rsid w:val="004D6689"/>
    <w:rsid w:val="004E1D1D"/>
    <w:rsid w:val="004E7AC8"/>
    <w:rsid w:val="004F0C94"/>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286"/>
    <w:rsid w:val="00581EB8"/>
    <w:rsid w:val="005A27CA"/>
    <w:rsid w:val="005A43BD"/>
    <w:rsid w:val="005A79E5"/>
    <w:rsid w:val="005D034C"/>
    <w:rsid w:val="005E226E"/>
    <w:rsid w:val="005E2636"/>
    <w:rsid w:val="006003FD"/>
    <w:rsid w:val="006015D7"/>
    <w:rsid w:val="00601B21"/>
    <w:rsid w:val="006041F0"/>
    <w:rsid w:val="00605C6D"/>
    <w:rsid w:val="006120CA"/>
    <w:rsid w:val="00624174"/>
    <w:rsid w:val="00626CF8"/>
    <w:rsid w:val="0063009B"/>
    <w:rsid w:val="006314AF"/>
    <w:rsid w:val="00634ED8"/>
    <w:rsid w:val="00636D7D"/>
    <w:rsid w:val="00637408"/>
    <w:rsid w:val="00642868"/>
    <w:rsid w:val="00647AFE"/>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911"/>
    <w:rsid w:val="006F1B67"/>
    <w:rsid w:val="006F4D9C"/>
    <w:rsid w:val="0070091D"/>
    <w:rsid w:val="00702854"/>
    <w:rsid w:val="00702E49"/>
    <w:rsid w:val="0071741C"/>
    <w:rsid w:val="00742B90"/>
    <w:rsid w:val="0074434D"/>
    <w:rsid w:val="007570C4"/>
    <w:rsid w:val="007605B8"/>
    <w:rsid w:val="00771B1E"/>
    <w:rsid w:val="00773C95"/>
    <w:rsid w:val="0078171E"/>
    <w:rsid w:val="007851DB"/>
    <w:rsid w:val="0078658E"/>
    <w:rsid w:val="007920E2"/>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3DE5"/>
    <w:rsid w:val="0084640C"/>
    <w:rsid w:val="00852D42"/>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FD8"/>
    <w:rsid w:val="008C2973"/>
    <w:rsid w:val="008C6324"/>
    <w:rsid w:val="008C64C4"/>
    <w:rsid w:val="008D2CDD"/>
    <w:rsid w:val="008D74D5"/>
    <w:rsid w:val="008E0ED1"/>
    <w:rsid w:val="008E3A07"/>
    <w:rsid w:val="008E537B"/>
    <w:rsid w:val="008F29BE"/>
    <w:rsid w:val="008F4AE5"/>
    <w:rsid w:val="008F51EB"/>
    <w:rsid w:val="00900197"/>
    <w:rsid w:val="00902F55"/>
    <w:rsid w:val="0090582B"/>
    <w:rsid w:val="009060C0"/>
    <w:rsid w:val="009133F5"/>
    <w:rsid w:val="00916499"/>
    <w:rsid w:val="0091756F"/>
    <w:rsid w:val="00920A27"/>
    <w:rsid w:val="00921216"/>
    <w:rsid w:val="009216CC"/>
    <w:rsid w:val="00926083"/>
    <w:rsid w:val="00930D08"/>
    <w:rsid w:val="00931466"/>
    <w:rsid w:val="00932D69"/>
    <w:rsid w:val="00934339"/>
    <w:rsid w:val="00935589"/>
    <w:rsid w:val="00944647"/>
    <w:rsid w:val="00947A1E"/>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C101C"/>
    <w:rsid w:val="00AD4CF1"/>
    <w:rsid w:val="00AD5988"/>
    <w:rsid w:val="00AD6293"/>
    <w:rsid w:val="00AF7800"/>
    <w:rsid w:val="00B00CF5"/>
    <w:rsid w:val="00B072E0"/>
    <w:rsid w:val="00B1007E"/>
    <w:rsid w:val="00B105CF"/>
    <w:rsid w:val="00B253F6"/>
    <w:rsid w:val="00B26675"/>
    <w:rsid w:val="00B305DB"/>
    <w:rsid w:val="00B31828"/>
    <w:rsid w:val="00B332F8"/>
    <w:rsid w:val="00B3492B"/>
    <w:rsid w:val="00B35E59"/>
    <w:rsid w:val="00B4646F"/>
    <w:rsid w:val="00B55C7D"/>
    <w:rsid w:val="00B63038"/>
    <w:rsid w:val="00B64BD8"/>
    <w:rsid w:val="00B701D1"/>
    <w:rsid w:val="00B73AF2"/>
    <w:rsid w:val="00B7551A"/>
    <w:rsid w:val="00B773F1"/>
    <w:rsid w:val="00B86AB1"/>
    <w:rsid w:val="00BA7EBA"/>
    <w:rsid w:val="00BB2A06"/>
    <w:rsid w:val="00BB2CBB"/>
    <w:rsid w:val="00BB4198"/>
    <w:rsid w:val="00BC03EE"/>
    <w:rsid w:val="00BC1161"/>
    <w:rsid w:val="00BC59F1"/>
    <w:rsid w:val="00BF3DE1"/>
    <w:rsid w:val="00BF4843"/>
    <w:rsid w:val="00BF5205"/>
    <w:rsid w:val="00C05132"/>
    <w:rsid w:val="00C12508"/>
    <w:rsid w:val="00C23728"/>
    <w:rsid w:val="00C3026C"/>
    <w:rsid w:val="00C3130B"/>
    <w:rsid w:val="00C313A9"/>
    <w:rsid w:val="00C441CF"/>
    <w:rsid w:val="00C45AA2"/>
    <w:rsid w:val="00C4792C"/>
    <w:rsid w:val="00C55BEF"/>
    <w:rsid w:val="00C601AF"/>
    <w:rsid w:val="00C61A63"/>
    <w:rsid w:val="00C66296"/>
    <w:rsid w:val="00C67072"/>
    <w:rsid w:val="00C7394D"/>
    <w:rsid w:val="00C75B36"/>
    <w:rsid w:val="00C77282"/>
    <w:rsid w:val="00C84DE5"/>
    <w:rsid w:val="00C86248"/>
    <w:rsid w:val="00C90B31"/>
    <w:rsid w:val="00CA0D6F"/>
    <w:rsid w:val="00CA4C33"/>
    <w:rsid w:val="00CA6F4A"/>
    <w:rsid w:val="00CB6427"/>
    <w:rsid w:val="00CC0FBE"/>
    <w:rsid w:val="00CD2119"/>
    <w:rsid w:val="00CD237A"/>
    <w:rsid w:val="00CD36AC"/>
    <w:rsid w:val="00CD480B"/>
    <w:rsid w:val="00CE13A3"/>
    <w:rsid w:val="00CE36BC"/>
    <w:rsid w:val="00CE64DF"/>
    <w:rsid w:val="00CF1747"/>
    <w:rsid w:val="00CF60ED"/>
    <w:rsid w:val="00D05D74"/>
    <w:rsid w:val="00D20C59"/>
    <w:rsid w:val="00D23323"/>
    <w:rsid w:val="00D2392A"/>
    <w:rsid w:val="00D25FFE"/>
    <w:rsid w:val="00D37D80"/>
    <w:rsid w:val="00D4476F"/>
    <w:rsid w:val="00D50573"/>
    <w:rsid w:val="00D54D50"/>
    <w:rsid w:val="00D560B4"/>
    <w:rsid w:val="00D662F8"/>
    <w:rsid w:val="00D66797"/>
    <w:rsid w:val="00D7087C"/>
    <w:rsid w:val="00D70C3C"/>
    <w:rsid w:val="00D71DF7"/>
    <w:rsid w:val="00D72BE5"/>
    <w:rsid w:val="00D81462"/>
    <w:rsid w:val="00D82F26"/>
    <w:rsid w:val="00D863D0"/>
    <w:rsid w:val="00D86B00"/>
    <w:rsid w:val="00D86FB9"/>
    <w:rsid w:val="00D87C87"/>
    <w:rsid w:val="00D90BB4"/>
    <w:rsid w:val="00D90E07"/>
    <w:rsid w:val="00D932C2"/>
    <w:rsid w:val="00DB39CF"/>
    <w:rsid w:val="00DB7256"/>
    <w:rsid w:val="00DC0401"/>
    <w:rsid w:val="00DC0BFE"/>
    <w:rsid w:val="00DC20BD"/>
    <w:rsid w:val="00DD0BCD"/>
    <w:rsid w:val="00DD447A"/>
    <w:rsid w:val="00DE3B20"/>
    <w:rsid w:val="00DE6C94"/>
    <w:rsid w:val="00DE6FD7"/>
    <w:rsid w:val="00E23271"/>
    <w:rsid w:val="00E24F80"/>
    <w:rsid w:val="00E259F3"/>
    <w:rsid w:val="00E30985"/>
    <w:rsid w:val="00E33238"/>
    <w:rsid w:val="00E376B7"/>
    <w:rsid w:val="00E42F5D"/>
    <w:rsid w:val="00E4486C"/>
    <w:rsid w:val="00E460B6"/>
    <w:rsid w:val="00E511D5"/>
    <w:rsid w:val="00E52A3E"/>
    <w:rsid w:val="00E53A9F"/>
    <w:rsid w:val="00E60249"/>
    <w:rsid w:val="00E65269"/>
    <w:rsid w:val="00E76D66"/>
    <w:rsid w:val="00EA796A"/>
    <w:rsid w:val="00EB1856"/>
    <w:rsid w:val="00EC50CE"/>
    <w:rsid w:val="00EC5B34"/>
    <w:rsid w:val="00ED021E"/>
    <w:rsid w:val="00ED323C"/>
    <w:rsid w:val="00ED7B80"/>
    <w:rsid w:val="00EE0872"/>
    <w:rsid w:val="00EE2D5C"/>
    <w:rsid w:val="00EE4ADE"/>
    <w:rsid w:val="00EE4DE8"/>
    <w:rsid w:val="00EE5CB7"/>
    <w:rsid w:val="00EF6315"/>
    <w:rsid w:val="00F024FE"/>
    <w:rsid w:val="00F05AD4"/>
    <w:rsid w:val="00F07D03"/>
    <w:rsid w:val="00F10EB6"/>
    <w:rsid w:val="00F13F07"/>
    <w:rsid w:val="00F140B2"/>
    <w:rsid w:val="00F25970"/>
    <w:rsid w:val="00F311A9"/>
    <w:rsid w:val="00F5180D"/>
    <w:rsid w:val="00F63781"/>
    <w:rsid w:val="00F67496"/>
    <w:rsid w:val="00F73D9D"/>
    <w:rsid w:val="00F801BA"/>
    <w:rsid w:val="00F9366A"/>
    <w:rsid w:val="00F946C9"/>
    <w:rsid w:val="00FA0EA5"/>
    <w:rsid w:val="00FA74EE"/>
    <w:rsid w:val="00FC3711"/>
    <w:rsid w:val="00FC46E7"/>
    <w:rsid w:val="00FC5D25"/>
    <w:rsid w:val="00FD0D7E"/>
    <w:rsid w:val="00FD4FFB"/>
    <w:rsid w:val="00FE0F9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6DFC8E6"/>
  <w15:docId w15:val="{D84A42F7-19CC-42B4-8933-388CE71C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161"/>
    <w:rPr>
      <w:rFonts w:ascii="Segoe UI" w:hAnsi="Segoe UI"/>
      <w:sz w:val="21"/>
      <w:lang w:eastAsia="en-GB"/>
    </w:rPr>
  </w:style>
  <w:style w:type="paragraph" w:styleId="Heading1">
    <w:name w:val="heading 1"/>
    <w:basedOn w:val="Normal"/>
    <w:next w:val="Normal"/>
    <w:link w:val="Heading1Char"/>
    <w:uiPriority w:val="1"/>
    <w:qFormat/>
    <w:rsid w:val="00581286"/>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rsid w:val="00581286"/>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63009B"/>
    <w:pPr>
      <w:keepNext/>
      <w:spacing w:before="240" w:after="120"/>
      <w:outlineLvl w:val="2"/>
    </w:pPr>
    <w:rPr>
      <w:color w:val="C85000"/>
      <w:sz w:val="28"/>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581286"/>
    <w:rPr>
      <w:rFonts w:ascii="Segoe UI" w:hAnsi="Segoe UI"/>
      <w:b/>
      <w:color w:val="404040" w:themeColor="text1" w:themeTint="BF"/>
      <w:spacing w:val="-5"/>
      <w:sz w:val="56"/>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581286"/>
    <w:rPr>
      <w:rFonts w:ascii="Segoe UI" w:hAnsi="Segoe UI"/>
      <w:color w:val="404040" w:themeColor="text1" w:themeTint="BF"/>
      <w:spacing w:val="-5"/>
      <w:sz w:val="40"/>
      <w:lang w:eastAsia="en-GB"/>
    </w:rPr>
  </w:style>
  <w:style w:type="character" w:customStyle="1" w:styleId="Heading3Char">
    <w:name w:val="Heading 3 Char"/>
    <w:link w:val="Heading3"/>
    <w:uiPriority w:val="1"/>
    <w:rsid w:val="0063009B"/>
    <w:rPr>
      <w:rFonts w:ascii="Segoe UI" w:hAnsi="Segoe UI"/>
      <w:color w:val="C85000"/>
      <w:sz w:val="28"/>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BalloonText">
    <w:name w:val="Balloon Text"/>
    <w:basedOn w:val="Normal"/>
    <w:link w:val="BalloonTextChar"/>
    <w:uiPriority w:val="99"/>
    <w:semiHidden/>
    <w:unhideWhenUsed/>
    <w:rsid w:val="00947A1E"/>
    <w:rPr>
      <w:rFonts w:cs="Segoe UI"/>
      <w:sz w:val="18"/>
      <w:szCs w:val="18"/>
    </w:rPr>
  </w:style>
  <w:style w:type="character" w:customStyle="1" w:styleId="BalloonTextChar">
    <w:name w:val="Balloon Text Char"/>
    <w:basedOn w:val="DefaultParagraphFont"/>
    <w:link w:val="BalloonText"/>
    <w:uiPriority w:val="99"/>
    <w:semiHidden/>
    <w:rsid w:val="00947A1E"/>
    <w:rPr>
      <w:rFonts w:ascii="Segoe UI" w:hAnsi="Segoe UI" w:cs="Segoe UI"/>
      <w:sz w:val="18"/>
      <w:szCs w:val="18"/>
      <w:lang w:eastAsia="en-GB"/>
    </w:rPr>
  </w:style>
  <w:style w:type="paragraph" w:styleId="ListParagraph">
    <w:name w:val="List Paragraph"/>
    <w:basedOn w:val="Normal"/>
    <w:uiPriority w:val="34"/>
    <w:qFormat/>
    <w:rsid w:val="00F73D9D"/>
    <w:pPr>
      <w:ind w:left="720"/>
      <w:contextualSpacing/>
    </w:pPr>
  </w:style>
  <w:style w:type="paragraph" w:styleId="NormalWeb">
    <w:name w:val="Normal (Web)"/>
    <w:basedOn w:val="Normal"/>
    <w:uiPriority w:val="99"/>
    <w:unhideWhenUsed/>
    <w:rsid w:val="00046426"/>
    <w:rPr>
      <w:rFonts w:ascii="Times New Roman" w:hAnsi="Times New Roman"/>
      <w:sz w:val="24"/>
      <w:szCs w:val="24"/>
    </w:rPr>
  </w:style>
  <w:style w:type="character" w:styleId="UnresolvedMention">
    <w:name w:val="Unresolved Mention"/>
    <w:basedOn w:val="DefaultParagraphFont"/>
    <w:uiPriority w:val="99"/>
    <w:semiHidden/>
    <w:unhideWhenUsed/>
    <w:rsid w:val="00BC1161"/>
    <w:rPr>
      <w:color w:val="605E5C"/>
      <w:shd w:val="clear" w:color="auto" w:fill="E1DFDD"/>
    </w:rPr>
  </w:style>
  <w:style w:type="character" w:styleId="CommentReference">
    <w:name w:val="annotation reference"/>
    <w:basedOn w:val="DefaultParagraphFont"/>
    <w:uiPriority w:val="99"/>
    <w:semiHidden/>
    <w:unhideWhenUsed/>
    <w:rsid w:val="00B31828"/>
    <w:rPr>
      <w:sz w:val="16"/>
      <w:szCs w:val="16"/>
    </w:rPr>
  </w:style>
  <w:style w:type="paragraph" w:styleId="CommentText">
    <w:name w:val="annotation text"/>
    <w:basedOn w:val="Normal"/>
    <w:link w:val="CommentTextChar"/>
    <w:uiPriority w:val="99"/>
    <w:semiHidden/>
    <w:unhideWhenUsed/>
    <w:rsid w:val="00B31828"/>
    <w:rPr>
      <w:sz w:val="20"/>
    </w:rPr>
  </w:style>
  <w:style w:type="character" w:customStyle="1" w:styleId="CommentTextChar">
    <w:name w:val="Comment Text Char"/>
    <w:basedOn w:val="DefaultParagraphFont"/>
    <w:link w:val="CommentText"/>
    <w:uiPriority w:val="99"/>
    <w:semiHidden/>
    <w:rsid w:val="00B31828"/>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B31828"/>
    <w:rPr>
      <w:b/>
      <w:bCs/>
    </w:rPr>
  </w:style>
  <w:style w:type="character" w:customStyle="1" w:styleId="CommentSubjectChar">
    <w:name w:val="Comment Subject Char"/>
    <w:basedOn w:val="CommentTextChar"/>
    <w:link w:val="CommentSubject"/>
    <w:uiPriority w:val="99"/>
    <w:semiHidden/>
    <w:rsid w:val="00B31828"/>
    <w:rPr>
      <w:rFonts w:ascii="Segoe UI" w:hAnsi="Segoe U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6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t.nz/covid-19-novel-coronavirus/covid-19-health-advice-public/about-covid-19/long-covid" TargetMode="External"/><Relationship Id="rId13" Type="http://schemas.openxmlformats.org/officeDocument/2006/relationships/hyperlink" Target="https://events.otago.ac.nz/longcovid20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govt.nz/covid-19-novel-coronavirus/covid-19-information-health-professionals/recording-covid-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ealth.govt.nz/nz-health-statistics/classification-and-terminology/new-zealand-snomed-ct-national-release-centre/snomed-ct-subsets-and-maps" TargetMode="External"/><Relationship Id="rId4" Type="http://schemas.openxmlformats.org/officeDocument/2006/relationships/settings" Target="settings.xml"/><Relationship Id="rId9" Type="http://schemas.openxmlformats.org/officeDocument/2006/relationships/hyperlink" Target="https://www.health.govt.nz/covid-19-novel-coronavirus/covid-19-information-health-professionals/case-definition-and-clinical-testing-guidelines-covid-19" TargetMode="External"/><Relationship Id="rId14" Type="http://schemas.openxmlformats.org/officeDocument/2006/relationships/hyperlink" Target="https://www.health.govt.nz/publication/guidance-acute-phase-rehabilitation-people-or-recovering-covid-19-aotearoa-new-zealand?utm_medium=email&amp;utm_campaign=COVID-19%20health%20key%20messages%20-%2030%20June%202022&amp;utm_content=COVID-19%20health%20key%20messages%20-%2030%20June%202022+CID_acda6e2d86a3543c1766a0d469b58a6f&amp;utm_source=Campaign%20Monitor&amp;utm_term=Guidance%20for%20the%20Acute%20Phase%20of%20Rehabilitation%20of%20People%20with%20or%20Recovering%20from%20COVID%2019%20in%20Aotearoa%20New%20Zea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26D00-2F90-2044-A881-A9876984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3</Pages>
  <Words>1233</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Mandy Gyles</cp:lastModifiedBy>
  <cp:revision>2</cp:revision>
  <cp:lastPrinted>2015-11-17T05:02:00Z</cp:lastPrinted>
  <dcterms:created xsi:type="dcterms:W3CDTF">2022-07-01T03:47:00Z</dcterms:created>
  <dcterms:modified xsi:type="dcterms:W3CDTF">2022-07-01T03:47:00Z</dcterms:modified>
</cp:coreProperties>
</file>