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6759" w14:textId="77777777" w:rsidR="00A5274F" w:rsidRPr="00DC6D79" w:rsidRDefault="00A5274F" w:rsidP="00A5274F">
      <w:pPr>
        <w:pStyle w:val="Heading1"/>
        <w:spacing w:before="120"/>
        <w:rPr>
          <w:sz w:val="48"/>
          <w:szCs w:val="48"/>
        </w:rPr>
      </w:pPr>
      <w:bookmarkStart w:id="0" w:name="_Toc2753222"/>
      <w:r w:rsidRPr="00DC6D79">
        <w:rPr>
          <w:sz w:val="48"/>
          <w:szCs w:val="48"/>
        </w:rPr>
        <w:t xml:space="preserve">Recommendations for the use of </w:t>
      </w:r>
      <w:r>
        <w:rPr>
          <w:sz w:val="48"/>
          <w:szCs w:val="48"/>
        </w:rPr>
        <w:br/>
      </w:r>
      <w:r w:rsidRPr="00DC6D79">
        <w:rPr>
          <w:sz w:val="48"/>
          <w:szCs w:val="48"/>
        </w:rPr>
        <w:t>Nitrous oxide/Entonox for labour analgesia during the COVID-19 pandemic</w:t>
      </w:r>
      <w:bookmarkEnd w:id="0"/>
    </w:p>
    <w:p w14:paraId="2EA3B480" w14:textId="77777777" w:rsidR="00A5274F" w:rsidRDefault="00A5274F" w:rsidP="00A5274F">
      <w:r>
        <w:t>23 August 2021</w:t>
      </w:r>
    </w:p>
    <w:p w14:paraId="59504CF1" w14:textId="77777777" w:rsidR="00A5274F" w:rsidRDefault="00A5274F" w:rsidP="00A5274F"/>
    <w:p w14:paraId="78A4AD76" w14:textId="77777777" w:rsidR="00A5274F" w:rsidRDefault="00A5274F" w:rsidP="00A5274F">
      <w:pPr>
        <w:spacing w:after="240"/>
      </w:pPr>
      <w:r>
        <w:t>This guidance is based on what is currently known about COVID-19 and the transmission of other viral respiratory infections. The Ministry of Health will update this guidance as needed, as additional information becomes available.</w:t>
      </w:r>
    </w:p>
    <w:p w14:paraId="609F87FE" w14:textId="77777777" w:rsidR="00A5274F" w:rsidRDefault="00A5274F" w:rsidP="00A5274F">
      <w:pPr>
        <w:spacing w:after="240"/>
      </w:pPr>
      <w:r>
        <w:t>The purpose of this guidance is to provide advice on the use of Nitrous oxide/Entonox for labour analgesia during the COVID-19 pandemic, with the aim of reducing the spread of COVID-19 from person to person in New Zealand. Evidence</w:t>
      </w:r>
      <w:r w:rsidRPr="000D5658">
        <w:t xml:space="preserve"> does not suggest that use of </w:t>
      </w:r>
      <w:r>
        <w:t>N</w:t>
      </w:r>
      <w:r w:rsidRPr="000D5658">
        <w:t>itrous oxide</w:t>
      </w:r>
      <w:r>
        <w:t>/</w:t>
      </w:r>
      <w:r w:rsidRPr="000D5658">
        <w:t>Entonox is an aerosol generating procedure, and it can be used with a single patient microbiological filter.</w:t>
      </w:r>
    </w:p>
    <w:p w14:paraId="63310C7D" w14:textId="77777777" w:rsidR="00A5274F" w:rsidRDefault="00A5274F" w:rsidP="00A5274F">
      <w:pPr>
        <w:pStyle w:val="Heading2"/>
        <w:spacing w:after="240"/>
      </w:pPr>
      <w:bookmarkStart w:id="1" w:name="_Toc2753223"/>
      <w:r>
        <w:t xml:space="preserve">Key points </w:t>
      </w:r>
      <w:bookmarkEnd w:id="1"/>
    </w:p>
    <w:p w14:paraId="6BB902DB" w14:textId="77777777" w:rsidR="00A5274F" w:rsidRPr="00DC6D79" w:rsidRDefault="00A5274F" w:rsidP="00A5274F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  <w:color w:val="0070C0"/>
          <w:u w:val="single"/>
        </w:rPr>
      </w:pPr>
      <w:bookmarkStart w:id="2" w:name="_Hlk37165634"/>
      <w:r>
        <w:t xml:space="preserve">Nitrous oxide can be provided to pregnant, </w:t>
      </w:r>
      <w:proofErr w:type="spellStart"/>
      <w:proofErr w:type="gramStart"/>
      <w:r>
        <w:t>labouring</w:t>
      </w:r>
      <w:proofErr w:type="spellEnd"/>
      <w:proofErr w:type="gramEnd"/>
      <w:r>
        <w:t xml:space="preserve"> or postpartum women who have been defined as suspected, probable or confirmed for COVID-19 infection, with the midwife and other health professionals wearing the appropriate PPE. See </w:t>
      </w:r>
      <w:hyperlink r:id="rId8" w:anchor="ppe001" w:history="1">
        <w:r w:rsidRPr="00DC6D79">
          <w:rPr>
            <w:rStyle w:val="Hyperlink"/>
            <w:color w:val="0070C0"/>
          </w:rPr>
          <w:t>PPE use in health and disability settings</w:t>
        </w:r>
      </w:hyperlink>
      <w:r>
        <w:t xml:space="preserve"> (</w:t>
      </w:r>
      <w:hyperlink r:id="rId9" w:anchor="ppe001" w:history="1">
        <w:r w:rsidRPr="00DC6D79">
          <w:rPr>
            <w:rStyle w:val="Hyperlink"/>
            <w:bCs/>
            <w:color w:val="0070C0"/>
          </w:rPr>
          <w:t>https://www.health.govt.nz/our-work/diseases-and-conditions/covid-19-novel-coronavirus/covid-19-information-specific-audiences/covid-19-personal-protective-equipment-central-supply/personal-protective-equipment-use-health-and-disability-care-settings#ppe001</w:t>
        </w:r>
      </w:hyperlink>
      <w:r>
        <w:rPr>
          <w:bCs/>
          <w:color w:val="0070C0"/>
        </w:rPr>
        <w:t>)</w:t>
      </w:r>
    </w:p>
    <w:p w14:paraId="33AF7788" w14:textId="77777777" w:rsidR="00A5274F" w:rsidRDefault="00A5274F" w:rsidP="00A5274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 xml:space="preserve">Midwives and other healthcare workers should wear appropriate personal protective equipment (PPE) when attending all pregnant, </w:t>
      </w:r>
      <w:proofErr w:type="spellStart"/>
      <w:proofErr w:type="gramStart"/>
      <w:r>
        <w:t>labouring</w:t>
      </w:r>
      <w:proofErr w:type="spellEnd"/>
      <w:proofErr w:type="gramEnd"/>
      <w:r>
        <w:t xml:space="preserve"> and postpartum women.</w:t>
      </w:r>
    </w:p>
    <w:p w14:paraId="6D896C81" w14:textId="77777777" w:rsidR="00A5274F" w:rsidRDefault="00A5274F" w:rsidP="00A5274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No protective measure is 100% effective. The most effective way to reduce spread is to use multiple measures including PPE, frequent and effective hand hygiene, and physical distancing/isolation measures.</w:t>
      </w:r>
    </w:p>
    <w:p w14:paraId="4C14715F" w14:textId="77777777" w:rsidR="00A5274F" w:rsidRDefault="00A5274F" w:rsidP="00A5274F">
      <w:pPr>
        <w:pStyle w:val="ListParagraph"/>
        <w:numPr>
          <w:ilvl w:val="0"/>
          <w:numId w:val="33"/>
        </w:numPr>
        <w:ind w:left="714" w:hanging="357"/>
        <w:contextualSpacing w:val="0"/>
      </w:pPr>
      <w:r w:rsidRPr="00C02D93">
        <w:t xml:space="preserve">There is evidence that human-to-human risk of transmission of coronaviruses is increased in hospital and aged care settings. </w:t>
      </w:r>
    </w:p>
    <w:p w14:paraId="474E218D" w14:textId="77777777" w:rsidR="00A5274F" w:rsidRDefault="00A5274F" w:rsidP="00A5274F">
      <w:pPr>
        <w:pStyle w:val="Heading2"/>
        <w:spacing w:after="240"/>
      </w:pPr>
      <w:r w:rsidRPr="00DE62BD">
        <w:t>Nitrous oxide/Entonox</w:t>
      </w:r>
    </w:p>
    <w:bookmarkEnd w:id="2"/>
    <w:p w14:paraId="1B6A0879" w14:textId="77777777" w:rsidR="00A5274F" w:rsidRDefault="00A5274F" w:rsidP="00A5274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 xml:space="preserve">Nitrous oxide is commonly used and is a safe method of analgesia for </w:t>
      </w:r>
      <w:proofErr w:type="spellStart"/>
      <w:r>
        <w:t>labouring</w:t>
      </w:r>
      <w:proofErr w:type="spellEnd"/>
      <w:r>
        <w:t xml:space="preserve"> women.</w:t>
      </w:r>
    </w:p>
    <w:p w14:paraId="57C30C8F" w14:textId="1FEFC653" w:rsidR="00C917B3" w:rsidRDefault="00A5274F" w:rsidP="008F72E6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The nitrous oxide is supplied mixed with oxygen, either as a 50:50 prepared mixture (Entonox), or via a gas blender fitted to the wall.</w:t>
      </w:r>
    </w:p>
    <w:p w14:paraId="2AAEBC23" w14:textId="6DF37AFF" w:rsidR="003E79D9" w:rsidRPr="003E79D9" w:rsidRDefault="003E79D9" w:rsidP="003E79D9">
      <w:pPr>
        <w:sectPr w:rsidR="003E79D9" w:rsidRPr="003E79D9" w:rsidSect="00A527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4" w:code="9"/>
          <w:pgMar w:top="3130" w:right="720" w:bottom="556" w:left="720" w:header="284" w:footer="425" w:gutter="284"/>
          <w:pgNumType w:start="1"/>
          <w:cols w:space="720"/>
          <w:docGrid w:linePitch="286"/>
        </w:sectPr>
      </w:pPr>
    </w:p>
    <w:p w14:paraId="4C981F31" w14:textId="77777777" w:rsidR="00A5274F" w:rsidRDefault="00A5274F" w:rsidP="00A5274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lastRenderedPageBreak/>
        <w:t>Nitrous oxide is supplied to the woman via a lightweight plastic hose with a mouthpiece or face mask on the end.</w:t>
      </w:r>
    </w:p>
    <w:p w14:paraId="02F167C2" w14:textId="77777777" w:rsidR="00A5274F" w:rsidRDefault="00A5274F" w:rsidP="00A5274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The woman should breathe in and out of the mouthpiece or face mask, as required. However, a woman breathing vigorously often breathes out past the mouthpiece rather than through it, which releases droplets into the air around the woman.</w:t>
      </w:r>
    </w:p>
    <w:p w14:paraId="02261F80" w14:textId="77777777" w:rsidR="00A5274F" w:rsidRDefault="00A5274F" w:rsidP="00A5274F">
      <w:pPr>
        <w:pStyle w:val="ListParagraph"/>
        <w:numPr>
          <w:ilvl w:val="0"/>
          <w:numId w:val="34"/>
        </w:numPr>
        <w:ind w:left="714" w:hanging="357"/>
        <w:contextualSpacing w:val="0"/>
      </w:pPr>
      <w:r w:rsidRPr="00CD1D35">
        <w:t>A filter can be placed between the hose and the mouthpiece to filter out droplets from the woman’s expired air. The most common filter, widely available in hospitals, is known as a Heat and Moisture Exchanger (HME). A standard HME is not designed to provide filtration of virus particles. Viral filters are expensive, and not currently widely available.</w:t>
      </w:r>
      <w:r>
        <w:t xml:space="preserve"> </w:t>
      </w:r>
      <w:proofErr w:type="gramStart"/>
      <w:r>
        <w:t>This is why</w:t>
      </w:r>
      <w:proofErr w:type="gramEnd"/>
      <w:r>
        <w:t xml:space="preserve"> it is important for the health professionals providing care to wear the appropriate PPE.</w:t>
      </w:r>
    </w:p>
    <w:p w14:paraId="0B931074" w14:textId="77777777" w:rsidR="00A5274F" w:rsidRDefault="00A5274F" w:rsidP="00A5274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 xml:space="preserve">Nitrous oxide can be provided, if requested to women who are defined as suspected, </w:t>
      </w:r>
      <w:proofErr w:type="gramStart"/>
      <w:r>
        <w:t>probable</w:t>
      </w:r>
      <w:proofErr w:type="gramEnd"/>
      <w:r>
        <w:t xml:space="preserve"> or confirmed for COVID-19 infection as long as all other standard precautions are being followed. </w:t>
      </w:r>
    </w:p>
    <w:p w14:paraId="5DF2C46F" w14:textId="77777777" w:rsidR="003E79D9" w:rsidRPr="003E79D9" w:rsidRDefault="003E79D9" w:rsidP="003E79D9"/>
    <w:p w14:paraId="1146C08C" w14:textId="6C656478" w:rsidR="003E79D9" w:rsidRPr="003E79D9" w:rsidRDefault="003E79D9" w:rsidP="003E79D9">
      <w:pPr>
        <w:tabs>
          <w:tab w:val="left" w:pos="1641"/>
        </w:tabs>
      </w:pPr>
    </w:p>
    <w:sectPr w:rsidR="003E79D9" w:rsidRPr="003E79D9" w:rsidSect="00A5274F">
      <w:headerReference w:type="default" r:id="rId16"/>
      <w:pgSz w:w="11907" w:h="16834" w:code="9"/>
      <w:pgMar w:top="1406" w:right="720" w:bottom="1707" w:left="720" w:header="284" w:footer="425" w:gutter="28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4BC7" w14:textId="77777777" w:rsidR="00F8223D" w:rsidRDefault="00F8223D">
      <w:r>
        <w:separator/>
      </w:r>
    </w:p>
    <w:p w14:paraId="59980176" w14:textId="77777777" w:rsidR="00F8223D" w:rsidRDefault="00F8223D"/>
  </w:endnote>
  <w:endnote w:type="continuationSeparator" w:id="0">
    <w:p w14:paraId="4D0C67DB" w14:textId="77777777" w:rsidR="00F8223D" w:rsidRDefault="00F8223D">
      <w:r>
        <w:continuationSeparator/>
      </w:r>
    </w:p>
    <w:p w14:paraId="6FF92994" w14:textId="77777777" w:rsidR="00F8223D" w:rsidRDefault="00F8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2E1CC6" w14:paraId="71FE0E4D" w14:textId="77777777" w:rsidTr="00D662F8">
      <w:trPr>
        <w:cantSplit/>
      </w:trPr>
      <w:tc>
        <w:tcPr>
          <w:tcW w:w="675" w:type="dxa"/>
          <w:vAlign w:val="center"/>
        </w:tcPr>
        <w:p w14:paraId="141C1DDC" w14:textId="77777777" w:rsidR="002E1CC6" w:rsidRPr="00931466" w:rsidRDefault="002E1CC6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15B23DEB" w14:textId="77777777" w:rsidR="002E1CC6" w:rsidRDefault="002E1CC6" w:rsidP="000D58DD">
          <w:pPr>
            <w:pStyle w:val="RectoFooter"/>
            <w:jc w:val="left"/>
          </w:pPr>
          <w:r>
            <w:t>[TITLE]</w:t>
          </w:r>
        </w:p>
      </w:tc>
    </w:tr>
  </w:tbl>
  <w:p w14:paraId="3A778713" w14:textId="77777777" w:rsidR="002E1CC6" w:rsidRPr="00571223" w:rsidRDefault="002E1CC6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66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C161B" w14:textId="01D9E063" w:rsidR="00A5274F" w:rsidRDefault="00A52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5447F" w14:textId="77777777" w:rsidR="00A5274F" w:rsidRDefault="00A52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BD78" w14:textId="77777777" w:rsidR="00A5274F" w:rsidRDefault="00A5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7D79" w14:textId="77777777" w:rsidR="00F8223D" w:rsidRPr="00A26E6B" w:rsidRDefault="00F8223D" w:rsidP="00A26E6B"/>
  </w:footnote>
  <w:footnote w:type="continuationSeparator" w:id="0">
    <w:p w14:paraId="6C15D5D7" w14:textId="77777777" w:rsidR="00F8223D" w:rsidRDefault="00F8223D">
      <w:r>
        <w:continuationSeparator/>
      </w:r>
    </w:p>
    <w:p w14:paraId="1CB98168" w14:textId="77777777" w:rsidR="00F8223D" w:rsidRDefault="00F82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9E7B" w14:textId="77777777" w:rsidR="00A5274F" w:rsidRDefault="00A5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BEE2" w14:textId="13C10657" w:rsidR="002E1CC6" w:rsidRDefault="00E52A3E">
    <w:r>
      <w:rPr>
        <w:noProof/>
      </w:rPr>
      <w:drawing>
        <wp:anchor distT="0" distB="0" distL="114300" distR="114300" simplePos="0" relativeHeight="251658240" behindDoc="0" locked="0" layoutInCell="1" allowOverlap="1" wp14:anchorId="6F1CEC94" wp14:editId="43F87E16">
          <wp:simplePos x="0" y="0"/>
          <wp:positionH relativeFrom="page">
            <wp:posOffset>11575</wp:posOffset>
          </wp:positionH>
          <wp:positionV relativeFrom="page">
            <wp:posOffset>0</wp:posOffset>
          </wp:positionV>
          <wp:extent cx="7558268" cy="198099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10" cy="19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FF45" w14:textId="77777777" w:rsidR="00A5274F" w:rsidRDefault="00A527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6A0" w14:textId="3A608DFC" w:rsidR="00B35E59" w:rsidRDefault="00B35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6713"/>
    <w:multiLevelType w:val="hybridMultilevel"/>
    <w:tmpl w:val="11065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1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3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4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5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6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0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2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5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6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7" w15:restartNumberingAfterBreak="0">
    <w:nsid w:val="73695C1B"/>
    <w:multiLevelType w:val="hybridMultilevel"/>
    <w:tmpl w:val="89CCB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0CEB8">
      <w:numFmt w:val="bullet"/>
      <w:lvlText w:val="•"/>
      <w:lvlJc w:val="left"/>
      <w:pPr>
        <w:ind w:left="1650" w:hanging="570"/>
      </w:pPr>
      <w:rPr>
        <w:rFonts w:ascii="Segoe UI" w:eastAsia="Times New Roman" w:hAnsi="Segoe UI" w:cs="Segoe U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0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2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3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17"/>
  </w:num>
  <w:num w:numId="5">
    <w:abstractNumId w:val="0"/>
  </w:num>
  <w:num w:numId="6">
    <w:abstractNumId w:val="33"/>
  </w:num>
  <w:num w:numId="7">
    <w:abstractNumId w:val="13"/>
  </w:num>
  <w:num w:numId="8">
    <w:abstractNumId w:val="2"/>
  </w:num>
  <w:num w:numId="9">
    <w:abstractNumId w:val="30"/>
  </w:num>
  <w:num w:numId="10">
    <w:abstractNumId w:val="1"/>
  </w:num>
  <w:num w:numId="11">
    <w:abstractNumId w:val="28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20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32"/>
  </w:num>
  <w:num w:numId="26">
    <w:abstractNumId w:val="14"/>
  </w:num>
  <w:num w:numId="27">
    <w:abstractNumId w:val="26"/>
  </w:num>
  <w:num w:numId="28">
    <w:abstractNumId w:val="24"/>
  </w:num>
  <w:num w:numId="29">
    <w:abstractNumId w:val="18"/>
  </w:num>
  <w:num w:numId="30">
    <w:abstractNumId w:val="10"/>
  </w:num>
  <w:num w:numId="31">
    <w:abstractNumId w:val="29"/>
  </w:num>
  <w:num w:numId="32">
    <w:abstractNumId w:val="15"/>
  </w:num>
  <w:num w:numId="33">
    <w:abstractNumId w:val="2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67E58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01AB"/>
    <w:rsid w:val="000D19F4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6D1A"/>
    <w:rsid w:val="001342C7"/>
    <w:rsid w:val="0013585C"/>
    <w:rsid w:val="00136CAE"/>
    <w:rsid w:val="00142261"/>
    <w:rsid w:val="00142954"/>
    <w:rsid w:val="001460E0"/>
    <w:rsid w:val="001472F0"/>
    <w:rsid w:val="00147F71"/>
    <w:rsid w:val="00150A6E"/>
    <w:rsid w:val="0016304B"/>
    <w:rsid w:val="0016468A"/>
    <w:rsid w:val="0018662D"/>
    <w:rsid w:val="00197427"/>
    <w:rsid w:val="001A21B4"/>
    <w:rsid w:val="001A5CF5"/>
    <w:rsid w:val="001B39D2"/>
    <w:rsid w:val="001B4BF8"/>
    <w:rsid w:val="001C4326"/>
    <w:rsid w:val="001C665E"/>
    <w:rsid w:val="001D3541"/>
    <w:rsid w:val="001D3E4E"/>
    <w:rsid w:val="001E254A"/>
    <w:rsid w:val="001E7386"/>
    <w:rsid w:val="001F45A7"/>
    <w:rsid w:val="001F54F0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86A2A"/>
    <w:rsid w:val="0029190A"/>
    <w:rsid w:val="00292C5A"/>
    <w:rsid w:val="00295241"/>
    <w:rsid w:val="002A4DFC"/>
    <w:rsid w:val="002A7D8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E1CC6"/>
    <w:rsid w:val="002F4685"/>
    <w:rsid w:val="002F7213"/>
    <w:rsid w:val="0030382F"/>
    <w:rsid w:val="0030408D"/>
    <w:rsid w:val="003060E4"/>
    <w:rsid w:val="003160E7"/>
    <w:rsid w:val="0031739E"/>
    <w:rsid w:val="003201D8"/>
    <w:rsid w:val="003309CA"/>
    <w:rsid w:val="003325AB"/>
    <w:rsid w:val="003332D1"/>
    <w:rsid w:val="0033412B"/>
    <w:rsid w:val="00341161"/>
    <w:rsid w:val="00343365"/>
    <w:rsid w:val="00343A92"/>
    <w:rsid w:val="003445F4"/>
    <w:rsid w:val="00353501"/>
    <w:rsid w:val="00353734"/>
    <w:rsid w:val="003606F8"/>
    <w:rsid w:val="00360D2C"/>
    <w:rsid w:val="003648EF"/>
    <w:rsid w:val="003673E6"/>
    <w:rsid w:val="003714A7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9D9"/>
    <w:rsid w:val="003E7C46"/>
    <w:rsid w:val="003F2106"/>
    <w:rsid w:val="003F52A7"/>
    <w:rsid w:val="003F7013"/>
    <w:rsid w:val="0040240C"/>
    <w:rsid w:val="00413021"/>
    <w:rsid w:val="00414BFF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87C04"/>
    <w:rsid w:val="004907E1"/>
    <w:rsid w:val="004936F9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286"/>
    <w:rsid w:val="00581EB8"/>
    <w:rsid w:val="005A27CA"/>
    <w:rsid w:val="005A43BD"/>
    <w:rsid w:val="005A79E5"/>
    <w:rsid w:val="005D034C"/>
    <w:rsid w:val="005E226E"/>
    <w:rsid w:val="005E2636"/>
    <w:rsid w:val="006003FD"/>
    <w:rsid w:val="006015D7"/>
    <w:rsid w:val="00601B21"/>
    <w:rsid w:val="006041F0"/>
    <w:rsid w:val="00605C6D"/>
    <w:rsid w:val="006120CA"/>
    <w:rsid w:val="00620E68"/>
    <w:rsid w:val="00624174"/>
    <w:rsid w:val="00626CF8"/>
    <w:rsid w:val="006314AF"/>
    <w:rsid w:val="00634ED8"/>
    <w:rsid w:val="00634EF0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02E49"/>
    <w:rsid w:val="0071741C"/>
    <w:rsid w:val="00742B90"/>
    <w:rsid w:val="0074434D"/>
    <w:rsid w:val="007570C4"/>
    <w:rsid w:val="007605B8"/>
    <w:rsid w:val="00771B1E"/>
    <w:rsid w:val="00773C95"/>
    <w:rsid w:val="0078171E"/>
    <w:rsid w:val="007851DB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2193E"/>
    <w:rsid w:val="00822F2C"/>
    <w:rsid w:val="00823DEE"/>
    <w:rsid w:val="008305E8"/>
    <w:rsid w:val="00836165"/>
    <w:rsid w:val="00843DE5"/>
    <w:rsid w:val="0084640C"/>
    <w:rsid w:val="00852D4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A64C6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30D08"/>
    <w:rsid w:val="00931466"/>
    <w:rsid w:val="00932D69"/>
    <w:rsid w:val="00934339"/>
    <w:rsid w:val="00935589"/>
    <w:rsid w:val="00944647"/>
    <w:rsid w:val="00947A1E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5274F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105CF"/>
    <w:rsid w:val="00B253F6"/>
    <w:rsid w:val="00B26675"/>
    <w:rsid w:val="00B305DB"/>
    <w:rsid w:val="00B332F8"/>
    <w:rsid w:val="00B3492B"/>
    <w:rsid w:val="00B35E59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A7EBA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5B36"/>
    <w:rsid w:val="00C77282"/>
    <w:rsid w:val="00C84DE5"/>
    <w:rsid w:val="00C86248"/>
    <w:rsid w:val="00C90B31"/>
    <w:rsid w:val="00C917B3"/>
    <w:rsid w:val="00CA0D6F"/>
    <w:rsid w:val="00CA4C33"/>
    <w:rsid w:val="00CA6F4A"/>
    <w:rsid w:val="00CB1FFE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37D80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B39CF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60B6"/>
    <w:rsid w:val="00E511D5"/>
    <w:rsid w:val="00E52A3E"/>
    <w:rsid w:val="00E53A9F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D7B80"/>
    <w:rsid w:val="00EE2D5C"/>
    <w:rsid w:val="00EE4ADE"/>
    <w:rsid w:val="00EE4DE8"/>
    <w:rsid w:val="00EE5CB7"/>
    <w:rsid w:val="00EF6315"/>
    <w:rsid w:val="00F024FE"/>
    <w:rsid w:val="00F05AD4"/>
    <w:rsid w:val="00F07D03"/>
    <w:rsid w:val="00F10EB6"/>
    <w:rsid w:val="00F13F07"/>
    <w:rsid w:val="00F140B2"/>
    <w:rsid w:val="00F25970"/>
    <w:rsid w:val="00F311A9"/>
    <w:rsid w:val="00F5180D"/>
    <w:rsid w:val="00F63781"/>
    <w:rsid w:val="00F67496"/>
    <w:rsid w:val="00F801BA"/>
    <w:rsid w:val="00F8223D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6315"/>
    <w:pPr>
      <w:keepNext/>
      <w:spacing w:before="240" w:after="120"/>
      <w:outlineLvl w:val="2"/>
    </w:pPr>
    <w:rPr>
      <w:color w:val="F79646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C917B3"/>
    <w:rPr>
      <w:b w:val="0"/>
      <w:color w:val="4F81BD" w:themeColor="accent1"/>
      <w:u w:val="singl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EF6315"/>
    <w:rPr>
      <w:rFonts w:ascii="Segoe UI" w:hAnsi="Segoe UI"/>
      <w:color w:val="F79646" w:themeColor="accent6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1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7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A5274F"/>
    <w:pPr>
      <w:spacing w:after="240"/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/covid-19-information-specific-audiences/covid-19-personal-protective-equipment-central-supply/personal-protective-equipment-use-health-and-disability-care-setting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our-work/diseases-and-conditions/covid-19-novel-coronavirus/covid-19-information-specific-audiences/covid-19-personal-protective-equipment-central-supply/personal-protective-equipment-use-health-and-disability-care-setting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6D00-2F90-2044-A881-A987698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the use of Nitrous oxide/Entonox for labour analgesia during the COVID-19 pandemic</dc:title>
  <dc:creator>Ministry of Health</dc:creator>
  <cp:lastModifiedBy>Ministry of Health</cp:lastModifiedBy>
  <cp:revision>5</cp:revision>
  <cp:lastPrinted>2021-08-23T05:05:00Z</cp:lastPrinted>
  <dcterms:created xsi:type="dcterms:W3CDTF">2021-08-23T04:05:00Z</dcterms:created>
  <dcterms:modified xsi:type="dcterms:W3CDTF">2021-08-23T05:05:00Z</dcterms:modified>
</cp:coreProperties>
</file>