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CBA9" w14:textId="77777777" w:rsidR="00FE1CD1" w:rsidRPr="009A4FEE" w:rsidRDefault="00FE1CD1" w:rsidP="00FE1CD1">
      <w:pPr>
        <w:rPr>
          <w:rFonts w:ascii="Poppins" w:hAnsi="Poppins" w:cs="Poppins"/>
          <w:b/>
          <w:bCs/>
          <w:sz w:val="32"/>
          <w:szCs w:val="32"/>
        </w:rPr>
      </w:pPr>
      <w:r w:rsidRPr="009A4FEE">
        <w:rPr>
          <w:rFonts w:ascii="Poppins" w:hAnsi="Poppins" w:cs="Poppins"/>
          <w:noProof/>
        </w:rPr>
        <mc:AlternateContent>
          <mc:Choice Requires="wps">
            <w:drawing>
              <wp:anchor distT="0" distB="0" distL="114300" distR="114300" simplePos="0" relativeHeight="251659264" behindDoc="1" locked="0" layoutInCell="1" allowOverlap="1" wp14:anchorId="0FFD0DCF" wp14:editId="7A076B9A">
                <wp:simplePos x="0" y="0"/>
                <wp:positionH relativeFrom="margin">
                  <wp:align>right</wp:align>
                </wp:positionH>
                <wp:positionV relativeFrom="page">
                  <wp:posOffset>857250</wp:posOffset>
                </wp:positionV>
                <wp:extent cx="2379889" cy="504825"/>
                <wp:effectExtent l="0" t="0" r="1905" b="9525"/>
                <wp:wrapNone/>
                <wp:docPr id="5" name="docshape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379889" cy="504825"/>
                        </a:xfrm>
                        <a:prstGeom prst="rect">
                          <a:avLst/>
                        </a:prstGeom>
                        <a:blipFill>
                          <a:blip r:embed="rId5"/>
                          <a:stretch>
                            <a:fillRect/>
                          </a:stretch>
                        </a:blipFill>
                        <a:ln>
                          <a:noFill/>
                        </a:ln>
                      </wps:spPr>
                      <wps:txbx>
                        <w:txbxContent>
                          <w:p w14:paraId="6C1A303A" w14:textId="77777777" w:rsidR="00FE1CD1" w:rsidRDefault="00FE1CD1" w:rsidP="00FE1CD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0DCF" id="_x0000_t202" coordsize="21600,21600" o:spt="202" path="m,l,21600r21600,l21600,xe">
                <v:stroke joinstyle="miter"/>
                <v:path gradientshapeok="t" o:connecttype="rect"/>
              </v:shapetype>
              <v:shape id="docshape12" o:spid="_x0000_s1026" type="#_x0000_t202" style="position:absolute;margin-left:136.2pt;margin-top:67.5pt;width:187.4pt;height:39.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" stroked="f">
                <v:fill r:id="rId6" o:title="" recolor="t" rotate="t" type="frame"/>
                <o:lock v:ext="edit" aspectratio="t"/>
                <v:textbox inset="0,0,0,0">
                  <w:txbxContent>
                    <w:p w14:paraId="6C1A303A" w14:textId="77777777" w:rsidR="00FE1CD1" w:rsidRDefault="00FE1CD1" w:rsidP="00FE1CD1">
                      <w:pPr>
                        <w:jc w:val="right"/>
                      </w:pPr>
                    </w:p>
                  </w:txbxContent>
                </v:textbox>
                <w10:wrap anchorx="margin" anchory="page"/>
              </v:shape>
            </w:pict>
          </mc:Fallback>
        </mc:AlternateContent>
      </w:r>
    </w:p>
    <w:p w14:paraId="7EFFC6F5" w14:textId="3394F673" w:rsidR="00FE1CD1" w:rsidRDefault="00FE1CD1" w:rsidP="00FE1CD1">
      <w:pPr>
        <w:spacing w:after="0" w:line="240" w:lineRule="auto"/>
      </w:pPr>
    </w:p>
    <w:p w14:paraId="57C7FADB" w14:textId="73E23E4F" w:rsidR="00FE1CD1" w:rsidRDefault="001326FB" w:rsidP="00FE1CD1">
      <w:pPr>
        <w:spacing w:after="0" w:line="240" w:lineRule="auto"/>
      </w:pPr>
      <w:r>
        <w:t xml:space="preserve">30 September </w:t>
      </w:r>
      <w:r w:rsidR="00FE1CD1">
        <w:t>2022</w:t>
      </w:r>
    </w:p>
    <w:p w14:paraId="3C916FBC" w14:textId="77777777" w:rsidR="00FE1CD1" w:rsidRDefault="00FE1CD1" w:rsidP="00FE1CD1">
      <w:pPr>
        <w:spacing w:after="0" w:line="240" w:lineRule="auto"/>
      </w:pPr>
    </w:p>
    <w:p w14:paraId="03D35116" w14:textId="3896747E" w:rsidR="00FE1CD1" w:rsidRDefault="00FE1CD1" w:rsidP="00FE1CD1">
      <w:pPr>
        <w:spacing w:after="0" w:line="240" w:lineRule="auto"/>
        <w:rPr>
          <w:color w:val="201F1E"/>
        </w:rPr>
      </w:pPr>
      <w:r>
        <w:t>Tēnā</w:t>
      </w:r>
      <w:r>
        <w:rPr>
          <w:color w:val="201F1E"/>
        </w:rPr>
        <w:t xml:space="preserve"> koutou katoa, </w:t>
      </w:r>
    </w:p>
    <w:p w14:paraId="5CDA72D6" w14:textId="77777777" w:rsidR="00FE1CD1" w:rsidRDefault="00FE1CD1" w:rsidP="00FE1CD1">
      <w:pPr>
        <w:spacing w:after="0" w:line="240" w:lineRule="auto"/>
        <w:rPr>
          <w:color w:val="201F1E"/>
        </w:rPr>
      </w:pPr>
    </w:p>
    <w:p w14:paraId="43745E46" w14:textId="77777777" w:rsidR="00FE1CD1" w:rsidRDefault="00FE1CD1" w:rsidP="00FE1CD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COVID-19 Care in the Community team would like to invite the primary care sector to join the rollout of the COVID-19 Pre-exposure Prophylaxis (PrEP) medicine</w:t>
      </w:r>
      <w:r>
        <w:rPr>
          <w:rFonts w:ascii="Calibri" w:hAnsi="Calibri" w:cs="Calibri"/>
          <w:color w:val="201F1E"/>
          <w:sz w:val="22"/>
          <w:szCs w:val="22"/>
          <w:bdr w:val="none" w:sz="0" w:space="0" w:color="auto" w:frame="1"/>
          <w:lang w:val="mi-NZ"/>
        </w:rPr>
        <w:t> </w:t>
      </w:r>
      <w:r>
        <w:rPr>
          <w:rFonts w:ascii="Calibri" w:hAnsi="Calibri" w:cs="Calibri"/>
          <w:color w:val="201F1E"/>
          <w:sz w:val="22"/>
          <w:szCs w:val="22"/>
        </w:rPr>
        <w:t xml:space="preserve">Evusheld (tixagevimab and cilgavimab) </w:t>
      </w:r>
      <w:r>
        <w:rPr>
          <w:rFonts w:ascii="Calibri" w:hAnsi="Calibri" w:cs="Calibri"/>
          <w:b/>
          <w:bCs/>
          <w:color w:val="201F1E"/>
          <w:sz w:val="22"/>
          <w:szCs w:val="22"/>
        </w:rPr>
        <w:t>from 3 October 2022</w:t>
      </w:r>
      <w:r>
        <w:rPr>
          <w:rFonts w:ascii="Calibri" w:hAnsi="Calibri" w:cs="Calibri"/>
          <w:color w:val="201F1E"/>
          <w:sz w:val="22"/>
          <w:szCs w:val="22"/>
        </w:rPr>
        <w:t xml:space="preserve">. </w:t>
      </w:r>
    </w:p>
    <w:p w14:paraId="625177CC" w14:textId="77777777" w:rsidR="00FE1CD1" w:rsidRDefault="00FE1CD1" w:rsidP="00FE1CD1">
      <w:pPr>
        <w:pStyle w:val="xmsonormal"/>
        <w:shd w:val="clear" w:color="auto" w:fill="FFFFFF"/>
        <w:spacing w:before="0" w:beforeAutospacing="0" w:after="0" w:afterAutospacing="0"/>
        <w:rPr>
          <w:rFonts w:ascii="Calibri" w:hAnsi="Calibri" w:cs="Calibri"/>
          <w:color w:val="201F1E"/>
          <w:sz w:val="22"/>
          <w:szCs w:val="22"/>
        </w:rPr>
      </w:pPr>
    </w:p>
    <w:p w14:paraId="6A6DBB2D"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This initiative is part of a suite of COVID-19 treatments, with Evusheld being the first funded Pre-exposure Prophylaxis treatment for at-risk people in our community.</w:t>
      </w:r>
    </w:p>
    <w:p w14:paraId="0EB2A709"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p>
    <w:p w14:paraId="76BEB725"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r>
        <w:rPr>
          <w:rFonts w:ascii="Calibri" w:hAnsi="Calibri" w:cs="Calibri"/>
          <w:color w:val="201F1E"/>
          <w:sz w:val="22"/>
          <w:szCs w:val="22"/>
        </w:rPr>
        <w:t xml:space="preserve">A month ago, we sent out guidance to the health sector about the rollout of Evusheld, noting that eligible patients, approximately 10,000 (across the motu) or 2 per 1,000 in the population, are being identified and initially offered this treatment by hospital-based specialists. </w:t>
      </w:r>
    </w:p>
    <w:p w14:paraId="0D84ED19" w14:textId="77777777" w:rsidR="00FE1CD1" w:rsidRDefault="00FE1CD1" w:rsidP="00FE1CD1">
      <w:pPr>
        <w:pStyle w:val="xmsonormal"/>
        <w:shd w:val="clear" w:color="auto" w:fill="FFFFFF"/>
        <w:spacing w:before="0" w:beforeAutospacing="0" w:after="0" w:afterAutospacing="0"/>
        <w:rPr>
          <w:rFonts w:ascii="Calibri" w:hAnsi="Calibri" w:cs="Calibri"/>
          <w:color w:val="201F1E"/>
          <w:sz w:val="22"/>
          <w:szCs w:val="22"/>
        </w:rPr>
      </w:pPr>
    </w:p>
    <w:p w14:paraId="3F8885DD" w14:textId="77777777" w:rsidR="00FE1CD1" w:rsidRDefault="00FE1CD1" w:rsidP="00FE1CD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 also noted our plan to extend this to include primary care in due course as a way of increasing accessibility for all those who meet Pharmac’s </w:t>
      </w:r>
      <w:hyperlink r:id="rId7" w:history="1">
        <w:r>
          <w:rPr>
            <w:rStyle w:val="Hyperlink"/>
            <w:rFonts w:ascii="Calibri" w:hAnsi="Calibri" w:cs="Calibri"/>
            <w:sz w:val="22"/>
            <w:szCs w:val="22"/>
          </w:rPr>
          <w:t>Evusheld access criteria</w:t>
        </w:r>
      </w:hyperlink>
      <w:r>
        <w:rPr>
          <w:rFonts w:ascii="Calibri" w:hAnsi="Calibri" w:cs="Calibri"/>
          <w:color w:val="201F1E"/>
          <w:sz w:val="22"/>
          <w:szCs w:val="22"/>
        </w:rPr>
        <w:t>.</w:t>
      </w:r>
    </w:p>
    <w:p w14:paraId="73844872" w14:textId="77777777" w:rsidR="00FE1CD1" w:rsidRDefault="00FE1CD1" w:rsidP="00FE1CD1">
      <w:pPr>
        <w:pStyle w:val="xmsonormal"/>
        <w:shd w:val="clear" w:color="auto" w:fill="FFFFFF"/>
        <w:spacing w:before="0" w:beforeAutospacing="0" w:after="0" w:afterAutospacing="0"/>
        <w:rPr>
          <w:rFonts w:ascii="Calibri" w:hAnsi="Calibri" w:cs="Calibri"/>
          <w:color w:val="201F1E"/>
          <w:sz w:val="22"/>
          <w:szCs w:val="22"/>
        </w:rPr>
      </w:pPr>
    </w:p>
    <w:p w14:paraId="34DC4376" w14:textId="77777777" w:rsidR="00FE1CD1" w:rsidRDefault="00FE1CD1" w:rsidP="00FE1CD1">
      <w:pPr>
        <w:spacing w:after="0" w:line="240" w:lineRule="auto"/>
      </w:pPr>
      <w:r>
        <w:t xml:space="preserve">Please see attached the </w:t>
      </w:r>
      <w:r>
        <w:rPr>
          <w:b/>
          <w:bCs/>
        </w:rPr>
        <w:t xml:space="preserve">EVUSHELD - CLAIMING GUIDE FOR PRIMARY CARE </w:t>
      </w:r>
      <w:r>
        <w:t>and a flow chart that gives an overview of activities associated with Evusheld administration, for circulation to your networks as appropriate. We acknowledge it may take some time for primary health organisations and district portfolio managers to make the arrangements needed to implement this new initiative and ask providers to defer invoicing until these arrangements are in place. We are grateful for your support with this initiative and for your ongoing mahi in the COVID-19 response.</w:t>
      </w:r>
    </w:p>
    <w:p w14:paraId="0114DE10" w14:textId="77777777" w:rsidR="00FE1CD1" w:rsidRDefault="00FE1CD1" w:rsidP="00FE1CD1">
      <w:pPr>
        <w:spacing w:after="0" w:line="240" w:lineRule="auto"/>
      </w:pPr>
    </w:p>
    <w:p w14:paraId="1897B746" w14:textId="77777777" w:rsidR="00FE1CD1" w:rsidRDefault="00FE1CD1" w:rsidP="00FE1CD1">
      <w:pPr>
        <w:spacing w:after="0" w:line="240" w:lineRule="auto"/>
      </w:pPr>
      <w:r>
        <w:t xml:space="preserve">Also, there is a range of information published on the Manatū Hauora – Ministry of Health website about </w:t>
      </w:r>
      <w:r>
        <w:rPr>
          <w:color w:val="201F1E"/>
        </w:rPr>
        <w:t>Evusheld</w:t>
      </w:r>
      <w:r>
        <w:t xml:space="preserve"> on its </w:t>
      </w:r>
      <w:hyperlink r:id="rId8" w:anchor="therapeutics" w:history="1">
        <w:r>
          <w:rPr>
            <w:rStyle w:val="Hyperlink"/>
          </w:rPr>
          <w:t>COVID-19 advice for all health professionals</w:t>
        </w:r>
      </w:hyperlink>
      <w:r>
        <w:t xml:space="preserve"> page in the </w:t>
      </w:r>
      <w:r>
        <w:rPr>
          <w:b/>
          <w:bCs/>
        </w:rPr>
        <w:t>Therapeutics for COVID-19</w:t>
      </w:r>
      <w:r>
        <w:t xml:space="preserve"> section, including the Guidance for COVID-19 Therapeutic - </w:t>
      </w:r>
      <w:r>
        <w:rPr>
          <w:color w:val="201F1E"/>
        </w:rPr>
        <w:t>Evusheld (tixagevimab and cilgavimab)</w:t>
      </w:r>
      <w:r>
        <w:t>, along with the Therapeutics Technical Advisory Group’s advice on use of Evusheld plus some frequently asked questions.</w:t>
      </w:r>
    </w:p>
    <w:p w14:paraId="0F5EB966" w14:textId="77777777" w:rsidR="00FE1CD1" w:rsidRDefault="00FE1CD1" w:rsidP="00FE1CD1">
      <w:pPr>
        <w:spacing w:after="0" w:line="240" w:lineRule="auto"/>
      </w:pPr>
      <w:r>
        <w:t xml:space="preserve">  </w:t>
      </w:r>
    </w:p>
    <w:p w14:paraId="3FFB292D"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 xml:space="preserve">Community pharmacists will be able to order stock of Evusheld from Health Care Logistics from 3 October 2022. Stock should only be ordered upon receipt of a prescription. </w:t>
      </w:r>
    </w:p>
    <w:p w14:paraId="21677E80"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p>
    <w:p w14:paraId="1A6CB9E3"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 xml:space="preserve">Evusheld is: </w:t>
      </w:r>
    </w:p>
    <w:p w14:paraId="5823F495"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p>
    <w:p w14:paraId="766ADE07" w14:textId="77777777" w:rsidR="00FE1CD1" w:rsidRDefault="00FE1CD1" w:rsidP="00FE1CD1">
      <w:pPr>
        <w:pStyle w:val="xmsonormal"/>
        <w:numPr>
          <w:ilvl w:val="0"/>
          <w:numId w:val="1"/>
        </w:numPr>
        <w:shd w:val="clear" w:color="auto" w:fill="FFFFFF"/>
        <w:spacing w:before="0" w:beforeAutospacing="0" w:after="0" w:afterAutospacing="0"/>
        <w:rPr>
          <w:rFonts w:ascii="Calibri" w:eastAsia="Times New Roman" w:hAnsi="Calibri" w:cs="Calibri"/>
          <w:sz w:val="22"/>
          <w:szCs w:val="22"/>
        </w:rPr>
      </w:pPr>
      <w:r>
        <w:rPr>
          <w:rFonts w:ascii="Calibri" w:eastAsia="Times New Roman" w:hAnsi="Calibri" w:cs="Calibri"/>
          <w:color w:val="000000"/>
          <w:sz w:val="22"/>
          <w:szCs w:val="22"/>
        </w:rPr>
        <w:t>For severely immunocompromised people who don’t have COVID-19, but have certain medical conditions which put them at risk of an inadequate immune response to SARS-CoV-2 vaccination or infection OR</w:t>
      </w:r>
    </w:p>
    <w:p w14:paraId="7CD4B3F1" w14:textId="77777777" w:rsidR="00FE1CD1" w:rsidRDefault="00FE1CD1" w:rsidP="00FE1CD1">
      <w:pPr>
        <w:pStyle w:val="xmsonormal"/>
        <w:numPr>
          <w:ilvl w:val="0"/>
          <w:numId w:val="1"/>
        </w:numPr>
        <w:shd w:val="clear" w:color="auto" w:fill="FFFFFF"/>
        <w:spacing w:before="0" w:beforeAutospacing="0" w:after="0" w:afterAutospacing="0"/>
        <w:rPr>
          <w:rFonts w:ascii="Calibri" w:eastAsia="Times New Roman" w:hAnsi="Calibri" w:cs="Calibri"/>
          <w:sz w:val="22"/>
          <w:szCs w:val="22"/>
        </w:rPr>
      </w:pPr>
      <w:r>
        <w:rPr>
          <w:rFonts w:ascii="Calibri" w:eastAsia="Times New Roman" w:hAnsi="Calibri" w:cs="Calibri"/>
          <w:color w:val="000000"/>
          <w:sz w:val="22"/>
          <w:szCs w:val="22"/>
        </w:rPr>
        <w:t>For people who are unable to be vaccinated against COVID-19 due to medical contraindication (for example, a history of severe adverse reaction to a COVID-19 vaccine or its components) AND are considered at high risk of severe illness from COVID-19 infection.</w:t>
      </w:r>
    </w:p>
    <w:p w14:paraId="07081911" w14:textId="77777777" w:rsidR="00FE1CD1" w:rsidRDefault="00FE1CD1" w:rsidP="00FE1CD1">
      <w:pPr>
        <w:pStyle w:val="xmsonormal"/>
        <w:shd w:val="clear" w:color="auto" w:fill="FFFFFF"/>
        <w:spacing w:before="0" w:beforeAutospacing="0" w:after="0" w:afterAutospacing="0"/>
        <w:ind w:left="720"/>
        <w:rPr>
          <w:rFonts w:ascii="Calibri" w:hAnsi="Calibri" w:cs="Calibri"/>
          <w:sz w:val="22"/>
          <w:szCs w:val="22"/>
        </w:rPr>
      </w:pPr>
    </w:p>
    <w:p w14:paraId="5CB66609" w14:textId="77777777" w:rsidR="00FE1CD1" w:rsidRDefault="00FE1CD1" w:rsidP="00FE1CD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rPr>
        <w:t xml:space="preserve">Eligibility includes some transplant recipients, some people having treatment for cancer, and some people with HIV. Please refer to Pharmac’s </w:t>
      </w:r>
      <w:hyperlink r:id="rId9" w:history="1">
        <w:r>
          <w:rPr>
            <w:rStyle w:val="Hyperlink"/>
            <w:rFonts w:ascii="Calibri" w:hAnsi="Calibri" w:cs="Calibri"/>
            <w:sz w:val="22"/>
            <w:szCs w:val="22"/>
          </w:rPr>
          <w:t>Evusheld access criteria</w:t>
        </w:r>
      </w:hyperlink>
      <w:r>
        <w:rPr>
          <w:rFonts w:ascii="Calibri" w:hAnsi="Calibri" w:cs="Calibri"/>
          <w:color w:val="000000"/>
          <w:sz w:val="22"/>
          <w:szCs w:val="22"/>
        </w:rPr>
        <w:t xml:space="preserve"> for the full eligibility criteria. </w:t>
      </w:r>
    </w:p>
    <w:p w14:paraId="5C753E56"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p>
    <w:p w14:paraId="194262F3" w14:textId="77777777" w:rsidR="00FE1CD1" w:rsidRDefault="00FE1CD1" w:rsidP="00FE1CD1">
      <w:pPr>
        <w:pStyle w:val="xmsonormal"/>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 xml:space="preserve">Please contact </w:t>
      </w:r>
      <w:hyperlink r:id="rId10" w:history="1">
        <w:r>
          <w:rPr>
            <w:rStyle w:val="Hyperlink"/>
            <w:rFonts w:ascii="Calibri" w:hAnsi="Calibri" w:cs="Calibri"/>
            <w:sz w:val="22"/>
            <w:szCs w:val="22"/>
          </w:rPr>
          <w:t>COVID19CareintheCommunity@health.govt.nz</w:t>
        </w:r>
      </w:hyperlink>
      <w:r>
        <w:rPr>
          <w:rFonts w:ascii="Calibri" w:hAnsi="Calibri" w:cs="Calibri"/>
          <w:color w:val="000000"/>
          <w:sz w:val="22"/>
          <w:szCs w:val="22"/>
        </w:rPr>
        <w:t xml:space="preserve"> if you have any questions.</w:t>
      </w:r>
    </w:p>
    <w:p w14:paraId="2EAD09E8" w14:textId="58A6FCF0" w:rsidR="00FE1CD1" w:rsidRDefault="00FE1CD1" w:rsidP="00FE1CD1">
      <w:pPr>
        <w:pStyle w:val="xmsonormal"/>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 </w:t>
      </w:r>
    </w:p>
    <w:p w14:paraId="258199E8" w14:textId="716505A2" w:rsidR="00FE1CD1" w:rsidRPr="00FE1CD1" w:rsidRDefault="00FE1CD1" w:rsidP="00FE1CD1">
      <w:pPr>
        <w:pStyle w:val="xmsonormal"/>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lastRenderedPageBreak/>
        <w:t>Ngā mihi nui,</w:t>
      </w:r>
    </w:p>
    <w:p w14:paraId="77FA2063" w14:textId="77777777" w:rsidR="00FE1CD1" w:rsidRDefault="00FE1CD1" w:rsidP="00FE1CD1">
      <w:pPr>
        <w:spacing w:after="0" w:line="240" w:lineRule="auto"/>
        <w:rPr>
          <w:lang w:eastAsia="en-NZ"/>
        </w:rPr>
      </w:pPr>
    </w:p>
    <w:p w14:paraId="51B95E44" w14:textId="77777777" w:rsidR="00FE1CD1" w:rsidRDefault="00FE1CD1" w:rsidP="00FE1CD1">
      <w:pPr>
        <w:spacing w:before="11" w:after="0" w:line="309" w:lineRule="exact"/>
        <w:ind w:left="20"/>
        <w:rPr>
          <w:b/>
          <w:bCs/>
          <w:color w:val="4AB9B8"/>
          <w:sz w:val="27"/>
          <w:szCs w:val="27"/>
          <w:lang w:eastAsia="en-NZ"/>
        </w:rPr>
      </w:pPr>
      <w:r>
        <w:rPr>
          <w:b/>
          <w:bCs/>
          <w:color w:val="4AB9B8"/>
          <w:sz w:val="27"/>
          <w:szCs w:val="27"/>
          <w:lang w:eastAsia="en-NZ"/>
        </w:rPr>
        <w:t>Dan Hirst</w:t>
      </w:r>
    </w:p>
    <w:p w14:paraId="4F622A8C" w14:textId="77777777" w:rsidR="00FE1CD1" w:rsidRDefault="00FE1CD1" w:rsidP="00FE1CD1">
      <w:pPr>
        <w:autoSpaceDE w:val="0"/>
        <w:autoSpaceDN w:val="0"/>
        <w:spacing w:after="0" w:line="320" w:lineRule="exact"/>
        <w:ind w:left="23"/>
        <w:rPr>
          <w:rFonts w:ascii="Arial" w:hAnsi="Arial" w:cs="Arial"/>
          <w:b/>
          <w:bCs/>
          <w:color w:val="1F0C4A"/>
          <w:lang w:val="en-US" w:eastAsia="en-NZ"/>
        </w:rPr>
      </w:pPr>
      <w:r>
        <w:rPr>
          <w:rFonts w:ascii="Arial" w:hAnsi="Arial" w:cs="Arial"/>
          <w:b/>
          <w:bCs/>
          <w:color w:val="1F0C4A"/>
          <w:lang w:val="en-US" w:eastAsia="en-NZ"/>
        </w:rPr>
        <w:t>Group Manager</w:t>
      </w:r>
    </w:p>
    <w:p w14:paraId="04072085" w14:textId="77777777" w:rsidR="00FE1CD1" w:rsidRDefault="00FE1CD1" w:rsidP="00FE1CD1">
      <w:pPr>
        <w:autoSpaceDE w:val="0"/>
        <w:autoSpaceDN w:val="0"/>
        <w:spacing w:after="0" w:line="320" w:lineRule="exact"/>
        <w:ind w:left="23"/>
        <w:rPr>
          <w:rFonts w:ascii="Arial" w:hAnsi="Arial" w:cs="Arial"/>
          <w:b/>
          <w:bCs/>
          <w:lang w:val="en-US" w:eastAsia="en-NZ"/>
        </w:rPr>
      </w:pPr>
      <w:r>
        <w:rPr>
          <w:rFonts w:ascii="Arial" w:hAnsi="Arial" w:cs="Arial"/>
          <w:b/>
          <w:bCs/>
          <w:color w:val="1F0C4A"/>
          <w:lang w:val="en-US" w:eastAsia="en-NZ"/>
        </w:rPr>
        <w:t>COVID-19 Care in the Community</w:t>
      </w:r>
    </w:p>
    <w:p w14:paraId="207731C2" w14:textId="77777777" w:rsidR="00FE1CD1" w:rsidRDefault="00FE1CD1" w:rsidP="00FE1CD1">
      <w:pPr>
        <w:spacing w:before="181" w:after="0" w:line="240" w:lineRule="auto"/>
        <w:ind w:left="20"/>
        <w:rPr>
          <w:color w:val="002060"/>
          <w:spacing w:val="-2"/>
          <w:sz w:val="17"/>
          <w:szCs w:val="17"/>
          <w:lang w:eastAsia="en-NZ"/>
        </w:rPr>
      </w:pPr>
      <w:r>
        <w:rPr>
          <w:b/>
          <w:bCs/>
          <w:color w:val="1F0C4A"/>
          <w:sz w:val="17"/>
          <w:szCs w:val="17"/>
          <w:lang w:eastAsia="en-NZ"/>
        </w:rPr>
        <w:t xml:space="preserve">email | īmēra: </w:t>
      </w:r>
      <w:hyperlink r:id="rId11" w:history="1">
        <w:r>
          <w:rPr>
            <w:rStyle w:val="Hyperlink"/>
            <w:color w:val="0000FF"/>
            <w:sz w:val="17"/>
            <w:szCs w:val="17"/>
            <w:lang w:eastAsia="en-NZ"/>
          </w:rPr>
          <w:t>COVIDcareinthecommunity@health.govt.nz</w:t>
        </w:r>
      </w:hyperlink>
    </w:p>
    <w:p w14:paraId="17BCB619" w14:textId="7A6BAA83" w:rsidR="00FE1CD1" w:rsidRDefault="00FE1CD1" w:rsidP="00FE1CD1">
      <w:pPr>
        <w:spacing w:before="14" w:after="0" w:line="240" w:lineRule="auto"/>
        <w:ind w:left="20"/>
        <w:rPr>
          <w:b/>
          <w:bCs/>
          <w:sz w:val="17"/>
          <w:szCs w:val="17"/>
          <w:lang w:eastAsia="en-NZ"/>
        </w:rPr>
      </w:pPr>
      <w:r>
        <w:rPr>
          <w:color w:val="1F0C4A"/>
          <w:sz w:val="17"/>
          <w:szCs w:val="17"/>
          <w:lang w:eastAsia="en-NZ"/>
        </w:rPr>
        <w:t>133 Molesworth Street, Thorndon, Wellington 6011</w:t>
      </w:r>
      <w:r>
        <w:rPr>
          <w:color w:val="1F0C4A"/>
          <w:spacing w:val="-2"/>
          <w:sz w:val="17"/>
          <w:szCs w:val="17"/>
          <w:lang w:eastAsia="en-NZ"/>
        </w:rPr>
        <w:br/>
      </w:r>
      <w:r>
        <w:rPr>
          <w:color w:val="1F0C4A"/>
          <w:spacing w:val="-2"/>
          <w:sz w:val="10"/>
          <w:szCs w:val="10"/>
          <w:lang w:eastAsia="en-NZ"/>
        </w:rPr>
        <w:br/>
      </w:r>
      <w:r>
        <w:rPr>
          <w:noProof/>
          <w:color w:val="1F0C4A"/>
          <w:spacing w:val="-2"/>
          <w:sz w:val="8"/>
          <w:szCs w:val="8"/>
          <w:lang w:eastAsia="en-NZ"/>
        </w:rPr>
        <w:drawing>
          <wp:inline distT="0" distB="0" distL="0" distR="0" wp14:anchorId="28273970" wp14:editId="4C0BC404">
            <wp:extent cx="30670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67050" cy="571500"/>
                    </a:xfrm>
                    <a:prstGeom prst="rect">
                      <a:avLst/>
                    </a:prstGeom>
                    <a:noFill/>
                    <a:ln>
                      <a:noFill/>
                    </a:ln>
                  </pic:spPr>
                </pic:pic>
              </a:graphicData>
            </a:graphic>
          </wp:inline>
        </w:drawing>
      </w:r>
      <w:r>
        <w:rPr>
          <w:color w:val="1F0C4A"/>
          <w:spacing w:val="-2"/>
          <w:sz w:val="8"/>
          <w:szCs w:val="8"/>
          <w:lang w:eastAsia="en-NZ"/>
        </w:rPr>
        <w:br/>
      </w:r>
      <w:r>
        <w:rPr>
          <w:b/>
          <w:bCs/>
          <w:color w:val="1F0C4A"/>
          <w:sz w:val="10"/>
          <w:szCs w:val="10"/>
          <w:lang w:eastAsia="en-NZ"/>
        </w:rPr>
        <w:br/>
      </w:r>
      <w:r>
        <w:rPr>
          <w:b/>
          <w:bCs/>
          <w:color w:val="1F0C4A"/>
          <w:sz w:val="17"/>
          <w:szCs w:val="17"/>
          <w:lang w:eastAsia="en-NZ"/>
        </w:rPr>
        <w:t>Te</w:t>
      </w:r>
      <w:r>
        <w:rPr>
          <w:b/>
          <w:bCs/>
          <w:color w:val="1F0C4A"/>
          <w:spacing w:val="-10"/>
          <w:sz w:val="17"/>
          <w:szCs w:val="17"/>
          <w:lang w:eastAsia="en-NZ"/>
        </w:rPr>
        <w:t xml:space="preserve"> </w:t>
      </w:r>
      <w:r>
        <w:rPr>
          <w:b/>
          <w:bCs/>
          <w:color w:val="1F0C4A"/>
          <w:sz w:val="17"/>
          <w:szCs w:val="17"/>
          <w:lang w:eastAsia="en-NZ"/>
        </w:rPr>
        <w:t>Whatu</w:t>
      </w:r>
      <w:r>
        <w:rPr>
          <w:b/>
          <w:bCs/>
          <w:color w:val="1F0C4A"/>
          <w:spacing w:val="-3"/>
          <w:sz w:val="17"/>
          <w:szCs w:val="17"/>
          <w:lang w:eastAsia="en-NZ"/>
        </w:rPr>
        <w:t xml:space="preserve"> </w:t>
      </w:r>
      <w:r>
        <w:rPr>
          <w:b/>
          <w:bCs/>
          <w:color w:val="1F0C4A"/>
          <w:sz w:val="17"/>
          <w:szCs w:val="17"/>
          <w:lang w:eastAsia="en-NZ"/>
        </w:rPr>
        <w:t>Ora</w:t>
      </w:r>
      <w:r>
        <w:rPr>
          <w:b/>
          <w:bCs/>
          <w:color w:val="1F0C4A"/>
          <w:spacing w:val="-3"/>
          <w:sz w:val="17"/>
          <w:szCs w:val="17"/>
          <w:lang w:eastAsia="en-NZ"/>
        </w:rPr>
        <w:t xml:space="preserve"> </w:t>
      </w:r>
      <w:r>
        <w:rPr>
          <w:b/>
          <w:bCs/>
          <w:color w:val="1F0C4A"/>
          <w:sz w:val="17"/>
          <w:szCs w:val="17"/>
          <w:lang w:eastAsia="en-NZ"/>
        </w:rPr>
        <w:t>– Health</w:t>
      </w:r>
      <w:r>
        <w:rPr>
          <w:b/>
          <w:bCs/>
          <w:color w:val="1F0C4A"/>
          <w:spacing w:val="-9"/>
          <w:sz w:val="17"/>
          <w:szCs w:val="17"/>
          <w:lang w:eastAsia="en-NZ"/>
        </w:rPr>
        <w:t xml:space="preserve"> </w:t>
      </w:r>
      <w:r>
        <w:rPr>
          <w:b/>
          <w:bCs/>
          <w:color w:val="1F0C4A"/>
          <w:spacing w:val="-2"/>
          <w:sz w:val="17"/>
          <w:szCs w:val="17"/>
          <w:lang w:eastAsia="en-NZ"/>
        </w:rPr>
        <w:t>New Zealand</w:t>
      </w:r>
    </w:p>
    <w:p w14:paraId="3DA28FA9" w14:textId="77777777" w:rsidR="00FE1CD1" w:rsidRDefault="00FE1CD1" w:rsidP="00FE1CD1">
      <w:pPr>
        <w:spacing w:before="25" w:after="0" w:line="240" w:lineRule="auto"/>
        <w:ind w:left="20"/>
        <w:rPr>
          <w:lang w:eastAsia="en-NZ"/>
        </w:rPr>
      </w:pPr>
      <w:r>
        <w:rPr>
          <w:color w:val="1F0C4A"/>
          <w:spacing w:val="-2"/>
          <w:sz w:val="17"/>
          <w:szCs w:val="17"/>
          <w:lang w:eastAsia="en-NZ"/>
        </w:rPr>
        <w:t>TeWhatuOra.govt.nz</w:t>
      </w:r>
    </w:p>
    <w:p w14:paraId="46396AD7" w14:textId="77777777" w:rsidR="00CE7E65" w:rsidRDefault="00CE7E65"/>
    <w:sectPr w:rsidR="00CE7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38DC"/>
    <w:multiLevelType w:val="hybridMultilevel"/>
    <w:tmpl w:val="FFFFFFFF"/>
    <w:lvl w:ilvl="0" w:tplc="FD7632D4">
      <w:start w:val="1"/>
      <w:numFmt w:val="bullet"/>
      <w:lvlText w:val=""/>
      <w:lvlJc w:val="left"/>
      <w:pPr>
        <w:ind w:left="720" w:hanging="360"/>
      </w:pPr>
      <w:rPr>
        <w:rFonts w:ascii="Symbol" w:hAnsi="Symbol" w:hint="default"/>
      </w:rPr>
    </w:lvl>
    <w:lvl w:ilvl="1" w:tplc="790EADB2">
      <w:start w:val="1"/>
      <w:numFmt w:val="bullet"/>
      <w:lvlText w:val="o"/>
      <w:lvlJc w:val="left"/>
      <w:pPr>
        <w:ind w:left="1440" w:hanging="360"/>
      </w:pPr>
      <w:rPr>
        <w:rFonts w:ascii="Courier New" w:hAnsi="Courier New" w:cs="Times New Roman" w:hint="default"/>
      </w:rPr>
    </w:lvl>
    <w:lvl w:ilvl="2" w:tplc="007AC192">
      <w:start w:val="1"/>
      <w:numFmt w:val="bullet"/>
      <w:lvlText w:val=""/>
      <w:lvlJc w:val="left"/>
      <w:pPr>
        <w:ind w:left="2160" w:hanging="360"/>
      </w:pPr>
      <w:rPr>
        <w:rFonts w:ascii="Wingdings" w:hAnsi="Wingdings" w:hint="default"/>
      </w:rPr>
    </w:lvl>
    <w:lvl w:ilvl="3" w:tplc="A52C2028">
      <w:start w:val="1"/>
      <w:numFmt w:val="bullet"/>
      <w:lvlText w:val=""/>
      <w:lvlJc w:val="left"/>
      <w:pPr>
        <w:ind w:left="2880" w:hanging="360"/>
      </w:pPr>
      <w:rPr>
        <w:rFonts w:ascii="Symbol" w:hAnsi="Symbol" w:hint="default"/>
      </w:rPr>
    </w:lvl>
    <w:lvl w:ilvl="4" w:tplc="240C268A">
      <w:start w:val="1"/>
      <w:numFmt w:val="bullet"/>
      <w:lvlText w:val="o"/>
      <w:lvlJc w:val="left"/>
      <w:pPr>
        <w:ind w:left="3600" w:hanging="360"/>
      </w:pPr>
      <w:rPr>
        <w:rFonts w:ascii="Courier New" w:hAnsi="Courier New" w:cs="Times New Roman" w:hint="default"/>
      </w:rPr>
    </w:lvl>
    <w:lvl w:ilvl="5" w:tplc="D9424FDC">
      <w:start w:val="1"/>
      <w:numFmt w:val="bullet"/>
      <w:lvlText w:val=""/>
      <w:lvlJc w:val="left"/>
      <w:pPr>
        <w:ind w:left="4320" w:hanging="360"/>
      </w:pPr>
      <w:rPr>
        <w:rFonts w:ascii="Wingdings" w:hAnsi="Wingdings" w:hint="default"/>
      </w:rPr>
    </w:lvl>
    <w:lvl w:ilvl="6" w:tplc="2164753A">
      <w:start w:val="1"/>
      <w:numFmt w:val="bullet"/>
      <w:lvlText w:val=""/>
      <w:lvlJc w:val="left"/>
      <w:pPr>
        <w:ind w:left="5040" w:hanging="360"/>
      </w:pPr>
      <w:rPr>
        <w:rFonts w:ascii="Symbol" w:hAnsi="Symbol" w:hint="default"/>
      </w:rPr>
    </w:lvl>
    <w:lvl w:ilvl="7" w:tplc="BA0CD5F6">
      <w:start w:val="1"/>
      <w:numFmt w:val="bullet"/>
      <w:lvlText w:val="o"/>
      <w:lvlJc w:val="left"/>
      <w:pPr>
        <w:ind w:left="5760" w:hanging="360"/>
      </w:pPr>
      <w:rPr>
        <w:rFonts w:ascii="Courier New" w:hAnsi="Courier New" w:cs="Times New Roman" w:hint="default"/>
      </w:rPr>
    </w:lvl>
    <w:lvl w:ilvl="8" w:tplc="BDFE42EE">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D1"/>
    <w:rsid w:val="001326FB"/>
    <w:rsid w:val="00CE7E65"/>
    <w:rsid w:val="00FE1C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82CB"/>
  <w15:chartTrackingRefBased/>
  <w15:docId w15:val="{3CC4984D-E585-447C-92C4-0C9E5F69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D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CD1"/>
    <w:rPr>
      <w:color w:val="0563C1"/>
      <w:u w:val="single"/>
    </w:rPr>
  </w:style>
  <w:style w:type="paragraph" w:customStyle="1" w:styleId="xmsonormal">
    <w:name w:val="x_msonormal"/>
    <w:basedOn w:val="Normal"/>
    <w:rsid w:val="00FE1CD1"/>
    <w:pPr>
      <w:spacing w:before="100" w:beforeAutospacing="1" w:after="100" w:afterAutospacing="1"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covid-19-novel-coronavirus/covid-19-information-health-professionals/covid-19-advice-all-health-professionals" TargetMode="External"/><Relationship Id="rId13" Type="http://schemas.openxmlformats.org/officeDocument/2006/relationships/image" Target="cid:image001.jpg@01D8D4DA.A37D3340" TargetMode="External"/><Relationship Id="rId3" Type="http://schemas.openxmlformats.org/officeDocument/2006/relationships/settings" Target="settings.xml"/><Relationship Id="rId7" Type="http://schemas.openxmlformats.org/officeDocument/2006/relationships/hyperlink" Target="https://pharmac.govt.nz/news-and-resources/covid19/access-criteria-for-covid-19-medicines/evusheld/"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VIDcareinthecommunity@health.govt.n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OVID19CareintheCommunity@health.govt.nz" TargetMode="External"/><Relationship Id="rId4" Type="http://schemas.openxmlformats.org/officeDocument/2006/relationships/webSettings" Target="webSettings.xml"/><Relationship Id="rId9" Type="http://schemas.openxmlformats.org/officeDocument/2006/relationships/hyperlink" Target="https://pharmac.govt.nz/news-and-resources/covid19/access-criteria-for-covid-19-medicines/evushe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3035</Characters>
  <Application>Microsoft Office Word</Application>
  <DocSecurity>0</DocSecurity>
  <Lines>25</Lines>
  <Paragraphs>7</Paragraphs>
  <ScaleCrop>false</ScaleCrop>
  <Company>Ministry of Health</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Mussen</dc:creator>
  <cp:keywords/>
  <dc:description/>
  <cp:lastModifiedBy>Deidre Mussen</cp:lastModifiedBy>
  <cp:revision>2</cp:revision>
  <dcterms:created xsi:type="dcterms:W3CDTF">2022-10-10T01:47:00Z</dcterms:created>
  <dcterms:modified xsi:type="dcterms:W3CDTF">2022-10-10T02:02:00Z</dcterms:modified>
</cp:coreProperties>
</file>