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C50DC" w14:textId="3E79B903" w:rsidR="008A5D59" w:rsidRPr="008A65C5" w:rsidRDefault="008A5D59" w:rsidP="00D540A0">
      <w:pPr>
        <w:rPr>
          <w:rFonts w:cstheme="minorHAnsi"/>
          <w:sz w:val="24"/>
          <w:szCs w:val="24"/>
        </w:rPr>
      </w:pPr>
      <w:bookmarkStart w:id="0" w:name="_Toc109811443"/>
      <w:bookmarkStart w:id="1" w:name="_Toc100512273"/>
      <w:proofErr w:type="spellStart"/>
      <w:r w:rsidRPr="008A65C5">
        <w:rPr>
          <w:sz w:val="36"/>
          <w:szCs w:val="36"/>
          <w:lang w:val="en-GB"/>
        </w:rPr>
        <w:t>Evusheld</w:t>
      </w:r>
      <w:proofErr w:type="spellEnd"/>
      <w:r w:rsidRPr="008A65C5">
        <w:rPr>
          <w:rFonts w:cstheme="minorHAnsi"/>
          <w:sz w:val="36"/>
          <w:szCs w:val="36"/>
        </w:rPr>
        <w:t xml:space="preserve"> – FAQ</w:t>
      </w:r>
      <w:r w:rsidRPr="008A65C5">
        <w:rPr>
          <w:rFonts w:cstheme="minorHAnsi"/>
          <w:sz w:val="28"/>
          <w:szCs w:val="28"/>
        </w:rPr>
        <w:t xml:space="preserve">                                                                 </w:t>
      </w:r>
    </w:p>
    <w:p w14:paraId="36A0193A" w14:textId="4C2697E7" w:rsidR="00C06135" w:rsidRPr="00196D6B" w:rsidRDefault="00C06135" w:rsidP="00D540A0">
      <w:pPr>
        <w:rPr>
          <w:rFonts w:cstheme="minorHAnsi"/>
          <w:sz w:val="24"/>
          <w:szCs w:val="24"/>
        </w:rPr>
      </w:pPr>
      <w:r w:rsidRPr="00196D6B">
        <w:rPr>
          <w:rFonts w:cstheme="minorHAnsi"/>
          <w:sz w:val="24"/>
          <w:szCs w:val="24"/>
        </w:rPr>
        <w:t xml:space="preserve">What is </w:t>
      </w:r>
      <w:proofErr w:type="spellStart"/>
      <w:r w:rsidR="001C2450">
        <w:rPr>
          <w:sz w:val="24"/>
          <w:szCs w:val="24"/>
          <w:lang w:val="en-GB"/>
        </w:rPr>
        <w:t>Evusheld</w:t>
      </w:r>
      <w:proofErr w:type="spellEnd"/>
      <w:r w:rsidRPr="00196D6B">
        <w:rPr>
          <w:rFonts w:cstheme="minorHAnsi"/>
          <w:sz w:val="24"/>
          <w:szCs w:val="24"/>
        </w:rPr>
        <w:t>?</w:t>
      </w:r>
    </w:p>
    <w:p w14:paraId="22A65DBA" w14:textId="0F2D4765" w:rsidR="00C06135" w:rsidRPr="00196D6B" w:rsidRDefault="001C2450" w:rsidP="0105756D">
      <w:pPr>
        <w:pStyle w:val="BodyText"/>
        <w:numPr>
          <w:ilvl w:val="0"/>
          <w:numId w:val="15"/>
        </w:numPr>
        <w:rPr>
          <w:rFonts w:asciiTheme="minorHAnsi" w:hAnsiTheme="minorHAnsi" w:cstheme="minorBidi"/>
          <w:sz w:val="24"/>
          <w:szCs w:val="24"/>
          <w:lang w:val="en-GB"/>
        </w:rPr>
      </w:pPr>
      <w:proofErr w:type="spellStart"/>
      <w:r w:rsidRPr="0105756D">
        <w:rPr>
          <w:sz w:val="24"/>
          <w:szCs w:val="24"/>
          <w:lang w:val="en-GB"/>
        </w:rPr>
        <w:t>Evusheld</w:t>
      </w:r>
      <w:proofErr w:type="spellEnd"/>
      <w:r w:rsidR="0059107D" w:rsidRPr="0105756D">
        <w:rPr>
          <w:rFonts w:asciiTheme="minorHAnsi" w:hAnsiTheme="minorHAnsi" w:cstheme="minorBidi"/>
          <w:sz w:val="24"/>
          <w:szCs w:val="24"/>
          <w:vertAlign w:val="superscript"/>
          <w:lang w:val="en-GB"/>
        </w:rPr>
        <w:t xml:space="preserve"> </w:t>
      </w:r>
      <w:r w:rsidR="0059107D" w:rsidRPr="0105756D">
        <w:rPr>
          <w:rFonts w:asciiTheme="minorHAnsi" w:hAnsiTheme="minorHAnsi" w:cstheme="minorBidi"/>
          <w:sz w:val="24"/>
          <w:szCs w:val="24"/>
          <w:lang w:val="en-GB"/>
        </w:rPr>
        <w:t>is</w:t>
      </w:r>
      <w:r w:rsidR="00147563" w:rsidRPr="0105756D">
        <w:rPr>
          <w:rFonts w:asciiTheme="minorHAnsi" w:hAnsiTheme="minorHAnsi" w:cstheme="minorBidi"/>
          <w:sz w:val="24"/>
          <w:szCs w:val="24"/>
          <w:lang w:val="en-GB"/>
        </w:rPr>
        <w:t xml:space="preserve"> a combination of</w:t>
      </w:r>
      <w:r w:rsidR="005E0126" w:rsidRPr="0105756D">
        <w:rPr>
          <w:rFonts w:asciiTheme="minorHAnsi" w:hAnsiTheme="minorHAnsi" w:cstheme="minorBidi"/>
          <w:sz w:val="24"/>
          <w:szCs w:val="24"/>
          <w:lang w:val="en-GB"/>
        </w:rPr>
        <w:t xml:space="preserve"> two long</w:t>
      </w:r>
      <w:r w:rsidR="00140AC3" w:rsidRPr="0105756D">
        <w:rPr>
          <w:rFonts w:asciiTheme="minorHAnsi" w:hAnsiTheme="minorHAnsi" w:cstheme="minorBidi"/>
          <w:sz w:val="24"/>
          <w:szCs w:val="24"/>
          <w:lang w:val="en-GB"/>
        </w:rPr>
        <w:t>-acting</w:t>
      </w:r>
      <w:r w:rsidR="00147563" w:rsidRPr="0105756D">
        <w:rPr>
          <w:rFonts w:asciiTheme="minorHAnsi" w:hAnsiTheme="minorHAnsi" w:cstheme="minorBidi"/>
          <w:sz w:val="24"/>
          <w:szCs w:val="24"/>
          <w:lang w:val="en-GB"/>
        </w:rPr>
        <w:t xml:space="preserve"> anti-SARS-CoV-2 monoclonal antibodies </w:t>
      </w:r>
      <w:r w:rsidR="25B97682" w:rsidRPr="066F5491">
        <w:rPr>
          <w:rFonts w:asciiTheme="minorHAnsi" w:hAnsiTheme="minorHAnsi" w:cstheme="minorBidi"/>
          <w:sz w:val="24"/>
          <w:szCs w:val="24"/>
          <w:lang w:val="en-GB"/>
        </w:rPr>
        <w:t>(</w:t>
      </w:r>
      <w:proofErr w:type="spellStart"/>
      <w:r w:rsidR="00E67CAB" w:rsidRPr="0105756D">
        <w:rPr>
          <w:rFonts w:asciiTheme="minorHAnsi" w:hAnsiTheme="minorHAnsi" w:cstheme="minorBidi"/>
          <w:sz w:val="24"/>
          <w:szCs w:val="24"/>
          <w:lang w:val="en-AU"/>
        </w:rPr>
        <w:t>tixagevimab</w:t>
      </w:r>
      <w:proofErr w:type="spellEnd"/>
      <w:r w:rsidR="00E67CAB" w:rsidRPr="0105756D">
        <w:rPr>
          <w:rFonts w:asciiTheme="minorHAnsi" w:hAnsiTheme="minorHAnsi" w:cstheme="minorBidi"/>
          <w:sz w:val="24"/>
          <w:szCs w:val="24"/>
          <w:lang w:val="en-AU"/>
        </w:rPr>
        <w:t xml:space="preserve"> and </w:t>
      </w:r>
      <w:proofErr w:type="spellStart"/>
      <w:r w:rsidR="00E67CAB" w:rsidRPr="0105756D">
        <w:rPr>
          <w:rFonts w:asciiTheme="minorHAnsi" w:hAnsiTheme="minorHAnsi" w:cstheme="minorBidi"/>
          <w:sz w:val="24"/>
          <w:szCs w:val="24"/>
          <w:lang w:val="en-AU"/>
        </w:rPr>
        <w:t>cilgavimab</w:t>
      </w:r>
      <w:proofErr w:type="spellEnd"/>
      <w:r w:rsidR="4BB46539" w:rsidRPr="2AED4276">
        <w:rPr>
          <w:rFonts w:asciiTheme="minorHAnsi" w:hAnsiTheme="minorHAnsi" w:cstheme="minorBidi"/>
          <w:sz w:val="24"/>
          <w:szCs w:val="24"/>
          <w:lang w:val="en-AU"/>
        </w:rPr>
        <w:t>)</w:t>
      </w:r>
      <w:r w:rsidR="27B14603" w:rsidRPr="2AED4276">
        <w:rPr>
          <w:rFonts w:asciiTheme="minorHAnsi" w:hAnsiTheme="minorHAnsi" w:cstheme="minorBidi"/>
          <w:sz w:val="24"/>
          <w:szCs w:val="24"/>
          <w:lang w:val="en-GB"/>
        </w:rPr>
        <w:t>.</w:t>
      </w:r>
      <w:r w:rsidR="00E67CAB" w:rsidRPr="0105756D">
        <w:rPr>
          <w:rFonts w:asciiTheme="minorHAnsi" w:hAnsiTheme="minorHAnsi" w:cstheme="minorBidi"/>
          <w:sz w:val="24"/>
          <w:szCs w:val="24"/>
          <w:lang w:val="en-GB"/>
        </w:rPr>
        <w:t xml:space="preserve"> These antibodies </w:t>
      </w:r>
      <w:r w:rsidR="00147563" w:rsidRPr="0105756D">
        <w:rPr>
          <w:rFonts w:asciiTheme="minorHAnsi" w:hAnsiTheme="minorHAnsi" w:cstheme="minorBidi"/>
          <w:sz w:val="24"/>
          <w:szCs w:val="24"/>
          <w:lang w:val="en-GB"/>
        </w:rPr>
        <w:t>target the SARS-CoV-2 spike protein</w:t>
      </w:r>
      <w:r w:rsidR="00E67CAB" w:rsidRPr="0105756D">
        <w:rPr>
          <w:rFonts w:asciiTheme="minorHAnsi" w:hAnsiTheme="minorHAnsi" w:cstheme="minorBidi"/>
          <w:sz w:val="24"/>
          <w:szCs w:val="24"/>
          <w:lang w:val="en-GB"/>
        </w:rPr>
        <w:t xml:space="preserve"> and </w:t>
      </w:r>
      <w:r w:rsidR="00E67CAB" w:rsidRPr="0105756D">
        <w:rPr>
          <w:rFonts w:asciiTheme="minorHAnsi" w:eastAsia="MS Gothic" w:hAnsiTheme="minorHAnsi" w:cstheme="minorBidi"/>
          <w:sz w:val="24"/>
          <w:szCs w:val="24"/>
          <w:lang w:val="en-AU"/>
        </w:rPr>
        <w:t>block viral attachment and entry into cells</w:t>
      </w:r>
      <w:r w:rsidR="005E0126" w:rsidRPr="0105756D">
        <w:rPr>
          <w:rFonts w:asciiTheme="minorHAnsi" w:hAnsiTheme="minorHAnsi" w:cstheme="minorBidi"/>
          <w:sz w:val="24"/>
          <w:szCs w:val="24"/>
          <w:lang w:val="en-GB"/>
        </w:rPr>
        <w:t xml:space="preserve">. </w:t>
      </w:r>
      <w:r w:rsidR="0670473D" w:rsidRPr="2820806C">
        <w:rPr>
          <w:rFonts w:asciiTheme="minorHAnsi" w:hAnsiTheme="minorHAnsi" w:cstheme="minorBidi"/>
          <w:sz w:val="24"/>
          <w:szCs w:val="24"/>
          <w:lang w:val="en-GB"/>
        </w:rPr>
        <w:t>It is</w:t>
      </w:r>
      <w:r w:rsidR="5211EBA5" w:rsidRPr="2820806C">
        <w:rPr>
          <w:rFonts w:asciiTheme="minorHAnsi" w:hAnsiTheme="minorHAnsi" w:cstheme="minorBidi"/>
          <w:sz w:val="24"/>
          <w:szCs w:val="24"/>
          <w:lang w:val="en-GB"/>
        </w:rPr>
        <w:t xml:space="preserve"> </w:t>
      </w:r>
      <w:r w:rsidR="21205A04" w:rsidRPr="2820806C">
        <w:rPr>
          <w:rFonts w:asciiTheme="minorHAnsi" w:hAnsiTheme="minorHAnsi" w:cstheme="minorBidi"/>
          <w:sz w:val="24"/>
          <w:szCs w:val="24"/>
          <w:lang w:val="en-GB"/>
        </w:rPr>
        <w:t>currently</w:t>
      </w:r>
      <w:r w:rsidR="00A1610B" w:rsidRPr="0105756D">
        <w:rPr>
          <w:rFonts w:asciiTheme="minorHAnsi" w:hAnsiTheme="minorHAnsi" w:cstheme="minorBidi"/>
          <w:sz w:val="24"/>
          <w:szCs w:val="24"/>
          <w:lang w:val="en-GB"/>
        </w:rPr>
        <w:t xml:space="preserve"> </w:t>
      </w:r>
      <w:r w:rsidR="005E0126" w:rsidRPr="0105756D">
        <w:rPr>
          <w:rFonts w:asciiTheme="minorHAnsi" w:hAnsiTheme="minorHAnsi" w:cstheme="minorBidi"/>
          <w:sz w:val="24"/>
          <w:szCs w:val="24"/>
          <w:lang w:val="en-GB"/>
        </w:rPr>
        <w:t>licenced in New Zealand</w:t>
      </w:r>
      <w:r w:rsidR="00A1610B" w:rsidRPr="0105756D">
        <w:rPr>
          <w:rFonts w:asciiTheme="minorHAnsi" w:hAnsiTheme="minorHAnsi" w:cstheme="minorBidi"/>
          <w:sz w:val="24"/>
          <w:szCs w:val="24"/>
          <w:lang w:val="en-GB"/>
        </w:rPr>
        <w:t xml:space="preserve"> for </w:t>
      </w:r>
      <w:r w:rsidR="00B917C4" w:rsidRPr="0105756D">
        <w:rPr>
          <w:rFonts w:asciiTheme="minorHAnsi" w:hAnsiTheme="minorHAnsi" w:cstheme="minorBidi"/>
          <w:sz w:val="24"/>
          <w:szCs w:val="24"/>
          <w:lang w:val="en-GB"/>
        </w:rPr>
        <w:t>P</w:t>
      </w:r>
      <w:r w:rsidR="00A1610B" w:rsidRPr="0105756D">
        <w:rPr>
          <w:rFonts w:asciiTheme="minorHAnsi" w:hAnsiTheme="minorHAnsi" w:cstheme="minorBidi"/>
          <w:sz w:val="24"/>
          <w:szCs w:val="24"/>
          <w:lang w:val="en-GB"/>
        </w:rPr>
        <w:t>re</w:t>
      </w:r>
      <w:r w:rsidR="00B917C4" w:rsidRPr="0105756D">
        <w:rPr>
          <w:rFonts w:asciiTheme="minorHAnsi" w:hAnsiTheme="minorHAnsi" w:cstheme="minorBidi"/>
          <w:sz w:val="24"/>
          <w:szCs w:val="24"/>
          <w:lang w:val="en-GB"/>
        </w:rPr>
        <w:t>-</w:t>
      </w:r>
      <w:r w:rsidR="00A1610B" w:rsidRPr="0105756D">
        <w:rPr>
          <w:rFonts w:asciiTheme="minorHAnsi" w:hAnsiTheme="minorHAnsi" w:cstheme="minorBidi"/>
          <w:sz w:val="24"/>
          <w:szCs w:val="24"/>
          <w:lang w:val="en-GB"/>
        </w:rPr>
        <w:t xml:space="preserve">exposure </w:t>
      </w:r>
      <w:r w:rsidR="00B917C4" w:rsidRPr="0105756D">
        <w:rPr>
          <w:rFonts w:asciiTheme="minorHAnsi" w:hAnsiTheme="minorHAnsi" w:cstheme="minorBidi"/>
          <w:sz w:val="24"/>
          <w:szCs w:val="24"/>
          <w:lang w:val="en-GB"/>
        </w:rPr>
        <w:t>P</w:t>
      </w:r>
      <w:r w:rsidR="005E0126" w:rsidRPr="0105756D">
        <w:rPr>
          <w:rFonts w:asciiTheme="minorHAnsi" w:hAnsiTheme="minorHAnsi" w:cstheme="minorBidi"/>
          <w:sz w:val="24"/>
          <w:szCs w:val="24"/>
          <w:lang w:val="en-GB"/>
        </w:rPr>
        <w:t>rophylaxis</w:t>
      </w:r>
      <w:r w:rsidR="00A1610B" w:rsidRPr="0105756D">
        <w:rPr>
          <w:rFonts w:asciiTheme="minorHAnsi" w:hAnsiTheme="minorHAnsi" w:cstheme="minorBidi"/>
          <w:sz w:val="24"/>
          <w:szCs w:val="24"/>
          <w:lang w:val="en-GB"/>
        </w:rPr>
        <w:t xml:space="preserve"> (</w:t>
      </w:r>
      <w:proofErr w:type="spellStart"/>
      <w:r w:rsidR="00A1610B" w:rsidRPr="0105756D">
        <w:rPr>
          <w:rFonts w:asciiTheme="minorHAnsi" w:hAnsiTheme="minorHAnsi" w:cstheme="minorBidi"/>
          <w:sz w:val="24"/>
          <w:szCs w:val="24"/>
          <w:lang w:val="en-GB"/>
        </w:rPr>
        <w:t>Pr</w:t>
      </w:r>
      <w:r w:rsidR="00F9624F" w:rsidRPr="0105756D">
        <w:rPr>
          <w:rFonts w:asciiTheme="minorHAnsi" w:hAnsiTheme="minorHAnsi" w:cstheme="minorBidi"/>
          <w:sz w:val="24"/>
          <w:szCs w:val="24"/>
          <w:lang w:val="en-GB"/>
        </w:rPr>
        <w:t>EP</w:t>
      </w:r>
      <w:proofErr w:type="spellEnd"/>
      <w:r w:rsidR="0670473D" w:rsidRPr="2820806C">
        <w:rPr>
          <w:rFonts w:asciiTheme="minorHAnsi" w:hAnsiTheme="minorHAnsi" w:cstheme="minorBidi"/>
          <w:sz w:val="24"/>
          <w:szCs w:val="24"/>
          <w:lang w:val="en-GB"/>
        </w:rPr>
        <w:t>)</w:t>
      </w:r>
      <w:r w:rsidR="668A0C62" w:rsidRPr="2820806C">
        <w:rPr>
          <w:rFonts w:asciiTheme="minorHAnsi" w:hAnsiTheme="minorHAnsi" w:cstheme="minorBidi"/>
          <w:sz w:val="24"/>
          <w:szCs w:val="24"/>
          <w:lang w:val="en-GB"/>
        </w:rPr>
        <w:t>, and assessments are underway for future use as treatment</w:t>
      </w:r>
      <w:r w:rsidR="0670473D" w:rsidRPr="2820806C">
        <w:rPr>
          <w:rFonts w:asciiTheme="minorHAnsi" w:hAnsiTheme="minorHAnsi" w:cstheme="minorBidi"/>
          <w:sz w:val="24"/>
          <w:szCs w:val="24"/>
          <w:lang w:val="en-GB"/>
        </w:rPr>
        <w:t>.</w:t>
      </w:r>
    </w:p>
    <w:p w14:paraId="4E671F47" w14:textId="58A827D9" w:rsidR="00D540A0" w:rsidRPr="00196D6B" w:rsidRDefault="00C06135" w:rsidP="00D540A0">
      <w:pPr>
        <w:rPr>
          <w:rFonts w:cstheme="minorHAnsi"/>
          <w:sz w:val="24"/>
          <w:szCs w:val="24"/>
          <w:lang w:val="en-AU"/>
        </w:rPr>
      </w:pPr>
      <w:r w:rsidRPr="00196D6B">
        <w:rPr>
          <w:rFonts w:cstheme="minorHAnsi"/>
          <w:sz w:val="24"/>
          <w:szCs w:val="24"/>
        </w:rPr>
        <w:t>How effective is</w:t>
      </w:r>
      <w:r w:rsidR="00D540A0" w:rsidRPr="00196D6B">
        <w:rPr>
          <w:rFonts w:cstheme="minorHAnsi"/>
          <w:sz w:val="24"/>
          <w:szCs w:val="24"/>
          <w:lang w:val="en-AU"/>
        </w:rPr>
        <w:t xml:space="preserve"> </w:t>
      </w:r>
      <w:proofErr w:type="spellStart"/>
      <w:r w:rsidR="00D540A0" w:rsidRPr="00196D6B">
        <w:rPr>
          <w:rFonts w:cstheme="minorHAnsi"/>
          <w:sz w:val="24"/>
          <w:szCs w:val="24"/>
          <w:lang w:val="en-AU"/>
        </w:rPr>
        <w:t>Evusheld</w:t>
      </w:r>
      <w:proofErr w:type="spellEnd"/>
      <w:r w:rsidR="00D540A0" w:rsidRPr="00196D6B">
        <w:rPr>
          <w:rFonts w:cstheme="minorHAnsi"/>
          <w:sz w:val="24"/>
          <w:szCs w:val="24"/>
          <w:lang w:val="en-AU"/>
        </w:rPr>
        <w:t>?</w:t>
      </w:r>
      <w:bookmarkEnd w:id="0"/>
    </w:p>
    <w:p w14:paraId="6527D370" w14:textId="645EE600" w:rsidR="00D540A0" w:rsidRPr="00E6729D" w:rsidRDefault="00D540A0" w:rsidP="00D540A0">
      <w:pPr>
        <w:pStyle w:val="ListParagraph"/>
        <w:numPr>
          <w:ilvl w:val="0"/>
          <w:numId w:val="2"/>
        </w:numPr>
        <w:rPr>
          <w:rFonts w:eastAsia="MS Gothic"/>
          <w:sz w:val="24"/>
          <w:szCs w:val="24"/>
          <w:lang w:val="en-AU" w:eastAsia="en-AU"/>
        </w:rPr>
      </w:pPr>
      <w:r w:rsidRPr="2820806C">
        <w:rPr>
          <w:sz w:val="24"/>
          <w:szCs w:val="24"/>
          <w:lang w:val="en-AU"/>
        </w:rPr>
        <w:t xml:space="preserve">A large ongoing Phase III, randomised, double-blind placebo-controlled clinical trial (PROVENT) in high-risk individuals </w:t>
      </w:r>
      <w:r w:rsidR="006B29B0" w:rsidRPr="2820806C">
        <w:rPr>
          <w:sz w:val="24"/>
          <w:szCs w:val="24"/>
          <w:lang w:val="en-AU"/>
        </w:rPr>
        <w:t xml:space="preserve">assessed the safety and administration of </w:t>
      </w:r>
      <w:proofErr w:type="spellStart"/>
      <w:r w:rsidR="001C2450" w:rsidRPr="00E6729D">
        <w:rPr>
          <w:sz w:val="24"/>
          <w:szCs w:val="24"/>
          <w:lang w:val="en-GB"/>
        </w:rPr>
        <w:t>Evusheld</w:t>
      </w:r>
      <w:proofErr w:type="spellEnd"/>
      <w:r w:rsidR="003D06F8" w:rsidRPr="2820806C">
        <w:rPr>
          <w:sz w:val="24"/>
          <w:szCs w:val="24"/>
          <w:lang w:val="en-AU"/>
        </w:rPr>
        <w:t>. This reported</w:t>
      </w:r>
      <w:r w:rsidRPr="2820806C">
        <w:rPr>
          <w:sz w:val="24"/>
          <w:szCs w:val="24"/>
          <w:lang w:val="en-AU"/>
        </w:rPr>
        <w:t xml:space="preserve"> an 8</w:t>
      </w:r>
      <w:r w:rsidR="00E446EF" w:rsidRPr="2820806C">
        <w:rPr>
          <w:sz w:val="24"/>
          <w:szCs w:val="24"/>
          <w:lang w:val="en-AU"/>
        </w:rPr>
        <w:t>3</w:t>
      </w:r>
      <w:r w:rsidRPr="2820806C">
        <w:rPr>
          <w:sz w:val="24"/>
          <w:szCs w:val="24"/>
          <w:lang w:val="en-AU"/>
        </w:rPr>
        <w:t xml:space="preserve">% reduction of </w:t>
      </w:r>
      <w:r w:rsidRPr="2820806C">
        <w:rPr>
          <w:sz w:val="24"/>
          <w:szCs w:val="24"/>
        </w:rPr>
        <w:t>symptomatic</w:t>
      </w:r>
      <w:r w:rsidRPr="2820806C">
        <w:rPr>
          <w:sz w:val="24"/>
          <w:szCs w:val="24"/>
          <w:lang w:val="en-AU"/>
        </w:rPr>
        <w:t xml:space="preserve"> COVID-19 in </w:t>
      </w:r>
      <w:r w:rsidR="007B6779" w:rsidRPr="2820806C">
        <w:rPr>
          <w:sz w:val="24"/>
          <w:szCs w:val="24"/>
          <w:lang w:val="en-AU"/>
        </w:rPr>
        <w:t>high-risk</w:t>
      </w:r>
      <w:r w:rsidR="002548F4" w:rsidRPr="2820806C">
        <w:rPr>
          <w:sz w:val="24"/>
          <w:szCs w:val="24"/>
          <w:lang w:val="en-AU"/>
        </w:rPr>
        <w:t xml:space="preserve"> people </w:t>
      </w:r>
      <w:r w:rsidR="00242E66" w:rsidRPr="2820806C">
        <w:rPr>
          <w:sz w:val="24"/>
          <w:szCs w:val="24"/>
          <w:lang w:val="en-AU"/>
        </w:rPr>
        <w:t xml:space="preserve">during </w:t>
      </w:r>
      <w:r w:rsidRPr="2820806C">
        <w:rPr>
          <w:sz w:val="24"/>
          <w:szCs w:val="24"/>
          <w:lang w:val="en-AU"/>
        </w:rPr>
        <w:t xml:space="preserve">the six months after administration. </w:t>
      </w:r>
    </w:p>
    <w:p w14:paraId="05BCE952" w14:textId="1DF9B6FA" w:rsidR="002256C8" w:rsidRPr="00DE574D" w:rsidRDefault="11154189" w:rsidP="005E69FB">
      <w:pPr>
        <w:pStyle w:val="ListParagraph"/>
        <w:numPr>
          <w:ilvl w:val="1"/>
          <w:numId w:val="2"/>
        </w:numPr>
        <w:rPr>
          <w:sz w:val="24"/>
          <w:szCs w:val="24"/>
          <w:lang w:val="en-GB"/>
        </w:rPr>
      </w:pPr>
      <w:r w:rsidRPr="685F297A">
        <w:rPr>
          <w:rFonts w:ascii="Calibri" w:eastAsia="Times New Roman" w:hAnsi="Calibri" w:cs="Arial"/>
          <w:sz w:val="24"/>
          <w:szCs w:val="24"/>
          <w:lang w:val="en-GB" w:eastAsia="en-GB"/>
        </w:rPr>
        <w:t xml:space="preserve">Over 75% of participants were high risk for severe COVID-19 due to co-morbidities, indicating this treatment is appropriate for </w:t>
      </w:r>
      <w:r w:rsidR="5E53B12D" w:rsidRPr="2820806C">
        <w:rPr>
          <w:rFonts w:ascii="Calibri" w:eastAsia="Times New Roman" w:hAnsi="Calibri" w:cs="Arial"/>
          <w:sz w:val="24"/>
          <w:szCs w:val="24"/>
          <w:lang w:val="en-GB" w:eastAsia="en-GB"/>
        </w:rPr>
        <w:t>very</w:t>
      </w:r>
      <w:r w:rsidR="53F4A000" w:rsidRPr="2820806C">
        <w:rPr>
          <w:rFonts w:ascii="Calibri" w:eastAsia="Times New Roman" w:hAnsi="Calibri" w:cs="Arial"/>
          <w:sz w:val="24"/>
          <w:szCs w:val="24"/>
          <w:lang w:val="en-GB" w:eastAsia="en-GB"/>
        </w:rPr>
        <w:t xml:space="preserve"> </w:t>
      </w:r>
      <w:r w:rsidRPr="685F297A">
        <w:rPr>
          <w:rFonts w:ascii="Calibri" w:eastAsia="Times New Roman" w:hAnsi="Calibri" w:cs="Arial"/>
          <w:sz w:val="24"/>
          <w:szCs w:val="24"/>
          <w:lang w:val="en-GB" w:eastAsia="en-GB"/>
        </w:rPr>
        <w:t xml:space="preserve">immunocompromised people. </w:t>
      </w:r>
    </w:p>
    <w:p w14:paraId="18DEFB4A" w14:textId="260A728F" w:rsidR="005E7D4C" w:rsidRPr="00DE574D" w:rsidRDefault="005E7D4C" w:rsidP="00E63E39">
      <w:pPr>
        <w:pStyle w:val="ListParagraph"/>
        <w:numPr>
          <w:ilvl w:val="1"/>
          <w:numId w:val="2"/>
        </w:numPr>
        <w:rPr>
          <w:rFonts w:ascii="Calibri" w:eastAsia="Times New Roman" w:hAnsi="Calibri" w:cs="Arial"/>
          <w:sz w:val="24"/>
          <w:szCs w:val="24"/>
          <w:lang w:val="en-GB" w:eastAsia="en-GB"/>
        </w:rPr>
      </w:pPr>
      <w:r w:rsidRPr="00DE574D">
        <w:rPr>
          <w:sz w:val="24"/>
          <w:szCs w:val="24"/>
          <w:lang w:val="en-GB"/>
        </w:rPr>
        <w:t xml:space="preserve">Prior to unblinding, 0.2% of the treatment group reported symptomatic COVID-19 infections compared to 1.0% in the placebo: a relative risk reduction (RRR) of 76.7% for infections in the treatment group. Only primary endpoints that were prior to participants’ vaccination were included in the study. </w:t>
      </w:r>
      <w:r w:rsidRPr="00DE574D">
        <w:rPr>
          <w:sz w:val="24"/>
          <w:szCs w:val="24"/>
          <w:lang w:val="en-GB"/>
        </w:rPr>
        <w:fldChar w:fldCharType="begin"/>
      </w:r>
      <w:r w:rsidRPr="00DE574D">
        <w:rPr>
          <w:sz w:val="24"/>
          <w:szCs w:val="24"/>
          <w:lang w:val="en-GB"/>
        </w:rPr>
        <w:instrText xml:space="preserve"> ADDIN EN.CITE &lt;EndNote&gt;&lt;Cite&gt;&lt;Author&gt;Levin&lt;/Author&gt;&lt;Year&gt;2022&lt;/Year&gt;&lt;RecNum&gt;4750&lt;/RecNum&gt;&lt;DisplayText&gt;[2]&lt;/DisplayText&gt;&lt;record&gt;&lt;rec-number&gt;4750&lt;/rec-number&gt;&lt;foreign-keys&gt;&lt;key app="EN" db-id="t9055fx0pep2f9edzt2ppp2kr2x90zsw0fe2" timestamp="1658088908" guid="5ef769f0-d3ae-4742-a674-19a8d7f33497"&gt;4750&lt;/key&gt;&lt;/foreign-keys&gt;&lt;ref-type name="Web Page"&gt;12&lt;/ref-type&gt;&lt;contributors&gt;&lt;authors&gt;&lt;author&gt;Levin, Myron J.&lt;/author&gt;&lt;author&gt;Ustianowski, Andrew&lt;/author&gt;&lt;author&gt;De Wit, Stéphane&lt;/author&gt;&lt;author&gt;Launay, Odile&lt;/author&gt;&lt;author&gt;Avila, Miles&lt;/author&gt;&lt;author&gt;Templeton, Alison&lt;/author&gt;&lt;author&gt;Yuan, Yuan&lt;/author&gt;&lt;author&gt;Seegobin, Seth&lt;/author&gt;&lt;author&gt;Ellery, Adam&lt;/author&gt;&lt;author&gt;Levinson, Dennis J.&lt;/author&gt;&lt;author&gt;Ambery, Philip&lt;/author&gt;&lt;author&gt;Arends, Rosalinda H.&lt;/author&gt;&lt;author&gt;Beavon, Rohini&lt;/author&gt;&lt;author&gt;Dey, Kanika&lt;/author&gt;&lt;author&gt;Garbes, Pedro&lt;/author&gt;&lt;author&gt;Kelly, Elizabeth J.&lt;/author&gt;&lt;author&gt;Koh, Gavin C. K. W.&lt;/author&gt;&lt;author&gt;Near, Karen A.&lt;/author&gt;&lt;author&gt;Padilla, Kelly W.&lt;/author&gt;&lt;author&gt;Psachoulia, Konstantina&lt;/author&gt;&lt;author&gt;Sharbaugh, Audrey&lt;/author&gt;&lt;author&gt;Streicher, Katie&lt;/author&gt;&lt;author&gt;Pangalos, Menelas N.&lt;/author&gt;&lt;author&gt;Esser, Mark T.&lt;/author&gt;&lt;/authors&gt;&lt;/contributors&gt;&lt;titles&gt;&lt;title&gt;Intramuscular AZD7442 (Tixagevimab–Cilgavimab) for Prevention of Covid-19&lt;/title&gt;&lt;secondary-title&gt;New England Journal of Medicine&lt;/secondary-title&gt;&lt;/titles&gt;&lt;periodical&gt;&lt;full-title&gt;New England Journal of Medicine&lt;/full-title&gt;&lt;/periodical&gt;&lt;pages&gt;2188-2200&lt;/pages&gt;&lt;volume&gt;386&lt;/volume&gt;&lt;number&gt;23&lt;/number&gt;&lt;dates&gt;&lt;year&gt;2022&lt;/year&gt;&lt;pub-dates&gt;&lt;date&gt;2022/06/09&lt;/date&gt;&lt;/pub-dates&gt;&lt;/dates&gt;&lt;publisher&gt;Massachusetts Medical Society&lt;/publisher&gt;&lt;isbn&gt;0028-4793&lt;/isbn&gt;&lt;urls&gt;&lt;related-urls&gt;&lt;url&gt;https://doi.org/10.1056/NEJMoa2116620&lt;/url&gt;&lt;/related-urls&gt;&lt;/urls&gt;&lt;electronic-resource-num&gt;10.1056/NEJMoa2116620&lt;/electronic-resource-num&gt;&lt;access-date&gt;2022/07/17&lt;/access-date&gt;&lt;/record&gt;&lt;/Cite&gt;&lt;/EndNote&gt;</w:instrText>
      </w:r>
      <w:r w:rsidRPr="00DE574D">
        <w:rPr>
          <w:sz w:val="24"/>
          <w:szCs w:val="24"/>
          <w:lang w:val="en-GB"/>
        </w:rPr>
        <w:fldChar w:fldCharType="end"/>
      </w:r>
    </w:p>
    <w:p w14:paraId="7D4C794E" w14:textId="45444659" w:rsidR="00A76C16" w:rsidRPr="00196D6B" w:rsidRDefault="00A76C16" w:rsidP="00A76C16">
      <w:pPr>
        <w:spacing w:after="120" w:line="320" w:lineRule="atLeast"/>
        <w:rPr>
          <w:rFonts w:eastAsia="Times" w:cstheme="minorHAnsi"/>
          <w:sz w:val="24"/>
          <w:szCs w:val="24"/>
        </w:rPr>
      </w:pPr>
      <w:r w:rsidRPr="00196D6B">
        <w:rPr>
          <w:rFonts w:eastAsia="Times" w:cstheme="minorHAnsi"/>
          <w:sz w:val="24"/>
          <w:szCs w:val="24"/>
        </w:rPr>
        <w:t xml:space="preserve">Is </w:t>
      </w:r>
      <w:proofErr w:type="spellStart"/>
      <w:r w:rsidRPr="00196D6B">
        <w:rPr>
          <w:rFonts w:eastAsia="Times" w:cstheme="minorHAnsi"/>
          <w:sz w:val="24"/>
          <w:szCs w:val="24"/>
        </w:rPr>
        <w:t>Evusheld</w:t>
      </w:r>
      <w:proofErr w:type="spellEnd"/>
      <w:r w:rsidRPr="00196D6B">
        <w:rPr>
          <w:rFonts w:eastAsia="Times" w:cstheme="minorHAnsi"/>
          <w:sz w:val="24"/>
          <w:szCs w:val="24"/>
        </w:rPr>
        <w:t xml:space="preserve"> effective against the Omicron variant? </w:t>
      </w:r>
    </w:p>
    <w:p w14:paraId="6A72EBF1" w14:textId="1A4002FA" w:rsidR="002655B7" w:rsidRPr="00300F2B" w:rsidRDefault="000C6171" w:rsidP="00A76C16">
      <w:pPr>
        <w:pStyle w:val="ListParagraph"/>
        <w:numPr>
          <w:ilvl w:val="0"/>
          <w:numId w:val="9"/>
        </w:numPr>
        <w:spacing w:after="120" w:line="320" w:lineRule="atLeast"/>
        <w:rPr>
          <w:rFonts w:eastAsia="Times" w:cstheme="minorHAnsi"/>
          <w:sz w:val="24"/>
          <w:szCs w:val="24"/>
          <w:lang w:val="en-AU"/>
        </w:rPr>
      </w:pPr>
      <w:r>
        <w:rPr>
          <w:rFonts w:eastAsia="Times" w:cstheme="minorHAnsi"/>
          <w:sz w:val="24"/>
          <w:szCs w:val="24"/>
        </w:rPr>
        <w:t xml:space="preserve">Data is still emerging on the efficacy of </w:t>
      </w:r>
      <w:proofErr w:type="spellStart"/>
      <w:r w:rsidR="001C2450">
        <w:rPr>
          <w:sz w:val="24"/>
          <w:szCs w:val="24"/>
          <w:lang w:val="en-GB"/>
        </w:rPr>
        <w:t>Evusheld</w:t>
      </w:r>
      <w:proofErr w:type="spellEnd"/>
      <w:r>
        <w:rPr>
          <w:rFonts w:eastAsia="Times" w:cstheme="minorHAnsi"/>
          <w:sz w:val="24"/>
          <w:szCs w:val="24"/>
        </w:rPr>
        <w:t xml:space="preserve"> against new emerging subvariants of Omicron, however some countries have</w:t>
      </w:r>
      <w:r w:rsidR="00A40D36">
        <w:rPr>
          <w:rFonts w:eastAsia="Times" w:cstheme="minorHAnsi"/>
          <w:sz w:val="24"/>
          <w:szCs w:val="24"/>
        </w:rPr>
        <w:t xml:space="preserve"> switched to using </w:t>
      </w:r>
      <w:r w:rsidR="00B336E6">
        <w:rPr>
          <w:rFonts w:eastAsia="Times" w:cstheme="minorHAnsi"/>
          <w:sz w:val="24"/>
          <w:szCs w:val="24"/>
        </w:rPr>
        <w:t>a</w:t>
      </w:r>
      <w:r w:rsidR="00D44992">
        <w:rPr>
          <w:rFonts w:eastAsia="Times" w:cstheme="minorHAnsi"/>
          <w:sz w:val="24"/>
          <w:szCs w:val="24"/>
        </w:rPr>
        <w:t xml:space="preserve"> 600mg dose of </w:t>
      </w:r>
      <w:proofErr w:type="spellStart"/>
      <w:r w:rsidR="001C2450">
        <w:rPr>
          <w:sz w:val="24"/>
          <w:szCs w:val="24"/>
          <w:lang w:val="en-GB"/>
        </w:rPr>
        <w:t>Evusheld</w:t>
      </w:r>
      <w:proofErr w:type="spellEnd"/>
      <w:r w:rsidR="00643A70">
        <w:rPr>
          <w:rFonts w:eastAsia="Times" w:cstheme="minorHAnsi"/>
          <w:sz w:val="24"/>
          <w:szCs w:val="24"/>
        </w:rPr>
        <w:t xml:space="preserve"> </w:t>
      </w:r>
      <w:r w:rsidR="00D44992">
        <w:rPr>
          <w:rFonts w:eastAsia="Times" w:cstheme="minorHAnsi"/>
          <w:sz w:val="24"/>
          <w:szCs w:val="24"/>
        </w:rPr>
        <w:t xml:space="preserve">in response to concerns about reduced effectiveness. </w:t>
      </w:r>
      <w:r w:rsidR="00B336E6" w:rsidRPr="009C6EA2">
        <w:rPr>
          <w:sz w:val="24"/>
          <w:szCs w:val="24"/>
          <w:lang w:val="en-GB"/>
        </w:rPr>
        <w:t xml:space="preserve">Several in-vitro studies suggest that the neutralising activity of </w:t>
      </w:r>
      <w:proofErr w:type="spellStart"/>
      <w:r w:rsidR="00B336E6" w:rsidRPr="009C6EA2">
        <w:rPr>
          <w:sz w:val="24"/>
          <w:szCs w:val="24"/>
          <w:lang w:val="en-GB"/>
        </w:rPr>
        <w:t>Evusheld</w:t>
      </w:r>
      <w:proofErr w:type="spellEnd"/>
      <w:r w:rsidR="00B336E6" w:rsidRPr="009C6EA2">
        <w:rPr>
          <w:sz w:val="24"/>
          <w:szCs w:val="24"/>
          <w:lang w:val="en-GB"/>
        </w:rPr>
        <w:t xml:space="preserve"> is likely to be lower for Omicron subvariants than for the Delta variant. Although some retention of neutralising ability of </w:t>
      </w:r>
      <w:proofErr w:type="spellStart"/>
      <w:r w:rsidR="001C2450">
        <w:rPr>
          <w:sz w:val="24"/>
          <w:szCs w:val="24"/>
          <w:lang w:val="en-GB"/>
        </w:rPr>
        <w:t>Evusheld</w:t>
      </w:r>
      <w:proofErr w:type="spellEnd"/>
      <w:r w:rsidR="00B336E6" w:rsidRPr="009C6EA2">
        <w:rPr>
          <w:sz w:val="24"/>
          <w:szCs w:val="24"/>
          <w:lang w:val="en-GB"/>
        </w:rPr>
        <w:t xml:space="preserve"> is promising, the trend towards lower potency with new variants will need monitoring.</w:t>
      </w:r>
    </w:p>
    <w:p w14:paraId="7955BF63" w14:textId="2C241243" w:rsidR="008C68D1" w:rsidRPr="00196D6B" w:rsidRDefault="008C68D1" w:rsidP="008C68D1">
      <w:pPr>
        <w:rPr>
          <w:rFonts w:eastAsia="MS Gothic" w:cstheme="minorHAnsi"/>
          <w:sz w:val="24"/>
          <w:szCs w:val="24"/>
          <w:lang w:eastAsia="en-AU"/>
        </w:rPr>
      </w:pPr>
      <w:r w:rsidRPr="00196D6B">
        <w:rPr>
          <w:rFonts w:eastAsia="MS Gothic" w:cstheme="minorHAnsi"/>
          <w:sz w:val="24"/>
          <w:szCs w:val="24"/>
          <w:lang w:eastAsia="en-AU"/>
        </w:rPr>
        <w:t xml:space="preserve">Can </w:t>
      </w:r>
      <w:proofErr w:type="spellStart"/>
      <w:r w:rsidR="001C2450">
        <w:rPr>
          <w:sz w:val="24"/>
          <w:szCs w:val="24"/>
          <w:lang w:val="en-GB"/>
        </w:rPr>
        <w:t>Evusheld</w:t>
      </w:r>
      <w:proofErr w:type="spellEnd"/>
      <w:r w:rsidRPr="00196D6B">
        <w:rPr>
          <w:rFonts w:eastAsia="MS Gothic" w:cstheme="minorHAnsi"/>
          <w:sz w:val="24"/>
          <w:szCs w:val="24"/>
          <w:lang w:eastAsia="en-AU"/>
        </w:rPr>
        <w:t xml:space="preserve"> be used in place of C</w:t>
      </w:r>
      <w:r w:rsidR="00D44992">
        <w:rPr>
          <w:rFonts w:eastAsia="MS Gothic" w:cstheme="minorHAnsi"/>
          <w:sz w:val="24"/>
          <w:szCs w:val="24"/>
          <w:lang w:eastAsia="en-AU"/>
        </w:rPr>
        <w:t>OVID-19</w:t>
      </w:r>
      <w:r w:rsidRPr="00196D6B">
        <w:rPr>
          <w:rFonts w:eastAsia="MS Gothic" w:cstheme="minorHAnsi"/>
          <w:sz w:val="24"/>
          <w:szCs w:val="24"/>
          <w:lang w:eastAsia="en-AU"/>
        </w:rPr>
        <w:t xml:space="preserve"> vaccination? </w:t>
      </w:r>
    </w:p>
    <w:p w14:paraId="34D72A45" w14:textId="73957E2F" w:rsidR="00FC72F3" w:rsidRPr="00FC72F3" w:rsidRDefault="001C2450" w:rsidP="008C68D1">
      <w:pPr>
        <w:pStyle w:val="ListParagraph"/>
        <w:numPr>
          <w:ilvl w:val="0"/>
          <w:numId w:val="2"/>
        </w:numPr>
        <w:rPr>
          <w:rFonts w:eastAsia="MS Gothic" w:cstheme="minorHAnsi"/>
          <w:sz w:val="24"/>
          <w:szCs w:val="24"/>
          <w:lang w:val="en-AU" w:eastAsia="en-AU"/>
        </w:rPr>
      </w:pPr>
      <w:proofErr w:type="spellStart"/>
      <w:r>
        <w:rPr>
          <w:sz w:val="24"/>
          <w:szCs w:val="24"/>
          <w:lang w:val="en-GB"/>
        </w:rPr>
        <w:t>Evusheld</w:t>
      </w:r>
      <w:proofErr w:type="spellEnd"/>
      <w:r w:rsidR="008C68D1" w:rsidRPr="00196D6B">
        <w:rPr>
          <w:rFonts w:eastAsia="MS Gothic" w:cstheme="minorHAnsi"/>
          <w:sz w:val="24"/>
          <w:szCs w:val="24"/>
          <w:lang w:eastAsia="en-AU"/>
        </w:rPr>
        <w:t xml:space="preserve"> is </w:t>
      </w:r>
      <w:r w:rsidR="00D44992">
        <w:rPr>
          <w:rFonts w:eastAsia="MS Gothic" w:cstheme="minorHAnsi"/>
          <w:sz w:val="24"/>
          <w:szCs w:val="24"/>
          <w:lang w:eastAsia="en-AU"/>
        </w:rPr>
        <w:t>n</w:t>
      </w:r>
      <w:r w:rsidR="00EA57F9" w:rsidRPr="00196D6B">
        <w:rPr>
          <w:rFonts w:eastAsia="MS Gothic" w:cstheme="minorHAnsi"/>
          <w:sz w:val="24"/>
          <w:szCs w:val="24"/>
          <w:lang w:eastAsia="en-AU"/>
        </w:rPr>
        <w:t>ot</w:t>
      </w:r>
      <w:r w:rsidR="008C68D1" w:rsidRPr="00196D6B">
        <w:rPr>
          <w:rFonts w:eastAsia="MS Gothic" w:cstheme="minorHAnsi"/>
          <w:sz w:val="24"/>
          <w:szCs w:val="24"/>
          <w:lang w:eastAsia="en-AU"/>
        </w:rPr>
        <w:t xml:space="preserve"> a replacement for COVID-19 vaccination. People </w:t>
      </w:r>
      <w:r w:rsidR="00A42DDB" w:rsidRPr="00196D6B">
        <w:rPr>
          <w:rFonts w:eastAsia="MS Gothic" w:cstheme="minorHAnsi"/>
          <w:sz w:val="24"/>
          <w:szCs w:val="24"/>
          <w:lang w:eastAsia="en-AU"/>
        </w:rPr>
        <w:t>are encouraged to be fully vaccinated</w:t>
      </w:r>
      <w:r w:rsidR="00AE5298" w:rsidRPr="00196D6B">
        <w:rPr>
          <w:rFonts w:eastAsia="MS Gothic" w:cstheme="minorHAnsi"/>
          <w:sz w:val="24"/>
          <w:szCs w:val="24"/>
          <w:lang w:eastAsia="en-AU"/>
        </w:rPr>
        <w:t xml:space="preserve">, where they </w:t>
      </w:r>
      <w:r w:rsidR="00FC72F3" w:rsidRPr="00196D6B">
        <w:rPr>
          <w:rFonts w:eastAsia="MS Gothic" w:cstheme="minorHAnsi"/>
          <w:sz w:val="24"/>
          <w:szCs w:val="24"/>
          <w:lang w:eastAsia="en-AU"/>
        </w:rPr>
        <w:t>can</w:t>
      </w:r>
      <w:r w:rsidR="00AE5298" w:rsidRPr="00196D6B">
        <w:rPr>
          <w:rFonts w:eastAsia="MS Gothic" w:cstheme="minorHAnsi"/>
          <w:sz w:val="24"/>
          <w:szCs w:val="24"/>
          <w:lang w:eastAsia="en-AU"/>
        </w:rPr>
        <w:t xml:space="preserve"> be</w:t>
      </w:r>
      <w:r w:rsidR="00FC72F3">
        <w:rPr>
          <w:rFonts w:eastAsia="MS Gothic" w:cstheme="minorHAnsi"/>
          <w:sz w:val="24"/>
          <w:szCs w:val="24"/>
          <w:lang w:eastAsia="en-AU"/>
        </w:rPr>
        <w:t xml:space="preserve"> and</w:t>
      </w:r>
      <w:r w:rsidR="00AE5298" w:rsidRPr="00196D6B">
        <w:rPr>
          <w:rFonts w:eastAsia="MS Gothic" w:cstheme="minorHAnsi"/>
          <w:sz w:val="24"/>
          <w:szCs w:val="24"/>
          <w:lang w:eastAsia="en-AU"/>
        </w:rPr>
        <w:t xml:space="preserve"> </w:t>
      </w:r>
      <w:r w:rsidR="008C68D1" w:rsidRPr="00196D6B">
        <w:rPr>
          <w:rFonts w:eastAsia="MS Gothic" w:cstheme="minorHAnsi"/>
          <w:sz w:val="24"/>
          <w:szCs w:val="24"/>
          <w:lang w:eastAsia="en-AU"/>
        </w:rPr>
        <w:t>are encouraged to get the COVID-19 vaccine first</w:t>
      </w:r>
      <w:r w:rsidR="00481340">
        <w:rPr>
          <w:rFonts w:eastAsia="MS Gothic" w:cstheme="minorHAnsi"/>
          <w:sz w:val="24"/>
          <w:szCs w:val="24"/>
          <w:lang w:eastAsia="en-AU"/>
        </w:rPr>
        <w:t>.</w:t>
      </w:r>
      <w:r w:rsidR="004C0209">
        <w:rPr>
          <w:rFonts w:eastAsia="MS Gothic" w:cstheme="minorHAnsi"/>
          <w:sz w:val="24"/>
          <w:szCs w:val="24"/>
          <w:lang w:eastAsia="en-AU"/>
        </w:rPr>
        <w:t xml:space="preserve"> </w:t>
      </w:r>
    </w:p>
    <w:p w14:paraId="52476F9E" w14:textId="371D2E29" w:rsidR="00706F96" w:rsidRPr="00FC72F3" w:rsidRDefault="004C0209" w:rsidP="008C68D1">
      <w:pPr>
        <w:pStyle w:val="ListParagraph"/>
        <w:numPr>
          <w:ilvl w:val="0"/>
          <w:numId w:val="2"/>
        </w:numPr>
        <w:rPr>
          <w:rFonts w:eastAsia="MS Gothic" w:cstheme="minorHAnsi"/>
          <w:sz w:val="24"/>
          <w:szCs w:val="24"/>
          <w:lang w:val="en-AU" w:eastAsia="en-AU"/>
        </w:rPr>
      </w:pPr>
      <w:r>
        <w:rPr>
          <w:rFonts w:eastAsia="MS Gothic" w:cstheme="minorHAnsi"/>
          <w:sz w:val="24"/>
          <w:szCs w:val="24"/>
          <w:lang w:eastAsia="en-AU"/>
        </w:rPr>
        <w:t xml:space="preserve">People </w:t>
      </w:r>
      <w:r w:rsidR="00FC72F3">
        <w:rPr>
          <w:rFonts w:eastAsia="MS Gothic" w:cstheme="minorHAnsi"/>
          <w:sz w:val="24"/>
          <w:szCs w:val="24"/>
          <w:lang w:eastAsia="en-AU"/>
        </w:rPr>
        <w:t>wh</w:t>
      </w:r>
      <w:r>
        <w:rPr>
          <w:rFonts w:eastAsia="MS Gothic" w:cstheme="minorHAnsi"/>
          <w:sz w:val="24"/>
          <w:szCs w:val="24"/>
          <w:lang w:eastAsia="en-AU"/>
        </w:rPr>
        <w:t xml:space="preserve">o have </w:t>
      </w:r>
      <w:r w:rsidR="00FC72F3">
        <w:rPr>
          <w:rFonts w:eastAsia="MS Gothic" w:cstheme="minorHAnsi"/>
          <w:sz w:val="24"/>
          <w:szCs w:val="24"/>
          <w:lang w:eastAsia="en-AU"/>
        </w:rPr>
        <w:t xml:space="preserve">recently </w:t>
      </w:r>
      <w:r>
        <w:rPr>
          <w:rFonts w:eastAsia="MS Gothic" w:cstheme="minorHAnsi"/>
          <w:sz w:val="24"/>
          <w:szCs w:val="24"/>
          <w:lang w:eastAsia="en-AU"/>
        </w:rPr>
        <w:t xml:space="preserve">received a COVID-19 vaccine should wait at least 2 weeks before receiving </w:t>
      </w:r>
      <w:proofErr w:type="spellStart"/>
      <w:r>
        <w:rPr>
          <w:rFonts w:eastAsia="MS Gothic" w:cstheme="minorHAnsi"/>
          <w:sz w:val="24"/>
          <w:szCs w:val="24"/>
          <w:lang w:eastAsia="en-AU"/>
        </w:rPr>
        <w:t>Evusheld</w:t>
      </w:r>
      <w:proofErr w:type="spellEnd"/>
      <w:r>
        <w:rPr>
          <w:rFonts w:eastAsia="MS Gothic" w:cstheme="minorHAnsi"/>
          <w:sz w:val="24"/>
          <w:szCs w:val="24"/>
          <w:lang w:eastAsia="en-AU"/>
        </w:rPr>
        <w:t>.</w:t>
      </w:r>
      <w:r w:rsidR="00481340">
        <w:rPr>
          <w:rFonts w:eastAsia="MS Gothic" w:cstheme="minorHAnsi"/>
          <w:sz w:val="24"/>
          <w:szCs w:val="24"/>
          <w:lang w:eastAsia="en-AU"/>
        </w:rPr>
        <w:t xml:space="preserve"> </w:t>
      </w:r>
    </w:p>
    <w:p w14:paraId="33ED2878" w14:textId="5F8897FD" w:rsidR="008C68D1" w:rsidRPr="00FC72F3" w:rsidRDefault="00706F96" w:rsidP="0EC92091">
      <w:pPr>
        <w:pStyle w:val="ListParagraph"/>
        <w:numPr>
          <w:ilvl w:val="0"/>
          <w:numId w:val="2"/>
        </w:numPr>
        <w:rPr>
          <w:rFonts w:eastAsia="MS Gothic"/>
          <w:sz w:val="24"/>
          <w:szCs w:val="24"/>
          <w:lang w:val="en-AU" w:eastAsia="en-AU"/>
        </w:rPr>
      </w:pPr>
      <w:r w:rsidRPr="0EC92091">
        <w:rPr>
          <w:sz w:val="24"/>
          <w:szCs w:val="24"/>
          <w:lang w:val="en-GB"/>
        </w:rPr>
        <w:t>In rare situations</w:t>
      </w:r>
      <w:r w:rsidR="009C6EA2" w:rsidRPr="0EC92091">
        <w:rPr>
          <w:rFonts w:eastAsia="MS Gothic"/>
          <w:sz w:val="24"/>
          <w:szCs w:val="24"/>
          <w:lang w:eastAsia="en-AU"/>
        </w:rPr>
        <w:t>,</w:t>
      </w:r>
      <w:r w:rsidR="00481340" w:rsidRPr="0EC92091">
        <w:rPr>
          <w:rFonts w:eastAsia="MS Gothic"/>
          <w:sz w:val="24"/>
          <w:szCs w:val="24"/>
          <w:lang w:eastAsia="en-AU"/>
        </w:rPr>
        <w:t xml:space="preserve"> some </w:t>
      </w:r>
      <w:r w:rsidR="6F12BEE4" w:rsidRPr="0EC92091">
        <w:rPr>
          <w:rFonts w:eastAsia="MS Gothic"/>
          <w:sz w:val="24"/>
          <w:szCs w:val="24"/>
          <w:lang w:eastAsia="en-AU"/>
        </w:rPr>
        <w:t xml:space="preserve">very </w:t>
      </w:r>
      <w:r w:rsidR="00FC72F3" w:rsidRPr="0EC92091">
        <w:rPr>
          <w:rFonts w:eastAsia="MS Gothic"/>
          <w:sz w:val="24"/>
          <w:szCs w:val="24"/>
          <w:lang w:eastAsia="en-AU"/>
        </w:rPr>
        <w:t>immunocompromised people</w:t>
      </w:r>
      <w:r w:rsidR="00481340" w:rsidRPr="0EC92091">
        <w:rPr>
          <w:rFonts w:eastAsia="MS Gothic"/>
          <w:sz w:val="24"/>
          <w:szCs w:val="24"/>
          <w:lang w:eastAsia="en-AU"/>
        </w:rPr>
        <w:t xml:space="preserve"> do not mount </w:t>
      </w:r>
      <w:r w:rsidR="00FC72F3" w:rsidRPr="0EC92091">
        <w:rPr>
          <w:rFonts w:eastAsia="MS Gothic"/>
          <w:sz w:val="24"/>
          <w:szCs w:val="24"/>
          <w:lang w:eastAsia="en-AU"/>
        </w:rPr>
        <w:t>an adequate i</w:t>
      </w:r>
      <w:r w:rsidR="00481340" w:rsidRPr="0EC92091">
        <w:rPr>
          <w:rFonts w:eastAsia="MS Gothic"/>
          <w:sz w:val="24"/>
          <w:szCs w:val="24"/>
          <w:lang w:eastAsia="en-AU"/>
        </w:rPr>
        <w:t>mmune response to the vaccine due to comorbidities</w:t>
      </w:r>
      <w:r w:rsidR="00953B19" w:rsidRPr="0EC92091">
        <w:rPr>
          <w:rFonts w:eastAsia="MS Gothic"/>
          <w:sz w:val="24"/>
          <w:szCs w:val="24"/>
          <w:lang w:eastAsia="en-AU"/>
        </w:rPr>
        <w:t xml:space="preserve"> or other health conditions</w:t>
      </w:r>
      <w:r w:rsidR="00FC72F3" w:rsidRPr="0EC92091">
        <w:rPr>
          <w:rFonts w:eastAsia="MS Gothic"/>
          <w:sz w:val="24"/>
          <w:szCs w:val="24"/>
          <w:lang w:eastAsia="en-AU"/>
        </w:rPr>
        <w:t>. In these cases,</w:t>
      </w:r>
      <w:r w:rsidR="00481340" w:rsidRPr="0EC92091">
        <w:rPr>
          <w:rFonts w:eastAsia="MS Gothic"/>
          <w:sz w:val="24"/>
          <w:szCs w:val="24"/>
          <w:lang w:eastAsia="en-AU"/>
        </w:rPr>
        <w:t xml:space="preserve"> </w:t>
      </w:r>
      <w:proofErr w:type="spellStart"/>
      <w:r w:rsidR="001C2450" w:rsidRPr="0EC92091">
        <w:rPr>
          <w:sz w:val="24"/>
          <w:szCs w:val="24"/>
          <w:lang w:val="en-GB"/>
        </w:rPr>
        <w:t>Evusheld</w:t>
      </w:r>
      <w:proofErr w:type="spellEnd"/>
      <w:r w:rsidR="00453115" w:rsidRPr="0EC92091">
        <w:rPr>
          <w:rFonts w:eastAsia="MS Gothic"/>
          <w:sz w:val="24"/>
          <w:szCs w:val="24"/>
          <w:lang w:eastAsia="en-AU"/>
        </w:rPr>
        <w:t xml:space="preserve"> can provide additional protection </w:t>
      </w:r>
      <w:r w:rsidR="00FC72F3" w:rsidRPr="0EC92091">
        <w:rPr>
          <w:rFonts w:eastAsia="MS Gothic"/>
          <w:sz w:val="24"/>
          <w:szCs w:val="24"/>
          <w:lang w:eastAsia="en-AU"/>
        </w:rPr>
        <w:t>to the individual</w:t>
      </w:r>
      <w:r w:rsidR="00453115" w:rsidRPr="0EC92091">
        <w:rPr>
          <w:rFonts w:eastAsia="MS Gothic"/>
          <w:sz w:val="24"/>
          <w:szCs w:val="24"/>
          <w:lang w:eastAsia="en-AU"/>
        </w:rPr>
        <w:t xml:space="preserve">s. </w:t>
      </w:r>
    </w:p>
    <w:p w14:paraId="43E75810" w14:textId="51E27372" w:rsidR="00D540A0" w:rsidRPr="00196D6B" w:rsidRDefault="00D540A0" w:rsidP="00D540A0">
      <w:pPr>
        <w:rPr>
          <w:rFonts w:cstheme="minorHAnsi"/>
          <w:sz w:val="24"/>
          <w:szCs w:val="24"/>
          <w:lang w:val="en-AU"/>
        </w:rPr>
      </w:pPr>
      <w:r w:rsidRPr="00196D6B">
        <w:rPr>
          <w:rFonts w:cstheme="minorHAnsi"/>
          <w:sz w:val="24"/>
          <w:szCs w:val="24"/>
          <w:lang w:val="en-AU"/>
        </w:rPr>
        <w:lastRenderedPageBreak/>
        <w:t xml:space="preserve">Who is eligible for </w:t>
      </w:r>
      <w:proofErr w:type="spellStart"/>
      <w:r w:rsidR="001C2450">
        <w:rPr>
          <w:sz w:val="24"/>
          <w:szCs w:val="24"/>
          <w:lang w:val="en-GB"/>
        </w:rPr>
        <w:t>Evusheld</w:t>
      </w:r>
      <w:proofErr w:type="spellEnd"/>
      <w:r w:rsidRPr="00196D6B">
        <w:rPr>
          <w:rFonts w:cstheme="minorHAnsi"/>
          <w:sz w:val="24"/>
          <w:szCs w:val="24"/>
          <w:lang w:val="en-AU"/>
        </w:rPr>
        <w:t>?</w:t>
      </w:r>
    </w:p>
    <w:p w14:paraId="70390069" w14:textId="724103AF" w:rsidR="00D540A0" w:rsidRPr="00196D6B" w:rsidRDefault="00AE5298" w:rsidP="00D540A0">
      <w:pPr>
        <w:numPr>
          <w:ilvl w:val="0"/>
          <w:numId w:val="1"/>
        </w:numPr>
        <w:spacing w:after="120" w:line="280" w:lineRule="atLeast"/>
        <w:rPr>
          <w:rFonts w:eastAsia="Times" w:cstheme="minorHAnsi"/>
          <w:bCs/>
          <w:sz w:val="24"/>
          <w:szCs w:val="24"/>
        </w:rPr>
      </w:pPr>
      <w:bookmarkStart w:id="2" w:name="_Toc109811445"/>
      <w:r w:rsidRPr="00196D6B">
        <w:rPr>
          <w:rFonts w:eastAsia="Times" w:cstheme="minorHAnsi"/>
          <w:bCs/>
          <w:sz w:val="24"/>
          <w:szCs w:val="24"/>
        </w:rPr>
        <w:t xml:space="preserve">Refer to the </w:t>
      </w:r>
      <w:proofErr w:type="spellStart"/>
      <w:r w:rsidRPr="00196D6B">
        <w:rPr>
          <w:rFonts w:eastAsia="Times" w:cstheme="minorHAnsi"/>
          <w:bCs/>
          <w:sz w:val="24"/>
          <w:szCs w:val="24"/>
        </w:rPr>
        <w:t>Pharmac</w:t>
      </w:r>
      <w:proofErr w:type="spellEnd"/>
      <w:r w:rsidRPr="00196D6B">
        <w:rPr>
          <w:rFonts w:eastAsia="Times" w:cstheme="minorHAnsi"/>
          <w:bCs/>
          <w:sz w:val="24"/>
          <w:szCs w:val="24"/>
        </w:rPr>
        <w:t xml:space="preserve"> </w:t>
      </w:r>
      <w:hyperlink r:id="rId11" w:history="1">
        <w:r w:rsidRPr="0085337D">
          <w:rPr>
            <w:rStyle w:val="Hyperlink"/>
            <w:rFonts w:eastAsia="Times" w:cstheme="minorHAnsi"/>
            <w:bCs/>
            <w:sz w:val="24"/>
            <w:szCs w:val="24"/>
          </w:rPr>
          <w:t xml:space="preserve">Eligibility </w:t>
        </w:r>
      </w:hyperlink>
      <w:r w:rsidR="00D540A0" w:rsidRPr="00196D6B">
        <w:rPr>
          <w:rFonts w:eastAsia="Times" w:cstheme="minorHAnsi"/>
          <w:bCs/>
          <w:sz w:val="24"/>
          <w:szCs w:val="24"/>
        </w:rPr>
        <w:t xml:space="preserve"> </w:t>
      </w:r>
    </w:p>
    <w:p w14:paraId="493CEA93" w14:textId="35D633B4" w:rsidR="00D540A0" w:rsidRPr="00196D6B" w:rsidRDefault="00D540A0" w:rsidP="00D540A0">
      <w:pPr>
        <w:rPr>
          <w:rFonts w:cstheme="minorHAnsi"/>
          <w:sz w:val="24"/>
          <w:szCs w:val="24"/>
        </w:rPr>
      </w:pPr>
      <w:r w:rsidRPr="00196D6B">
        <w:rPr>
          <w:rFonts w:cstheme="minorHAnsi"/>
          <w:sz w:val="24"/>
          <w:szCs w:val="24"/>
        </w:rPr>
        <w:t>Is it necessary or desirable to check antibody status prior to administration?</w:t>
      </w:r>
      <w:bookmarkEnd w:id="1"/>
      <w:bookmarkEnd w:id="2"/>
    </w:p>
    <w:p w14:paraId="75A15E00" w14:textId="3380FFF6" w:rsidR="00BE30F4" w:rsidRPr="00196D6B" w:rsidRDefault="00D540A0" w:rsidP="00771499">
      <w:pPr>
        <w:pStyle w:val="ListParagraph"/>
        <w:numPr>
          <w:ilvl w:val="0"/>
          <w:numId w:val="3"/>
        </w:numPr>
        <w:spacing w:after="120" w:line="320" w:lineRule="atLeast"/>
        <w:rPr>
          <w:rFonts w:eastAsia="Times" w:cstheme="minorHAnsi"/>
          <w:sz w:val="24"/>
          <w:szCs w:val="24"/>
          <w:lang w:val="en-AU"/>
        </w:rPr>
      </w:pPr>
      <w:r w:rsidRPr="00196D6B">
        <w:rPr>
          <w:rFonts w:eastAsia="Times" w:cstheme="minorHAnsi"/>
          <w:sz w:val="24"/>
          <w:szCs w:val="24"/>
          <w:lang w:val="en-AU"/>
        </w:rPr>
        <w:t xml:space="preserve">Serology testing is not required prior to administration of </w:t>
      </w:r>
      <w:proofErr w:type="spellStart"/>
      <w:r w:rsidDel="0099715C">
        <w:rPr>
          <w:sz w:val="24"/>
          <w:szCs w:val="24"/>
          <w:lang w:val="en-GB"/>
        </w:rPr>
        <w:t>Evusheld</w:t>
      </w:r>
      <w:proofErr w:type="spellEnd"/>
      <w:r w:rsidR="00BE30F4" w:rsidRPr="00196D6B">
        <w:rPr>
          <w:rFonts w:eastAsia="Times" w:cstheme="minorHAnsi"/>
          <w:sz w:val="24"/>
          <w:szCs w:val="24"/>
          <w:lang w:val="en-AU"/>
        </w:rPr>
        <w:t>.</w:t>
      </w:r>
      <w:bookmarkStart w:id="3" w:name="_Toc100512274"/>
      <w:bookmarkStart w:id="4" w:name="_Toc109811446"/>
    </w:p>
    <w:p w14:paraId="63543CC4" w14:textId="7D1BCA78" w:rsidR="00771499" w:rsidRPr="00196D6B" w:rsidRDefault="00771499" w:rsidP="00771499">
      <w:pPr>
        <w:rPr>
          <w:rFonts w:cstheme="minorHAnsi"/>
          <w:sz w:val="24"/>
          <w:szCs w:val="24"/>
        </w:rPr>
      </w:pPr>
      <w:r w:rsidRPr="00196D6B">
        <w:rPr>
          <w:rFonts w:cstheme="minorHAnsi"/>
          <w:sz w:val="24"/>
          <w:szCs w:val="24"/>
        </w:rPr>
        <w:t xml:space="preserve">What is the current recommended dose of </w:t>
      </w:r>
      <w:proofErr w:type="spellStart"/>
      <w:r w:rsidR="001C2450">
        <w:rPr>
          <w:sz w:val="24"/>
          <w:szCs w:val="24"/>
          <w:lang w:val="en-GB"/>
        </w:rPr>
        <w:t>Evusheld</w:t>
      </w:r>
      <w:proofErr w:type="spellEnd"/>
      <w:r w:rsidRPr="00196D6B">
        <w:rPr>
          <w:rFonts w:cstheme="minorHAnsi"/>
          <w:sz w:val="24"/>
          <w:szCs w:val="24"/>
        </w:rPr>
        <w:t>?</w:t>
      </w:r>
    </w:p>
    <w:p w14:paraId="52B83265" w14:textId="7C0D558A" w:rsidR="00254AA1" w:rsidRPr="00196D6B" w:rsidRDefault="00771499" w:rsidP="00BE30F4">
      <w:pPr>
        <w:pStyle w:val="ListParagraph"/>
        <w:numPr>
          <w:ilvl w:val="0"/>
          <w:numId w:val="5"/>
        </w:numPr>
        <w:spacing w:after="120" w:line="280" w:lineRule="atLeast"/>
        <w:rPr>
          <w:rFonts w:eastAsia="Times" w:cstheme="minorHAnsi"/>
          <w:sz w:val="24"/>
          <w:szCs w:val="24"/>
          <w:lang w:val="en-AU"/>
        </w:rPr>
      </w:pPr>
      <w:r w:rsidRPr="00196D6B">
        <w:rPr>
          <w:rFonts w:eastAsia="Times" w:cstheme="minorHAnsi"/>
          <w:sz w:val="24"/>
          <w:szCs w:val="24"/>
          <w:lang w:val="en-AU"/>
        </w:rPr>
        <w:t xml:space="preserve">Currently </w:t>
      </w:r>
      <w:r w:rsidR="00BE062C" w:rsidRPr="00196D6B">
        <w:rPr>
          <w:rFonts w:eastAsia="Times" w:cstheme="minorHAnsi"/>
          <w:sz w:val="24"/>
          <w:szCs w:val="24"/>
          <w:lang w:val="en-AU"/>
        </w:rPr>
        <w:t xml:space="preserve">the licenced dose of </w:t>
      </w:r>
      <w:proofErr w:type="spellStart"/>
      <w:r w:rsidR="001C2450">
        <w:rPr>
          <w:sz w:val="24"/>
          <w:szCs w:val="24"/>
          <w:lang w:val="en-GB"/>
        </w:rPr>
        <w:t>Evusheld</w:t>
      </w:r>
      <w:proofErr w:type="spellEnd"/>
      <w:r w:rsidR="00BE062C" w:rsidRPr="00196D6B">
        <w:rPr>
          <w:rFonts w:eastAsia="Times" w:cstheme="minorHAnsi"/>
          <w:sz w:val="24"/>
          <w:szCs w:val="24"/>
          <w:lang w:val="en-AU"/>
        </w:rPr>
        <w:t xml:space="preserve"> is</w:t>
      </w:r>
      <w:r w:rsidRPr="00196D6B">
        <w:rPr>
          <w:rFonts w:eastAsia="Times" w:cstheme="minorHAnsi"/>
          <w:sz w:val="24"/>
          <w:szCs w:val="24"/>
          <w:lang w:val="en-AU"/>
        </w:rPr>
        <w:t xml:space="preserve"> 150mg of </w:t>
      </w:r>
      <w:proofErr w:type="spellStart"/>
      <w:r w:rsidRPr="00196D6B">
        <w:rPr>
          <w:rFonts w:eastAsia="Times" w:cstheme="minorHAnsi"/>
          <w:sz w:val="24"/>
          <w:szCs w:val="24"/>
          <w:lang w:val="en-AU"/>
        </w:rPr>
        <w:t>tixagevimab</w:t>
      </w:r>
      <w:proofErr w:type="spellEnd"/>
      <w:r w:rsidRPr="00196D6B">
        <w:rPr>
          <w:rFonts w:eastAsia="Times" w:cstheme="minorHAnsi"/>
          <w:sz w:val="24"/>
          <w:szCs w:val="24"/>
          <w:lang w:val="en-AU"/>
        </w:rPr>
        <w:t xml:space="preserve"> and 150mg of </w:t>
      </w:r>
      <w:proofErr w:type="spellStart"/>
      <w:r w:rsidRPr="00196D6B">
        <w:rPr>
          <w:rFonts w:eastAsia="Times" w:cstheme="minorHAnsi"/>
          <w:sz w:val="24"/>
          <w:szCs w:val="24"/>
          <w:lang w:val="en-AU"/>
        </w:rPr>
        <w:t>cilgavimab</w:t>
      </w:r>
      <w:proofErr w:type="spellEnd"/>
      <w:r w:rsidRPr="00196D6B">
        <w:rPr>
          <w:rFonts w:eastAsia="Times" w:cstheme="minorHAnsi"/>
          <w:sz w:val="24"/>
          <w:szCs w:val="24"/>
          <w:lang w:val="en-AU"/>
        </w:rPr>
        <w:t xml:space="preserve"> </w:t>
      </w:r>
      <w:r w:rsidR="00E238DE">
        <w:rPr>
          <w:rFonts w:eastAsia="Times" w:cstheme="minorHAnsi"/>
          <w:sz w:val="24"/>
          <w:szCs w:val="24"/>
          <w:lang w:val="en-AU"/>
        </w:rPr>
        <w:t>(300</w:t>
      </w:r>
      <w:r w:rsidR="00484E10">
        <w:rPr>
          <w:rFonts w:eastAsia="Times" w:cstheme="minorHAnsi"/>
          <w:sz w:val="24"/>
          <w:szCs w:val="24"/>
          <w:lang w:val="en-AU"/>
        </w:rPr>
        <w:t xml:space="preserve"> </w:t>
      </w:r>
      <w:r w:rsidR="00E238DE">
        <w:rPr>
          <w:rFonts w:eastAsia="Times" w:cstheme="minorHAnsi"/>
          <w:sz w:val="24"/>
          <w:szCs w:val="24"/>
          <w:lang w:val="en-AU"/>
        </w:rPr>
        <w:t>mg total)</w:t>
      </w:r>
      <w:r w:rsidRPr="00196D6B">
        <w:rPr>
          <w:rFonts w:eastAsia="Times" w:cstheme="minorHAnsi"/>
          <w:sz w:val="24"/>
          <w:szCs w:val="24"/>
          <w:lang w:val="en-AU"/>
        </w:rPr>
        <w:t xml:space="preserve"> administered as separate sequential </w:t>
      </w:r>
      <w:r w:rsidR="00154F29">
        <w:rPr>
          <w:rFonts w:eastAsia="Times" w:cstheme="minorHAnsi"/>
          <w:sz w:val="24"/>
          <w:szCs w:val="24"/>
          <w:lang w:val="en-AU"/>
        </w:rPr>
        <w:t>intramuscular</w:t>
      </w:r>
      <w:r w:rsidRPr="00196D6B">
        <w:rPr>
          <w:rFonts w:eastAsia="Times" w:cstheme="minorHAnsi"/>
          <w:sz w:val="24"/>
          <w:szCs w:val="24"/>
          <w:lang w:val="en-AU"/>
        </w:rPr>
        <w:t xml:space="preserve"> injections.</w:t>
      </w:r>
      <w:r w:rsidR="005A122D" w:rsidRPr="00196D6B">
        <w:rPr>
          <w:rFonts w:eastAsia="Times" w:cstheme="minorHAnsi"/>
          <w:sz w:val="24"/>
          <w:szCs w:val="24"/>
          <w:lang w:val="en-AU"/>
        </w:rPr>
        <w:t xml:space="preserve"> </w:t>
      </w:r>
    </w:p>
    <w:p w14:paraId="59641347" w14:textId="66E52639" w:rsidR="00A64362" w:rsidRDefault="00421C42" w:rsidP="00BE30F4">
      <w:pPr>
        <w:pStyle w:val="ListParagraph"/>
        <w:numPr>
          <w:ilvl w:val="0"/>
          <w:numId w:val="5"/>
        </w:numPr>
        <w:spacing w:after="120" w:line="280" w:lineRule="atLeast"/>
        <w:rPr>
          <w:rFonts w:eastAsia="Times" w:cstheme="minorHAnsi"/>
          <w:sz w:val="24"/>
          <w:szCs w:val="24"/>
          <w:lang w:val="en-AU"/>
        </w:rPr>
      </w:pPr>
      <w:r w:rsidRPr="00196D6B">
        <w:rPr>
          <w:rFonts w:eastAsia="Times" w:cstheme="minorHAnsi"/>
          <w:sz w:val="24"/>
          <w:szCs w:val="24"/>
          <w:lang w:val="en-AU"/>
        </w:rPr>
        <w:t xml:space="preserve">Based on currently available information relating to effectiveness against new variants, </w:t>
      </w:r>
      <w:proofErr w:type="spellStart"/>
      <w:r w:rsidRPr="00196D6B">
        <w:rPr>
          <w:rFonts w:eastAsia="Times" w:cstheme="minorHAnsi"/>
          <w:sz w:val="24"/>
          <w:szCs w:val="24"/>
          <w:lang w:val="en-AU"/>
        </w:rPr>
        <w:t>Pharmac</w:t>
      </w:r>
      <w:proofErr w:type="spellEnd"/>
      <w:r w:rsidRPr="00196D6B">
        <w:rPr>
          <w:rFonts w:eastAsia="Times" w:cstheme="minorHAnsi"/>
          <w:sz w:val="24"/>
          <w:szCs w:val="24"/>
          <w:lang w:val="en-AU"/>
        </w:rPr>
        <w:t xml:space="preserve"> have </w:t>
      </w:r>
      <w:r w:rsidR="007C3329" w:rsidRPr="00196D6B">
        <w:rPr>
          <w:rFonts w:eastAsia="Times" w:cstheme="minorHAnsi"/>
          <w:sz w:val="24"/>
          <w:szCs w:val="24"/>
          <w:lang w:val="en-AU"/>
        </w:rPr>
        <w:t xml:space="preserve">taken the decision to fund </w:t>
      </w:r>
      <w:r w:rsidRPr="00196D6B">
        <w:rPr>
          <w:rFonts w:eastAsia="Times" w:cstheme="minorHAnsi"/>
          <w:sz w:val="24"/>
          <w:szCs w:val="24"/>
          <w:lang w:val="en-AU"/>
        </w:rPr>
        <w:t xml:space="preserve">300mg </w:t>
      </w:r>
      <w:proofErr w:type="spellStart"/>
      <w:r w:rsidRPr="00196D6B">
        <w:rPr>
          <w:rFonts w:eastAsia="Times" w:cstheme="minorHAnsi"/>
          <w:sz w:val="24"/>
          <w:szCs w:val="24"/>
          <w:lang w:val="en-AU"/>
        </w:rPr>
        <w:t>tixagevimab</w:t>
      </w:r>
      <w:proofErr w:type="spellEnd"/>
      <w:r w:rsidRPr="00196D6B">
        <w:rPr>
          <w:rFonts w:eastAsia="Times" w:cstheme="minorHAnsi"/>
          <w:sz w:val="24"/>
          <w:szCs w:val="24"/>
          <w:lang w:val="en-AU"/>
        </w:rPr>
        <w:t xml:space="preserve"> + 300mg </w:t>
      </w:r>
      <w:proofErr w:type="spellStart"/>
      <w:r w:rsidRPr="00196D6B">
        <w:rPr>
          <w:rFonts w:eastAsia="Times" w:cstheme="minorHAnsi"/>
          <w:sz w:val="24"/>
          <w:szCs w:val="24"/>
          <w:lang w:val="en-AU"/>
        </w:rPr>
        <w:t>cilgavimab</w:t>
      </w:r>
      <w:proofErr w:type="spellEnd"/>
      <w:r w:rsidR="00FE46F3" w:rsidRPr="00196D6B">
        <w:rPr>
          <w:rFonts w:eastAsia="Times" w:cstheme="minorHAnsi"/>
          <w:sz w:val="24"/>
          <w:szCs w:val="24"/>
          <w:lang w:val="en-AU"/>
        </w:rPr>
        <w:t xml:space="preserve"> given intra muscularly</w:t>
      </w:r>
      <w:r w:rsidR="00E238DE">
        <w:rPr>
          <w:rFonts w:eastAsia="Times" w:cstheme="minorHAnsi"/>
          <w:sz w:val="24"/>
          <w:szCs w:val="24"/>
          <w:lang w:val="en-AU"/>
        </w:rPr>
        <w:t xml:space="preserve"> (a 600</w:t>
      </w:r>
      <w:r w:rsidR="00A64362">
        <w:rPr>
          <w:rFonts w:eastAsia="Times" w:cstheme="minorHAnsi"/>
          <w:sz w:val="24"/>
          <w:szCs w:val="24"/>
          <w:lang w:val="en-AU"/>
        </w:rPr>
        <w:t xml:space="preserve"> </w:t>
      </w:r>
      <w:r w:rsidR="00E238DE">
        <w:rPr>
          <w:rFonts w:eastAsia="Times" w:cstheme="minorHAnsi"/>
          <w:sz w:val="24"/>
          <w:szCs w:val="24"/>
          <w:lang w:val="en-AU"/>
        </w:rPr>
        <w:t>mg dose)</w:t>
      </w:r>
      <w:r w:rsidR="00FC72F3">
        <w:rPr>
          <w:rFonts w:eastAsia="Times" w:cstheme="minorHAnsi"/>
          <w:sz w:val="24"/>
          <w:szCs w:val="24"/>
          <w:lang w:val="en-AU"/>
        </w:rPr>
        <w:t xml:space="preserve">. </w:t>
      </w:r>
    </w:p>
    <w:p w14:paraId="30080022" w14:textId="069F49E6" w:rsidR="00771499" w:rsidRPr="00196D6B" w:rsidRDefault="00A64362" w:rsidP="00BE30F4">
      <w:pPr>
        <w:pStyle w:val="ListParagraph"/>
        <w:numPr>
          <w:ilvl w:val="0"/>
          <w:numId w:val="5"/>
        </w:numPr>
        <w:spacing w:after="120" w:line="280" w:lineRule="atLeast"/>
        <w:rPr>
          <w:rFonts w:eastAsia="Times" w:cstheme="minorHAnsi"/>
          <w:sz w:val="24"/>
          <w:szCs w:val="24"/>
          <w:lang w:val="en-AU"/>
        </w:rPr>
      </w:pPr>
      <w:r>
        <w:rPr>
          <w:rFonts w:eastAsia="Times" w:cstheme="minorHAnsi"/>
          <w:sz w:val="24"/>
          <w:szCs w:val="24"/>
          <w:lang w:val="en-AU"/>
        </w:rPr>
        <w:t xml:space="preserve">Due to international evidence that a 600 mg dose is safe and providing better protection, </w:t>
      </w:r>
      <w:r w:rsidRPr="00A64362">
        <w:rPr>
          <w:rFonts w:eastAsia="Times" w:cstheme="minorHAnsi"/>
          <w:sz w:val="24"/>
          <w:szCs w:val="24"/>
          <w:lang w:val="en-AU"/>
        </w:rPr>
        <w:t xml:space="preserve">the </w:t>
      </w:r>
      <w:hyperlink r:id="rId12" w:history="1">
        <w:r w:rsidRPr="00A64362">
          <w:rPr>
            <w:rStyle w:val="Hyperlink"/>
            <w:sz w:val="24"/>
            <w:szCs w:val="24"/>
            <w:lang w:val="en-GB"/>
          </w:rPr>
          <w:t>FDA</w:t>
        </w:r>
      </w:hyperlink>
      <w:r w:rsidRPr="00A64362">
        <w:rPr>
          <w:sz w:val="24"/>
          <w:szCs w:val="24"/>
          <w:lang w:val="en-GB"/>
        </w:rPr>
        <w:t xml:space="preserve"> and</w:t>
      </w:r>
      <w:r w:rsidR="003842E8">
        <w:rPr>
          <w:sz w:val="24"/>
          <w:szCs w:val="24"/>
          <w:lang w:val="en-GB"/>
        </w:rPr>
        <w:t xml:space="preserve"> the manufacture (</w:t>
      </w:r>
      <w:hyperlink r:id="rId13" w:history="1">
        <w:r w:rsidR="002D793B" w:rsidRPr="002D793B">
          <w:rPr>
            <w:rStyle w:val="Hyperlink"/>
            <w:sz w:val="24"/>
            <w:szCs w:val="24"/>
            <w:lang w:val="en-GB"/>
          </w:rPr>
          <w:t>AstraZeneca</w:t>
        </w:r>
      </w:hyperlink>
      <w:r w:rsidR="003842E8">
        <w:rPr>
          <w:sz w:val="24"/>
          <w:szCs w:val="24"/>
          <w:lang w:val="en-GB"/>
        </w:rPr>
        <w:t>) have amended their recommendation to this.</w:t>
      </w:r>
      <w:r w:rsidRPr="00A64362">
        <w:rPr>
          <w:sz w:val="24"/>
          <w:szCs w:val="24"/>
          <w:lang w:val="en-GB"/>
        </w:rPr>
        <w:t xml:space="preserve"> </w:t>
      </w:r>
    </w:p>
    <w:p w14:paraId="762ABDF8" w14:textId="77777777" w:rsidR="00DF4348" w:rsidRPr="00196D6B" w:rsidRDefault="00DF4348" w:rsidP="00DF4348">
      <w:pPr>
        <w:rPr>
          <w:rFonts w:cstheme="minorHAnsi"/>
          <w:sz w:val="24"/>
          <w:szCs w:val="24"/>
        </w:rPr>
      </w:pPr>
      <w:r w:rsidRPr="00196D6B">
        <w:rPr>
          <w:rFonts w:cstheme="minorHAnsi"/>
          <w:sz w:val="24"/>
          <w:szCs w:val="24"/>
        </w:rPr>
        <w:t xml:space="preserve">What models of care are currently being used to deliver </w:t>
      </w:r>
      <w:proofErr w:type="spellStart"/>
      <w:r w:rsidRPr="00196D6B">
        <w:rPr>
          <w:rFonts w:cstheme="minorHAnsi"/>
          <w:sz w:val="24"/>
          <w:szCs w:val="24"/>
        </w:rPr>
        <w:t>Evusheld</w:t>
      </w:r>
      <w:proofErr w:type="spellEnd"/>
      <w:r w:rsidRPr="00196D6B">
        <w:rPr>
          <w:rFonts w:cstheme="minorHAnsi"/>
          <w:sz w:val="24"/>
          <w:szCs w:val="24"/>
        </w:rPr>
        <w:t xml:space="preserve"> to eligible consumers?</w:t>
      </w:r>
    </w:p>
    <w:p w14:paraId="7AA8D182" w14:textId="77777777" w:rsidR="00EE14C9" w:rsidRDefault="00DF4348" w:rsidP="0EC92091">
      <w:pPr>
        <w:pStyle w:val="ListParagraph"/>
        <w:numPr>
          <w:ilvl w:val="0"/>
          <w:numId w:val="11"/>
        </w:numPr>
        <w:spacing w:after="120" w:line="280" w:lineRule="atLeast"/>
        <w:rPr>
          <w:rFonts w:eastAsia="Times" w:cstheme="minorHAnsi"/>
          <w:sz w:val="24"/>
          <w:szCs w:val="24"/>
          <w:lang w:val="en-AU"/>
        </w:rPr>
      </w:pPr>
      <w:r w:rsidRPr="007A4856">
        <w:rPr>
          <w:rFonts w:eastAsia="Times" w:cstheme="minorHAnsi"/>
          <w:sz w:val="24"/>
          <w:szCs w:val="24"/>
          <w:lang w:val="en-AU"/>
        </w:rPr>
        <w:t>In the first instance, it is expected that specialist services will be able to identify and contact patients that meet criteria. It is anticipated that for most people it will be possible to receive this medicine in a specialist setting.</w:t>
      </w:r>
    </w:p>
    <w:p w14:paraId="5CFBC474" w14:textId="397A5FBD" w:rsidR="00DF4348" w:rsidRPr="00EE14C9" w:rsidRDefault="00DF4348" w:rsidP="0EC92091">
      <w:pPr>
        <w:pStyle w:val="ListParagraph"/>
        <w:numPr>
          <w:ilvl w:val="0"/>
          <w:numId w:val="11"/>
        </w:numPr>
        <w:spacing w:after="120" w:line="280" w:lineRule="atLeast"/>
        <w:rPr>
          <w:rFonts w:eastAsia="Times" w:cstheme="minorHAnsi"/>
          <w:sz w:val="24"/>
          <w:szCs w:val="24"/>
          <w:lang w:val="en-AU"/>
        </w:rPr>
      </w:pPr>
      <w:r w:rsidRPr="00EE14C9">
        <w:rPr>
          <w:rFonts w:eastAsia="Times"/>
          <w:sz w:val="24"/>
          <w:szCs w:val="24"/>
          <w:lang w:val="en-AU"/>
        </w:rPr>
        <w:t xml:space="preserve">To ensure equity and accessibility, </w:t>
      </w:r>
      <w:proofErr w:type="gramStart"/>
      <w:r w:rsidRPr="00EE14C9">
        <w:rPr>
          <w:rFonts w:eastAsia="Times"/>
          <w:sz w:val="24"/>
          <w:szCs w:val="24"/>
          <w:lang w:val="en-AU"/>
        </w:rPr>
        <w:t>in particular for</w:t>
      </w:r>
      <w:proofErr w:type="gramEnd"/>
      <w:r w:rsidRPr="00EE14C9">
        <w:rPr>
          <w:rFonts w:eastAsia="Times"/>
          <w:sz w:val="24"/>
          <w:szCs w:val="24"/>
          <w:lang w:val="en-AU"/>
        </w:rPr>
        <w:t xml:space="preserve"> people in rural</w:t>
      </w:r>
      <w:r w:rsidR="71C350DC" w:rsidRPr="00EE14C9">
        <w:rPr>
          <w:rFonts w:eastAsia="Times"/>
          <w:sz w:val="24"/>
          <w:szCs w:val="24"/>
          <w:lang w:val="en-AU"/>
        </w:rPr>
        <w:t xml:space="preserve"> and</w:t>
      </w:r>
      <w:r w:rsidRPr="00EE14C9">
        <w:rPr>
          <w:rFonts w:eastAsia="Times"/>
          <w:sz w:val="24"/>
          <w:szCs w:val="24"/>
          <w:lang w:val="en-AU"/>
        </w:rPr>
        <w:t xml:space="preserve"> remote areas, we will work with local providers to develop mechanisms to make it as easy as possible for people to access the medicine.</w:t>
      </w:r>
    </w:p>
    <w:p w14:paraId="5D0F455D" w14:textId="2D46CC3B" w:rsidR="000666A7" w:rsidRPr="00196D6B" w:rsidRDefault="000666A7" w:rsidP="000666A7">
      <w:pPr>
        <w:spacing w:after="120" w:line="280" w:lineRule="atLeast"/>
        <w:rPr>
          <w:rFonts w:eastAsia="Times" w:cstheme="minorHAnsi"/>
          <w:sz w:val="24"/>
          <w:szCs w:val="24"/>
          <w:lang w:val="en-AU"/>
        </w:rPr>
      </w:pPr>
      <w:r>
        <w:rPr>
          <w:rFonts w:eastAsia="Times" w:cstheme="minorHAnsi"/>
          <w:sz w:val="24"/>
          <w:szCs w:val="24"/>
          <w:lang w:val="en-AU"/>
        </w:rPr>
        <w:t xml:space="preserve">Will there be funding to support recalling, </w:t>
      </w:r>
      <w:proofErr w:type="gramStart"/>
      <w:r>
        <w:rPr>
          <w:rFonts w:eastAsia="Times" w:cstheme="minorHAnsi"/>
          <w:sz w:val="24"/>
          <w:szCs w:val="24"/>
          <w:lang w:val="en-AU"/>
        </w:rPr>
        <w:t>assessing</w:t>
      </w:r>
      <w:proofErr w:type="gramEnd"/>
      <w:r>
        <w:rPr>
          <w:rFonts w:eastAsia="Times" w:cstheme="minorHAnsi"/>
          <w:sz w:val="24"/>
          <w:szCs w:val="24"/>
          <w:lang w:val="en-AU"/>
        </w:rPr>
        <w:t xml:space="preserve"> and administering </w:t>
      </w:r>
      <w:proofErr w:type="spellStart"/>
      <w:r>
        <w:rPr>
          <w:rFonts w:eastAsia="Times" w:cstheme="minorHAnsi"/>
          <w:sz w:val="24"/>
          <w:szCs w:val="24"/>
          <w:lang w:val="en-AU"/>
        </w:rPr>
        <w:t>Evusheld</w:t>
      </w:r>
      <w:proofErr w:type="spellEnd"/>
      <w:r>
        <w:rPr>
          <w:rFonts w:eastAsia="Times" w:cstheme="minorHAnsi"/>
          <w:sz w:val="24"/>
          <w:szCs w:val="24"/>
          <w:lang w:val="en-AU"/>
        </w:rPr>
        <w:t xml:space="preserve"> to patients in primary care? </w:t>
      </w:r>
    </w:p>
    <w:p w14:paraId="2DE4FB4B" w14:textId="11110366" w:rsidR="000666A7" w:rsidRPr="00196D6B" w:rsidRDefault="000666A7" w:rsidP="0EC92091">
      <w:pPr>
        <w:pStyle w:val="ListParagraph"/>
        <w:numPr>
          <w:ilvl w:val="0"/>
          <w:numId w:val="11"/>
        </w:numPr>
        <w:spacing w:after="120" w:line="280" w:lineRule="atLeast"/>
        <w:rPr>
          <w:rFonts w:eastAsia="Times"/>
          <w:sz w:val="24"/>
          <w:szCs w:val="24"/>
          <w:lang w:val="en-AU"/>
        </w:rPr>
      </w:pPr>
      <w:r w:rsidRPr="0EC92091">
        <w:rPr>
          <w:rFonts w:eastAsia="Times"/>
          <w:sz w:val="24"/>
          <w:szCs w:val="24"/>
          <w:lang w:val="en-AU"/>
        </w:rPr>
        <w:t>Our intention is to fund</w:t>
      </w:r>
      <w:r w:rsidR="62251D64" w:rsidRPr="0EC92091">
        <w:rPr>
          <w:rFonts w:eastAsia="Times"/>
          <w:sz w:val="24"/>
          <w:szCs w:val="24"/>
          <w:lang w:val="en-AU"/>
        </w:rPr>
        <w:t xml:space="preserve"> p</w:t>
      </w:r>
      <w:r w:rsidRPr="0EC92091">
        <w:rPr>
          <w:rFonts w:eastAsia="Times"/>
          <w:sz w:val="24"/>
          <w:szCs w:val="24"/>
          <w:lang w:val="en-AU"/>
        </w:rPr>
        <w:t>rimary care for this work however funding arrangements are still being confirmed.</w:t>
      </w:r>
    </w:p>
    <w:p w14:paraId="32C09E94" w14:textId="77777777" w:rsidR="00D540A0" w:rsidRPr="00196D6B" w:rsidRDefault="00D540A0" w:rsidP="00D540A0">
      <w:pPr>
        <w:rPr>
          <w:rFonts w:cstheme="minorHAnsi"/>
          <w:sz w:val="24"/>
          <w:szCs w:val="24"/>
        </w:rPr>
      </w:pPr>
      <w:r w:rsidRPr="00196D6B">
        <w:rPr>
          <w:rFonts w:cstheme="minorHAnsi"/>
          <w:sz w:val="24"/>
          <w:szCs w:val="24"/>
        </w:rPr>
        <w:t xml:space="preserve">Is the timing between a patient receiving a COVID-19 vaccine and being administered </w:t>
      </w:r>
      <w:proofErr w:type="spellStart"/>
      <w:r w:rsidR="004B2830" w:rsidRPr="00196D6B">
        <w:rPr>
          <w:rFonts w:cstheme="minorHAnsi"/>
          <w:sz w:val="24"/>
          <w:szCs w:val="24"/>
        </w:rPr>
        <w:t>Evusheld</w:t>
      </w:r>
      <w:proofErr w:type="spellEnd"/>
      <w:r w:rsidR="004B2830" w:rsidRPr="00196D6B">
        <w:rPr>
          <w:rFonts w:cstheme="minorHAnsi"/>
          <w:sz w:val="24"/>
          <w:szCs w:val="24"/>
        </w:rPr>
        <w:t xml:space="preserve"> </w:t>
      </w:r>
      <w:r w:rsidRPr="00196D6B">
        <w:rPr>
          <w:rFonts w:cstheme="minorHAnsi"/>
          <w:sz w:val="24"/>
          <w:szCs w:val="24"/>
        </w:rPr>
        <w:t>significant?</w:t>
      </w:r>
      <w:bookmarkEnd w:id="3"/>
      <w:bookmarkEnd w:id="4"/>
      <w:r w:rsidR="004B2830" w:rsidRPr="00196D6B">
        <w:rPr>
          <w:rFonts w:cstheme="minorHAnsi"/>
          <w:sz w:val="24"/>
          <w:szCs w:val="24"/>
        </w:rPr>
        <w:t xml:space="preserve"> </w:t>
      </w:r>
    </w:p>
    <w:p w14:paraId="0F0CE334" w14:textId="2C567A32" w:rsidR="005621E1" w:rsidRPr="00196D6B" w:rsidRDefault="00E238DE" w:rsidP="005621E1">
      <w:pPr>
        <w:pStyle w:val="ListParagraph"/>
        <w:numPr>
          <w:ilvl w:val="0"/>
          <w:numId w:val="3"/>
        </w:numPr>
        <w:spacing w:after="120" w:line="240" w:lineRule="auto"/>
        <w:rPr>
          <w:rFonts w:cstheme="minorHAnsi"/>
          <w:sz w:val="24"/>
          <w:szCs w:val="24"/>
          <w:lang w:val="en-GB"/>
        </w:rPr>
      </w:pPr>
      <w:r>
        <w:rPr>
          <w:rFonts w:cstheme="minorHAnsi"/>
          <w:sz w:val="24"/>
          <w:szCs w:val="24"/>
          <w:lang w:val="en-GB"/>
        </w:rPr>
        <w:t>I</w:t>
      </w:r>
      <w:r w:rsidR="005621E1" w:rsidRPr="00196D6B">
        <w:rPr>
          <w:rFonts w:cstheme="minorHAnsi"/>
          <w:sz w:val="24"/>
          <w:szCs w:val="24"/>
          <w:lang w:val="en-GB"/>
        </w:rPr>
        <w:t xml:space="preserve">f a patient is eligible for a COVID-19 dose, this should be prioritised prior to receiving </w:t>
      </w:r>
      <w:proofErr w:type="spellStart"/>
      <w:r w:rsidR="005621E1" w:rsidRPr="00196D6B">
        <w:rPr>
          <w:rFonts w:cstheme="minorHAnsi"/>
          <w:sz w:val="24"/>
          <w:szCs w:val="24"/>
          <w:lang w:val="en-GB"/>
        </w:rPr>
        <w:t>Evusheld</w:t>
      </w:r>
      <w:proofErr w:type="spellEnd"/>
    </w:p>
    <w:p w14:paraId="520513F5" w14:textId="2518999D" w:rsidR="005621E1" w:rsidRPr="00196D6B" w:rsidRDefault="001E3B5D" w:rsidP="007219A7">
      <w:pPr>
        <w:pStyle w:val="ListParagraph"/>
        <w:numPr>
          <w:ilvl w:val="0"/>
          <w:numId w:val="3"/>
        </w:numPr>
        <w:spacing w:after="120" w:line="240" w:lineRule="auto"/>
        <w:rPr>
          <w:rFonts w:cstheme="minorHAnsi"/>
          <w:sz w:val="24"/>
          <w:szCs w:val="24"/>
          <w:lang w:val="en-GB"/>
        </w:rPr>
      </w:pPr>
      <w:r>
        <w:rPr>
          <w:rFonts w:cstheme="minorHAnsi"/>
          <w:sz w:val="24"/>
          <w:szCs w:val="24"/>
          <w:lang w:val="en-GB"/>
        </w:rPr>
        <w:t>P</w:t>
      </w:r>
      <w:r w:rsidR="005621E1" w:rsidRPr="00196D6B">
        <w:rPr>
          <w:rFonts w:cstheme="minorHAnsi"/>
          <w:sz w:val="24"/>
          <w:szCs w:val="24"/>
          <w:lang w:val="en-GB"/>
        </w:rPr>
        <w:t xml:space="preserve">atients who have received a COVID-19 vaccine should wait at least 2 weeks before receiving </w:t>
      </w:r>
      <w:proofErr w:type="spellStart"/>
      <w:r w:rsidR="001C2450">
        <w:rPr>
          <w:rFonts w:cstheme="minorHAnsi"/>
          <w:sz w:val="24"/>
          <w:szCs w:val="24"/>
          <w:lang w:val="en-GB"/>
        </w:rPr>
        <w:t>Evusheld</w:t>
      </w:r>
      <w:proofErr w:type="spellEnd"/>
    </w:p>
    <w:p w14:paraId="2E237AB2" w14:textId="77777777" w:rsidR="000A2ABF" w:rsidRDefault="000A2ABF" w:rsidP="000A2ABF">
      <w:pPr>
        <w:spacing w:after="120" w:line="280" w:lineRule="atLeast"/>
        <w:rPr>
          <w:rFonts w:eastAsia="Times" w:cstheme="minorHAnsi"/>
          <w:sz w:val="24"/>
          <w:szCs w:val="24"/>
          <w:lang w:val="en-AU"/>
        </w:rPr>
      </w:pPr>
      <w:bookmarkStart w:id="5" w:name="_Toc109811447"/>
      <w:bookmarkStart w:id="6" w:name="_Toc100512276"/>
      <w:r>
        <w:rPr>
          <w:rFonts w:eastAsia="Times" w:cstheme="minorHAnsi"/>
          <w:sz w:val="24"/>
          <w:szCs w:val="24"/>
          <w:lang w:val="en-AU"/>
        </w:rPr>
        <w:t xml:space="preserve">How will administration of </w:t>
      </w:r>
      <w:proofErr w:type="spellStart"/>
      <w:r>
        <w:rPr>
          <w:rFonts w:eastAsia="Times" w:cstheme="minorHAnsi"/>
          <w:sz w:val="24"/>
          <w:szCs w:val="24"/>
          <w:lang w:val="en-AU"/>
        </w:rPr>
        <w:t>Evusheld</w:t>
      </w:r>
      <w:proofErr w:type="spellEnd"/>
      <w:r>
        <w:rPr>
          <w:rFonts w:eastAsia="Times" w:cstheme="minorHAnsi"/>
          <w:sz w:val="24"/>
          <w:szCs w:val="24"/>
          <w:lang w:val="en-AU"/>
        </w:rPr>
        <w:t xml:space="preserve"> be recorded by specialist services?</w:t>
      </w:r>
    </w:p>
    <w:p w14:paraId="2226D283" w14:textId="77777777" w:rsidR="000A2ABF" w:rsidRDefault="000A2ABF" w:rsidP="000A2ABF">
      <w:pPr>
        <w:pStyle w:val="ListParagraph"/>
        <w:numPr>
          <w:ilvl w:val="0"/>
          <w:numId w:val="8"/>
        </w:numPr>
        <w:spacing w:after="120" w:line="280" w:lineRule="atLeast"/>
        <w:rPr>
          <w:rFonts w:eastAsia="Times" w:cstheme="minorHAnsi"/>
          <w:sz w:val="24"/>
          <w:szCs w:val="24"/>
          <w:lang w:val="en-AU"/>
        </w:rPr>
      </w:pPr>
      <w:r w:rsidRPr="00B46ACC">
        <w:rPr>
          <w:rFonts w:eastAsia="Times" w:cstheme="minorHAnsi"/>
          <w:sz w:val="24"/>
          <w:szCs w:val="24"/>
          <w:lang w:val="en-AU"/>
        </w:rPr>
        <w:t xml:space="preserve">Hospital based clinicians will document and communicate </w:t>
      </w:r>
      <w:proofErr w:type="spellStart"/>
      <w:r w:rsidRPr="00B46ACC">
        <w:rPr>
          <w:rFonts w:eastAsia="Times" w:cstheme="minorHAnsi"/>
          <w:sz w:val="24"/>
          <w:szCs w:val="24"/>
          <w:lang w:val="en-AU"/>
        </w:rPr>
        <w:t>Evusheld</w:t>
      </w:r>
      <w:proofErr w:type="spellEnd"/>
      <w:r w:rsidRPr="00B46ACC">
        <w:rPr>
          <w:rFonts w:eastAsia="Times" w:cstheme="minorHAnsi"/>
          <w:sz w:val="24"/>
          <w:szCs w:val="24"/>
          <w:lang w:val="en-AU"/>
        </w:rPr>
        <w:t xml:space="preserve"> related activities with each other and GPs via existing clinical recording and referral systems</w:t>
      </w:r>
      <w:r>
        <w:rPr>
          <w:rFonts w:eastAsia="Times" w:cstheme="minorHAnsi"/>
          <w:sz w:val="24"/>
          <w:szCs w:val="24"/>
          <w:lang w:val="en-AU"/>
        </w:rPr>
        <w:t>.</w:t>
      </w:r>
    </w:p>
    <w:p w14:paraId="4666A8E2" w14:textId="77777777" w:rsidR="000A2ABF" w:rsidRDefault="000A2ABF" w:rsidP="000A2ABF">
      <w:pPr>
        <w:spacing w:after="120" w:line="280" w:lineRule="atLeast"/>
        <w:rPr>
          <w:rFonts w:eastAsia="Times" w:cstheme="minorHAnsi"/>
          <w:sz w:val="24"/>
          <w:szCs w:val="24"/>
          <w:lang w:val="en-AU"/>
        </w:rPr>
      </w:pPr>
      <w:r>
        <w:rPr>
          <w:rFonts w:eastAsia="Times" w:cstheme="minorHAnsi"/>
          <w:sz w:val="24"/>
          <w:szCs w:val="24"/>
          <w:lang w:val="en-AU"/>
        </w:rPr>
        <w:t xml:space="preserve">What should I do if a patient contacts me in my general practice seeking </w:t>
      </w:r>
      <w:proofErr w:type="spellStart"/>
      <w:r>
        <w:rPr>
          <w:rFonts w:eastAsia="Times" w:cstheme="minorHAnsi"/>
          <w:sz w:val="24"/>
          <w:szCs w:val="24"/>
          <w:lang w:val="en-AU"/>
        </w:rPr>
        <w:t>Evusheld</w:t>
      </w:r>
      <w:proofErr w:type="spellEnd"/>
      <w:r>
        <w:rPr>
          <w:rFonts w:eastAsia="Times" w:cstheme="minorHAnsi"/>
          <w:sz w:val="24"/>
          <w:szCs w:val="24"/>
          <w:lang w:val="en-AU"/>
        </w:rPr>
        <w:t>?</w:t>
      </w:r>
    </w:p>
    <w:p w14:paraId="6B69AFE7" w14:textId="5658E98B" w:rsidR="000A2ABF" w:rsidRPr="00C5231D" w:rsidRDefault="000A2ABF" w:rsidP="0EC92091">
      <w:pPr>
        <w:pStyle w:val="ListParagraph"/>
        <w:numPr>
          <w:ilvl w:val="0"/>
          <w:numId w:val="8"/>
        </w:numPr>
        <w:spacing w:after="120" w:line="280" w:lineRule="atLeast"/>
        <w:rPr>
          <w:rFonts w:eastAsia="Times"/>
          <w:sz w:val="24"/>
          <w:szCs w:val="24"/>
          <w:lang w:val="en-AU"/>
        </w:rPr>
      </w:pPr>
      <w:r w:rsidRPr="0EC92091">
        <w:rPr>
          <w:rFonts w:eastAsia="Times"/>
          <w:sz w:val="24"/>
          <w:szCs w:val="24"/>
          <w:lang w:val="en-AU"/>
        </w:rPr>
        <w:t>If you believe the patient meets the eligibility criteria</w:t>
      </w:r>
      <w:r w:rsidR="2769BF7E" w:rsidRPr="0EC92091">
        <w:rPr>
          <w:rFonts w:eastAsia="Times"/>
          <w:sz w:val="24"/>
          <w:szCs w:val="24"/>
          <w:lang w:val="en-AU"/>
        </w:rPr>
        <w:t>,</w:t>
      </w:r>
      <w:r w:rsidRPr="0EC92091">
        <w:rPr>
          <w:rFonts w:eastAsia="Times"/>
          <w:sz w:val="24"/>
          <w:szCs w:val="24"/>
          <w:lang w:val="en-AU"/>
        </w:rPr>
        <w:t xml:space="preserve"> you should refer them to their specialist via usual referral channels. </w:t>
      </w:r>
    </w:p>
    <w:p w14:paraId="3520BDD8" w14:textId="3BC9E025" w:rsidR="00D540A0" w:rsidRPr="00196D6B" w:rsidRDefault="004B2830" w:rsidP="004B2830">
      <w:pPr>
        <w:rPr>
          <w:rFonts w:cstheme="minorHAnsi"/>
          <w:sz w:val="24"/>
          <w:szCs w:val="24"/>
        </w:rPr>
      </w:pPr>
      <w:r w:rsidRPr="00196D6B">
        <w:rPr>
          <w:rFonts w:cstheme="minorHAnsi"/>
          <w:sz w:val="24"/>
          <w:szCs w:val="24"/>
        </w:rPr>
        <w:t>How long after a confirmed C</w:t>
      </w:r>
      <w:r w:rsidR="004A3760">
        <w:rPr>
          <w:rFonts w:cstheme="minorHAnsi"/>
          <w:sz w:val="24"/>
          <w:szCs w:val="24"/>
        </w:rPr>
        <w:t>OVID</w:t>
      </w:r>
      <w:r w:rsidRPr="00196D6B">
        <w:rPr>
          <w:rFonts w:cstheme="minorHAnsi"/>
          <w:sz w:val="24"/>
          <w:szCs w:val="24"/>
        </w:rPr>
        <w:t xml:space="preserve">-19 infection should </w:t>
      </w:r>
      <w:proofErr w:type="spellStart"/>
      <w:r w:rsidRPr="00196D6B">
        <w:rPr>
          <w:rFonts w:cstheme="minorHAnsi"/>
          <w:sz w:val="24"/>
          <w:szCs w:val="24"/>
        </w:rPr>
        <w:t>Evusheld</w:t>
      </w:r>
      <w:proofErr w:type="spellEnd"/>
      <w:r w:rsidRPr="00196D6B">
        <w:rPr>
          <w:rFonts w:cstheme="minorHAnsi"/>
          <w:sz w:val="24"/>
          <w:szCs w:val="24"/>
        </w:rPr>
        <w:t xml:space="preserve"> be administered</w:t>
      </w:r>
      <w:r w:rsidR="00D540A0" w:rsidRPr="00196D6B">
        <w:rPr>
          <w:rFonts w:cstheme="minorHAnsi"/>
          <w:sz w:val="24"/>
          <w:szCs w:val="24"/>
        </w:rPr>
        <w:t>?</w:t>
      </w:r>
      <w:bookmarkEnd w:id="5"/>
      <w:r w:rsidR="00D540A0" w:rsidRPr="00196D6B">
        <w:rPr>
          <w:rFonts w:cstheme="minorHAnsi"/>
          <w:sz w:val="24"/>
          <w:szCs w:val="24"/>
        </w:rPr>
        <w:t xml:space="preserve"> </w:t>
      </w:r>
      <w:bookmarkEnd w:id="6"/>
    </w:p>
    <w:p w14:paraId="214CFBA6" w14:textId="4BC29E64" w:rsidR="00032D43" w:rsidRPr="00196D6B" w:rsidRDefault="00032D43" w:rsidP="007219A7">
      <w:pPr>
        <w:pStyle w:val="ListParagraph"/>
        <w:numPr>
          <w:ilvl w:val="0"/>
          <w:numId w:val="13"/>
        </w:numPr>
        <w:rPr>
          <w:rFonts w:eastAsia="Times New Roman"/>
          <w:sz w:val="24"/>
          <w:szCs w:val="24"/>
          <w:lang w:val="en-AU"/>
        </w:rPr>
      </w:pPr>
      <w:bookmarkStart w:id="7" w:name="_Toc109811448"/>
      <w:r w:rsidRPr="00032D43">
        <w:rPr>
          <w:rFonts w:eastAsia="Times New Roman"/>
          <w:sz w:val="24"/>
          <w:szCs w:val="24"/>
          <w:lang w:val="en-AU"/>
        </w:rPr>
        <w:lastRenderedPageBreak/>
        <w:t xml:space="preserve">Eligible patients who have recently recovered from COVID-19 are less likely to be re-infected than similar uninfected patients. As such, the additional benefit of </w:t>
      </w:r>
      <w:proofErr w:type="spellStart"/>
      <w:r w:rsidRPr="00032D43">
        <w:rPr>
          <w:rFonts w:eastAsia="Times New Roman"/>
          <w:sz w:val="24"/>
          <w:szCs w:val="24"/>
          <w:lang w:val="en-AU"/>
        </w:rPr>
        <w:t>Evusheld</w:t>
      </w:r>
      <w:proofErr w:type="spellEnd"/>
      <w:r w:rsidRPr="00032D43">
        <w:rPr>
          <w:rFonts w:eastAsia="Times New Roman"/>
          <w:sz w:val="24"/>
          <w:szCs w:val="24"/>
          <w:lang w:val="en-AU"/>
        </w:rPr>
        <w:t xml:space="preserve"> might be lower in the months after recovery. For this reason, clinicians caring for patients recently recovered from COVID-19 should consider deferring </w:t>
      </w:r>
      <w:proofErr w:type="spellStart"/>
      <w:r w:rsidRPr="00032D43">
        <w:rPr>
          <w:rFonts w:eastAsia="Times New Roman"/>
          <w:sz w:val="24"/>
          <w:szCs w:val="24"/>
          <w:lang w:val="en-AU"/>
        </w:rPr>
        <w:t>Evusheld</w:t>
      </w:r>
      <w:proofErr w:type="spellEnd"/>
      <w:r w:rsidRPr="00032D43">
        <w:rPr>
          <w:rFonts w:eastAsia="Times New Roman"/>
          <w:sz w:val="24"/>
          <w:szCs w:val="24"/>
          <w:lang w:val="en-AU"/>
        </w:rPr>
        <w:t xml:space="preserve"> for 2-3 months after clinical recovery.</w:t>
      </w:r>
    </w:p>
    <w:p w14:paraId="15868BB6" w14:textId="12AFA155" w:rsidR="00D540A0" w:rsidRPr="00196D6B" w:rsidRDefault="00D540A0" w:rsidP="004B2830">
      <w:pPr>
        <w:rPr>
          <w:rFonts w:cstheme="minorHAnsi"/>
          <w:sz w:val="24"/>
          <w:szCs w:val="24"/>
        </w:rPr>
      </w:pPr>
      <w:r w:rsidRPr="00196D6B">
        <w:rPr>
          <w:rFonts w:cstheme="minorHAnsi"/>
          <w:sz w:val="24"/>
          <w:szCs w:val="24"/>
        </w:rPr>
        <w:t xml:space="preserve">What is the recommended observation time for a patient after receiving </w:t>
      </w:r>
      <w:bookmarkEnd w:id="7"/>
      <w:proofErr w:type="spellStart"/>
      <w:r w:rsidR="004B2830" w:rsidRPr="00196D6B">
        <w:rPr>
          <w:rFonts w:cstheme="minorHAnsi"/>
          <w:sz w:val="24"/>
          <w:szCs w:val="24"/>
        </w:rPr>
        <w:t>Evusheld</w:t>
      </w:r>
      <w:proofErr w:type="spellEnd"/>
      <w:r w:rsidR="004B2830" w:rsidRPr="00196D6B">
        <w:rPr>
          <w:rFonts w:cstheme="minorHAnsi"/>
          <w:sz w:val="24"/>
          <w:szCs w:val="24"/>
        </w:rPr>
        <w:t>?</w:t>
      </w:r>
    </w:p>
    <w:p w14:paraId="31E4551D" w14:textId="7515540D" w:rsidR="00074EA6" w:rsidRPr="00196D6B" w:rsidRDefault="003644D0" w:rsidP="004B2830">
      <w:pPr>
        <w:pStyle w:val="BodyText"/>
        <w:numPr>
          <w:ilvl w:val="0"/>
          <w:numId w:val="4"/>
        </w:numPr>
        <w:rPr>
          <w:rFonts w:asciiTheme="minorHAnsi" w:hAnsiTheme="minorHAnsi" w:cstheme="minorHAnsi"/>
          <w:sz w:val="24"/>
          <w:szCs w:val="24"/>
          <w:lang w:val="en-GB"/>
        </w:rPr>
      </w:pPr>
      <w:r w:rsidRPr="00196D6B">
        <w:rPr>
          <w:rFonts w:asciiTheme="minorHAnsi" w:hAnsiTheme="minorHAnsi" w:cstheme="minorHAnsi"/>
          <w:sz w:val="24"/>
          <w:szCs w:val="24"/>
          <w:lang w:val="en-GB"/>
        </w:rPr>
        <w:t>Clinical observation of the patient is recommended for 15 minutes following injection.</w:t>
      </w:r>
      <w:bookmarkStart w:id="8" w:name="_Toc109811449"/>
    </w:p>
    <w:p w14:paraId="0698D01E" w14:textId="761C2C81" w:rsidR="00D540A0" w:rsidRPr="00196D6B" w:rsidRDefault="00D540A0" w:rsidP="004B2830">
      <w:pPr>
        <w:rPr>
          <w:rFonts w:cstheme="minorHAnsi"/>
          <w:sz w:val="24"/>
          <w:szCs w:val="24"/>
        </w:rPr>
      </w:pPr>
      <w:r w:rsidRPr="00196D6B">
        <w:rPr>
          <w:rFonts w:cstheme="minorHAnsi"/>
          <w:sz w:val="24"/>
          <w:szCs w:val="24"/>
        </w:rPr>
        <w:t xml:space="preserve">Are patients required to obtain a negative PCR prior to receiving </w:t>
      </w:r>
      <w:bookmarkEnd w:id="8"/>
      <w:proofErr w:type="spellStart"/>
      <w:r w:rsidR="00074EA6" w:rsidRPr="00196D6B">
        <w:rPr>
          <w:rFonts w:cstheme="minorHAnsi"/>
          <w:sz w:val="24"/>
          <w:szCs w:val="24"/>
        </w:rPr>
        <w:t>Evusheld</w:t>
      </w:r>
      <w:proofErr w:type="spellEnd"/>
      <w:r w:rsidR="00074EA6" w:rsidRPr="00196D6B">
        <w:rPr>
          <w:rFonts w:cstheme="minorHAnsi"/>
          <w:sz w:val="24"/>
          <w:szCs w:val="24"/>
        </w:rPr>
        <w:t>?</w:t>
      </w:r>
    </w:p>
    <w:p w14:paraId="2F74C0BA" w14:textId="78D56CD6" w:rsidR="00D540A0" w:rsidRPr="00196D6B" w:rsidRDefault="00074EA6" w:rsidP="00E327C3">
      <w:pPr>
        <w:pStyle w:val="ListParagraph"/>
        <w:numPr>
          <w:ilvl w:val="0"/>
          <w:numId w:val="6"/>
        </w:numPr>
        <w:spacing w:after="120" w:line="320" w:lineRule="atLeast"/>
        <w:rPr>
          <w:rFonts w:eastAsia="Times" w:cstheme="minorHAnsi"/>
          <w:sz w:val="24"/>
          <w:szCs w:val="24"/>
          <w:lang w:val="en-AU"/>
        </w:rPr>
      </w:pPr>
      <w:r w:rsidRPr="00196D6B">
        <w:rPr>
          <w:rFonts w:eastAsia="Times" w:cstheme="minorHAnsi"/>
          <w:sz w:val="24"/>
          <w:szCs w:val="24"/>
          <w:lang w:val="en-AU"/>
        </w:rPr>
        <w:t>A</w:t>
      </w:r>
      <w:r w:rsidR="00D540A0" w:rsidRPr="00196D6B">
        <w:rPr>
          <w:rFonts w:eastAsia="Times" w:cstheme="minorHAnsi"/>
          <w:sz w:val="24"/>
          <w:szCs w:val="24"/>
          <w:lang w:val="en-AU"/>
        </w:rPr>
        <w:t xml:space="preserve"> negative PCR prior</w:t>
      </w:r>
      <w:r w:rsidRPr="00196D6B">
        <w:rPr>
          <w:rFonts w:eastAsia="Times" w:cstheme="minorHAnsi"/>
          <w:sz w:val="24"/>
          <w:szCs w:val="24"/>
          <w:lang w:val="en-AU"/>
        </w:rPr>
        <w:t xml:space="preserve"> to the administration of </w:t>
      </w:r>
      <w:proofErr w:type="spellStart"/>
      <w:r w:rsidRPr="00196D6B">
        <w:rPr>
          <w:rFonts w:eastAsia="Times" w:cstheme="minorHAnsi"/>
          <w:sz w:val="24"/>
          <w:szCs w:val="24"/>
          <w:lang w:val="en-AU"/>
        </w:rPr>
        <w:t>Evusheld</w:t>
      </w:r>
      <w:proofErr w:type="spellEnd"/>
      <w:r w:rsidRPr="00196D6B">
        <w:rPr>
          <w:rFonts w:eastAsia="Times" w:cstheme="minorHAnsi"/>
          <w:sz w:val="24"/>
          <w:szCs w:val="24"/>
          <w:lang w:val="en-AU"/>
        </w:rPr>
        <w:t xml:space="preserve"> is not required, h</w:t>
      </w:r>
      <w:r w:rsidR="00D540A0" w:rsidRPr="00196D6B">
        <w:rPr>
          <w:rFonts w:eastAsia="Times" w:cstheme="minorHAnsi"/>
          <w:sz w:val="24"/>
          <w:szCs w:val="24"/>
          <w:lang w:val="en-AU"/>
        </w:rPr>
        <w:t>owever, patients should follow testing guidelines as per usual process</w:t>
      </w:r>
      <w:r w:rsidR="00472802">
        <w:rPr>
          <w:rFonts w:eastAsia="Times" w:cstheme="minorHAnsi"/>
          <w:sz w:val="24"/>
          <w:szCs w:val="24"/>
          <w:lang w:val="en-AU"/>
        </w:rPr>
        <w:t xml:space="preserve"> (e.g., </w:t>
      </w:r>
      <w:r w:rsidR="00D540A0" w:rsidRPr="00196D6B">
        <w:rPr>
          <w:rFonts w:eastAsia="Times" w:cstheme="minorHAnsi"/>
          <w:sz w:val="24"/>
          <w:szCs w:val="24"/>
          <w:lang w:val="en-AU"/>
        </w:rPr>
        <w:t xml:space="preserve">getting tested if they have symptoms of </w:t>
      </w:r>
      <w:r w:rsidR="00472802">
        <w:rPr>
          <w:rFonts w:eastAsia="Times" w:cstheme="minorHAnsi"/>
          <w:sz w:val="24"/>
          <w:szCs w:val="24"/>
          <w:lang w:val="en-AU"/>
        </w:rPr>
        <w:t>COVID</w:t>
      </w:r>
      <w:r w:rsidR="00D540A0" w:rsidRPr="00196D6B">
        <w:rPr>
          <w:rFonts w:eastAsia="Times" w:cstheme="minorHAnsi"/>
          <w:sz w:val="24"/>
          <w:szCs w:val="24"/>
          <w:lang w:val="en-AU"/>
        </w:rPr>
        <w:t>-19</w:t>
      </w:r>
      <w:r w:rsidR="00472802">
        <w:rPr>
          <w:rFonts w:eastAsia="Times" w:cstheme="minorHAnsi"/>
          <w:sz w:val="24"/>
          <w:szCs w:val="24"/>
          <w:lang w:val="en-AU"/>
        </w:rPr>
        <w:t>)</w:t>
      </w:r>
      <w:r w:rsidR="00D540A0" w:rsidRPr="00196D6B">
        <w:rPr>
          <w:rFonts w:eastAsia="Times" w:cstheme="minorHAnsi"/>
          <w:sz w:val="24"/>
          <w:szCs w:val="24"/>
          <w:lang w:val="en-AU"/>
        </w:rPr>
        <w:t>.</w:t>
      </w:r>
    </w:p>
    <w:p w14:paraId="2D127165" w14:textId="2C677110" w:rsidR="00D540A0" w:rsidRPr="00196D6B" w:rsidRDefault="00074EA6" w:rsidP="00074EA6">
      <w:pPr>
        <w:rPr>
          <w:rFonts w:cstheme="minorHAnsi"/>
          <w:sz w:val="24"/>
          <w:szCs w:val="24"/>
        </w:rPr>
      </w:pPr>
      <w:r w:rsidRPr="00196D6B">
        <w:rPr>
          <w:rFonts w:cstheme="minorHAnsi"/>
          <w:sz w:val="24"/>
          <w:szCs w:val="24"/>
        </w:rPr>
        <w:t xml:space="preserve">Can </w:t>
      </w:r>
      <w:proofErr w:type="spellStart"/>
      <w:r w:rsidRPr="00196D6B">
        <w:rPr>
          <w:rFonts w:cstheme="minorHAnsi"/>
          <w:sz w:val="24"/>
          <w:szCs w:val="24"/>
        </w:rPr>
        <w:t>Evusheld</w:t>
      </w:r>
      <w:proofErr w:type="spellEnd"/>
      <w:r w:rsidRPr="00196D6B">
        <w:rPr>
          <w:rFonts w:cstheme="minorHAnsi"/>
          <w:sz w:val="24"/>
          <w:szCs w:val="24"/>
        </w:rPr>
        <w:t xml:space="preserve"> be given if a person has previously had antiviral treatment (Paxlovid, </w:t>
      </w:r>
      <w:r w:rsidR="00C9139D" w:rsidRPr="00196D6B">
        <w:rPr>
          <w:rFonts w:cstheme="minorHAnsi"/>
          <w:sz w:val="24"/>
          <w:szCs w:val="24"/>
        </w:rPr>
        <w:t>M</w:t>
      </w:r>
      <w:r w:rsidRPr="00196D6B">
        <w:rPr>
          <w:rFonts w:cstheme="minorHAnsi"/>
          <w:sz w:val="24"/>
          <w:szCs w:val="24"/>
        </w:rPr>
        <w:t>olnupir</w:t>
      </w:r>
      <w:r w:rsidR="00155CA8">
        <w:rPr>
          <w:rFonts w:cstheme="minorHAnsi"/>
          <w:sz w:val="24"/>
          <w:szCs w:val="24"/>
        </w:rPr>
        <w:t>a</w:t>
      </w:r>
      <w:r w:rsidRPr="00196D6B">
        <w:rPr>
          <w:rFonts w:cstheme="minorHAnsi"/>
          <w:sz w:val="24"/>
          <w:szCs w:val="24"/>
        </w:rPr>
        <w:t>v</w:t>
      </w:r>
      <w:r w:rsidR="00155CA8">
        <w:rPr>
          <w:rFonts w:cstheme="minorHAnsi"/>
          <w:sz w:val="24"/>
          <w:szCs w:val="24"/>
        </w:rPr>
        <w:t>i</w:t>
      </w:r>
      <w:r w:rsidRPr="00196D6B">
        <w:rPr>
          <w:rFonts w:cstheme="minorHAnsi"/>
          <w:sz w:val="24"/>
          <w:szCs w:val="24"/>
        </w:rPr>
        <w:t xml:space="preserve">r) for an active </w:t>
      </w:r>
      <w:r w:rsidR="00155CA8" w:rsidRPr="00196D6B">
        <w:rPr>
          <w:rFonts w:cstheme="minorHAnsi"/>
          <w:sz w:val="24"/>
          <w:szCs w:val="24"/>
        </w:rPr>
        <w:t>C</w:t>
      </w:r>
      <w:r w:rsidR="00155CA8">
        <w:rPr>
          <w:rFonts w:cstheme="minorHAnsi"/>
          <w:sz w:val="24"/>
          <w:szCs w:val="24"/>
        </w:rPr>
        <w:t>OVID</w:t>
      </w:r>
      <w:r w:rsidRPr="00196D6B">
        <w:rPr>
          <w:rFonts w:cstheme="minorHAnsi"/>
          <w:sz w:val="24"/>
          <w:szCs w:val="24"/>
        </w:rPr>
        <w:t>-19 infection?</w:t>
      </w:r>
      <w:r w:rsidR="00E327C3" w:rsidRPr="00196D6B">
        <w:rPr>
          <w:rFonts w:cstheme="minorHAnsi"/>
          <w:sz w:val="24"/>
          <w:szCs w:val="24"/>
        </w:rPr>
        <w:t xml:space="preserve"> </w:t>
      </w:r>
    </w:p>
    <w:p w14:paraId="3794F0A8" w14:textId="16DD6B09" w:rsidR="00D540A0" w:rsidRPr="00196D6B" w:rsidRDefault="00074EA6" w:rsidP="00E327C3">
      <w:pPr>
        <w:pStyle w:val="ListParagraph"/>
        <w:numPr>
          <w:ilvl w:val="0"/>
          <w:numId w:val="5"/>
        </w:numPr>
        <w:spacing w:after="120" w:line="280" w:lineRule="atLeast"/>
        <w:rPr>
          <w:rFonts w:eastAsia="Times New Roman" w:cstheme="minorHAnsi"/>
          <w:sz w:val="24"/>
          <w:szCs w:val="24"/>
          <w:lang w:val="en-AU"/>
        </w:rPr>
      </w:pPr>
      <w:proofErr w:type="spellStart"/>
      <w:r w:rsidRPr="00196D6B">
        <w:rPr>
          <w:rFonts w:eastAsia="Times New Roman" w:cstheme="minorHAnsi"/>
          <w:bCs/>
          <w:sz w:val="24"/>
          <w:szCs w:val="24"/>
          <w:lang w:val="en-AU"/>
        </w:rPr>
        <w:t>Evusheld</w:t>
      </w:r>
      <w:proofErr w:type="spellEnd"/>
      <w:r w:rsidR="00D540A0" w:rsidRPr="00196D6B">
        <w:rPr>
          <w:rFonts w:eastAsia="Times New Roman" w:cstheme="minorHAnsi"/>
          <w:sz w:val="24"/>
          <w:szCs w:val="24"/>
          <w:lang w:val="en-AU"/>
        </w:rPr>
        <w:t xml:space="preserve"> can still be given if a person has previously had antivirals for the treatment of COVID-19. If the patient has had a previous COVID-19 infection which required treatment, it is suggested to wait </w:t>
      </w:r>
      <w:r w:rsidR="008873D3" w:rsidRPr="00196D6B">
        <w:rPr>
          <w:rFonts w:eastAsia="Times New Roman" w:cstheme="minorHAnsi"/>
          <w:sz w:val="24"/>
          <w:szCs w:val="24"/>
          <w:lang w:val="en-AU"/>
        </w:rPr>
        <w:t xml:space="preserve">2-3 months after the initial infection </w:t>
      </w:r>
      <w:r w:rsidR="00D540A0" w:rsidRPr="00196D6B">
        <w:rPr>
          <w:rFonts w:eastAsia="Times New Roman" w:cstheme="minorHAnsi"/>
          <w:sz w:val="24"/>
          <w:szCs w:val="24"/>
          <w:lang w:val="en-AU"/>
        </w:rPr>
        <w:t xml:space="preserve">before administering </w:t>
      </w:r>
      <w:proofErr w:type="spellStart"/>
      <w:r w:rsidRPr="00196D6B">
        <w:rPr>
          <w:rFonts w:eastAsia="Times New Roman" w:cstheme="minorHAnsi"/>
          <w:bCs/>
          <w:sz w:val="24"/>
          <w:szCs w:val="24"/>
          <w:lang w:val="en-AU"/>
        </w:rPr>
        <w:t>Evusheld</w:t>
      </w:r>
      <w:proofErr w:type="spellEnd"/>
      <w:r w:rsidRPr="00196D6B">
        <w:rPr>
          <w:rFonts w:eastAsia="Times New Roman" w:cstheme="minorHAnsi"/>
          <w:bCs/>
          <w:sz w:val="24"/>
          <w:szCs w:val="24"/>
          <w:lang w:val="en-AU"/>
        </w:rPr>
        <w:t>.</w:t>
      </w:r>
    </w:p>
    <w:p w14:paraId="2EC8601F" w14:textId="2F4FCC30" w:rsidR="008C68D1" w:rsidRPr="00196D6B" w:rsidRDefault="008C68D1" w:rsidP="00D540A0">
      <w:pPr>
        <w:spacing w:after="120" w:line="280" w:lineRule="atLeast"/>
        <w:rPr>
          <w:rFonts w:eastAsia="Times" w:cstheme="minorHAnsi"/>
          <w:sz w:val="24"/>
          <w:szCs w:val="24"/>
        </w:rPr>
      </w:pPr>
      <w:r w:rsidRPr="00196D6B">
        <w:rPr>
          <w:rFonts w:eastAsia="Times" w:cstheme="minorHAnsi"/>
          <w:sz w:val="24"/>
          <w:szCs w:val="24"/>
        </w:rPr>
        <w:t xml:space="preserve">How is </w:t>
      </w:r>
      <w:proofErr w:type="spellStart"/>
      <w:r w:rsidR="008A5D59" w:rsidRPr="00196D6B">
        <w:rPr>
          <w:rFonts w:eastAsia="Times" w:cstheme="minorHAnsi"/>
          <w:sz w:val="24"/>
          <w:szCs w:val="24"/>
        </w:rPr>
        <w:t>Evusheld</w:t>
      </w:r>
      <w:proofErr w:type="spellEnd"/>
      <w:r w:rsidRPr="00196D6B">
        <w:rPr>
          <w:rFonts w:eastAsia="Times" w:cstheme="minorHAnsi"/>
          <w:sz w:val="24"/>
          <w:szCs w:val="24"/>
        </w:rPr>
        <w:t xml:space="preserve"> given?</w:t>
      </w:r>
    </w:p>
    <w:p w14:paraId="49413302" w14:textId="77777777" w:rsidR="00081974" w:rsidRDefault="00E81F44" w:rsidP="00E81F44">
      <w:pPr>
        <w:pStyle w:val="ListParagraph"/>
        <w:numPr>
          <w:ilvl w:val="0"/>
          <w:numId w:val="5"/>
        </w:numPr>
        <w:spacing w:after="120" w:line="280" w:lineRule="atLeast"/>
        <w:rPr>
          <w:rFonts w:eastAsia="Times" w:cstheme="minorHAnsi"/>
          <w:sz w:val="24"/>
          <w:szCs w:val="24"/>
        </w:rPr>
      </w:pPr>
      <w:proofErr w:type="spellStart"/>
      <w:r w:rsidRPr="00196D6B">
        <w:rPr>
          <w:rFonts w:eastAsia="Times" w:cstheme="minorHAnsi"/>
          <w:sz w:val="24"/>
          <w:szCs w:val="24"/>
        </w:rPr>
        <w:t>Evusheld</w:t>
      </w:r>
      <w:proofErr w:type="spellEnd"/>
      <w:r w:rsidRPr="00196D6B">
        <w:rPr>
          <w:rFonts w:eastAsia="Times" w:cstheme="minorHAnsi"/>
          <w:sz w:val="24"/>
          <w:szCs w:val="24"/>
        </w:rPr>
        <w:t xml:space="preserve"> is supplied in a carton which contains two separate single-use vials that do not require reconstitution.</w:t>
      </w:r>
      <w:r w:rsidR="00DE6884" w:rsidRPr="00196D6B">
        <w:rPr>
          <w:rFonts w:eastAsia="Times" w:cstheme="minorHAnsi"/>
          <w:sz w:val="24"/>
          <w:szCs w:val="24"/>
        </w:rPr>
        <w:t xml:space="preserve"> Each carton contains one 300 mg dosage (150 mg of each antibody). </w:t>
      </w:r>
    </w:p>
    <w:p w14:paraId="245D9A5D" w14:textId="2349669D" w:rsidR="008A61A1" w:rsidRPr="00F06ACF" w:rsidRDefault="00DE6884" w:rsidP="00523EDF">
      <w:pPr>
        <w:pStyle w:val="ListParagraph"/>
        <w:numPr>
          <w:ilvl w:val="0"/>
          <w:numId w:val="5"/>
        </w:numPr>
        <w:spacing w:after="120" w:line="280" w:lineRule="atLeast"/>
        <w:rPr>
          <w:rFonts w:eastAsia="Times" w:cstheme="minorHAnsi"/>
          <w:sz w:val="24"/>
          <w:szCs w:val="24"/>
        </w:rPr>
      </w:pPr>
      <w:r w:rsidRPr="00196D6B">
        <w:rPr>
          <w:rFonts w:eastAsia="Times" w:cstheme="minorHAnsi"/>
          <w:sz w:val="24"/>
          <w:szCs w:val="24"/>
        </w:rPr>
        <w:t>To administer a 600 mg dose, two cartons need to be used</w:t>
      </w:r>
      <w:r w:rsidR="00081974">
        <w:rPr>
          <w:rFonts w:eastAsia="Times" w:cstheme="minorHAnsi"/>
          <w:sz w:val="24"/>
          <w:szCs w:val="24"/>
        </w:rPr>
        <w:t xml:space="preserve">. </w:t>
      </w:r>
      <w:r w:rsidR="00C90EE5" w:rsidRPr="00F06ACF">
        <w:rPr>
          <w:rFonts w:eastAsia="Times" w:cstheme="minorHAnsi"/>
          <w:sz w:val="24"/>
          <w:szCs w:val="24"/>
        </w:rPr>
        <w:t xml:space="preserve">Each antibody should </w:t>
      </w:r>
      <w:r w:rsidR="00347A17" w:rsidRPr="00F06ACF">
        <w:rPr>
          <w:rFonts w:eastAsia="Times" w:cstheme="minorHAnsi"/>
          <w:sz w:val="24"/>
          <w:szCs w:val="24"/>
        </w:rPr>
        <w:t>be</w:t>
      </w:r>
      <w:r w:rsidR="00C90EE5" w:rsidRPr="00F06ACF">
        <w:rPr>
          <w:rFonts w:eastAsia="Times" w:cstheme="minorHAnsi"/>
          <w:sz w:val="24"/>
          <w:szCs w:val="24"/>
        </w:rPr>
        <w:t xml:space="preserve"> </w:t>
      </w:r>
      <w:r w:rsidR="00F9403B" w:rsidRPr="00F06ACF">
        <w:rPr>
          <w:rFonts w:eastAsia="Times" w:cstheme="minorHAnsi"/>
          <w:sz w:val="24"/>
          <w:szCs w:val="24"/>
        </w:rPr>
        <w:t>administered as separate single injections</w:t>
      </w:r>
      <w:r w:rsidR="00081974">
        <w:rPr>
          <w:rFonts w:eastAsia="Times" w:cstheme="minorHAnsi"/>
          <w:sz w:val="24"/>
          <w:szCs w:val="24"/>
        </w:rPr>
        <w:t xml:space="preserve"> </w:t>
      </w:r>
      <w:proofErr w:type="spellStart"/>
      <w:r w:rsidR="00081974">
        <w:rPr>
          <w:rFonts w:eastAsia="Times" w:cstheme="minorHAnsi"/>
          <w:sz w:val="24"/>
          <w:szCs w:val="24"/>
        </w:rPr>
        <w:t>i.e</w:t>
      </w:r>
      <w:proofErr w:type="spellEnd"/>
      <w:r w:rsidR="00081974" w:rsidRPr="00081974">
        <w:rPr>
          <w:rFonts w:eastAsia="Times" w:cstheme="minorHAnsi"/>
          <w:sz w:val="24"/>
          <w:szCs w:val="24"/>
        </w:rPr>
        <w:t xml:space="preserve">, 2 x 1.5 ml vials of </w:t>
      </w:r>
      <w:proofErr w:type="spellStart"/>
      <w:r w:rsidR="00081974" w:rsidRPr="00081974">
        <w:rPr>
          <w:rFonts w:eastAsia="Times" w:cstheme="minorHAnsi"/>
          <w:sz w:val="24"/>
          <w:szCs w:val="24"/>
        </w:rPr>
        <w:t>tixagevimab</w:t>
      </w:r>
      <w:proofErr w:type="spellEnd"/>
      <w:r w:rsidR="00081974" w:rsidRPr="00081974">
        <w:rPr>
          <w:rFonts w:eastAsia="Times" w:cstheme="minorHAnsi"/>
          <w:sz w:val="24"/>
          <w:szCs w:val="24"/>
        </w:rPr>
        <w:t xml:space="preserve"> solution into one syringe and 2 x 1.5 ml vials of </w:t>
      </w:r>
      <w:proofErr w:type="spellStart"/>
      <w:r w:rsidR="00081974" w:rsidRPr="00081974">
        <w:rPr>
          <w:rFonts w:eastAsia="Times" w:cstheme="minorHAnsi"/>
          <w:sz w:val="24"/>
          <w:szCs w:val="24"/>
        </w:rPr>
        <w:t>cilgavimab</w:t>
      </w:r>
      <w:proofErr w:type="spellEnd"/>
      <w:r w:rsidR="00081974" w:rsidRPr="00081974">
        <w:rPr>
          <w:rFonts w:eastAsia="Times" w:cstheme="minorHAnsi"/>
          <w:sz w:val="24"/>
          <w:szCs w:val="24"/>
        </w:rPr>
        <w:t xml:space="preserve"> solution into another single syringe</w:t>
      </w:r>
      <w:r w:rsidR="00081974">
        <w:rPr>
          <w:rFonts w:eastAsia="Times" w:cstheme="minorHAnsi"/>
          <w:sz w:val="24"/>
          <w:szCs w:val="24"/>
        </w:rPr>
        <w:t>.</w:t>
      </w:r>
      <w:r w:rsidR="00BD1714">
        <w:rPr>
          <w:rFonts w:eastAsia="Times" w:cstheme="minorHAnsi"/>
          <w:sz w:val="24"/>
          <w:szCs w:val="24"/>
        </w:rPr>
        <w:t xml:space="preserve"> </w:t>
      </w:r>
      <w:r w:rsidR="00F9403B" w:rsidRPr="00F06ACF">
        <w:rPr>
          <w:rFonts w:eastAsia="Times" w:cstheme="minorHAnsi"/>
          <w:sz w:val="24"/>
          <w:szCs w:val="24"/>
        </w:rPr>
        <w:t>These are to be administered sequentially as intramuscular injection</w:t>
      </w:r>
      <w:r w:rsidR="00BD1714">
        <w:rPr>
          <w:rFonts w:eastAsia="Times" w:cstheme="minorHAnsi"/>
          <w:sz w:val="24"/>
          <w:szCs w:val="24"/>
        </w:rPr>
        <w:t>s</w:t>
      </w:r>
      <w:r w:rsidR="00F9403B" w:rsidRPr="00F06ACF">
        <w:rPr>
          <w:rFonts w:eastAsia="Times" w:cstheme="minorHAnsi"/>
          <w:sz w:val="24"/>
          <w:szCs w:val="24"/>
        </w:rPr>
        <w:t xml:space="preserve"> into different sites. The preferred injection site is the gluteal muscles.</w:t>
      </w:r>
    </w:p>
    <w:p w14:paraId="7D563272" w14:textId="4BE40C18" w:rsidR="008A5D59" w:rsidRPr="00196D6B" w:rsidRDefault="008A5D59" w:rsidP="00D540A0">
      <w:pPr>
        <w:spacing w:after="120" w:line="280" w:lineRule="atLeast"/>
        <w:rPr>
          <w:rFonts w:eastAsia="Times" w:cstheme="minorHAnsi"/>
          <w:sz w:val="24"/>
          <w:szCs w:val="24"/>
        </w:rPr>
      </w:pPr>
      <w:r w:rsidRPr="00196D6B">
        <w:rPr>
          <w:rFonts w:eastAsia="Times" w:cstheme="minorHAnsi"/>
          <w:sz w:val="24"/>
          <w:szCs w:val="24"/>
        </w:rPr>
        <w:t xml:space="preserve">What are side effects of </w:t>
      </w:r>
      <w:proofErr w:type="spellStart"/>
      <w:r w:rsidRPr="00196D6B">
        <w:rPr>
          <w:rFonts w:eastAsia="Times" w:cstheme="minorHAnsi"/>
          <w:sz w:val="24"/>
          <w:szCs w:val="24"/>
        </w:rPr>
        <w:t>Evusheld</w:t>
      </w:r>
      <w:proofErr w:type="spellEnd"/>
      <w:r w:rsidRPr="00196D6B">
        <w:rPr>
          <w:rFonts w:eastAsia="Times" w:cstheme="minorHAnsi"/>
          <w:sz w:val="24"/>
          <w:szCs w:val="24"/>
        </w:rPr>
        <w:t>?</w:t>
      </w:r>
    </w:p>
    <w:p w14:paraId="28671141" w14:textId="40299989" w:rsidR="006304FE" w:rsidRPr="00196D6B" w:rsidRDefault="006304FE" w:rsidP="006304FE">
      <w:pPr>
        <w:pStyle w:val="BodyText"/>
        <w:numPr>
          <w:ilvl w:val="0"/>
          <w:numId w:val="14"/>
        </w:numPr>
        <w:rPr>
          <w:rFonts w:asciiTheme="minorHAnsi" w:hAnsiTheme="minorHAnsi" w:cstheme="minorHAnsi"/>
          <w:sz w:val="24"/>
          <w:szCs w:val="24"/>
          <w:lang w:val="en-GB"/>
        </w:rPr>
      </w:pPr>
      <w:r w:rsidRPr="00196D6B">
        <w:rPr>
          <w:rFonts w:asciiTheme="minorHAnsi" w:hAnsiTheme="minorHAnsi" w:cstheme="minorHAnsi"/>
          <w:sz w:val="24"/>
          <w:szCs w:val="24"/>
          <w:lang w:val="en-GB"/>
        </w:rPr>
        <w:t xml:space="preserve">In general, </w:t>
      </w:r>
      <w:proofErr w:type="spellStart"/>
      <w:r w:rsidRPr="00196D6B">
        <w:rPr>
          <w:rFonts w:asciiTheme="minorHAnsi" w:hAnsiTheme="minorHAnsi" w:cstheme="minorHAnsi"/>
          <w:sz w:val="24"/>
          <w:szCs w:val="24"/>
          <w:lang w:val="en-GB"/>
        </w:rPr>
        <w:t>Evusheld</w:t>
      </w:r>
      <w:proofErr w:type="spellEnd"/>
      <w:r w:rsidRPr="00196D6B">
        <w:rPr>
          <w:rFonts w:asciiTheme="minorHAnsi" w:hAnsiTheme="minorHAnsi" w:cstheme="minorHAnsi"/>
          <w:sz w:val="24"/>
          <w:szCs w:val="24"/>
          <w:lang w:val="en-GB"/>
        </w:rPr>
        <w:t xml:space="preserve"> is well tolerated, however common and uncommon</w:t>
      </w:r>
      <w:r w:rsidR="00196D6B">
        <w:rPr>
          <w:rFonts w:asciiTheme="minorHAnsi" w:hAnsiTheme="minorHAnsi" w:cstheme="minorHAnsi"/>
          <w:sz w:val="24"/>
          <w:szCs w:val="24"/>
          <w:lang w:val="en-GB"/>
        </w:rPr>
        <w:t xml:space="preserve"> side effects</w:t>
      </w:r>
      <w:r w:rsidRPr="00196D6B">
        <w:rPr>
          <w:rFonts w:asciiTheme="minorHAnsi" w:hAnsiTheme="minorHAnsi" w:cstheme="minorHAnsi"/>
          <w:sz w:val="24"/>
          <w:szCs w:val="24"/>
          <w:lang w:val="en-GB"/>
        </w:rPr>
        <w:t xml:space="preserve"> include:</w:t>
      </w:r>
    </w:p>
    <w:p w14:paraId="22D0B6CA" w14:textId="77777777" w:rsidR="000F58BA" w:rsidRPr="00196D6B" w:rsidRDefault="000F58BA" w:rsidP="000F58BA">
      <w:pPr>
        <w:pStyle w:val="ListParagraph"/>
        <w:numPr>
          <w:ilvl w:val="0"/>
          <w:numId w:val="14"/>
        </w:numPr>
        <w:spacing w:after="120" w:line="280" w:lineRule="atLeast"/>
        <w:rPr>
          <w:rFonts w:eastAsia="Times" w:cstheme="minorHAnsi"/>
          <w:sz w:val="24"/>
          <w:szCs w:val="24"/>
        </w:rPr>
      </w:pPr>
      <w:r w:rsidRPr="00196D6B">
        <w:rPr>
          <w:rFonts w:eastAsia="Times" w:cstheme="minorHAnsi"/>
          <w:sz w:val="24"/>
          <w:szCs w:val="24"/>
        </w:rPr>
        <w:t xml:space="preserve">Common: may affect up to 1 in 10 people </w:t>
      </w:r>
    </w:p>
    <w:p w14:paraId="3C0135BB" w14:textId="77777777" w:rsidR="000F58BA" w:rsidRPr="00196D6B" w:rsidRDefault="000F58BA" w:rsidP="004F6200">
      <w:pPr>
        <w:pStyle w:val="ListParagraph"/>
        <w:numPr>
          <w:ilvl w:val="1"/>
          <w:numId w:val="14"/>
        </w:numPr>
        <w:spacing w:after="120" w:line="280" w:lineRule="atLeast"/>
        <w:rPr>
          <w:rFonts w:eastAsia="Times" w:cstheme="minorHAnsi"/>
          <w:sz w:val="24"/>
          <w:szCs w:val="24"/>
        </w:rPr>
      </w:pPr>
      <w:r w:rsidRPr="00196D6B">
        <w:rPr>
          <w:rFonts w:eastAsia="Times" w:cstheme="minorHAnsi"/>
          <w:sz w:val="24"/>
          <w:szCs w:val="24"/>
        </w:rPr>
        <w:t>hypersensitivity reaction (rash or hives - an itchy red rash or raised bumps)</w:t>
      </w:r>
    </w:p>
    <w:p w14:paraId="15771250" w14:textId="77777777" w:rsidR="000F58BA" w:rsidRPr="00196D6B" w:rsidRDefault="000F58BA" w:rsidP="004F6200">
      <w:pPr>
        <w:pStyle w:val="ListParagraph"/>
        <w:numPr>
          <w:ilvl w:val="1"/>
          <w:numId w:val="14"/>
        </w:numPr>
        <w:spacing w:after="120" w:line="280" w:lineRule="atLeast"/>
        <w:rPr>
          <w:rFonts w:eastAsia="Times" w:cstheme="minorHAnsi"/>
          <w:sz w:val="24"/>
          <w:szCs w:val="24"/>
        </w:rPr>
      </w:pPr>
      <w:r w:rsidRPr="00196D6B">
        <w:rPr>
          <w:rFonts w:eastAsia="Times" w:cstheme="minorHAnsi"/>
          <w:sz w:val="24"/>
          <w:szCs w:val="24"/>
        </w:rPr>
        <w:t xml:space="preserve">injection site reaction (pain, redness, itching, swelling where the injection was given) </w:t>
      </w:r>
    </w:p>
    <w:p w14:paraId="14065690" w14:textId="77777777" w:rsidR="000F58BA" w:rsidRPr="00196D6B" w:rsidRDefault="000F58BA" w:rsidP="000F58BA">
      <w:pPr>
        <w:pStyle w:val="ListParagraph"/>
        <w:numPr>
          <w:ilvl w:val="0"/>
          <w:numId w:val="14"/>
        </w:numPr>
        <w:spacing w:after="120" w:line="280" w:lineRule="atLeast"/>
        <w:rPr>
          <w:rFonts w:eastAsia="Times" w:cstheme="minorHAnsi"/>
          <w:sz w:val="24"/>
          <w:szCs w:val="24"/>
        </w:rPr>
      </w:pPr>
      <w:r w:rsidRPr="00196D6B">
        <w:rPr>
          <w:rFonts w:eastAsia="Times" w:cstheme="minorHAnsi"/>
          <w:sz w:val="24"/>
          <w:szCs w:val="24"/>
        </w:rPr>
        <w:t xml:space="preserve">Uncommon: may affect up to 1 in 100 people </w:t>
      </w:r>
    </w:p>
    <w:p w14:paraId="06B0DC46" w14:textId="486DD020" w:rsidR="005F59D2" w:rsidRPr="00196D6B" w:rsidRDefault="000F58BA" w:rsidP="004F6200">
      <w:pPr>
        <w:pStyle w:val="ListParagraph"/>
        <w:numPr>
          <w:ilvl w:val="1"/>
          <w:numId w:val="14"/>
        </w:numPr>
        <w:spacing w:after="120" w:line="280" w:lineRule="atLeast"/>
        <w:rPr>
          <w:rFonts w:eastAsia="Times" w:cstheme="minorHAnsi"/>
          <w:sz w:val="24"/>
          <w:szCs w:val="24"/>
        </w:rPr>
      </w:pPr>
      <w:r w:rsidRPr="00196D6B">
        <w:rPr>
          <w:rFonts w:eastAsia="Times" w:cstheme="minorHAnsi"/>
          <w:sz w:val="24"/>
          <w:szCs w:val="24"/>
        </w:rPr>
        <w:t xml:space="preserve">injection related reaction (examples of these include headache, chills and redness, </w:t>
      </w:r>
      <w:proofErr w:type="gramStart"/>
      <w:r w:rsidRPr="00196D6B">
        <w:rPr>
          <w:rFonts w:eastAsia="Times" w:cstheme="minorHAnsi"/>
          <w:sz w:val="24"/>
          <w:szCs w:val="24"/>
        </w:rPr>
        <w:t>discomfort</w:t>
      </w:r>
      <w:proofErr w:type="gramEnd"/>
      <w:r w:rsidRPr="00196D6B">
        <w:rPr>
          <w:rFonts w:eastAsia="Times" w:cstheme="minorHAnsi"/>
          <w:sz w:val="24"/>
          <w:szCs w:val="24"/>
        </w:rPr>
        <w:t xml:space="preserve"> or soreness near where the injection was given)</w:t>
      </w:r>
    </w:p>
    <w:p w14:paraId="6A82D896" w14:textId="77777777" w:rsidR="00BB5F35" w:rsidRDefault="00BB5F35">
      <w:pPr>
        <w:rPr>
          <w:rFonts w:cstheme="minorHAnsi"/>
          <w:sz w:val="24"/>
          <w:szCs w:val="24"/>
        </w:rPr>
      </w:pPr>
      <w:bookmarkStart w:id="9" w:name="_Toc109811455"/>
      <w:r>
        <w:rPr>
          <w:rFonts w:cstheme="minorHAnsi"/>
          <w:sz w:val="24"/>
          <w:szCs w:val="24"/>
        </w:rPr>
        <w:br w:type="page"/>
      </w:r>
    </w:p>
    <w:p w14:paraId="2AF8DD95" w14:textId="468EACAA" w:rsidR="00D540A0" w:rsidRPr="00196D6B" w:rsidRDefault="00D540A0" w:rsidP="00E327C3">
      <w:pPr>
        <w:rPr>
          <w:rFonts w:cstheme="minorHAnsi"/>
          <w:sz w:val="24"/>
          <w:szCs w:val="24"/>
        </w:rPr>
      </w:pPr>
      <w:r w:rsidRPr="00196D6B">
        <w:rPr>
          <w:rFonts w:cstheme="minorHAnsi"/>
          <w:sz w:val="24"/>
          <w:szCs w:val="24"/>
        </w:rPr>
        <w:lastRenderedPageBreak/>
        <w:t xml:space="preserve">Are there any medication related interactions with </w:t>
      </w:r>
      <w:bookmarkEnd w:id="9"/>
      <w:proofErr w:type="spellStart"/>
      <w:r w:rsidR="00E327C3" w:rsidRPr="00196D6B">
        <w:rPr>
          <w:rFonts w:cstheme="minorHAnsi"/>
          <w:sz w:val="24"/>
          <w:szCs w:val="24"/>
        </w:rPr>
        <w:t>Evusheld</w:t>
      </w:r>
      <w:proofErr w:type="spellEnd"/>
      <w:r w:rsidR="00E327C3" w:rsidRPr="00196D6B">
        <w:rPr>
          <w:rFonts w:cstheme="minorHAnsi"/>
          <w:sz w:val="24"/>
          <w:szCs w:val="24"/>
        </w:rPr>
        <w:t>?</w:t>
      </w:r>
    </w:p>
    <w:p w14:paraId="285956AD" w14:textId="3C35E548" w:rsidR="00D540A0" w:rsidRPr="00196D6B" w:rsidRDefault="00E327C3" w:rsidP="00E327C3">
      <w:pPr>
        <w:pStyle w:val="ListParagraph"/>
        <w:numPr>
          <w:ilvl w:val="0"/>
          <w:numId w:val="5"/>
        </w:numPr>
        <w:spacing w:after="120" w:line="280" w:lineRule="atLeast"/>
        <w:rPr>
          <w:rFonts w:eastAsia="Times New Roman" w:cstheme="minorHAnsi"/>
          <w:sz w:val="24"/>
          <w:szCs w:val="24"/>
          <w:lang w:val="en-AU"/>
        </w:rPr>
      </w:pPr>
      <w:proofErr w:type="spellStart"/>
      <w:r w:rsidRPr="00196D6B">
        <w:rPr>
          <w:rFonts w:eastAsia="Times New Roman" w:cstheme="minorHAnsi"/>
          <w:sz w:val="24"/>
          <w:szCs w:val="24"/>
          <w:lang w:val="en-AU"/>
        </w:rPr>
        <w:t>Evusheld</w:t>
      </w:r>
      <w:proofErr w:type="spellEnd"/>
      <w:r w:rsidRPr="00196D6B">
        <w:rPr>
          <w:rFonts w:eastAsia="Times New Roman" w:cstheme="minorHAnsi"/>
          <w:sz w:val="24"/>
          <w:szCs w:val="24"/>
          <w:lang w:val="en-AU"/>
        </w:rPr>
        <w:t xml:space="preserve"> is</w:t>
      </w:r>
      <w:r w:rsidR="00D540A0" w:rsidRPr="00196D6B">
        <w:rPr>
          <w:rFonts w:eastAsia="Times New Roman" w:cstheme="minorHAnsi"/>
          <w:sz w:val="24"/>
          <w:szCs w:val="24"/>
          <w:lang w:val="en-AU"/>
        </w:rPr>
        <w:t xml:space="preserve"> not renally excreted or metaboli</w:t>
      </w:r>
      <w:r w:rsidR="00997589">
        <w:rPr>
          <w:rFonts w:eastAsia="Times New Roman" w:cstheme="minorHAnsi"/>
          <w:sz w:val="24"/>
          <w:szCs w:val="24"/>
          <w:lang w:val="en-AU"/>
        </w:rPr>
        <w:t>s</w:t>
      </w:r>
      <w:r w:rsidR="00D540A0" w:rsidRPr="00196D6B">
        <w:rPr>
          <w:rFonts w:eastAsia="Times New Roman" w:cstheme="minorHAnsi"/>
          <w:sz w:val="24"/>
          <w:szCs w:val="24"/>
          <w:lang w:val="en-AU"/>
        </w:rPr>
        <w:t xml:space="preserve">ed by cytochrome P450 (CYP) enzymes; therefore, interactions with concomitant medications that are renally excreted or that are substrates, inducers, or inhibitors of CYP enzymes are unlikely and can be co-administered. </w:t>
      </w:r>
    </w:p>
    <w:p w14:paraId="065EF182" w14:textId="7AA9D751" w:rsidR="00D540A0" w:rsidRPr="00196D6B" w:rsidRDefault="00D540A0" w:rsidP="00E327C3">
      <w:pPr>
        <w:rPr>
          <w:rFonts w:cstheme="minorHAnsi"/>
          <w:sz w:val="24"/>
          <w:szCs w:val="24"/>
        </w:rPr>
      </w:pPr>
      <w:bookmarkStart w:id="10" w:name="_Toc109811456"/>
      <w:r w:rsidRPr="00196D6B">
        <w:rPr>
          <w:rFonts w:cstheme="minorHAnsi"/>
          <w:sz w:val="24"/>
          <w:szCs w:val="24"/>
        </w:rPr>
        <w:t xml:space="preserve">Is </w:t>
      </w:r>
      <w:proofErr w:type="spellStart"/>
      <w:r w:rsidR="00E327C3" w:rsidRPr="00196D6B">
        <w:rPr>
          <w:rFonts w:cstheme="minorHAnsi"/>
          <w:sz w:val="24"/>
          <w:szCs w:val="24"/>
        </w:rPr>
        <w:t>Evusheld</w:t>
      </w:r>
      <w:proofErr w:type="spellEnd"/>
      <w:r w:rsidRPr="00196D6B">
        <w:rPr>
          <w:rFonts w:cstheme="minorHAnsi"/>
          <w:sz w:val="24"/>
          <w:szCs w:val="24"/>
        </w:rPr>
        <w:t xml:space="preserve"> being used in </w:t>
      </w:r>
      <w:r w:rsidR="00997589">
        <w:rPr>
          <w:rFonts w:cstheme="minorHAnsi"/>
          <w:sz w:val="24"/>
          <w:szCs w:val="24"/>
        </w:rPr>
        <w:t>p</w:t>
      </w:r>
      <w:r w:rsidRPr="00196D6B">
        <w:rPr>
          <w:rFonts w:cstheme="minorHAnsi"/>
          <w:sz w:val="24"/>
          <w:szCs w:val="24"/>
        </w:rPr>
        <w:t>aediatric populations?</w:t>
      </w:r>
      <w:bookmarkEnd w:id="10"/>
    </w:p>
    <w:p w14:paraId="0363C6B9" w14:textId="45441610" w:rsidR="00D540A0" w:rsidRPr="00196D6B" w:rsidRDefault="008C68D1" w:rsidP="008C68D1">
      <w:pPr>
        <w:pStyle w:val="ListParagraph"/>
        <w:numPr>
          <w:ilvl w:val="0"/>
          <w:numId w:val="5"/>
        </w:numPr>
        <w:spacing w:after="120" w:line="280" w:lineRule="atLeast"/>
        <w:rPr>
          <w:rFonts w:eastAsia="Times New Roman" w:cstheme="minorHAnsi"/>
          <w:sz w:val="24"/>
          <w:szCs w:val="24"/>
          <w:lang w:val="en-AU"/>
        </w:rPr>
      </w:pPr>
      <w:proofErr w:type="spellStart"/>
      <w:r w:rsidRPr="00196D6B">
        <w:rPr>
          <w:rFonts w:eastAsia="Times New Roman" w:cstheme="minorHAnsi"/>
          <w:sz w:val="24"/>
          <w:szCs w:val="24"/>
          <w:lang w:val="en-AU"/>
        </w:rPr>
        <w:t>Evusheld</w:t>
      </w:r>
      <w:proofErr w:type="spellEnd"/>
      <w:r w:rsidR="00D540A0" w:rsidRPr="00196D6B">
        <w:rPr>
          <w:rFonts w:eastAsia="Times New Roman" w:cstheme="minorHAnsi"/>
          <w:sz w:val="24"/>
          <w:szCs w:val="24"/>
          <w:lang w:val="en-AU"/>
        </w:rPr>
        <w:t xml:space="preserve"> </w:t>
      </w:r>
      <w:r w:rsidR="00CC4D7D" w:rsidRPr="00196D6B">
        <w:rPr>
          <w:rFonts w:eastAsia="Times New Roman" w:cstheme="minorHAnsi"/>
          <w:sz w:val="24"/>
          <w:szCs w:val="24"/>
          <w:lang w:val="en-AU"/>
        </w:rPr>
        <w:t xml:space="preserve">is licenced for use in </w:t>
      </w:r>
      <w:r w:rsidR="00D540A0" w:rsidRPr="00196D6B">
        <w:rPr>
          <w:rFonts w:eastAsia="Times New Roman" w:cstheme="minorHAnsi"/>
          <w:sz w:val="24"/>
          <w:szCs w:val="24"/>
          <w:lang w:val="en-AU"/>
        </w:rPr>
        <w:t xml:space="preserve">children aged 12 </w:t>
      </w:r>
      <w:r w:rsidR="00CC4D7D" w:rsidRPr="00196D6B">
        <w:rPr>
          <w:rFonts w:eastAsia="Times New Roman" w:cstheme="minorHAnsi"/>
          <w:sz w:val="24"/>
          <w:szCs w:val="24"/>
          <w:lang w:val="en-AU"/>
        </w:rPr>
        <w:t xml:space="preserve">and older and weighing at least </w:t>
      </w:r>
      <w:r w:rsidR="00D540A0" w:rsidRPr="00196D6B">
        <w:rPr>
          <w:rFonts w:eastAsia="Times New Roman" w:cstheme="minorHAnsi"/>
          <w:sz w:val="24"/>
          <w:szCs w:val="24"/>
          <w:lang w:val="en-AU"/>
        </w:rPr>
        <w:t>40 kg</w:t>
      </w:r>
      <w:r w:rsidR="00997589">
        <w:rPr>
          <w:rFonts w:eastAsia="Times New Roman" w:cstheme="minorHAnsi"/>
          <w:sz w:val="24"/>
          <w:szCs w:val="24"/>
          <w:lang w:val="en-AU"/>
        </w:rPr>
        <w:t>.</w:t>
      </w:r>
      <w:r w:rsidR="00D540A0" w:rsidRPr="00196D6B">
        <w:rPr>
          <w:rFonts w:eastAsia="Times New Roman" w:cstheme="minorHAnsi"/>
          <w:sz w:val="24"/>
          <w:szCs w:val="24"/>
          <w:lang w:val="en-AU"/>
        </w:rPr>
        <w:t xml:space="preserve"> </w:t>
      </w:r>
    </w:p>
    <w:p w14:paraId="524F1C5E" w14:textId="0208C71D" w:rsidR="002B0CAC" w:rsidRPr="00196D6B" w:rsidRDefault="00D91DCF" w:rsidP="008C68D1">
      <w:pPr>
        <w:rPr>
          <w:rFonts w:cstheme="minorHAnsi"/>
          <w:sz w:val="24"/>
          <w:szCs w:val="24"/>
        </w:rPr>
      </w:pPr>
      <w:bookmarkStart w:id="11" w:name="_Toc109811457"/>
      <w:r w:rsidRPr="00196D6B">
        <w:rPr>
          <w:rFonts w:cstheme="minorHAnsi"/>
          <w:sz w:val="24"/>
          <w:szCs w:val="24"/>
        </w:rPr>
        <w:t xml:space="preserve">When should a consumer receive a second dose of </w:t>
      </w:r>
      <w:proofErr w:type="spellStart"/>
      <w:r w:rsidR="008C68D1" w:rsidRPr="00196D6B">
        <w:rPr>
          <w:rFonts w:cstheme="minorHAnsi"/>
          <w:sz w:val="24"/>
          <w:szCs w:val="24"/>
        </w:rPr>
        <w:t>Evusheld</w:t>
      </w:r>
      <w:proofErr w:type="spellEnd"/>
      <w:r w:rsidR="002B0CAC" w:rsidRPr="00196D6B">
        <w:rPr>
          <w:rFonts w:cstheme="minorHAnsi"/>
          <w:sz w:val="24"/>
          <w:szCs w:val="24"/>
        </w:rPr>
        <w:t>?</w:t>
      </w:r>
      <w:bookmarkEnd w:id="11"/>
    </w:p>
    <w:p w14:paraId="08EB88A1" w14:textId="77777777" w:rsidR="00F1143C" w:rsidRPr="00196D6B" w:rsidRDefault="00F1143C" w:rsidP="00F1143C">
      <w:pPr>
        <w:pStyle w:val="ListParagraph"/>
        <w:numPr>
          <w:ilvl w:val="0"/>
          <w:numId w:val="7"/>
        </w:numPr>
        <w:spacing w:after="120" w:line="280" w:lineRule="atLeast"/>
        <w:rPr>
          <w:rFonts w:eastAsia="Times" w:cstheme="minorHAnsi"/>
          <w:sz w:val="24"/>
          <w:szCs w:val="24"/>
          <w:lang w:val="en-AU"/>
        </w:rPr>
      </w:pPr>
      <w:proofErr w:type="spellStart"/>
      <w:r w:rsidRPr="00DB7B18">
        <w:rPr>
          <w:rFonts w:eastAsia="Times" w:cstheme="minorHAnsi"/>
          <w:sz w:val="24"/>
          <w:szCs w:val="24"/>
          <w:lang w:val="en-AU"/>
        </w:rPr>
        <w:t>Pharmac</w:t>
      </w:r>
      <w:proofErr w:type="spellEnd"/>
      <w:r w:rsidRPr="00DB7B18">
        <w:rPr>
          <w:rFonts w:eastAsia="Times" w:cstheme="minorHAnsi"/>
          <w:sz w:val="24"/>
          <w:szCs w:val="24"/>
          <w:lang w:val="en-AU"/>
        </w:rPr>
        <w:t xml:space="preserve"> are not funding subsequent courses at the present time. </w:t>
      </w:r>
    </w:p>
    <w:p w14:paraId="669F5DA7" w14:textId="77777777" w:rsidR="008C68D1" w:rsidRPr="00196D6B" w:rsidRDefault="00D540A0">
      <w:pPr>
        <w:pStyle w:val="ListParagraph"/>
        <w:numPr>
          <w:ilvl w:val="0"/>
          <w:numId w:val="7"/>
        </w:numPr>
        <w:spacing w:after="120" w:line="280" w:lineRule="atLeast"/>
        <w:rPr>
          <w:rFonts w:eastAsia="Times" w:cstheme="minorHAnsi"/>
          <w:sz w:val="24"/>
          <w:szCs w:val="24"/>
          <w:lang w:val="en-AU"/>
        </w:rPr>
      </w:pPr>
      <w:r w:rsidRPr="00196D6B">
        <w:rPr>
          <w:rFonts w:eastAsia="Times" w:cstheme="minorHAnsi"/>
          <w:sz w:val="24"/>
          <w:szCs w:val="24"/>
          <w:lang w:val="en-AU"/>
        </w:rPr>
        <w:t xml:space="preserve">Current evidence supports six-month efficacy with a single dose of </w:t>
      </w:r>
      <w:proofErr w:type="spellStart"/>
      <w:r w:rsidR="008C68D1" w:rsidRPr="00196D6B">
        <w:rPr>
          <w:rFonts w:eastAsia="Times" w:cstheme="minorHAnsi"/>
          <w:sz w:val="24"/>
          <w:szCs w:val="24"/>
          <w:lang w:val="en-AU"/>
        </w:rPr>
        <w:t>Evusheld</w:t>
      </w:r>
      <w:proofErr w:type="spellEnd"/>
    </w:p>
    <w:p w14:paraId="0421A3E6" w14:textId="622854F9" w:rsidR="00D540A0" w:rsidRPr="00196D6B" w:rsidRDefault="00D540A0" w:rsidP="008C68D1">
      <w:pPr>
        <w:rPr>
          <w:rFonts w:cstheme="minorHAnsi"/>
          <w:sz w:val="24"/>
          <w:szCs w:val="24"/>
          <w:highlight w:val="yellow"/>
        </w:rPr>
      </w:pPr>
      <w:bookmarkStart w:id="12" w:name="_Toc109811458"/>
      <w:r w:rsidRPr="00196D6B">
        <w:rPr>
          <w:rFonts w:cstheme="minorHAnsi"/>
          <w:sz w:val="24"/>
          <w:szCs w:val="24"/>
        </w:rPr>
        <w:t xml:space="preserve">If a patient contracts </w:t>
      </w:r>
      <w:r w:rsidR="00AC2CDC">
        <w:rPr>
          <w:rFonts w:cstheme="minorHAnsi"/>
          <w:sz w:val="24"/>
          <w:szCs w:val="24"/>
        </w:rPr>
        <w:t>the virus causing</w:t>
      </w:r>
      <w:r w:rsidRPr="00196D6B">
        <w:rPr>
          <w:rFonts w:cstheme="minorHAnsi"/>
          <w:sz w:val="24"/>
          <w:szCs w:val="24"/>
        </w:rPr>
        <w:t xml:space="preserve"> COVID-19 after they have received </w:t>
      </w:r>
      <w:proofErr w:type="spellStart"/>
      <w:r w:rsidR="008C68D1" w:rsidRPr="00196D6B">
        <w:rPr>
          <w:rFonts w:cstheme="minorHAnsi"/>
          <w:sz w:val="24"/>
          <w:szCs w:val="24"/>
        </w:rPr>
        <w:t>Evusheld</w:t>
      </w:r>
      <w:proofErr w:type="spellEnd"/>
      <w:r w:rsidR="00AC2CDC">
        <w:rPr>
          <w:rFonts w:cstheme="minorHAnsi"/>
          <w:sz w:val="24"/>
          <w:szCs w:val="24"/>
        </w:rPr>
        <w:t>,</w:t>
      </w:r>
      <w:r w:rsidRPr="00196D6B">
        <w:rPr>
          <w:rFonts w:cstheme="minorHAnsi"/>
          <w:sz w:val="24"/>
          <w:szCs w:val="24"/>
        </w:rPr>
        <w:t xml:space="preserve"> are they still eligible for </w:t>
      </w:r>
      <w:r w:rsidR="005A2237">
        <w:rPr>
          <w:rFonts w:cstheme="minorHAnsi"/>
          <w:sz w:val="24"/>
          <w:szCs w:val="24"/>
        </w:rPr>
        <w:t>antiviral</w:t>
      </w:r>
      <w:r w:rsidRPr="00196D6B">
        <w:rPr>
          <w:rFonts w:cstheme="minorHAnsi"/>
          <w:sz w:val="24"/>
          <w:szCs w:val="24"/>
        </w:rPr>
        <w:t xml:space="preserve"> therapies?</w:t>
      </w:r>
      <w:bookmarkEnd w:id="12"/>
    </w:p>
    <w:p w14:paraId="3E3CEEF4" w14:textId="5606B222" w:rsidR="002210AC" w:rsidRPr="00196D6B" w:rsidRDefault="00D540A0" w:rsidP="002D14D9">
      <w:pPr>
        <w:pStyle w:val="ListParagraph"/>
        <w:numPr>
          <w:ilvl w:val="0"/>
          <w:numId w:val="8"/>
        </w:numPr>
        <w:spacing w:after="120" w:line="280" w:lineRule="atLeast"/>
        <w:rPr>
          <w:rFonts w:eastAsia="Times" w:cstheme="minorHAnsi"/>
          <w:sz w:val="24"/>
          <w:szCs w:val="24"/>
          <w:lang w:val="en-AU"/>
        </w:rPr>
      </w:pPr>
      <w:r w:rsidRPr="00196D6B">
        <w:rPr>
          <w:rFonts w:eastAsia="Times" w:cstheme="minorHAnsi"/>
          <w:sz w:val="24"/>
          <w:szCs w:val="24"/>
          <w:lang w:val="en-AU"/>
        </w:rPr>
        <w:t xml:space="preserve">Yes, patients can still receive </w:t>
      </w:r>
      <w:r w:rsidR="0003765D">
        <w:rPr>
          <w:rFonts w:eastAsia="Times" w:cstheme="minorHAnsi"/>
          <w:sz w:val="24"/>
          <w:szCs w:val="24"/>
          <w:lang w:val="en-AU"/>
        </w:rPr>
        <w:t>antiviral</w:t>
      </w:r>
      <w:r w:rsidRPr="00196D6B">
        <w:rPr>
          <w:rFonts w:eastAsia="Times" w:cstheme="minorHAnsi"/>
          <w:sz w:val="24"/>
          <w:szCs w:val="24"/>
          <w:lang w:val="en-AU"/>
        </w:rPr>
        <w:t xml:space="preserve"> therapies for COVID-19 if they contract the virus after receiving </w:t>
      </w:r>
      <w:proofErr w:type="spellStart"/>
      <w:r w:rsidR="008C68D1" w:rsidRPr="00196D6B">
        <w:rPr>
          <w:rFonts w:eastAsia="Times" w:cstheme="minorHAnsi"/>
          <w:sz w:val="24"/>
          <w:szCs w:val="24"/>
          <w:lang w:val="en-AU"/>
        </w:rPr>
        <w:t>Evusheld</w:t>
      </w:r>
      <w:proofErr w:type="spellEnd"/>
      <w:r w:rsidR="00AC2CDC">
        <w:rPr>
          <w:rFonts w:eastAsia="Times" w:cstheme="minorHAnsi"/>
          <w:sz w:val="24"/>
          <w:szCs w:val="24"/>
          <w:lang w:val="en-AU"/>
        </w:rPr>
        <w:t>.</w:t>
      </w:r>
    </w:p>
    <w:p w14:paraId="7F6127B4" w14:textId="77777777" w:rsidR="00FD58E0" w:rsidRPr="00A76C16" w:rsidRDefault="00FD58E0">
      <w:pPr>
        <w:rPr>
          <w:rFonts w:cstheme="minorHAnsi"/>
          <w:sz w:val="24"/>
          <w:szCs w:val="24"/>
        </w:rPr>
      </w:pPr>
    </w:p>
    <w:sectPr w:rsidR="00FD58E0" w:rsidRPr="00A76C1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ABD6" w14:textId="77777777" w:rsidR="00356315" w:rsidRDefault="00356315" w:rsidP="008A65C5">
      <w:pPr>
        <w:spacing w:after="0" w:line="240" w:lineRule="auto"/>
      </w:pPr>
      <w:r>
        <w:separator/>
      </w:r>
    </w:p>
  </w:endnote>
  <w:endnote w:type="continuationSeparator" w:id="0">
    <w:p w14:paraId="53E9C8D6" w14:textId="77777777" w:rsidR="00356315" w:rsidRDefault="00356315" w:rsidP="008A65C5">
      <w:pPr>
        <w:spacing w:after="0" w:line="240" w:lineRule="auto"/>
      </w:pPr>
      <w:r>
        <w:continuationSeparator/>
      </w:r>
    </w:p>
  </w:endnote>
  <w:endnote w:type="continuationNotice" w:id="1">
    <w:p w14:paraId="57AC56E3" w14:textId="77777777" w:rsidR="00356315" w:rsidRDefault="00356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C3719" w14:textId="77777777" w:rsidR="00356315" w:rsidRDefault="00356315" w:rsidP="008A65C5">
      <w:pPr>
        <w:spacing w:after="0" w:line="240" w:lineRule="auto"/>
      </w:pPr>
      <w:r>
        <w:separator/>
      </w:r>
    </w:p>
  </w:footnote>
  <w:footnote w:type="continuationSeparator" w:id="0">
    <w:p w14:paraId="23658C45" w14:textId="77777777" w:rsidR="00356315" w:rsidRDefault="00356315" w:rsidP="008A65C5">
      <w:pPr>
        <w:spacing w:after="0" w:line="240" w:lineRule="auto"/>
      </w:pPr>
      <w:r>
        <w:continuationSeparator/>
      </w:r>
    </w:p>
  </w:footnote>
  <w:footnote w:type="continuationNotice" w:id="1">
    <w:p w14:paraId="1660A52B" w14:textId="77777777" w:rsidR="00356315" w:rsidRDefault="003563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CDE0" w14:textId="568A11B3" w:rsidR="008A65C5" w:rsidRDefault="008A65C5">
    <w:pPr>
      <w:pStyle w:val="Header"/>
    </w:pPr>
    <w:r w:rsidRPr="00A76C16">
      <w:rPr>
        <w:rFonts w:cstheme="minorHAnsi"/>
        <w:noProof/>
        <w:sz w:val="24"/>
        <w:szCs w:val="24"/>
      </w:rPr>
      <w:drawing>
        <wp:inline distT="0" distB="0" distL="0" distR="0" wp14:anchorId="09D5E050" wp14:editId="6D0B2032">
          <wp:extent cx="1967865" cy="433752"/>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686" cy="4502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4ACE"/>
    <w:multiLevelType w:val="hybridMultilevel"/>
    <w:tmpl w:val="24DECD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FE07A3"/>
    <w:multiLevelType w:val="hybridMultilevel"/>
    <w:tmpl w:val="3E4079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5E7E4C"/>
    <w:multiLevelType w:val="hybridMultilevel"/>
    <w:tmpl w:val="9AA8CF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841B1F"/>
    <w:multiLevelType w:val="hybridMultilevel"/>
    <w:tmpl w:val="44E8C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C4E8A"/>
    <w:multiLevelType w:val="hybridMultilevel"/>
    <w:tmpl w:val="AE360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0D2156"/>
    <w:multiLevelType w:val="hybridMultilevel"/>
    <w:tmpl w:val="9B048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2869DA"/>
    <w:multiLevelType w:val="hybridMultilevel"/>
    <w:tmpl w:val="2FF0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D327A9D"/>
    <w:multiLevelType w:val="hybridMultilevel"/>
    <w:tmpl w:val="6876D7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E30C07"/>
    <w:multiLevelType w:val="hybridMultilevel"/>
    <w:tmpl w:val="43BCF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B02776"/>
    <w:multiLevelType w:val="hybridMultilevel"/>
    <w:tmpl w:val="8FA423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C19732B"/>
    <w:multiLevelType w:val="hybridMultilevel"/>
    <w:tmpl w:val="FE3A89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D0C639B"/>
    <w:multiLevelType w:val="hybridMultilevel"/>
    <w:tmpl w:val="DAE07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60F1CE5"/>
    <w:multiLevelType w:val="hybridMultilevel"/>
    <w:tmpl w:val="D59EA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7A8534D"/>
    <w:multiLevelType w:val="hybridMultilevel"/>
    <w:tmpl w:val="D33653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6A7821"/>
    <w:multiLevelType w:val="hybridMultilevel"/>
    <w:tmpl w:val="B80E76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DB32FD6"/>
    <w:multiLevelType w:val="hybridMultilevel"/>
    <w:tmpl w:val="FD6A5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11A4A8B"/>
    <w:multiLevelType w:val="hybridMultilevel"/>
    <w:tmpl w:val="0EDAFDC2"/>
    <w:lvl w:ilvl="0" w:tplc="FFFFFFF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78494A0C"/>
    <w:multiLevelType w:val="multilevel"/>
    <w:tmpl w:val="C6288F34"/>
    <w:styleLink w:val="MSIHeadingsList"/>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3"/>
  </w:num>
  <w:num w:numId="3">
    <w:abstractNumId w:val="12"/>
  </w:num>
  <w:num w:numId="4">
    <w:abstractNumId w:val="5"/>
  </w:num>
  <w:num w:numId="5">
    <w:abstractNumId w:val="2"/>
  </w:num>
  <w:num w:numId="6">
    <w:abstractNumId w:val="11"/>
  </w:num>
  <w:num w:numId="7">
    <w:abstractNumId w:val="1"/>
  </w:num>
  <w:num w:numId="8">
    <w:abstractNumId w:val="15"/>
  </w:num>
  <w:num w:numId="9">
    <w:abstractNumId w:val="8"/>
  </w:num>
  <w:num w:numId="10">
    <w:abstractNumId w:val="6"/>
  </w:num>
  <w:num w:numId="11">
    <w:abstractNumId w:val="10"/>
  </w:num>
  <w:num w:numId="12">
    <w:abstractNumId w:val="7"/>
  </w:num>
  <w:num w:numId="13">
    <w:abstractNumId w:val="3"/>
  </w:num>
  <w:num w:numId="14">
    <w:abstractNumId w:val="14"/>
  </w:num>
  <w:num w:numId="15">
    <w:abstractNumId w:val="4"/>
  </w:num>
  <w:num w:numId="16">
    <w:abstractNumId w:val="9"/>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A0"/>
    <w:rsid w:val="000042B9"/>
    <w:rsid w:val="00006A01"/>
    <w:rsid w:val="0002161B"/>
    <w:rsid w:val="000216E0"/>
    <w:rsid w:val="00032D43"/>
    <w:rsid w:val="0003765D"/>
    <w:rsid w:val="00045CB0"/>
    <w:rsid w:val="00055F24"/>
    <w:rsid w:val="0006258A"/>
    <w:rsid w:val="000666A7"/>
    <w:rsid w:val="00074EA6"/>
    <w:rsid w:val="00081974"/>
    <w:rsid w:val="00085BC7"/>
    <w:rsid w:val="00091DE3"/>
    <w:rsid w:val="000A2ABF"/>
    <w:rsid w:val="000A6071"/>
    <w:rsid w:val="000B72CD"/>
    <w:rsid w:val="000C5F14"/>
    <w:rsid w:val="000C6171"/>
    <w:rsid w:val="000D03F1"/>
    <w:rsid w:val="000D58DB"/>
    <w:rsid w:val="000E2E46"/>
    <w:rsid w:val="000F188F"/>
    <w:rsid w:val="000F58BA"/>
    <w:rsid w:val="00100DBF"/>
    <w:rsid w:val="0010656C"/>
    <w:rsid w:val="00112925"/>
    <w:rsid w:val="00123FE5"/>
    <w:rsid w:val="00126D01"/>
    <w:rsid w:val="00135C85"/>
    <w:rsid w:val="00140AC3"/>
    <w:rsid w:val="00146FEE"/>
    <w:rsid w:val="00147563"/>
    <w:rsid w:val="0015057A"/>
    <w:rsid w:val="00154F29"/>
    <w:rsid w:val="001557E9"/>
    <w:rsid w:val="00155CA8"/>
    <w:rsid w:val="0017480F"/>
    <w:rsid w:val="001802E7"/>
    <w:rsid w:val="00183C73"/>
    <w:rsid w:val="00185BBB"/>
    <w:rsid w:val="00191766"/>
    <w:rsid w:val="0019202C"/>
    <w:rsid w:val="00196D6B"/>
    <w:rsid w:val="0019751F"/>
    <w:rsid w:val="001C2450"/>
    <w:rsid w:val="001D12F5"/>
    <w:rsid w:val="001D3FAF"/>
    <w:rsid w:val="001D6A22"/>
    <w:rsid w:val="001E3B5D"/>
    <w:rsid w:val="001F5C3C"/>
    <w:rsid w:val="001F65C3"/>
    <w:rsid w:val="00210996"/>
    <w:rsid w:val="002210AC"/>
    <w:rsid w:val="002256C8"/>
    <w:rsid w:val="0023645F"/>
    <w:rsid w:val="00237552"/>
    <w:rsid w:val="00242E66"/>
    <w:rsid w:val="002548F4"/>
    <w:rsid w:val="00254AA1"/>
    <w:rsid w:val="00256BCF"/>
    <w:rsid w:val="002606CD"/>
    <w:rsid w:val="00264EE5"/>
    <w:rsid w:val="002655B7"/>
    <w:rsid w:val="00267A89"/>
    <w:rsid w:val="00274CB2"/>
    <w:rsid w:val="00286313"/>
    <w:rsid w:val="002B0CAC"/>
    <w:rsid w:val="002D08AA"/>
    <w:rsid w:val="002D14D9"/>
    <w:rsid w:val="002D4CE7"/>
    <w:rsid w:val="002D793B"/>
    <w:rsid w:val="002E1170"/>
    <w:rsid w:val="002E76D7"/>
    <w:rsid w:val="002F2445"/>
    <w:rsid w:val="00300F2B"/>
    <w:rsid w:val="003042D3"/>
    <w:rsid w:val="00314F14"/>
    <w:rsid w:val="0031533F"/>
    <w:rsid w:val="00323755"/>
    <w:rsid w:val="0032421F"/>
    <w:rsid w:val="00327415"/>
    <w:rsid w:val="00340CB2"/>
    <w:rsid w:val="0034341D"/>
    <w:rsid w:val="00347A17"/>
    <w:rsid w:val="003507FA"/>
    <w:rsid w:val="00356315"/>
    <w:rsid w:val="00356B21"/>
    <w:rsid w:val="003644D0"/>
    <w:rsid w:val="003703AA"/>
    <w:rsid w:val="0038222A"/>
    <w:rsid w:val="003842E8"/>
    <w:rsid w:val="00386010"/>
    <w:rsid w:val="00390270"/>
    <w:rsid w:val="003976C8"/>
    <w:rsid w:val="003A5A4E"/>
    <w:rsid w:val="003A6EC8"/>
    <w:rsid w:val="003B6D55"/>
    <w:rsid w:val="003C1230"/>
    <w:rsid w:val="003C35EA"/>
    <w:rsid w:val="003C374E"/>
    <w:rsid w:val="003D06F8"/>
    <w:rsid w:val="003D5933"/>
    <w:rsid w:val="003F3B0E"/>
    <w:rsid w:val="00401783"/>
    <w:rsid w:val="0040231B"/>
    <w:rsid w:val="0040398E"/>
    <w:rsid w:val="004048ED"/>
    <w:rsid w:val="0042147E"/>
    <w:rsid w:val="00421C42"/>
    <w:rsid w:val="004271EC"/>
    <w:rsid w:val="00431746"/>
    <w:rsid w:val="00453115"/>
    <w:rsid w:val="00461B12"/>
    <w:rsid w:val="00471C06"/>
    <w:rsid w:val="00472802"/>
    <w:rsid w:val="00481340"/>
    <w:rsid w:val="00484E10"/>
    <w:rsid w:val="00491142"/>
    <w:rsid w:val="004949A8"/>
    <w:rsid w:val="004A3346"/>
    <w:rsid w:val="004A33E0"/>
    <w:rsid w:val="004A3760"/>
    <w:rsid w:val="004A4838"/>
    <w:rsid w:val="004B1722"/>
    <w:rsid w:val="004B2830"/>
    <w:rsid w:val="004B4E3B"/>
    <w:rsid w:val="004C0209"/>
    <w:rsid w:val="004D1FF5"/>
    <w:rsid w:val="004D2178"/>
    <w:rsid w:val="004F6200"/>
    <w:rsid w:val="004F7142"/>
    <w:rsid w:val="0050246C"/>
    <w:rsid w:val="0051162E"/>
    <w:rsid w:val="00511A02"/>
    <w:rsid w:val="00521BC7"/>
    <w:rsid w:val="00522242"/>
    <w:rsid w:val="00523EDF"/>
    <w:rsid w:val="0053353D"/>
    <w:rsid w:val="00534098"/>
    <w:rsid w:val="0056188B"/>
    <w:rsid w:val="005621E1"/>
    <w:rsid w:val="00570D32"/>
    <w:rsid w:val="0058357E"/>
    <w:rsid w:val="005849F0"/>
    <w:rsid w:val="0059107D"/>
    <w:rsid w:val="005978B3"/>
    <w:rsid w:val="005A122D"/>
    <w:rsid w:val="005A2237"/>
    <w:rsid w:val="005A572A"/>
    <w:rsid w:val="005A61E1"/>
    <w:rsid w:val="005B3BD7"/>
    <w:rsid w:val="005C5265"/>
    <w:rsid w:val="005E0126"/>
    <w:rsid w:val="005E1635"/>
    <w:rsid w:val="005E39F5"/>
    <w:rsid w:val="005E69FB"/>
    <w:rsid w:val="005E7C1A"/>
    <w:rsid w:val="005E7D4C"/>
    <w:rsid w:val="005F545C"/>
    <w:rsid w:val="005F59D2"/>
    <w:rsid w:val="00601B60"/>
    <w:rsid w:val="0060376F"/>
    <w:rsid w:val="00617A23"/>
    <w:rsid w:val="00624C01"/>
    <w:rsid w:val="006304FE"/>
    <w:rsid w:val="00632A39"/>
    <w:rsid w:val="00635524"/>
    <w:rsid w:val="00637B76"/>
    <w:rsid w:val="00642136"/>
    <w:rsid w:val="00643A70"/>
    <w:rsid w:val="00674E79"/>
    <w:rsid w:val="00675E4E"/>
    <w:rsid w:val="006821EB"/>
    <w:rsid w:val="006956CA"/>
    <w:rsid w:val="00695A34"/>
    <w:rsid w:val="006B29B0"/>
    <w:rsid w:val="006B67E6"/>
    <w:rsid w:val="006F4970"/>
    <w:rsid w:val="00706F96"/>
    <w:rsid w:val="007219A7"/>
    <w:rsid w:val="00724733"/>
    <w:rsid w:val="0072594E"/>
    <w:rsid w:val="007444F9"/>
    <w:rsid w:val="00765B27"/>
    <w:rsid w:val="00771499"/>
    <w:rsid w:val="0077322B"/>
    <w:rsid w:val="00790D37"/>
    <w:rsid w:val="007A4856"/>
    <w:rsid w:val="007B6779"/>
    <w:rsid w:val="007C2726"/>
    <w:rsid w:val="007C3329"/>
    <w:rsid w:val="007D14B6"/>
    <w:rsid w:val="007E324A"/>
    <w:rsid w:val="00811B63"/>
    <w:rsid w:val="00830847"/>
    <w:rsid w:val="00831DFA"/>
    <w:rsid w:val="008403C4"/>
    <w:rsid w:val="0085337D"/>
    <w:rsid w:val="008873D3"/>
    <w:rsid w:val="008A5D59"/>
    <w:rsid w:val="008A61A1"/>
    <w:rsid w:val="008A652F"/>
    <w:rsid w:val="008A65C5"/>
    <w:rsid w:val="008B7F30"/>
    <w:rsid w:val="008C0A70"/>
    <w:rsid w:val="008C61F3"/>
    <w:rsid w:val="008C68D1"/>
    <w:rsid w:val="008D4C2A"/>
    <w:rsid w:val="008F0508"/>
    <w:rsid w:val="008F68F6"/>
    <w:rsid w:val="00901EB9"/>
    <w:rsid w:val="0090583F"/>
    <w:rsid w:val="0090790F"/>
    <w:rsid w:val="00917808"/>
    <w:rsid w:val="009361ED"/>
    <w:rsid w:val="00953B19"/>
    <w:rsid w:val="009552CF"/>
    <w:rsid w:val="009659F2"/>
    <w:rsid w:val="00991282"/>
    <w:rsid w:val="00995789"/>
    <w:rsid w:val="0099715C"/>
    <w:rsid w:val="00997589"/>
    <w:rsid w:val="009A242A"/>
    <w:rsid w:val="009A3AB7"/>
    <w:rsid w:val="009C37D0"/>
    <w:rsid w:val="009C6EA2"/>
    <w:rsid w:val="009E1A68"/>
    <w:rsid w:val="009E2D55"/>
    <w:rsid w:val="00A002EF"/>
    <w:rsid w:val="00A0244F"/>
    <w:rsid w:val="00A1610B"/>
    <w:rsid w:val="00A252D3"/>
    <w:rsid w:val="00A32E6A"/>
    <w:rsid w:val="00A40D36"/>
    <w:rsid w:val="00A42D09"/>
    <w:rsid w:val="00A42DDB"/>
    <w:rsid w:val="00A64362"/>
    <w:rsid w:val="00A76C16"/>
    <w:rsid w:val="00A84AB3"/>
    <w:rsid w:val="00A87DEF"/>
    <w:rsid w:val="00A9249D"/>
    <w:rsid w:val="00A9668A"/>
    <w:rsid w:val="00AA0B12"/>
    <w:rsid w:val="00AB283F"/>
    <w:rsid w:val="00AC2CDC"/>
    <w:rsid w:val="00AC6095"/>
    <w:rsid w:val="00AE5298"/>
    <w:rsid w:val="00AE780F"/>
    <w:rsid w:val="00AF3459"/>
    <w:rsid w:val="00B1099F"/>
    <w:rsid w:val="00B20AF7"/>
    <w:rsid w:val="00B254B7"/>
    <w:rsid w:val="00B305F2"/>
    <w:rsid w:val="00B32680"/>
    <w:rsid w:val="00B32FC5"/>
    <w:rsid w:val="00B336E6"/>
    <w:rsid w:val="00B350BE"/>
    <w:rsid w:val="00B46ACC"/>
    <w:rsid w:val="00B67481"/>
    <w:rsid w:val="00B70DEA"/>
    <w:rsid w:val="00B917C4"/>
    <w:rsid w:val="00B93024"/>
    <w:rsid w:val="00BA0069"/>
    <w:rsid w:val="00BA042A"/>
    <w:rsid w:val="00BA14E3"/>
    <w:rsid w:val="00BB5F35"/>
    <w:rsid w:val="00BB7C71"/>
    <w:rsid w:val="00BC0C4A"/>
    <w:rsid w:val="00BC6245"/>
    <w:rsid w:val="00BD1714"/>
    <w:rsid w:val="00BE062C"/>
    <w:rsid w:val="00BE30F4"/>
    <w:rsid w:val="00C024C0"/>
    <w:rsid w:val="00C03DA3"/>
    <w:rsid w:val="00C04C65"/>
    <w:rsid w:val="00C06135"/>
    <w:rsid w:val="00C12EDD"/>
    <w:rsid w:val="00C1347D"/>
    <w:rsid w:val="00C239C5"/>
    <w:rsid w:val="00C3488B"/>
    <w:rsid w:val="00C41258"/>
    <w:rsid w:val="00C472D7"/>
    <w:rsid w:val="00C5231D"/>
    <w:rsid w:val="00C64F0F"/>
    <w:rsid w:val="00C86670"/>
    <w:rsid w:val="00C90EE5"/>
    <w:rsid w:val="00C9139D"/>
    <w:rsid w:val="00CA2DF6"/>
    <w:rsid w:val="00CA5A6D"/>
    <w:rsid w:val="00CA69AA"/>
    <w:rsid w:val="00CC494E"/>
    <w:rsid w:val="00CC4D7D"/>
    <w:rsid w:val="00CD7100"/>
    <w:rsid w:val="00CF3D7F"/>
    <w:rsid w:val="00D12B90"/>
    <w:rsid w:val="00D263B0"/>
    <w:rsid w:val="00D36165"/>
    <w:rsid w:val="00D36AC0"/>
    <w:rsid w:val="00D43C19"/>
    <w:rsid w:val="00D43F9B"/>
    <w:rsid w:val="00D44992"/>
    <w:rsid w:val="00D4695B"/>
    <w:rsid w:val="00D540A0"/>
    <w:rsid w:val="00D549E7"/>
    <w:rsid w:val="00D60FBF"/>
    <w:rsid w:val="00D63C7C"/>
    <w:rsid w:val="00D648D4"/>
    <w:rsid w:val="00D71743"/>
    <w:rsid w:val="00D75DF0"/>
    <w:rsid w:val="00D766FC"/>
    <w:rsid w:val="00D91DCF"/>
    <w:rsid w:val="00D961EB"/>
    <w:rsid w:val="00D96E8E"/>
    <w:rsid w:val="00D97F4C"/>
    <w:rsid w:val="00DB4F96"/>
    <w:rsid w:val="00DC35FE"/>
    <w:rsid w:val="00DD4A3D"/>
    <w:rsid w:val="00DE574D"/>
    <w:rsid w:val="00DE6884"/>
    <w:rsid w:val="00DE7A7D"/>
    <w:rsid w:val="00DF4348"/>
    <w:rsid w:val="00DF5C98"/>
    <w:rsid w:val="00E101B2"/>
    <w:rsid w:val="00E233AF"/>
    <w:rsid w:val="00E238DE"/>
    <w:rsid w:val="00E24715"/>
    <w:rsid w:val="00E26202"/>
    <w:rsid w:val="00E327C3"/>
    <w:rsid w:val="00E360B3"/>
    <w:rsid w:val="00E372E5"/>
    <w:rsid w:val="00E446EF"/>
    <w:rsid w:val="00E45D1C"/>
    <w:rsid w:val="00E46772"/>
    <w:rsid w:val="00E51E0F"/>
    <w:rsid w:val="00E55767"/>
    <w:rsid w:val="00E61EFB"/>
    <w:rsid w:val="00E63E39"/>
    <w:rsid w:val="00E6729D"/>
    <w:rsid w:val="00E67CAB"/>
    <w:rsid w:val="00E81F44"/>
    <w:rsid w:val="00E8469B"/>
    <w:rsid w:val="00E8729E"/>
    <w:rsid w:val="00EA57F9"/>
    <w:rsid w:val="00EA7251"/>
    <w:rsid w:val="00EB5491"/>
    <w:rsid w:val="00ED32C5"/>
    <w:rsid w:val="00EE14C9"/>
    <w:rsid w:val="00EE4D94"/>
    <w:rsid w:val="00F02B96"/>
    <w:rsid w:val="00F02C0F"/>
    <w:rsid w:val="00F06ACF"/>
    <w:rsid w:val="00F1143C"/>
    <w:rsid w:val="00F21505"/>
    <w:rsid w:val="00F24B7F"/>
    <w:rsid w:val="00F31E54"/>
    <w:rsid w:val="00F35AA1"/>
    <w:rsid w:val="00F426DD"/>
    <w:rsid w:val="00F764BF"/>
    <w:rsid w:val="00F90643"/>
    <w:rsid w:val="00F9403B"/>
    <w:rsid w:val="00F9624F"/>
    <w:rsid w:val="00F9798F"/>
    <w:rsid w:val="00F97F57"/>
    <w:rsid w:val="00FA2F77"/>
    <w:rsid w:val="00FA3CAE"/>
    <w:rsid w:val="00FB5ED2"/>
    <w:rsid w:val="00FB5FB4"/>
    <w:rsid w:val="00FC2BE1"/>
    <w:rsid w:val="00FC72F3"/>
    <w:rsid w:val="00FD58E0"/>
    <w:rsid w:val="00FE01A3"/>
    <w:rsid w:val="00FE0468"/>
    <w:rsid w:val="00FE29E2"/>
    <w:rsid w:val="00FE46F3"/>
    <w:rsid w:val="00FE6DAC"/>
    <w:rsid w:val="00FF695F"/>
    <w:rsid w:val="0105756D"/>
    <w:rsid w:val="04EC5724"/>
    <w:rsid w:val="066F5491"/>
    <w:rsid w:val="0670473D"/>
    <w:rsid w:val="07DC1C37"/>
    <w:rsid w:val="0D2D7136"/>
    <w:rsid w:val="0D8FD032"/>
    <w:rsid w:val="0EC92091"/>
    <w:rsid w:val="0F8793D5"/>
    <w:rsid w:val="10408EC4"/>
    <w:rsid w:val="11154189"/>
    <w:rsid w:val="1279A630"/>
    <w:rsid w:val="17D58F19"/>
    <w:rsid w:val="1A1F14DB"/>
    <w:rsid w:val="1E9344A8"/>
    <w:rsid w:val="20D4AF0F"/>
    <w:rsid w:val="21205A04"/>
    <w:rsid w:val="21BFB738"/>
    <w:rsid w:val="25B97682"/>
    <w:rsid w:val="2769BF7E"/>
    <w:rsid w:val="27B14603"/>
    <w:rsid w:val="2820806C"/>
    <w:rsid w:val="2943C9E8"/>
    <w:rsid w:val="2A3C2616"/>
    <w:rsid w:val="2AED4276"/>
    <w:rsid w:val="2D48F98E"/>
    <w:rsid w:val="3019C1A6"/>
    <w:rsid w:val="32491018"/>
    <w:rsid w:val="32C0B886"/>
    <w:rsid w:val="34B380C0"/>
    <w:rsid w:val="34D762C7"/>
    <w:rsid w:val="34DDFE5B"/>
    <w:rsid w:val="35A78363"/>
    <w:rsid w:val="35DE1848"/>
    <w:rsid w:val="37C97522"/>
    <w:rsid w:val="380DC60D"/>
    <w:rsid w:val="39CBFE6E"/>
    <w:rsid w:val="3DD95738"/>
    <w:rsid w:val="3E2A3E56"/>
    <w:rsid w:val="40E41EE2"/>
    <w:rsid w:val="40EBD766"/>
    <w:rsid w:val="420A2B8C"/>
    <w:rsid w:val="42D30AE0"/>
    <w:rsid w:val="49268E00"/>
    <w:rsid w:val="4BB46539"/>
    <w:rsid w:val="4C0A6A7A"/>
    <w:rsid w:val="4C3E7101"/>
    <w:rsid w:val="4D72C408"/>
    <w:rsid w:val="5211EBA5"/>
    <w:rsid w:val="53F4A000"/>
    <w:rsid w:val="54A0CCE2"/>
    <w:rsid w:val="554C37B7"/>
    <w:rsid w:val="558830DE"/>
    <w:rsid w:val="55F7B6A1"/>
    <w:rsid w:val="59F3CBCE"/>
    <w:rsid w:val="5A2F281E"/>
    <w:rsid w:val="5E53B12D"/>
    <w:rsid w:val="5FC41D40"/>
    <w:rsid w:val="60E64DBD"/>
    <w:rsid w:val="62251D64"/>
    <w:rsid w:val="668A0C62"/>
    <w:rsid w:val="66B3F262"/>
    <w:rsid w:val="685F297A"/>
    <w:rsid w:val="6B8DFD63"/>
    <w:rsid w:val="6F12BEE4"/>
    <w:rsid w:val="6F279028"/>
    <w:rsid w:val="6FDCE7F1"/>
    <w:rsid w:val="71843A18"/>
    <w:rsid w:val="71C350DC"/>
    <w:rsid w:val="74175B6E"/>
    <w:rsid w:val="763894F3"/>
    <w:rsid w:val="7A7824A2"/>
    <w:rsid w:val="7CC97ACA"/>
    <w:rsid w:val="7D1DB82A"/>
    <w:rsid w:val="7E6DA130"/>
    <w:rsid w:val="7E9915B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1EDE"/>
  <w15:chartTrackingRefBased/>
  <w15:docId w15:val="{78E23BA4-4A82-49D1-9A56-47C3B67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BodyText"/>
    <w:link w:val="Heading1Char"/>
    <w:qFormat/>
    <w:rsid w:val="0019751F"/>
    <w:pPr>
      <w:keepNext/>
      <w:numPr>
        <w:numId w:val="17"/>
      </w:numPr>
      <w:spacing w:before="240"/>
      <w:outlineLvl w:val="0"/>
    </w:pPr>
    <w:rPr>
      <w:rFonts w:ascii="Tahoma" w:hAnsi="Tahoma"/>
      <w:b/>
      <w:bCs/>
      <w:color w:val="1F3864" w:themeColor="accent1" w:themeShade="80"/>
      <w:sz w:val="32"/>
    </w:rPr>
  </w:style>
  <w:style w:type="paragraph" w:styleId="Heading2">
    <w:name w:val="heading 2"/>
    <w:basedOn w:val="BodyText"/>
    <w:next w:val="BodyText"/>
    <w:link w:val="Heading2Char"/>
    <w:qFormat/>
    <w:rsid w:val="0019751F"/>
    <w:pPr>
      <w:keepNext/>
      <w:numPr>
        <w:ilvl w:val="1"/>
        <w:numId w:val="17"/>
      </w:numPr>
      <w:spacing w:before="240"/>
      <w:ind w:left="113"/>
      <w:outlineLvl w:val="1"/>
    </w:pPr>
    <w:rPr>
      <w:rFonts w:ascii="Tahoma" w:hAnsi="Tahoma"/>
      <w:b/>
      <w:bCs/>
      <w:iCs/>
      <w:color w:val="1F3864" w:themeColor="accent1" w:themeShade="80"/>
      <w:sz w:val="28"/>
    </w:rPr>
  </w:style>
  <w:style w:type="paragraph" w:styleId="Heading3">
    <w:name w:val="heading 3"/>
    <w:basedOn w:val="BodyText"/>
    <w:next w:val="BodyText"/>
    <w:link w:val="Heading3Char"/>
    <w:qFormat/>
    <w:rsid w:val="0019751F"/>
    <w:pPr>
      <w:keepNext/>
      <w:numPr>
        <w:ilvl w:val="2"/>
        <w:numId w:val="17"/>
      </w:numPr>
      <w:spacing w:before="200"/>
      <w:ind w:left="227"/>
      <w:outlineLvl w:val="2"/>
    </w:pPr>
    <w:rPr>
      <w:rFonts w:ascii="Tahoma" w:hAnsi="Tahoma"/>
      <w:b/>
      <w:bCs/>
      <w:color w:val="038387"/>
      <w:sz w:val="24"/>
    </w:rPr>
  </w:style>
  <w:style w:type="paragraph" w:styleId="Heading4">
    <w:name w:val="heading 4"/>
    <w:basedOn w:val="BodyText"/>
    <w:next w:val="BodyText"/>
    <w:link w:val="Heading4Char"/>
    <w:qFormat/>
    <w:rsid w:val="0019751F"/>
    <w:pPr>
      <w:keepNext/>
      <w:numPr>
        <w:ilvl w:val="3"/>
        <w:numId w:val="17"/>
      </w:numPr>
      <w:spacing w:before="120"/>
      <w:ind w:left="340"/>
      <w:outlineLvl w:val="3"/>
    </w:pPr>
    <w:rPr>
      <w:rFonts w:ascii="Tahoma" w:hAnsi="Tahoma"/>
      <w:b/>
      <w:color w:val="1F3864" w:themeColor="accent1" w:themeShade="80"/>
    </w:rPr>
  </w:style>
  <w:style w:type="paragraph" w:styleId="Heading5">
    <w:name w:val="heading 5"/>
    <w:basedOn w:val="BodyText"/>
    <w:next w:val="BodyText"/>
    <w:link w:val="Heading5Char"/>
    <w:qFormat/>
    <w:rsid w:val="0019751F"/>
    <w:pPr>
      <w:keepNext/>
      <w:numPr>
        <w:ilvl w:val="4"/>
        <w:numId w:val="17"/>
      </w:numPr>
      <w:spacing w:before="120"/>
      <w:ind w:left="3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40A0"/>
    <w:rPr>
      <w:sz w:val="16"/>
      <w:szCs w:val="16"/>
    </w:rPr>
  </w:style>
  <w:style w:type="paragraph" w:styleId="CommentText">
    <w:name w:val="annotation text"/>
    <w:basedOn w:val="Normal"/>
    <w:link w:val="CommentTextChar"/>
    <w:uiPriority w:val="99"/>
    <w:unhideWhenUsed/>
    <w:rsid w:val="00D540A0"/>
    <w:pPr>
      <w:spacing w:line="240" w:lineRule="auto"/>
    </w:pPr>
    <w:rPr>
      <w:sz w:val="20"/>
      <w:szCs w:val="20"/>
    </w:rPr>
  </w:style>
  <w:style w:type="character" w:customStyle="1" w:styleId="CommentTextChar">
    <w:name w:val="Comment Text Char"/>
    <w:basedOn w:val="DefaultParagraphFont"/>
    <w:link w:val="CommentText"/>
    <w:uiPriority w:val="99"/>
    <w:rsid w:val="00D540A0"/>
    <w:rPr>
      <w:sz w:val="20"/>
      <w:szCs w:val="20"/>
    </w:rPr>
  </w:style>
  <w:style w:type="paragraph" w:styleId="CommentSubject">
    <w:name w:val="annotation subject"/>
    <w:basedOn w:val="CommentText"/>
    <w:next w:val="CommentText"/>
    <w:link w:val="CommentSubjectChar"/>
    <w:uiPriority w:val="99"/>
    <w:semiHidden/>
    <w:unhideWhenUsed/>
    <w:rsid w:val="00D540A0"/>
    <w:rPr>
      <w:b/>
      <w:bCs/>
    </w:rPr>
  </w:style>
  <w:style w:type="character" w:customStyle="1" w:styleId="CommentSubjectChar">
    <w:name w:val="Comment Subject Char"/>
    <w:basedOn w:val="CommentTextChar"/>
    <w:link w:val="CommentSubject"/>
    <w:uiPriority w:val="99"/>
    <w:semiHidden/>
    <w:rsid w:val="00D540A0"/>
    <w:rPr>
      <w:b/>
      <w:bCs/>
      <w:sz w:val="20"/>
      <w:szCs w:val="20"/>
    </w:rPr>
  </w:style>
  <w:style w:type="paragraph" w:styleId="ListParagraph">
    <w:name w:val="List Paragraph"/>
    <w:aliases w:val="Rec para,List Paragraph1,List Paragraph11"/>
    <w:basedOn w:val="Normal"/>
    <w:uiPriority w:val="34"/>
    <w:qFormat/>
    <w:rsid w:val="00D540A0"/>
    <w:pPr>
      <w:ind w:left="720"/>
      <w:contextualSpacing/>
    </w:pPr>
  </w:style>
  <w:style w:type="paragraph" w:styleId="BodyText">
    <w:name w:val="Body Text"/>
    <w:basedOn w:val="Normal"/>
    <w:link w:val="BodyTextChar"/>
    <w:qFormat/>
    <w:rsid w:val="00147563"/>
    <w:pPr>
      <w:spacing w:after="120" w:line="288" w:lineRule="auto"/>
    </w:pPr>
    <w:rPr>
      <w:rFonts w:ascii="Calibri" w:eastAsia="Times New Roman" w:hAnsi="Calibri" w:cs="Arial"/>
      <w:szCs w:val="20"/>
      <w:lang w:val="en-US" w:eastAsia="en-GB"/>
    </w:rPr>
  </w:style>
  <w:style w:type="character" w:customStyle="1" w:styleId="BodyTextChar">
    <w:name w:val="Body Text Char"/>
    <w:basedOn w:val="DefaultParagraphFont"/>
    <w:link w:val="BodyText"/>
    <w:rsid w:val="00147563"/>
    <w:rPr>
      <w:rFonts w:ascii="Calibri" w:eastAsia="Times New Roman" w:hAnsi="Calibri" w:cs="Arial"/>
      <w:szCs w:val="20"/>
      <w:lang w:val="en-US" w:eastAsia="en-GB"/>
    </w:rPr>
  </w:style>
  <w:style w:type="character" w:styleId="Hyperlink">
    <w:name w:val="Hyperlink"/>
    <w:uiPriority w:val="99"/>
    <w:qFormat/>
    <w:rsid w:val="006304FE"/>
    <w:rPr>
      <w:color w:val="038387"/>
      <w:u w:val="single"/>
    </w:rPr>
  </w:style>
  <w:style w:type="character" w:styleId="FollowedHyperlink">
    <w:name w:val="FollowedHyperlink"/>
    <w:basedOn w:val="DefaultParagraphFont"/>
    <w:uiPriority w:val="99"/>
    <w:semiHidden/>
    <w:unhideWhenUsed/>
    <w:rsid w:val="006304FE"/>
    <w:rPr>
      <w:color w:val="954F72" w:themeColor="followedHyperlink"/>
      <w:u w:val="single"/>
    </w:rPr>
  </w:style>
  <w:style w:type="character" w:styleId="UnresolvedMention">
    <w:name w:val="Unresolved Mention"/>
    <w:basedOn w:val="DefaultParagraphFont"/>
    <w:uiPriority w:val="99"/>
    <w:unhideWhenUsed/>
    <w:rsid w:val="00123FE5"/>
    <w:rPr>
      <w:color w:val="605E5C"/>
      <w:shd w:val="clear" w:color="auto" w:fill="E1DFDD"/>
    </w:rPr>
  </w:style>
  <w:style w:type="character" w:styleId="Mention">
    <w:name w:val="Mention"/>
    <w:basedOn w:val="DefaultParagraphFont"/>
    <w:uiPriority w:val="99"/>
    <w:unhideWhenUsed/>
    <w:rsid w:val="00123FE5"/>
    <w:rPr>
      <w:color w:val="2B579A"/>
      <w:shd w:val="clear" w:color="auto" w:fill="E1DFDD"/>
    </w:rPr>
  </w:style>
  <w:style w:type="paragraph" w:styleId="Revision">
    <w:name w:val="Revision"/>
    <w:hidden/>
    <w:uiPriority w:val="99"/>
    <w:semiHidden/>
    <w:rsid w:val="00A64362"/>
    <w:pPr>
      <w:spacing w:after="0" w:line="240" w:lineRule="auto"/>
    </w:pPr>
  </w:style>
  <w:style w:type="character" w:customStyle="1" w:styleId="Heading1Char">
    <w:name w:val="Heading 1 Char"/>
    <w:basedOn w:val="DefaultParagraphFont"/>
    <w:link w:val="Heading1"/>
    <w:rsid w:val="0019751F"/>
    <w:rPr>
      <w:rFonts w:ascii="Tahoma" w:eastAsia="Times New Roman" w:hAnsi="Tahoma" w:cs="Arial"/>
      <w:b/>
      <w:bCs/>
      <w:color w:val="1F3864" w:themeColor="accent1" w:themeShade="80"/>
      <w:sz w:val="32"/>
      <w:szCs w:val="20"/>
      <w:lang w:val="en-US" w:eastAsia="en-GB"/>
    </w:rPr>
  </w:style>
  <w:style w:type="character" w:customStyle="1" w:styleId="Heading2Char">
    <w:name w:val="Heading 2 Char"/>
    <w:basedOn w:val="DefaultParagraphFont"/>
    <w:link w:val="Heading2"/>
    <w:rsid w:val="0019751F"/>
    <w:rPr>
      <w:rFonts w:ascii="Tahoma" w:eastAsia="Times New Roman" w:hAnsi="Tahoma" w:cs="Arial"/>
      <w:b/>
      <w:bCs/>
      <w:iCs/>
      <w:color w:val="1F3864" w:themeColor="accent1" w:themeShade="80"/>
      <w:sz w:val="28"/>
      <w:szCs w:val="20"/>
      <w:lang w:val="en-US" w:eastAsia="en-GB"/>
    </w:rPr>
  </w:style>
  <w:style w:type="character" w:customStyle="1" w:styleId="Heading3Char">
    <w:name w:val="Heading 3 Char"/>
    <w:basedOn w:val="DefaultParagraphFont"/>
    <w:link w:val="Heading3"/>
    <w:rsid w:val="0019751F"/>
    <w:rPr>
      <w:rFonts w:ascii="Tahoma" w:eastAsia="Times New Roman" w:hAnsi="Tahoma" w:cs="Arial"/>
      <w:b/>
      <w:bCs/>
      <w:color w:val="038387"/>
      <w:sz w:val="24"/>
      <w:szCs w:val="20"/>
      <w:lang w:val="en-US" w:eastAsia="en-GB"/>
    </w:rPr>
  </w:style>
  <w:style w:type="character" w:customStyle="1" w:styleId="Heading4Char">
    <w:name w:val="Heading 4 Char"/>
    <w:basedOn w:val="DefaultParagraphFont"/>
    <w:link w:val="Heading4"/>
    <w:rsid w:val="0019751F"/>
    <w:rPr>
      <w:rFonts w:ascii="Tahoma" w:eastAsia="Times New Roman" w:hAnsi="Tahoma" w:cs="Arial"/>
      <w:b/>
      <w:color w:val="1F3864" w:themeColor="accent1" w:themeShade="80"/>
      <w:szCs w:val="20"/>
      <w:lang w:val="en-US" w:eastAsia="en-GB"/>
    </w:rPr>
  </w:style>
  <w:style w:type="character" w:customStyle="1" w:styleId="Heading5Char">
    <w:name w:val="Heading 5 Char"/>
    <w:basedOn w:val="DefaultParagraphFont"/>
    <w:link w:val="Heading5"/>
    <w:rsid w:val="0019751F"/>
    <w:rPr>
      <w:rFonts w:ascii="Calibri" w:eastAsia="Times New Roman" w:hAnsi="Calibri" w:cs="Arial"/>
      <w:b/>
      <w:szCs w:val="20"/>
      <w:lang w:val="en-US" w:eastAsia="en-GB"/>
    </w:rPr>
  </w:style>
  <w:style w:type="numbering" w:customStyle="1" w:styleId="MSIHeadingsList">
    <w:name w:val="MSI Headings List"/>
    <w:basedOn w:val="NoList"/>
    <w:uiPriority w:val="99"/>
    <w:rsid w:val="0019751F"/>
    <w:pPr>
      <w:numPr>
        <w:numId w:val="17"/>
      </w:numPr>
    </w:pPr>
  </w:style>
  <w:style w:type="paragraph" w:styleId="Header">
    <w:name w:val="header"/>
    <w:basedOn w:val="Normal"/>
    <w:link w:val="HeaderChar"/>
    <w:uiPriority w:val="99"/>
    <w:unhideWhenUsed/>
    <w:rsid w:val="008A6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5C5"/>
  </w:style>
  <w:style w:type="paragraph" w:styleId="Footer">
    <w:name w:val="footer"/>
    <w:basedOn w:val="Normal"/>
    <w:link w:val="FooterChar"/>
    <w:uiPriority w:val="99"/>
    <w:unhideWhenUsed/>
    <w:rsid w:val="008A6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trazeneca.com/media-centre/statements/2022/update-to-evusheld-recommended-dosage-regimen-for-pre-exposure-prophylaxis-of-covid-19.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drugs/drug-safety-and-availability/fda-authorizes-revisions-evusheld-dos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armac.govt.nz/news-and-resources/covid19/access-criteria-for-covid-19-medicines/evushel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4a7dffe4-bcd7-430b-a31d-f78c381eb46b">
      <Terms xmlns="http://schemas.microsoft.com/office/infopath/2007/PartnerControls"/>
    </lcf76f155ced4ddcb4097134ff3c332f>
    <SharedWithUsers xmlns="7114081f-9c9c-425f-8c56-2a32c252cbdf">
      <UserInfo>
        <DisplayName>Helen Connole</DisplayName>
        <AccountId>366</AccountId>
        <AccountType/>
      </UserInfo>
      <UserInfo>
        <DisplayName>Deidre Mussen</DisplayName>
        <AccountId>110</AccountId>
        <AccountType/>
      </UserInfo>
      <UserInfo>
        <DisplayName>Leonie Pritchard</DisplayName>
        <AccountId>79</AccountId>
        <AccountType/>
      </UserInfo>
      <UserInfo>
        <DisplayName>Dan Bernal</DisplayName>
        <AccountId>391</AccountId>
        <AccountType/>
      </UserInfo>
      <UserInfo>
        <DisplayName>Gareth Frew</DisplayName>
        <AccountId>365</AccountId>
        <AccountType/>
      </UserInfo>
      <UserInfo>
        <DisplayName>Joe Bourne</DisplayName>
        <AccountId>41</AccountId>
        <AccountType/>
      </UserInfo>
      <UserInfo>
        <DisplayName>Brooke Hollingshead</DisplayName>
        <AccountId>392</AccountId>
        <AccountType/>
      </UserInfo>
      <UserInfo>
        <DisplayName>Eloise Williams</DisplayName>
        <AccountId>393</AccountId>
        <AccountType/>
      </UserInfo>
      <UserInfo>
        <DisplayName>Ajay Makal</DisplayName>
        <AccountId>364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B4A70CB09ACA46BAF2DDEAC9D3B9A4" ma:contentTypeVersion="14" ma:contentTypeDescription="Create a new document." ma:contentTypeScope="" ma:versionID="53de209c1a99942d93245c3adb1f1a0c">
  <xsd:schema xmlns:xsd="http://www.w3.org/2001/XMLSchema" xmlns:xs="http://www.w3.org/2001/XMLSchema" xmlns:p="http://schemas.microsoft.com/office/2006/metadata/properties" xmlns:ns2="4a7dffe4-bcd7-430b-a31d-f78c381eb46b" xmlns:ns3="7114081f-9c9c-425f-8c56-2a32c252cbdf" xmlns:ns4="00a4df5b-51f4-4e7a-b755-8a381a6dfbc5" targetNamespace="http://schemas.microsoft.com/office/2006/metadata/properties" ma:root="true" ma:fieldsID="d2eed34cd3a6bf09476ad25245dcd7c5" ns2:_="" ns3:_="" ns4:_="">
    <xsd:import namespace="4a7dffe4-bcd7-430b-a31d-f78c381eb46b"/>
    <xsd:import namespace="7114081f-9c9c-425f-8c56-2a32c252cbdf"/>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dffe4-bcd7-430b-a31d-f78c381eb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4081f-9c9c-425f-8c56-2a32c252cb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8dcfc7e-c883-4c6a-94a9-1ac0e5177e3c}" ma:internalName="TaxCatchAll" ma:showField="CatchAllData" ma:web="7114081f-9c9c-425f-8c56-2a32c252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D8816A-27D4-4C68-90A3-E4E0D800B0B4}">
  <ds:schemaRefs>
    <ds:schemaRef ds:uri="00a4df5b-51f4-4e7a-b755-8a381a6dfbc5"/>
    <ds:schemaRef ds:uri="http://schemas.microsoft.com/office/2006/documentManagement/types"/>
    <ds:schemaRef ds:uri="http://schemas.openxmlformats.org/package/2006/metadata/core-properties"/>
    <ds:schemaRef ds:uri="7114081f-9c9c-425f-8c56-2a32c252cbdf"/>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4a7dffe4-bcd7-430b-a31d-f78c381eb46b"/>
    <ds:schemaRef ds:uri="http://purl.org/dc/dcmitype/"/>
  </ds:schemaRefs>
</ds:datastoreItem>
</file>

<file path=customXml/itemProps2.xml><?xml version="1.0" encoding="utf-8"?>
<ds:datastoreItem xmlns:ds="http://schemas.openxmlformats.org/officeDocument/2006/customXml" ds:itemID="{5671591D-39D0-43AB-97FC-4CB091044966}">
  <ds:schemaRefs>
    <ds:schemaRef ds:uri="http://schemas.microsoft.com/sharepoint/v3/contenttype/forms"/>
  </ds:schemaRefs>
</ds:datastoreItem>
</file>

<file path=customXml/itemProps3.xml><?xml version="1.0" encoding="utf-8"?>
<ds:datastoreItem xmlns:ds="http://schemas.openxmlformats.org/officeDocument/2006/customXml" ds:itemID="{65CBBDFA-9A8A-4889-8D69-8DC491479181}">
  <ds:schemaRefs>
    <ds:schemaRef ds:uri="http://schemas.openxmlformats.org/officeDocument/2006/bibliography"/>
  </ds:schemaRefs>
</ds:datastoreItem>
</file>

<file path=customXml/itemProps4.xml><?xml version="1.0" encoding="utf-8"?>
<ds:datastoreItem xmlns:ds="http://schemas.openxmlformats.org/officeDocument/2006/customXml" ds:itemID="{576286A0-6306-4631-9E9D-988FD8CD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dffe4-bcd7-430b-a31d-f78c381eb46b"/>
    <ds:schemaRef ds:uri="7114081f-9c9c-425f-8c56-2a32c252cbdf"/>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8798</Characters>
  <Application>Microsoft Office Word</Application>
  <DocSecurity>4</DocSecurity>
  <Lines>73</Lines>
  <Paragraphs>20</Paragraphs>
  <ScaleCrop>false</ScaleCrop>
  <Company>Ministry of Health</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Connole</dc:creator>
  <cp:keywords/>
  <dc:description/>
  <cp:lastModifiedBy>Simone Bell</cp:lastModifiedBy>
  <cp:revision>2</cp:revision>
  <dcterms:created xsi:type="dcterms:W3CDTF">2022-09-01T04:47:00Z</dcterms:created>
  <dcterms:modified xsi:type="dcterms:W3CDTF">2022-09-01T04:47:00Z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0x0101001FB4A70CB09ACA46BAF2DDEAC9D3B9A4</vt:lpwstr>
  </property>
  <property fmtid="{D5CDD505-2E9C-101B-9397-08002B2CF9AE}" pid="3" name="MediaServiceImageTags">
    <vt:lpwstr/>
  </property>
</Properties>
</file>