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B4232" w14:textId="3F6741D2" w:rsidR="005249E8" w:rsidRDefault="005249E8"/>
    <w:p w14:paraId="7754DDF7" w14:textId="77777777" w:rsidR="005249E8" w:rsidRDefault="005249E8"/>
    <w:tbl>
      <w:tblPr>
        <w:tblW w:w="9498" w:type="dxa"/>
        <w:tblBorders>
          <w:bottom w:val="single" w:sz="4"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90E5B" w14:paraId="0D335D4D" w14:textId="77777777" w:rsidTr="003B240C">
        <w:trPr>
          <w:cantSplit/>
        </w:trPr>
        <w:tc>
          <w:tcPr>
            <w:tcW w:w="6663" w:type="dxa"/>
            <w:shd w:val="clear" w:color="auto" w:fill="auto"/>
            <w:vAlign w:val="bottom"/>
          </w:tcPr>
          <w:p w14:paraId="6E098CD1" w14:textId="077BF9EB" w:rsidR="008348B7" w:rsidRPr="00D94A9E" w:rsidRDefault="00F10A44" w:rsidP="00242284">
            <w:pPr>
              <w:pStyle w:val="Title"/>
              <w:rPr>
                <w:rFonts w:cs="Segoe UI"/>
                <w:color w:val="0E406A"/>
                <w:sz w:val="40"/>
              </w:rPr>
            </w:pPr>
            <w:r>
              <w:rPr>
                <w:rFonts w:cs="Segoe UI"/>
                <w:color w:val="0E406A"/>
                <w:sz w:val="40"/>
              </w:rPr>
              <w:t>S</w:t>
            </w:r>
            <w:r w:rsidR="00F043F9" w:rsidRPr="00F043F9">
              <w:rPr>
                <w:rFonts w:cs="Segoe UI"/>
                <w:color w:val="0E406A"/>
                <w:sz w:val="40"/>
              </w:rPr>
              <w:t xml:space="preserve">upporting shared goals of care discussions and decisions for patients with COVID-19 </w:t>
            </w:r>
          </w:p>
        </w:tc>
        <w:tc>
          <w:tcPr>
            <w:tcW w:w="2835" w:type="dxa"/>
            <w:shd w:val="clear" w:color="auto" w:fill="auto"/>
            <w:vAlign w:val="bottom"/>
          </w:tcPr>
          <w:p w14:paraId="7F6C11BA" w14:textId="77777777" w:rsidR="00CD373C" w:rsidRPr="00D90E5B" w:rsidRDefault="00CD373C" w:rsidP="0092659B">
            <w:pPr>
              <w:spacing w:after="120"/>
              <w:jc w:val="right"/>
              <w:rPr>
                <w:rFonts w:cs="Segoe UI"/>
                <w:color w:val="1F497D" w:themeColor="text2"/>
              </w:rPr>
            </w:pPr>
          </w:p>
          <w:p w14:paraId="6FF10AAC" w14:textId="2D56E993" w:rsidR="00423830" w:rsidRPr="00D90E5B" w:rsidRDefault="00242284" w:rsidP="00242284">
            <w:pPr>
              <w:spacing w:after="120"/>
              <w:jc w:val="right"/>
              <w:rPr>
                <w:rFonts w:cs="Segoe UI"/>
                <w:color w:val="1F497D" w:themeColor="text2"/>
                <w:sz w:val="28"/>
                <w:szCs w:val="28"/>
              </w:rPr>
            </w:pPr>
            <w:r w:rsidRPr="00D90E5B">
              <w:rPr>
                <w:rFonts w:cs="Segoe UI"/>
                <w:color w:val="1F497D" w:themeColor="text2"/>
                <w:sz w:val="28"/>
                <w:szCs w:val="28"/>
              </w:rPr>
              <w:t>February 20</w:t>
            </w:r>
            <w:r w:rsidR="00755BB5" w:rsidRPr="00D90E5B">
              <w:rPr>
                <w:rFonts w:cs="Segoe UI"/>
                <w:color w:val="1F497D" w:themeColor="text2"/>
                <w:sz w:val="28"/>
                <w:szCs w:val="28"/>
              </w:rPr>
              <w:t>22</w:t>
            </w:r>
          </w:p>
        </w:tc>
      </w:tr>
    </w:tbl>
    <w:p w14:paraId="12579CD0" w14:textId="77777777" w:rsidR="00463E70" w:rsidRPr="0072403B" w:rsidRDefault="00463E70" w:rsidP="00EC2463">
      <w:pPr>
        <w:pStyle w:val="BodyText"/>
        <w:spacing w:before="240" w:line="276" w:lineRule="auto"/>
        <w:ind w:left="0" w:right="522" w:firstLine="0"/>
        <w:jc w:val="left"/>
        <w:rPr>
          <w:rFonts w:ascii="Segoe UI" w:hAnsi="Segoe UI" w:cs="Segoe UI"/>
          <w:b/>
          <w:bCs/>
          <w:i w:val="0"/>
          <w:iCs w:val="0"/>
          <w:color w:val="1F497D" w:themeColor="text2"/>
          <w:sz w:val="24"/>
          <w:szCs w:val="24"/>
        </w:rPr>
      </w:pPr>
      <w:r w:rsidRPr="0072403B">
        <w:rPr>
          <w:rFonts w:ascii="Segoe UI" w:hAnsi="Segoe UI" w:cs="Segoe UI"/>
          <w:b/>
          <w:bCs/>
          <w:i w:val="0"/>
          <w:iCs w:val="0"/>
          <w:color w:val="1F497D" w:themeColor="text2"/>
          <w:sz w:val="24"/>
          <w:szCs w:val="24"/>
        </w:rPr>
        <w:t>Purpose</w:t>
      </w:r>
    </w:p>
    <w:p w14:paraId="462795E7" w14:textId="77777777" w:rsidR="00463E70" w:rsidRPr="0072403B" w:rsidRDefault="00463E70" w:rsidP="004A3EED">
      <w:pPr>
        <w:pStyle w:val="BodyText"/>
        <w:widowControl w:val="0"/>
        <w:numPr>
          <w:ilvl w:val="0"/>
          <w:numId w:val="17"/>
        </w:numPr>
        <w:adjustRightInd/>
        <w:spacing w:before="240" w:line="276" w:lineRule="auto"/>
        <w:ind w:right="522"/>
        <w:jc w:val="left"/>
        <w:rPr>
          <w:rFonts w:ascii="Segoe UI" w:eastAsia="Times New Roman" w:hAnsi="Segoe UI" w:cs="Segoe UI"/>
          <w:i w:val="0"/>
          <w:iCs w:val="0"/>
          <w:sz w:val="22"/>
          <w:szCs w:val="22"/>
          <w:lang w:eastAsia="en-NZ"/>
        </w:rPr>
      </w:pPr>
      <w:r w:rsidRPr="0072403B">
        <w:rPr>
          <w:rFonts w:ascii="Segoe UI" w:hAnsi="Segoe UI" w:cs="Segoe UI"/>
          <w:i w:val="0"/>
          <w:iCs w:val="0"/>
          <w:sz w:val="22"/>
          <w:szCs w:val="22"/>
        </w:rPr>
        <w:t>T</w:t>
      </w:r>
      <w:r w:rsidRPr="0072403B">
        <w:rPr>
          <w:rFonts w:ascii="Segoe UI" w:eastAsia="Times New Roman" w:hAnsi="Segoe UI" w:cs="Segoe UI"/>
          <w:i w:val="0"/>
          <w:iCs w:val="0"/>
          <w:sz w:val="22"/>
          <w:szCs w:val="22"/>
          <w:lang w:eastAsia="en-NZ"/>
        </w:rPr>
        <w:t xml:space="preserve">his factsheet is for health care teams, working with patients in the community assessed as at higher risk of becoming severely unwell after testing positive for COVID-19. </w:t>
      </w:r>
    </w:p>
    <w:p w14:paraId="77AE9D8D" w14:textId="77777777" w:rsidR="00463E70" w:rsidRPr="0072403B" w:rsidRDefault="00463E70" w:rsidP="004A3EED">
      <w:pPr>
        <w:pStyle w:val="BodyText"/>
        <w:widowControl w:val="0"/>
        <w:numPr>
          <w:ilvl w:val="0"/>
          <w:numId w:val="17"/>
        </w:numPr>
        <w:adjustRightInd/>
        <w:spacing w:before="240" w:line="276" w:lineRule="auto"/>
        <w:ind w:right="522"/>
        <w:jc w:val="left"/>
        <w:rPr>
          <w:rFonts w:ascii="Segoe UI" w:eastAsia="Times New Roman" w:hAnsi="Segoe UI" w:cs="Segoe UI"/>
          <w:i w:val="0"/>
          <w:iCs w:val="0"/>
          <w:sz w:val="22"/>
          <w:szCs w:val="22"/>
          <w:lang w:eastAsia="en-NZ"/>
        </w:rPr>
      </w:pPr>
      <w:r w:rsidRPr="0072403B">
        <w:rPr>
          <w:rFonts w:ascii="Segoe UI" w:eastAsia="Times New Roman" w:hAnsi="Segoe UI" w:cs="Segoe UI"/>
          <w:i w:val="0"/>
          <w:iCs w:val="0"/>
          <w:sz w:val="22"/>
          <w:szCs w:val="22"/>
          <w:lang w:eastAsia="en-NZ"/>
        </w:rPr>
        <w:t xml:space="preserve">It explains how to explore patient and whānau values and preferences for care and use what matters most to them to support clinical decision making if they were to become severely unwell after testing positive for COVID-19. </w:t>
      </w:r>
    </w:p>
    <w:p w14:paraId="00DF13E0" w14:textId="44BA1A39" w:rsidR="00463E70" w:rsidRPr="0072403B" w:rsidRDefault="00463E70" w:rsidP="004A3EED">
      <w:pPr>
        <w:pStyle w:val="BodyText"/>
        <w:widowControl w:val="0"/>
        <w:numPr>
          <w:ilvl w:val="0"/>
          <w:numId w:val="17"/>
        </w:numPr>
        <w:adjustRightInd/>
        <w:spacing w:before="240" w:line="276" w:lineRule="auto"/>
        <w:ind w:right="522"/>
        <w:jc w:val="left"/>
        <w:rPr>
          <w:rFonts w:ascii="Segoe UI" w:eastAsia="Times New Roman" w:hAnsi="Segoe UI" w:cs="Segoe UI"/>
          <w:i w:val="0"/>
          <w:iCs w:val="0"/>
          <w:sz w:val="22"/>
          <w:szCs w:val="22"/>
          <w:lang w:eastAsia="en-NZ"/>
        </w:rPr>
      </w:pPr>
      <w:r w:rsidRPr="0072403B">
        <w:rPr>
          <w:rFonts w:ascii="Segoe UI" w:eastAsia="Times New Roman" w:hAnsi="Segoe UI" w:cs="Segoe UI"/>
          <w:i w:val="0"/>
          <w:iCs w:val="0"/>
          <w:sz w:val="22"/>
          <w:szCs w:val="22"/>
          <w:lang w:eastAsia="en-NZ"/>
        </w:rPr>
        <w:t xml:space="preserve">It describes how to use the </w:t>
      </w:r>
      <w:hyperlink r:id="rId11" w:anchor="talkingcovid" w:history="1">
        <w:r w:rsidRPr="001843E0">
          <w:rPr>
            <w:rStyle w:val="Hyperlink"/>
            <w:rFonts w:ascii="Segoe UI" w:eastAsia="Times New Roman" w:hAnsi="Segoe UI" w:cs="Segoe UI"/>
            <w:i w:val="0"/>
            <w:iCs w:val="0"/>
            <w:color w:val="0000FF"/>
            <w:sz w:val="22"/>
            <w:szCs w:val="22"/>
            <w:lang w:eastAsia="en-NZ"/>
          </w:rPr>
          <w:t>Shared goals of care – COVID-19 in the community</w:t>
        </w:r>
      </w:hyperlink>
      <w:r w:rsidRPr="00825EFC">
        <w:rPr>
          <w:rFonts w:ascii="Segoe UI" w:eastAsia="Times New Roman" w:hAnsi="Segoe UI" w:cs="Segoe UI"/>
          <w:i w:val="0"/>
          <w:iCs w:val="0"/>
          <w:sz w:val="22"/>
          <w:szCs w:val="22"/>
          <w:lang w:eastAsia="en-NZ"/>
        </w:rPr>
        <w:t xml:space="preserve"> (“</w:t>
      </w:r>
      <w:proofErr w:type="spellStart"/>
      <w:r w:rsidRPr="00825EFC">
        <w:rPr>
          <w:rFonts w:ascii="Segoe UI" w:eastAsia="Times New Roman" w:hAnsi="Segoe UI" w:cs="Segoe UI"/>
          <w:i w:val="0"/>
          <w:iCs w:val="0"/>
          <w:sz w:val="22"/>
          <w:szCs w:val="22"/>
          <w:lang w:eastAsia="en-NZ"/>
        </w:rPr>
        <w:t>CitC</w:t>
      </w:r>
      <w:proofErr w:type="spellEnd"/>
      <w:r w:rsidRPr="00825EFC">
        <w:rPr>
          <w:rFonts w:ascii="Segoe UI" w:eastAsia="Times New Roman" w:hAnsi="Segoe UI" w:cs="Segoe UI"/>
          <w:i w:val="0"/>
          <w:iCs w:val="0"/>
          <w:sz w:val="22"/>
          <w:szCs w:val="22"/>
          <w:lang w:eastAsia="en-NZ"/>
        </w:rPr>
        <w:t xml:space="preserve"> </w:t>
      </w:r>
      <w:proofErr w:type="spellStart"/>
      <w:r w:rsidRPr="00825EFC">
        <w:rPr>
          <w:rFonts w:ascii="Segoe UI" w:eastAsia="Times New Roman" w:hAnsi="Segoe UI" w:cs="Segoe UI"/>
          <w:i w:val="0"/>
          <w:iCs w:val="0"/>
          <w:sz w:val="22"/>
          <w:szCs w:val="22"/>
          <w:lang w:eastAsia="en-NZ"/>
        </w:rPr>
        <w:t>SGoC</w:t>
      </w:r>
      <w:proofErr w:type="spellEnd"/>
      <w:r w:rsidRPr="00825EFC">
        <w:rPr>
          <w:rFonts w:ascii="Segoe UI" w:eastAsia="Times New Roman" w:hAnsi="Segoe UI" w:cs="Segoe UI"/>
          <w:i w:val="0"/>
          <w:iCs w:val="0"/>
          <w:sz w:val="22"/>
          <w:szCs w:val="22"/>
          <w:lang w:eastAsia="en-NZ"/>
        </w:rPr>
        <w:t xml:space="preserve">”) and the </w:t>
      </w:r>
      <w:hyperlink r:id="rId12" w:anchor="talkingcovid" w:history="1">
        <w:r w:rsidRPr="001843E0">
          <w:rPr>
            <w:rStyle w:val="Hyperlink"/>
            <w:rFonts w:ascii="Segoe UI" w:eastAsia="Times New Roman" w:hAnsi="Segoe UI" w:cs="Segoe UI"/>
            <w:i w:val="0"/>
            <w:iCs w:val="0"/>
            <w:color w:val="0000FF"/>
            <w:sz w:val="22"/>
            <w:szCs w:val="22"/>
            <w:lang w:eastAsia="en-NZ"/>
          </w:rPr>
          <w:t>Serious Illness Conversation Guide Aotearoa: Patient with COVID-19 in the community at increased risk of deterioratio</w:t>
        </w:r>
        <w:r w:rsidRPr="001843E0">
          <w:rPr>
            <w:rStyle w:val="Hyperlink"/>
            <w:rFonts w:ascii="Segoe UI" w:eastAsia="Times New Roman" w:hAnsi="Segoe UI" w:cs="Segoe UI"/>
            <w:i w:val="0"/>
            <w:iCs w:val="0"/>
            <w:sz w:val="22"/>
            <w:szCs w:val="22"/>
            <w:lang w:eastAsia="en-NZ"/>
          </w:rPr>
          <w:t>n</w:t>
        </w:r>
      </w:hyperlink>
      <w:r w:rsidRPr="0072403B">
        <w:rPr>
          <w:rFonts w:ascii="Segoe UI" w:eastAsia="Times New Roman" w:hAnsi="Segoe UI" w:cs="Segoe UI"/>
          <w:i w:val="0"/>
          <w:iCs w:val="0"/>
          <w:sz w:val="22"/>
          <w:szCs w:val="22"/>
          <w:lang w:eastAsia="en-NZ"/>
        </w:rPr>
        <w:t xml:space="preserve"> (“</w:t>
      </w:r>
      <w:proofErr w:type="spellStart"/>
      <w:r w:rsidRPr="0072403B">
        <w:rPr>
          <w:rFonts w:ascii="Segoe UI" w:eastAsia="Times New Roman" w:hAnsi="Segoe UI" w:cs="Segoe UI"/>
          <w:i w:val="0"/>
          <w:iCs w:val="0"/>
          <w:sz w:val="22"/>
          <w:szCs w:val="22"/>
          <w:lang w:eastAsia="en-NZ"/>
        </w:rPr>
        <w:t>CitC</w:t>
      </w:r>
      <w:proofErr w:type="spellEnd"/>
      <w:r w:rsidRPr="0072403B">
        <w:rPr>
          <w:rFonts w:ascii="Segoe UI" w:eastAsia="Times New Roman" w:hAnsi="Segoe UI" w:cs="Segoe UI"/>
          <w:i w:val="0"/>
          <w:iCs w:val="0"/>
          <w:sz w:val="22"/>
          <w:szCs w:val="22"/>
          <w:lang w:eastAsia="en-NZ"/>
        </w:rPr>
        <w:t xml:space="preserve"> Guide”). </w:t>
      </w:r>
    </w:p>
    <w:p w14:paraId="090A305A" w14:textId="77777777" w:rsidR="00463E70" w:rsidRPr="0072403B" w:rsidRDefault="00463E70" w:rsidP="004A3EED">
      <w:pPr>
        <w:pStyle w:val="BodyText"/>
        <w:widowControl w:val="0"/>
        <w:numPr>
          <w:ilvl w:val="0"/>
          <w:numId w:val="17"/>
        </w:numPr>
        <w:adjustRightInd/>
        <w:spacing w:before="240" w:line="276" w:lineRule="auto"/>
        <w:ind w:right="522"/>
        <w:jc w:val="left"/>
        <w:rPr>
          <w:rFonts w:ascii="Segoe UI" w:eastAsia="Times New Roman" w:hAnsi="Segoe UI" w:cs="Segoe UI"/>
          <w:i w:val="0"/>
          <w:iCs w:val="0"/>
          <w:sz w:val="22"/>
          <w:szCs w:val="22"/>
          <w:lang w:eastAsia="en-NZ"/>
        </w:rPr>
      </w:pPr>
      <w:r w:rsidRPr="0072403B">
        <w:rPr>
          <w:rFonts w:ascii="Segoe UI" w:eastAsia="Times New Roman" w:hAnsi="Segoe UI" w:cs="Segoe UI"/>
          <w:i w:val="0"/>
          <w:iCs w:val="0"/>
          <w:sz w:val="22"/>
          <w:szCs w:val="22"/>
          <w:lang w:eastAsia="en-NZ"/>
        </w:rPr>
        <w:t xml:space="preserve">The tools are </w:t>
      </w:r>
      <w:r w:rsidRPr="0072403B">
        <w:rPr>
          <w:rFonts w:ascii="Segoe UI" w:eastAsia="Times New Roman" w:hAnsi="Segoe UI" w:cs="Segoe UI"/>
          <w:b/>
          <w:bCs/>
          <w:i w:val="0"/>
          <w:iCs w:val="0"/>
          <w:sz w:val="22"/>
          <w:szCs w:val="22"/>
          <w:lang w:eastAsia="en-NZ"/>
        </w:rPr>
        <w:t>not mandatory</w:t>
      </w:r>
      <w:r w:rsidRPr="0072403B">
        <w:rPr>
          <w:rFonts w:ascii="Segoe UI" w:eastAsia="Times New Roman" w:hAnsi="Segoe UI" w:cs="Segoe UI"/>
          <w:i w:val="0"/>
          <w:iCs w:val="0"/>
          <w:sz w:val="22"/>
          <w:szCs w:val="22"/>
          <w:lang w:eastAsia="en-NZ"/>
        </w:rPr>
        <w:t xml:space="preserve"> for you to use but will be useful to facilitate person- and whānau-centred discussions and decision making.</w:t>
      </w:r>
    </w:p>
    <w:p w14:paraId="5A2489D9" w14:textId="77777777" w:rsidR="00ED5447" w:rsidRPr="0072403B" w:rsidRDefault="00ED5447" w:rsidP="004A3EED">
      <w:pPr>
        <w:pStyle w:val="BodyText"/>
        <w:spacing w:before="240" w:line="276" w:lineRule="auto"/>
        <w:ind w:left="0" w:right="522" w:firstLine="0"/>
        <w:jc w:val="left"/>
        <w:rPr>
          <w:rFonts w:ascii="Segoe UI" w:hAnsi="Segoe UI" w:cs="Segoe UI"/>
          <w:b/>
          <w:bCs/>
          <w:i w:val="0"/>
          <w:iCs w:val="0"/>
          <w:color w:val="1F497D" w:themeColor="text2"/>
          <w:sz w:val="24"/>
          <w:szCs w:val="24"/>
        </w:rPr>
      </w:pPr>
      <w:r w:rsidRPr="0072403B">
        <w:rPr>
          <w:rFonts w:ascii="Segoe UI" w:hAnsi="Segoe UI" w:cs="Segoe UI"/>
          <w:b/>
          <w:bCs/>
          <w:i w:val="0"/>
          <w:iCs w:val="0"/>
          <w:color w:val="1F497D" w:themeColor="text2"/>
          <w:sz w:val="24"/>
          <w:szCs w:val="24"/>
        </w:rPr>
        <w:t>Background</w:t>
      </w:r>
    </w:p>
    <w:p w14:paraId="46C92552" w14:textId="77777777" w:rsidR="00ED5447" w:rsidRPr="0072403B" w:rsidRDefault="00ED5447" w:rsidP="004A3EED">
      <w:pPr>
        <w:spacing w:before="240" w:line="276" w:lineRule="auto"/>
        <w:rPr>
          <w:rFonts w:cs="Segoe UI"/>
          <w:sz w:val="22"/>
          <w:szCs w:val="22"/>
        </w:rPr>
      </w:pPr>
      <w:r w:rsidRPr="0072403B">
        <w:rPr>
          <w:rFonts w:cs="Segoe UI"/>
          <w:sz w:val="22"/>
          <w:szCs w:val="22"/>
        </w:rPr>
        <w:t xml:space="preserve">The </w:t>
      </w:r>
      <w:hyperlink r:id="rId13" w:history="1">
        <w:r w:rsidRPr="0072403B">
          <w:rPr>
            <w:rStyle w:val="Hyperlink"/>
            <w:rFonts w:cs="Segoe UI"/>
            <w:sz w:val="22"/>
            <w:szCs w:val="22"/>
          </w:rPr>
          <w:t>COVID-19 Care in the Community Framework</w:t>
        </w:r>
      </w:hyperlink>
      <w:r w:rsidRPr="0072403B">
        <w:rPr>
          <w:rFonts w:cs="Segoe UI"/>
          <w:sz w:val="22"/>
          <w:szCs w:val="22"/>
        </w:rPr>
        <w:t xml:space="preserve"> (“The Framework”) provides direction for organisations and providers who are caring for people with COVID-19 in the community. Care should be based on the needs of the person and whānau rather than the needs of the providing organisations. </w:t>
      </w:r>
    </w:p>
    <w:p w14:paraId="2DA98C50" w14:textId="77777777" w:rsidR="00ED5447" w:rsidRPr="0072403B" w:rsidRDefault="00ED5447" w:rsidP="004A3EED">
      <w:pPr>
        <w:spacing w:before="240" w:line="276" w:lineRule="auto"/>
        <w:rPr>
          <w:rFonts w:cs="Segoe UI"/>
          <w:sz w:val="22"/>
          <w:szCs w:val="22"/>
        </w:rPr>
      </w:pPr>
      <w:r w:rsidRPr="0072403B">
        <w:rPr>
          <w:rFonts w:cs="Segoe UI"/>
          <w:sz w:val="22"/>
          <w:szCs w:val="22"/>
        </w:rPr>
        <w:t xml:space="preserve">Older adults, and those living with chronic or life-limiting conditions, are at increased risk of experiencing severe or critical symptoms associated with COVID-19 infection and are more likely to die. They may also experience non-COVID-19-related deterioration in their health status during this period. Advance care planning is critical for this cohort and should form a key part of our health system's COVID-19 response strategy. </w:t>
      </w:r>
    </w:p>
    <w:p w14:paraId="5C78A484" w14:textId="77777777" w:rsidR="00ED5447" w:rsidRPr="0072403B" w:rsidRDefault="00ED5447" w:rsidP="004A3EED">
      <w:pPr>
        <w:spacing w:before="240" w:line="276" w:lineRule="auto"/>
        <w:rPr>
          <w:rFonts w:cs="Segoe UI"/>
          <w:sz w:val="22"/>
          <w:szCs w:val="22"/>
        </w:rPr>
      </w:pPr>
      <w:r w:rsidRPr="0072403B">
        <w:rPr>
          <w:rFonts w:cs="Segoe UI"/>
          <w:sz w:val="22"/>
          <w:szCs w:val="22"/>
        </w:rPr>
        <w:t xml:space="preserve">Advance care planning is about shared decision-making and delivering care that is person and whānau-centric now and in the future, including at end-of-life. It is not only about death and dying; it is about preparing, the person, their whānau and their healthcare team for what may lie ahead. Advance care planning assists with making decisions in the future, that align with what matters most for that person (their values, concerns, </w:t>
      </w:r>
      <w:proofErr w:type="gramStart"/>
      <w:r w:rsidRPr="0072403B">
        <w:rPr>
          <w:rFonts w:cs="Segoe UI"/>
          <w:sz w:val="22"/>
          <w:szCs w:val="22"/>
        </w:rPr>
        <w:t>goals</w:t>
      </w:r>
      <w:proofErr w:type="gramEnd"/>
      <w:r w:rsidRPr="0072403B">
        <w:rPr>
          <w:rFonts w:cs="Segoe UI"/>
          <w:sz w:val="22"/>
          <w:szCs w:val="22"/>
        </w:rPr>
        <w:t xml:space="preserve"> and care preferences).</w:t>
      </w:r>
    </w:p>
    <w:p w14:paraId="1B4C326C" w14:textId="77777777" w:rsidR="00ED5447" w:rsidRPr="0072403B" w:rsidRDefault="00ED5447" w:rsidP="004A3EED">
      <w:pPr>
        <w:spacing w:before="240" w:after="120" w:line="276" w:lineRule="auto"/>
        <w:rPr>
          <w:rFonts w:cs="Segoe UI"/>
          <w:sz w:val="22"/>
          <w:szCs w:val="22"/>
        </w:rPr>
      </w:pPr>
      <w:r w:rsidRPr="0072403B">
        <w:rPr>
          <w:rFonts w:cs="Segoe UI"/>
          <w:sz w:val="22"/>
          <w:szCs w:val="22"/>
        </w:rPr>
        <w:t xml:space="preserve">Ideally, these preparatory conversations would happen before people contracted COVID-19. They would take place between the person, their whānau and their medical team. </w:t>
      </w:r>
    </w:p>
    <w:p w14:paraId="5537243D" w14:textId="62B26FA1" w:rsidR="00ED5447" w:rsidRPr="0072403B" w:rsidRDefault="00ED5447" w:rsidP="004A3EED">
      <w:pPr>
        <w:spacing w:before="240" w:after="120" w:line="276" w:lineRule="auto"/>
        <w:rPr>
          <w:rFonts w:cs="Segoe UI"/>
          <w:sz w:val="22"/>
          <w:szCs w:val="22"/>
          <w:lang w:eastAsia="en-NZ"/>
        </w:rPr>
      </w:pPr>
      <w:r w:rsidRPr="0072403B">
        <w:rPr>
          <w:rFonts w:cs="Segoe UI"/>
          <w:sz w:val="22"/>
          <w:szCs w:val="22"/>
          <w:lang w:eastAsia="en-NZ"/>
        </w:rPr>
        <w:lastRenderedPageBreak/>
        <w:t xml:space="preserve">The </w:t>
      </w:r>
      <w:proofErr w:type="spellStart"/>
      <w:r w:rsidRPr="0072403B">
        <w:rPr>
          <w:rFonts w:cs="Segoe UI"/>
          <w:sz w:val="22"/>
          <w:szCs w:val="22"/>
          <w:lang w:eastAsia="en-NZ"/>
        </w:rPr>
        <w:t>CitC</w:t>
      </w:r>
      <w:proofErr w:type="spellEnd"/>
      <w:r w:rsidRPr="0072403B">
        <w:rPr>
          <w:rFonts w:cs="Segoe UI"/>
          <w:sz w:val="22"/>
          <w:szCs w:val="22"/>
          <w:lang w:eastAsia="en-NZ"/>
        </w:rPr>
        <w:t xml:space="preserve"> </w:t>
      </w:r>
      <w:proofErr w:type="spellStart"/>
      <w:r w:rsidRPr="0072403B">
        <w:rPr>
          <w:rFonts w:cs="Segoe UI"/>
          <w:sz w:val="22"/>
          <w:szCs w:val="22"/>
          <w:lang w:eastAsia="en-NZ"/>
        </w:rPr>
        <w:t>SGoC</w:t>
      </w:r>
      <w:proofErr w:type="spellEnd"/>
      <w:r w:rsidRPr="0072403B">
        <w:rPr>
          <w:rFonts w:cs="Segoe UI"/>
          <w:sz w:val="22"/>
          <w:szCs w:val="22"/>
          <w:lang w:eastAsia="en-NZ"/>
        </w:rPr>
        <w:t xml:space="preserve"> and </w:t>
      </w:r>
      <w:proofErr w:type="spellStart"/>
      <w:r w:rsidRPr="0072403B">
        <w:rPr>
          <w:rFonts w:cs="Segoe UI"/>
          <w:sz w:val="22"/>
          <w:szCs w:val="22"/>
          <w:lang w:eastAsia="en-NZ"/>
        </w:rPr>
        <w:t>CitC</w:t>
      </w:r>
      <w:proofErr w:type="spellEnd"/>
      <w:r w:rsidRPr="0072403B">
        <w:rPr>
          <w:rFonts w:cs="Segoe UI"/>
          <w:sz w:val="22"/>
          <w:szCs w:val="22"/>
          <w:lang w:eastAsia="en-NZ"/>
        </w:rPr>
        <w:t xml:space="preserve"> Guide support COVID-19 specific advance care planning conversations and clinical decision making for patients with COVID-19 who are at higher risk of deterioration. They are the latest additions to a suite of advance care planning resources and are an extension of the resources available on the Health Quality and Safety Commission’s </w:t>
      </w:r>
      <w:hyperlink r:id="rId14" w:history="1">
        <w:proofErr w:type="spellStart"/>
        <w:r w:rsidR="005C76CA" w:rsidRPr="0072403B">
          <w:rPr>
            <w:rFonts w:ascii="Arial" w:hAnsi="Arial" w:cs="Arial"/>
            <w:color w:val="0000FF"/>
            <w:sz w:val="22"/>
            <w:szCs w:val="22"/>
            <w:u w:val="single"/>
            <w:lang w:eastAsia="en-NZ"/>
          </w:rPr>
          <w:t>talkingCOVID</w:t>
        </w:r>
        <w:proofErr w:type="spellEnd"/>
        <w:r w:rsidR="005C76CA" w:rsidRPr="0072403B">
          <w:rPr>
            <w:rFonts w:ascii="Arial" w:hAnsi="Arial" w:cs="Arial"/>
            <w:color w:val="0000FF"/>
            <w:sz w:val="22"/>
            <w:szCs w:val="22"/>
            <w:u w:val="single"/>
            <w:lang w:eastAsia="en-NZ"/>
          </w:rPr>
          <w:t xml:space="preserve"> website.</w:t>
        </w:r>
      </w:hyperlink>
      <w:r w:rsidR="005C76CA" w:rsidRPr="0072403B">
        <w:rPr>
          <w:rFonts w:cs="Segoe UI"/>
          <w:sz w:val="22"/>
          <w:szCs w:val="22"/>
          <w:lang w:eastAsia="en-NZ"/>
        </w:rPr>
        <w:t xml:space="preserve"> </w:t>
      </w:r>
    </w:p>
    <w:p w14:paraId="0D2BAA6F" w14:textId="5DFFEBA9" w:rsidR="0052373C" w:rsidRPr="0052373C" w:rsidRDefault="00ED5447" w:rsidP="009F7AC7">
      <w:pPr>
        <w:pStyle w:val="BodyText"/>
        <w:spacing w:before="240" w:line="276" w:lineRule="auto"/>
        <w:ind w:left="39" w:right="522" w:firstLine="0"/>
        <w:jc w:val="left"/>
        <w:rPr>
          <w:rFonts w:ascii="Segoe UI" w:eastAsia="Calibri" w:hAnsi="Segoe UI" w:cs="Segoe UI"/>
          <w:sz w:val="22"/>
          <w:szCs w:val="22"/>
        </w:rPr>
      </w:pPr>
      <w:r w:rsidRPr="0072403B">
        <w:rPr>
          <w:rFonts w:ascii="Segoe UI" w:hAnsi="Segoe UI" w:cs="Segoe UI"/>
          <w:i w:val="0"/>
          <w:iCs w:val="0"/>
          <w:sz w:val="22"/>
          <w:szCs w:val="22"/>
        </w:rPr>
        <w:t>Individuals are being encouraged to think about what matters most if they were to become very sick with COVID-19, what they are worried about, what their priorities are and what gets them through the tough times. Resources for the public available on the Ministry of Health website:</w:t>
      </w:r>
      <w:r w:rsidR="009F7AC7">
        <w:rPr>
          <w:rFonts w:ascii="Segoe UI" w:hAnsi="Segoe UI" w:cs="Segoe UI"/>
          <w:i w:val="0"/>
          <w:iCs w:val="0"/>
          <w:sz w:val="22"/>
          <w:szCs w:val="22"/>
        </w:rPr>
        <w:t xml:space="preserve"> </w:t>
      </w:r>
      <w:hyperlink r:id="rId15" w:history="1">
        <w:r w:rsidR="0052373C" w:rsidRPr="007B01EB">
          <w:rPr>
            <w:rStyle w:val="Hyperlink"/>
            <w:rFonts w:ascii="Segoe UI" w:hAnsi="Segoe UI" w:cs="Segoe UI"/>
            <w:i w:val="0"/>
            <w:iCs w:val="0"/>
            <w:sz w:val="22"/>
            <w:szCs w:val="22"/>
            <w:lang w:eastAsia="en-NZ"/>
          </w:rPr>
          <w:t>COVID-19 community preparation resource</w:t>
        </w:r>
      </w:hyperlink>
      <w:r w:rsidR="0052373C" w:rsidRPr="0052373C">
        <w:rPr>
          <w:rFonts w:ascii="Segoe UI" w:hAnsi="Segoe UI" w:cs="Segoe UI"/>
          <w:i w:val="0"/>
          <w:iCs w:val="0"/>
          <w:sz w:val="22"/>
          <w:szCs w:val="22"/>
          <w:lang w:eastAsia="en-NZ"/>
        </w:rPr>
        <w:t>.</w:t>
      </w:r>
      <w:r w:rsidR="0052373C" w:rsidRPr="0052373C">
        <w:rPr>
          <w:rFonts w:ascii="Segoe UI" w:eastAsia="Calibri" w:hAnsi="Segoe UI" w:cs="Segoe UI"/>
          <w:sz w:val="24"/>
          <w:szCs w:val="24"/>
        </w:rPr>
        <w:t xml:space="preserve"> </w:t>
      </w:r>
    </w:p>
    <w:p w14:paraId="7B6B1325" w14:textId="13BA0D40" w:rsidR="00ED5447" w:rsidRPr="0072403B" w:rsidRDefault="00ED5447" w:rsidP="0072403B">
      <w:pPr>
        <w:pStyle w:val="BodyText"/>
        <w:spacing w:before="240" w:line="276" w:lineRule="auto"/>
        <w:ind w:left="0" w:right="522" w:firstLine="0"/>
        <w:jc w:val="left"/>
        <w:rPr>
          <w:rFonts w:ascii="Segoe UI" w:hAnsi="Segoe UI" w:cs="Segoe UI"/>
          <w:b/>
          <w:bCs/>
          <w:i w:val="0"/>
          <w:iCs w:val="0"/>
          <w:color w:val="1F497D" w:themeColor="text2"/>
          <w:sz w:val="24"/>
          <w:szCs w:val="24"/>
        </w:rPr>
      </w:pPr>
      <w:r w:rsidRPr="0072403B">
        <w:rPr>
          <w:rFonts w:ascii="Segoe UI" w:hAnsi="Segoe UI" w:cs="Segoe UI"/>
          <w:b/>
          <w:bCs/>
          <w:i w:val="0"/>
          <w:iCs w:val="0"/>
          <w:color w:val="1F497D" w:themeColor="text2"/>
          <w:sz w:val="24"/>
          <w:szCs w:val="24"/>
        </w:rPr>
        <w:t>Why shared goals of care are important in the COVID-19 community response</w:t>
      </w:r>
    </w:p>
    <w:p w14:paraId="55CA721E" w14:textId="6024F525" w:rsidR="00ED5447" w:rsidRPr="009F7AC7" w:rsidRDefault="00ED5447" w:rsidP="004A3EED">
      <w:pPr>
        <w:spacing w:before="240" w:after="100" w:afterAutospacing="1" w:line="276" w:lineRule="auto"/>
        <w:rPr>
          <w:rFonts w:cs="Segoe UI"/>
          <w:sz w:val="22"/>
          <w:szCs w:val="22"/>
          <w:lang w:eastAsia="en-NZ"/>
        </w:rPr>
      </w:pPr>
      <w:r w:rsidRPr="009F7AC7">
        <w:rPr>
          <w:rFonts w:cs="Segoe UI"/>
          <w:sz w:val="22"/>
          <w:szCs w:val="22"/>
          <w:lang w:eastAsia="en-NZ"/>
        </w:rPr>
        <w:t>The process of shared goals of care</w:t>
      </w:r>
      <w:r w:rsidR="00C06F84" w:rsidRPr="009F7AC7">
        <w:rPr>
          <w:rFonts w:cs="Segoe UI"/>
          <w:sz w:val="22"/>
          <w:szCs w:val="22"/>
          <w:lang w:eastAsia="en-NZ"/>
        </w:rPr>
        <w:t>:</w:t>
      </w:r>
      <w:r w:rsidRPr="009F7AC7">
        <w:rPr>
          <w:rFonts w:cs="Segoe UI"/>
          <w:sz w:val="22"/>
          <w:szCs w:val="22"/>
          <w:lang w:eastAsia="en-NZ"/>
        </w:rPr>
        <w:t xml:space="preserve"> </w:t>
      </w:r>
    </w:p>
    <w:p w14:paraId="5288D685" w14:textId="68F12D8A" w:rsidR="00ED5447" w:rsidRPr="009F7AC7" w:rsidRDefault="004643DA" w:rsidP="004A3EED">
      <w:pPr>
        <w:pStyle w:val="ListParagraph"/>
        <w:numPr>
          <w:ilvl w:val="0"/>
          <w:numId w:val="19"/>
        </w:numPr>
        <w:spacing w:before="240" w:after="100" w:afterAutospacing="1" w:line="276" w:lineRule="auto"/>
        <w:contextualSpacing w:val="0"/>
        <w:rPr>
          <w:rFonts w:cs="Segoe UI"/>
          <w:sz w:val="22"/>
          <w:szCs w:val="22"/>
        </w:rPr>
      </w:pPr>
      <w:r>
        <w:rPr>
          <w:rFonts w:cs="Segoe UI"/>
          <w:sz w:val="22"/>
          <w:szCs w:val="22"/>
        </w:rPr>
        <w:t>e</w:t>
      </w:r>
      <w:r w:rsidR="00ED5447" w:rsidRPr="009F7AC7">
        <w:rPr>
          <w:rFonts w:cs="Segoe UI"/>
          <w:sz w:val="22"/>
          <w:szCs w:val="22"/>
        </w:rPr>
        <w:t>nsures</w:t>
      </w:r>
      <w:r w:rsidR="00C06F84" w:rsidRPr="009F7AC7">
        <w:rPr>
          <w:rFonts w:cs="Segoe UI"/>
          <w:sz w:val="22"/>
          <w:szCs w:val="22"/>
        </w:rPr>
        <w:t xml:space="preserve"> that</w:t>
      </w:r>
      <w:r w:rsidR="00ED5447" w:rsidRPr="009F7AC7">
        <w:rPr>
          <w:rFonts w:cs="Segoe UI"/>
          <w:sz w:val="22"/>
          <w:szCs w:val="22"/>
        </w:rPr>
        <w:t xml:space="preserve"> what matters most to the patient and whānau informs care planning and delivery</w:t>
      </w:r>
      <w:r w:rsidR="00354087">
        <w:rPr>
          <w:rFonts w:cs="Segoe UI"/>
          <w:sz w:val="22"/>
          <w:szCs w:val="22"/>
        </w:rPr>
        <w:t>.</w:t>
      </w:r>
    </w:p>
    <w:p w14:paraId="669A7C30" w14:textId="076CEEB0" w:rsidR="00ED5447" w:rsidRDefault="00ED5447" w:rsidP="004A3EED">
      <w:pPr>
        <w:pStyle w:val="ListParagraph"/>
        <w:numPr>
          <w:ilvl w:val="0"/>
          <w:numId w:val="19"/>
        </w:numPr>
        <w:spacing w:before="240" w:after="100" w:afterAutospacing="1" w:line="276" w:lineRule="auto"/>
        <w:contextualSpacing w:val="0"/>
        <w:rPr>
          <w:rFonts w:cs="Segoe UI"/>
          <w:sz w:val="22"/>
          <w:szCs w:val="22"/>
        </w:rPr>
      </w:pPr>
      <w:r w:rsidRPr="009F7AC7">
        <w:rPr>
          <w:rFonts w:cs="Segoe UI"/>
          <w:sz w:val="22"/>
          <w:szCs w:val="22"/>
        </w:rPr>
        <w:t xml:space="preserve">is based on Te Tiriti principles to ensure cultural safety (for more about cultural safety, please refer to the </w:t>
      </w:r>
      <w:hyperlink r:id="rId16" w:history="1">
        <w:r w:rsidRPr="00354087">
          <w:rPr>
            <w:rStyle w:val="Hyperlink"/>
            <w:rFonts w:cs="Segoe UI"/>
            <w:color w:val="0000FF"/>
            <w:sz w:val="22"/>
            <w:szCs w:val="22"/>
            <w:u w:val="single"/>
            <w:lang w:eastAsia="en-NZ"/>
          </w:rPr>
          <w:t>serious illness conversations reference guide for health care professionals</w:t>
        </w:r>
      </w:hyperlink>
      <w:r w:rsidRPr="009F7AC7">
        <w:rPr>
          <w:rFonts w:cs="Segoe UI"/>
          <w:sz w:val="22"/>
          <w:szCs w:val="22"/>
        </w:rPr>
        <w:t>)</w:t>
      </w:r>
      <w:r w:rsidR="00354087">
        <w:rPr>
          <w:rFonts w:cs="Segoe UI"/>
          <w:sz w:val="22"/>
          <w:szCs w:val="22"/>
        </w:rPr>
        <w:t>.</w:t>
      </w:r>
    </w:p>
    <w:p w14:paraId="4F9B2F67" w14:textId="77777777" w:rsidR="00ED5447" w:rsidRPr="009F7AC7" w:rsidRDefault="00ED5447" w:rsidP="004A3EED">
      <w:pPr>
        <w:pStyle w:val="ListParagraph"/>
        <w:numPr>
          <w:ilvl w:val="0"/>
          <w:numId w:val="19"/>
        </w:numPr>
        <w:spacing w:before="240" w:after="100" w:afterAutospacing="1" w:line="276" w:lineRule="auto"/>
        <w:contextualSpacing w:val="0"/>
        <w:rPr>
          <w:rFonts w:cs="Segoe UI"/>
          <w:sz w:val="22"/>
          <w:szCs w:val="22"/>
        </w:rPr>
      </w:pPr>
      <w:r w:rsidRPr="009F7AC7">
        <w:rPr>
          <w:rFonts w:cs="Segoe UI"/>
          <w:sz w:val="22"/>
          <w:szCs w:val="22"/>
        </w:rPr>
        <w:t xml:space="preserve">provides a framework that is easily accessed, clear and consistent, and based on sound principles, </w:t>
      </w:r>
      <w:proofErr w:type="gramStart"/>
      <w:r w:rsidRPr="009F7AC7">
        <w:rPr>
          <w:rFonts w:cs="Segoe UI"/>
          <w:sz w:val="22"/>
          <w:szCs w:val="22"/>
        </w:rPr>
        <w:t>evidence</w:t>
      </w:r>
      <w:proofErr w:type="gramEnd"/>
      <w:r w:rsidRPr="009F7AC7">
        <w:rPr>
          <w:rFonts w:cs="Segoe UI"/>
          <w:sz w:val="22"/>
          <w:szCs w:val="22"/>
        </w:rPr>
        <w:t xml:space="preserve"> and experience. </w:t>
      </w:r>
    </w:p>
    <w:p w14:paraId="0F7666D3" w14:textId="77777777" w:rsidR="00ED5447" w:rsidRPr="009F7AC7" w:rsidRDefault="00ED5447" w:rsidP="004A3EED">
      <w:pPr>
        <w:pStyle w:val="ListParagraph"/>
        <w:numPr>
          <w:ilvl w:val="0"/>
          <w:numId w:val="19"/>
        </w:numPr>
        <w:spacing w:before="240" w:after="100" w:afterAutospacing="1" w:line="276" w:lineRule="auto"/>
        <w:contextualSpacing w:val="0"/>
        <w:rPr>
          <w:rFonts w:cs="Segoe UI"/>
          <w:sz w:val="22"/>
          <w:szCs w:val="22"/>
        </w:rPr>
      </w:pPr>
      <w:r w:rsidRPr="009F7AC7">
        <w:rPr>
          <w:rFonts w:cs="Segoe UI"/>
          <w:sz w:val="22"/>
          <w:szCs w:val="22"/>
        </w:rPr>
        <w:t>supports you and your colleagues to identify the overall direction of care if the patient was to become more unwell while they have COVID-19 (for example, a restorative, active community care or comfort approach).</w:t>
      </w:r>
    </w:p>
    <w:p w14:paraId="4C536F6A" w14:textId="77777777" w:rsidR="00ED5447" w:rsidRPr="009F7AC7" w:rsidRDefault="00ED5447" w:rsidP="004A3EED">
      <w:pPr>
        <w:spacing w:before="240" w:after="100" w:afterAutospacing="1" w:line="276" w:lineRule="auto"/>
        <w:rPr>
          <w:rFonts w:cs="Segoe UI"/>
          <w:sz w:val="22"/>
          <w:szCs w:val="22"/>
        </w:rPr>
      </w:pPr>
      <w:r w:rsidRPr="009F7AC7">
        <w:rPr>
          <w:rFonts w:cs="Segoe UI"/>
          <w:sz w:val="22"/>
          <w:szCs w:val="22"/>
          <w:lang w:eastAsia="en-NZ"/>
        </w:rPr>
        <w:t>When clinical treatment plans are founded on the creation of a shared goal, there is less risk of patients receiving unwanted or unwarranted treatments if their condition worsens</w:t>
      </w:r>
      <w:r w:rsidRPr="009F7AC7">
        <w:rPr>
          <w:rFonts w:cs="Segoe UI"/>
          <w:sz w:val="22"/>
          <w:szCs w:val="22"/>
        </w:rPr>
        <w:t>.</w:t>
      </w:r>
    </w:p>
    <w:p w14:paraId="37E60947" w14:textId="2192641F" w:rsidR="00ED5447" w:rsidRPr="0072403B" w:rsidRDefault="00ED5447" w:rsidP="004A3EED">
      <w:pPr>
        <w:pStyle w:val="Heading1"/>
        <w:numPr>
          <w:ilvl w:val="0"/>
          <w:numId w:val="0"/>
        </w:numPr>
        <w:spacing w:line="276" w:lineRule="auto"/>
        <w:rPr>
          <w:rFonts w:cs="Segoe UI"/>
          <w:b w:val="0"/>
          <w:bCs w:val="0"/>
          <w:color w:val="1F497D" w:themeColor="text2"/>
          <w:sz w:val="24"/>
          <w:szCs w:val="24"/>
        </w:rPr>
      </w:pPr>
      <w:r w:rsidRPr="0072403B">
        <w:rPr>
          <w:rFonts w:cs="Segoe UI"/>
          <w:color w:val="1F497D" w:themeColor="text2"/>
          <w:sz w:val="24"/>
          <w:szCs w:val="24"/>
        </w:rPr>
        <w:t>What is your role in the shared goal of care process?</w:t>
      </w:r>
    </w:p>
    <w:p w14:paraId="0EFEC57C" w14:textId="77777777" w:rsidR="00ED5447" w:rsidRPr="009F7AC7" w:rsidRDefault="00ED5447" w:rsidP="004A3EED">
      <w:pPr>
        <w:spacing w:before="240" w:line="276" w:lineRule="auto"/>
        <w:rPr>
          <w:rFonts w:cs="Segoe UI"/>
          <w:sz w:val="22"/>
          <w:szCs w:val="22"/>
          <w:lang w:eastAsia="en-NZ"/>
        </w:rPr>
      </w:pPr>
      <w:r w:rsidRPr="009F7AC7">
        <w:rPr>
          <w:rFonts w:cs="Segoe UI"/>
          <w:sz w:val="22"/>
          <w:szCs w:val="22"/>
        </w:rPr>
        <w:t xml:space="preserve">Any healthcare professional (doctors, </w:t>
      </w:r>
      <w:proofErr w:type="gramStart"/>
      <w:r w:rsidRPr="009F7AC7">
        <w:rPr>
          <w:rFonts w:cs="Segoe UI"/>
          <w:sz w:val="22"/>
          <w:szCs w:val="22"/>
        </w:rPr>
        <w:t>nurses</w:t>
      </w:r>
      <w:proofErr w:type="gramEnd"/>
      <w:r w:rsidRPr="009F7AC7">
        <w:rPr>
          <w:rFonts w:cs="Segoe UI"/>
          <w:sz w:val="22"/>
          <w:szCs w:val="22"/>
        </w:rPr>
        <w:t xml:space="preserve"> and other healthcare providers) involved in the care of the patient can prepare for, discuss shared goals of care with the patient and their whānau. </w:t>
      </w:r>
      <w:r w:rsidRPr="009F7AC7">
        <w:rPr>
          <w:rFonts w:cs="Segoe UI"/>
          <w:sz w:val="22"/>
          <w:szCs w:val="22"/>
          <w:lang w:eastAsia="en-NZ"/>
        </w:rPr>
        <w:t xml:space="preserve">Often the best person to lead the discussion is a member of the healthcare team who has an existing relationship with the patient and their whānau. </w:t>
      </w:r>
    </w:p>
    <w:p w14:paraId="5EEACD9C" w14:textId="64088627" w:rsidR="00ED5447" w:rsidRPr="009F7AC7" w:rsidRDefault="00ED5447" w:rsidP="004A3EED">
      <w:pPr>
        <w:spacing w:before="240" w:line="276" w:lineRule="auto"/>
        <w:rPr>
          <w:rFonts w:cs="Segoe UI"/>
          <w:sz w:val="22"/>
          <w:szCs w:val="22"/>
          <w:lang w:eastAsia="en-NZ"/>
        </w:rPr>
      </w:pPr>
      <w:r w:rsidRPr="009F7AC7">
        <w:rPr>
          <w:rFonts w:cs="Segoe UI"/>
          <w:sz w:val="22"/>
          <w:szCs w:val="22"/>
          <w:lang w:eastAsia="en-NZ"/>
        </w:rPr>
        <w:t>It is important that</w:t>
      </w:r>
      <w:r w:rsidR="00835A4C" w:rsidRPr="009F7AC7">
        <w:rPr>
          <w:rFonts w:cs="Segoe UI"/>
          <w:sz w:val="22"/>
          <w:szCs w:val="22"/>
          <w:lang w:eastAsia="en-NZ"/>
        </w:rPr>
        <w:t>,</w:t>
      </w:r>
      <w:r w:rsidRPr="009F7AC7">
        <w:rPr>
          <w:rFonts w:cs="Segoe UI"/>
          <w:sz w:val="22"/>
          <w:szCs w:val="22"/>
          <w:lang w:eastAsia="en-NZ"/>
        </w:rPr>
        <w:t xml:space="preserve"> as you prepare for the discussion</w:t>
      </w:r>
      <w:r w:rsidR="00835A4C" w:rsidRPr="009F7AC7">
        <w:rPr>
          <w:rFonts w:cs="Segoe UI"/>
          <w:sz w:val="22"/>
          <w:szCs w:val="22"/>
          <w:lang w:eastAsia="en-NZ"/>
        </w:rPr>
        <w:t>,</w:t>
      </w:r>
      <w:r w:rsidRPr="009F7AC7">
        <w:rPr>
          <w:rFonts w:cs="Segoe UI"/>
          <w:sz w:val="22"/>
          <w:szCs w:val="22"/>
          <w:lang w:eastAsia="en-NZ"/>
        </w:rPr>
        <w:t xml:space="preserve"> you clarify with the healthcare team: </w:t>
      </w:r>
    </w:p>
    <w:p w14:paraId="70DEAFE9" w14:textId="09EDFB5B" w:rsidR="00ED5447" w:rsidRPr="009F7AC7" w:rsidRDefault="00835A4C" w:rsidP="004A3EED">
      <w:pPr>
        <w:pStyle w:val="ListParagraph"/>
        <w:widowControl w:val="0"/>
        <w:numPr>
          <w:ilvl w:val="0"/>
          <w:numId w:val="20"/>
        </w:numPr>
        <w:tabs>
          <w:tab w:val="left" w:pos="414"/>
        </w:tabs>
        <w:autoSpaceDE w:val="0"/>
        <w:autoSpaceDN w:val="0"/>
        <w:spacing w:before="240" w:line="276" w:lineRule="auto"/>
        <w:ind w:left="426" w:hanging="284"/>
        <w:contextualSpacing w:val="0"/>
        <w:rPr>
          <w:rFonts w:cs="Segoe UI"/>
          <w:sz w:val="22"/>
          <w:szCs w:val="22"/>
        </w:rPr>
      </w:pPr>
      <w:r w:rsidRPr="009F7AC7">
        <w:rPr>
          <w:rFonts w:cs="Segoe UI"/>
          <w:sz w:val="22"/>
          <w:szCs w:val="22"/>
        </w:rPr>
        <w:t>T</w:t>
      </w:r>
      <w:r w:rsidR="00ED5447" w:rsidRPr="009F7AC7">
        <w:rPr>
          <w:rFonts w:cs="Segoe UI"/>
          <w:sz w:val="22"/>
          <w:szCs w:val="22"/>
        </w:rPr>
        <w:t xml:space="preserve">heir understanding of the patient’s current condition and what may lie ahead for them during their COVID-19 illness. </w:t>
      </w:r>
    </w:p>
    <w:p w14:paraId="2A0F8079" w14:textId="1BB62281" w:rsidR="00ED5447" w:rsidRPr="009F7AC7" w:rsidRDefault="00835A4C" w:rsidP="004A3EED">
      <w:pPr>
        <w:pStyle w:val="ListParagraph"/>
        <w:widowControl w:val="0"/>
        <w:numPr>
          <w:ilvl w:val="0"/>
          <w:numId w:val="20"/>
        </w:numPr>
        <w:tabs>
          <w:tab w:val="left" w:pos="414"/>
        </w:tabs>
        <w:autoSpaceDE w:val="0"/>
        <w:autoSpaceDN w:val="0"/>
        <w:spacing w:before="240" w:line="276" w:lineRule="auto"/>
        <w:ind w:left="426" w:hanging="284"/>
        <w:contextualSpacing w:val="0"/>
        <w:rPr>
          <w:rFonts w:cs="Segoe UI"/>
          <w:sz w:val="22"/>
          <w:szCs w:val="22"/>
        </w:rPr>
      </w:pPr>
      <w:r w:rsidRPr="009F7AC7">
        <w:rPr>
          <w:rFonts w:cs="Segoe UI"/>
          <w:sz w:val="22"/>
          <w:szCs w:val="22"/>
          <w:lang w:eastAsia="en-NZ"/>
        </w:rPr>
        <w:t>W</w:t>
      </w:r>
      <w:r w:rsidR="00ED5447" w:rsidRPr="009F7AC7">
        <w:rPr>
          <w:rFonts w:cs="Segoe UI"/>
          <w:sz w:val="22"/>
          <w:szCs w:val="22"/>
          <w:lang w:eastAsia="en-NZ"/>
        </w:rPr>
        <w:t>hat future treatments may be offered.</w:t>
      </w:r>
    </w:p>
    <w:p w14:paraId="005F9CE2" w14:textId="6F12327C" w:rsidR="004A3EED" w:rsidRPr="009F7AC7" w:rsidRDefault="00ED5447" w:rsidP="004A3EED">
      <w:pPr>
        <w:spacing w:before="240" w:line="276" w:lineRule="auto"/>
        <w:rPr>
          <w:rFonts w:cs="Segoe UI"/>
          <w:sz w:val="22"/>
          <w:szCs w:val="22"/>
          <w:lang w:eastAsia="en-NZ"/>
        </w:rPr>
      </w:pPr>
      <w:r w:rsidRPr="009F7AC7">
        <w:rPr>
          <w:rFonts w:cs="Segoe UI"/>
          <w:sz w:val="22"/>
          <w:szCs w:val="22"/>
          <w:lang w:eastAsia="en-NZ"/>
        </w:rPr>
        <w:t xml:space="preserve">The </w:t>
      </w:r>
      <w:proofErr w:type="spellStart"/>
      <w:r w:rsidRPr="009F7AC7">
        <w:rPr>
          <w:rFonts w:cs="Segoe UI"/>
          <w:sz w:val="22"/>
          <w:szCs w:val="22"/>
          <w:lang w:eastAsia="en-NZ"/>
        </w:rPr>
        <w:t>CitC</w:t>
      </w:r>
      <w:proofErr w:type="spellEnd"/>
      <w:r w:rsidRPr="009F7AC7">
        <w:rPr>
          <w:rFonts w:cs="Segoe UI"/>
          <w:sz w:val="22"/>
          <w:szCs w:val="22"/>
          <w:lang w:eastAsia="en-NZ"/>
        </w:rPr>
        <w:t xml:space="preserve"> </w:t>
      </w:r>
      <w:proofErr w:type="spellStart"/>
      <w:r w:rsidRPr="009F7AC7">
        <w:rPr>
          <w:rFonts w:cs="Segoe UI"/>
          <w:sz w:val="22"/>
          <w:szCs w:val="22"/>
          <w:lang w:eastAsia="en-NZ"/>
        </w:rPr>
        <w:t>SGoC</w:t>
      </w:r>
      <w:proofErr w:type="spellEnd"/>
      <w:r w:rsidRPr="009F7AC7">
        <w:rPr>
          <w:rFonts w:cs="Segoe UI"/>
          <w:sz w:val="22"/>
          <w:szCs w:val="22"/>
          <w:lang w:eastAsia="en-NZ"/>
        </w:rPr>
        <w:t xml:space="preserve"> form must be checked and signed by a doctor or nurse practitioner.</w:t>
      </w:r>
    </w:p>
    <w:p w14:paraId="0174CB2C" w14:textId="38FA962A" w:rsidR="00ED5447" w:rsidRPr="0072403B" w:rsidRDefault="00ED5447" w:rsidP="0051232C">
      <w:pPr>
        <w:spacing w:after="240"/>
        <w:rPr>
          <w:b/>
          <w:bCs/>
          <w:color w:val="1F497D" w:themeColor="text2"/>
          <w:sz w:val="24"/>
          <w:szCs w:val="32"/>
          <w:lang w:eastAsia="en-NZ"/>
        </w:rPr>
      </w:pPr>
      <w:proofErr w:type="gramStart"/>
      <w:r w:rsidRPr="0072403B">
        <w:rPr>
          <w:b/>
          <w:bCs/>
          <w:color w:val="1F497D" w:themeColor="text2"/>
          <w:sz w:val="24"/>
          <w:szCs w:val="32"/>
        </w:rPr>
        <w:lastRenderedPageBreak/>
        <w:t>How</w:t>
      </w:r>
      <w:proofErr w:type="gramEnd"/>
      <w:r w:rsidRPr="0072403B">
        <w:rPr>
          <w:b/>
          <w:bCs/>
          <w:color w:val="1F497D" w:themeColor="text2"/>
          <w:sz w:val="24"/>
          <w:szCs w:val="32"/>
        </w:rPr>
        <w:t xml:space="preserve"> shared goals of care work</w:t>
      </w:r>
    </w:p>
    <w:p w14:paraId="78A303B7" w14:textId="600FB674" w:rsidR="00ED5447" w:rsidRPr="00277B2E" w:rsidRDefault="00ED5447" w:rsidP="004A3EED">
      <w:pPr>
        <w:rPr>
          <w:sz w:val="22"/>
          <w:szCs w:val="28"/>
          <w:lang w:eastAsia="en-NZ"/>
        </w:rPr>
      </w:pPr>
      <w:r w:rsidRPr="00277B2E">
        <w:rPr>
          <w:sz w:val="22"/>
          <w:szCs w:val="28"/>
          <w:lang w:eastAsia="en-NZ"/>
        </w:rPr>
        <w:t xml:space="preserve">Ideally shared goals of care discussions and planning should be undertaken for all adults assessed as being at a </w:t>
      </w:r>
      <w:r w:rsidRPr="00277B2E">
        <w:rPr>
          <w:b/>
          <w:bCs/>
          <w:sz w:val="22"/>
          <w:szCs w:val="28"/>
          <w:lang w:eastAsia="en-NZ"/>
        </w:rPr>
        <w:t>high risk of deterioration</w:t>
      </w:r>
      <w:r w:rsidRPr="00277B2E">
        <w:rPr>
          <w:sz w:val="22"/>
          <w:szCs w:val="28"/>
          <w:lang w:eastAsia="en-NZ"/>
        </w:rPr>
        <w:t xml:space="preserve"> following a COVID-19 diagnosis. This should happen as early as possible in their COVID-19 illness. </w:t>
      </w:r>
    </w:p>
    <w:p w14:paraId="55D7654B" w14:textId="77777777" w:rsidR="000802C8" w:rsidRPr="00EC2463" w:rsidRDefault="000802C8" w:rsidP="004A3EED">
      <w:pPr>
        <w:rPr>
          <w:sz w:val="20"/>
          <w:lang w:eastAsia="en-NZ"/>
        </w:rPr>
      </w:pPr>
    </w:p>
    <w:p w14:paraId="09BE5B91" w14:textId="77777777" w:rsidR="00EC2463" w:rsidRDefault="00EC2463" w:rsidP="00ED5447">
      <w:pPr>
        <w:rPr>
          <w:rFonts w:cs="Segoe UI"/>
          <w:sz w:val="22"/>
          <w:szCs w:val="22"/>
        </w:rPr>
      </w:pPr>
    </w:p>
    <w:p w14:paraId="3D3F1AB5" w14:textId="74E5CC3F" w:rsidR="006437DA" w:rsidRPr="0072403B" w:rsidRDefault="0072403B" w:rsidP="00ED5447">
      <w:pPr>
        <w:rPr>
          <w:rFonts w:cs="Segoe UI"/>
          <w:b/>
          <w:bCs/>
          <w:color w:val="1F497D" w:themeColor="text2"/>
          <w:sz w:val="24"/>
        </w:rPr>
      </w:pPr>
      <w:r w:rsidRPr="0072403B">
        <w:rPr>
          <w:rFonts w:cs="Segoe UI"/>
          <w:b/>
          <w:bCs/>
          <w:color w:val="1F497D" w:themeColor="text2"/>
          <w:sz w:val="24"/>
        </w:rPr>
        <w:t>The shared goals of care process</w:t>
      </w:r>
    </w:p>
    <w:p w14:paraId="2ED98440" w14:textId="77777777" w:rsidR="0072403B" w:rsidRDefault="0072403B" w:rsidP="00ED5447">
      <w:pPr>
        <w:rPr>
          <w:rFonts w:cs="Segoe UI"/>
          <w:sz w:val="22"/>
          <w:szCs w:val="22"/>
        </w:rPr>
      </w:pPr>
    </w:p>
    <w:p w14:paraId="2269617A" w14:textId="77777777" w:rsidR="00835A4C" w:rsidRPr="0072403B" w:rsidRDefault="00835A4C" w:rsidP="00835A4C">
      <w:pPr>
        <w:rPr>
          <w:rFonts w:cs="Segoe UI"/>
          <w:b/>
          <w:bCs/>
          <w:sz w:val="22"/>
          <w:szCs w:val="28"/>
        </w:rPr>
      </w:pPr>
      <w:r w:rsidRPr="0072403B">
        <w:rPr>
          <w:rFonts w:cs="Segoe UI"/>
          <w:b/>
          <w:bCs/>
          <w:sz w:val="22"/>
          <w:szCs w:val="28"/>
        </w:rPr>
        <w:t>Step 1 - Prepare</w:t>
      </w:r>
    </w:p>
    <w:p w14:paraId="3FCD3F64" w14:textId="77777777" w:rsidR="00835A4C" w:rsidRPr="0072403B" w:rsidRDefault="00835A4C" w:rsidP="00835A4C">
      <w:pPr>
        <w:pStyle w:val="ListParagraph"/>
        <w:numPr>
          <w:ilvl w:val="0"/>
          <w:numId w:val="25"/>
        </w:numPr>
        <w:rPr>
          <w:rFonts w:cs="Segoe UI"/>
          <w:sz w:val="22"/>
          <w:szCs w:val="28"/>
        </w:rPr>
      </w:pPr>
      <w:r w:rsidRPr="0072403B">
        <w:rPr>
          <w:rFonts w:cs="Segoe UI"/>
          <w:sz w:val="22"/>
          <w:szCs w:val="28"/>
        </w:rPr>
        <w:t>Gather information, including the patient's capacity, privacy needs, wishes for support people they would like to have present or on the call and any cultural needs.</w:t>
      </w:r>
    </w:p>
    <w:p w14:paraId="4005B067" w14:textId="77777777" w:rsidR="00835A4C" w:rsidRPr="0072403B" w:rsidRDefault="00835A4C" w:rsidP="00835A4C">
      <w:pPr>
        <w:pStyle w:val="ListParagraph"/>
        <w:numPr>
          <w:ilvl w:val="0"/>
          <w:numId w:val="25"/>
        </w:numPr>
        <w:rPr>
          <w:rFonts w:cs="Segoe UI"/>
          <w:sz w:val="22"/>
          <w:szCs w:val="28"/>
        </w:rPr>
      </w:pPr>
      <w:r w:rsidRPr="0072403B">
        <w:rPr>
          <w:rFonts w:cs="Segoe UI"/>
          <w:sz w:val="22"/>
          <w:szCs w:val="28"/>
        </w:rPr>
        <w:t xml:space="preserve">Review the patient's information to gain an understanding of their current condition and what may lie ahead for them during their COVID-19 illness. </w:t>
      </w:r>
    </w:p>
    <w:p w14:paraId="354D276D" w14:textId="77777777" w:rsidR="00835A4C" w:rsidRPr="0072403B" w:rsidRDefault="00835A4C" w:rsidP="00835A4C">
      <w:pPr>
        <w:pStyle w:val="ListParagraph"/>
        <w:numPr>
          <w:ilvl w:val="0"/>
          <w:numId w:val="25"/>
        </w:numPr>
        <w:rPr>
          <w:rFonts w:cs="Segoe UI"/>
          <w:sz w:val="22"/>
          <w:szCs w:val="28"/>
        </w:rPr>
      </w:pPr>
      <w:r w:rsidRPr="0072403B">
        <w:rPr>
          <w:rFonts w:cs="Segoe UI"/>
          <w:sz w:val="22"/>
          <w:szCs w:val="28"/>
          <w:lang w:eastAsia="en-NZ"/>
        </w:rPr>
        <w:t xml:space="preserve">Check if they have an advance care plan or advance directive that might be relevant or if they have captured any information on the </w:t>
      </w:r>
      <w:hyperlink r:id="rId17" w:history="1">
        <w:r w:rsidRPr="0072403B">
          <w:rPr>
            <w:rStyle w:val="Hyperlink"/>
            <w:rFonts w:cs="Segoe UI"/>
            <w:sz w:val="22"/>
            <w:szCs w:val="22"/>
          </w:rPr>
          <w:t>COVID-19 community preparation resource</w:t>
        </w:r>
      </w:hyperlink>
      <w:r w:rsidRPr="0072403B">
        <w:rPr>
          <w:rFonts w:cs="Segoe UI"/>
          <w:sz w:val="22"/>
          <w:szCs w:val="28"/>
          <w:lang w:eastAsia="en-NZ"/>
        </w:rPr>
        <w:t>.</w:t>
      </w:r>
    </w:p>
    <w:p w14:paraId="6BEE496D" w14:textId="77777777" w:rsidR="00835A4C" w:rsidRPr="0072403B" w:rsidRDefault="00835A4C" w:rsidP="00835A4C">
      <w:pPr>
        <w:pStyle w:val="ListParagraph"/>
        <w:numPr>
          <w:ilvl w:val="0"/>
          <w:numId w:val="25"/>
        </w:numPr>
        <w:rPr>
          <w:rFonts w:cs="Segoe UI"/>
          <w:sz w:val="22"/>
          <w:szCs w:val="28"/>
        </w:rPr>
      </w:pPr>
      <w:r w:rsidRPr="0072403B">
        <w:rPr>
          <w:rFonts w:cs="Segoe UI"/>
          <w:sz w:val="22"/>
          <w:szCs w:val="28"/>
          <w:lang w:eastAsia="en-NZ"/>
        </w:rPr>
        <w:t>Identify something that will help you quickly build rapport/</w:t>
      </w:r>
      <w:proofErr w:type="spellStart"/>
      <w:r w:rsidRPr="0072403B">
        <w:rPr>
          <w:rFonts w:cs="Segoe UI"/>
          <w:sz w:val="22"/>
          <w:szCs w:val="28"/>
          <w:lang w:eastAsia="en-NZ"/>
        </w:rPr>
        <w:t>whakawhanaungatanga</w:t>
      </w:r>
      <w:proofErr w:type="spellEnd"/>
      <w:r w:rsidRPr="0072403B">
        <w:rPr>
          <w:rFonts w:cs="Segoe UI"/>
          <w:sz w:val="22"/>
          <w:szCs w:val="28"/>
          <w:lang w:eastAsia="en-NZ"/>
        </w:rPr>
        <w:t>.</w:t>
      </w:r>
    </w:p>
    <w:p w14:paraId="2F83C9B8" w14:textId="77777777" w:rsidR="00835A4C" w:rsidRPr="0072403B" w:rsidRDefault="00835A4C" w:rsidP="00835A4C">
      <w:pPr>
        <w:pStyle w:val="ListParagraph"/>
        <w:numPr>
          <w:ilvl w:val="0"/>
          <w:numId w:val="25"/>
        </w:numPr>
        <w:rPr>
          <w:rFonts w:cs="Segoe UI"/>
          <w:sz w:val="22"/>
          <w:szCs w:val="28"/>
        </w:rPr>
      </w:pPr>
      <w:r w:rsidRPr="0072403B">
        <w:rPr>
          <w:rFonts w:cs="Segoe UI"/>
          <w:sz w:val="22"/>
          <w:szCs w:val="28"/>
          <w:lang w:eastAsia="en-NZ"/>
        </w:rPr>
        <w:t>Determine what future treatments may be offered.</w:t>
      </w:r>
    </w:p>
    <w:p w14:paraId="6DDE59B4" w14:textId="77777777" w:rsidR="00835A4C" w:rsidRPr="0072403B" w:rsidRDefault="00835A4C" w:rsidP="00835A4C">
      <w:pPr>
        <w:pStyle w:val="ListParagraph"/>
        <w:numPr>
          <w:ilvl w:val="0"/>
          <w:numId w:val="25"/>
        </w:numPr>
        <w:rPr>
          <w:rFonts w:cs="Segoe UI"/>
          <w:sz w:val="22"/>
          <w:szCs w:val="28"/>
        </w:rPr>
      </w:pPr>
      <w:r w:rsidRPr="0072403B">
        <w:rPr>
          <w:rFonts w:cs="Segoe UI"/>
          <w:sz w:val="22"/>
          <w:szCs w:val="28"/>
          <w:lang w:eastAsia="en-NZ"/>
        </w:rPr>
        <w:t>Arrange to talk to the patient and where possible, arrange to have whānau/support people involved.</w:t>
      </w:r>
    </w:p>
    <w:p w14:paraId="4C3F4143" w14:textId="394B0BBF" w:rsidR="00EC2463" w:rsidRPr="0072403B" w:rsidRDefault="00835A4C" w:rsidP="00835A4C">
      <w:pPr>
        <w:pStyle w:val="ListParagraph"/>
        <w:numPr>
          <w:ilvl w:val="0"/>
          <w:numId w:val="25"/>
        </w:numPr>
        <w:rPr>
          <w:rFonts w:cs="Segoe UI"/>
          <w:sz w:val="22"/>
          <w:szCs w:val="28"/>
        </w:rPr>
      </w:pPr>
      <w:r w:rsidRPr="0072403B">
        <w:rPr>
          <w:rFonts w:cs="Segoe UI"/>
          <w:i/>
          <w:iCs/>
          <w:sz w:val="22"/>
          <w:szCs w:val="28"/>
        </w:rPr>
        <w:t>Note: The patient must agree to the discussion going ahead</w:t>
      </w:r>
    </w:p>
    <w:p w14:paraId="21957124" w14:textId="0DE1F07D" w:rsidR="00EC2463" w:rsidRPr="0072403B" w:rsidRDefault="00EC2463" w:rsidP="00EC2463">
      <w:pPr>
        <w:rPr>
          <w:rFonts w:cs="Segoe UI"/>
          <w:sz w:val="22"/>
          <w:szCs w:val="28"/>
        </w:rPr>
      </w:pPr>
    </w:p>
    <w:p w14:paraId="2FD3A089" w14:textId="7B18927E" w:rsidR="00835A4C" w:rsidRPr="0072403B" w:rsidRDefault="00835A4C" w:rsidP="00EC2463">
      <w:pPr>
        <w:rPr>
          <w:rFonts w:cs="Segoe UI"/>
          <w:sz w:val="22"/>
          <w:szCs w:val="28"/>
        </w:rPr>
      </w:pPr>
    </w:p>
    <w:p w14:paraId="42766919" w14:textId="77777777" w:rsidR="00835A4C" w:rsidRPr="0072403B" w:rsidRDefault="00835A4C" w:rsidP="00835A4C">
      <w:pPr>
        <w:rPr>
          <w:rFonts w:cs="Segoe UI"/>
          <w:b/>
          <w:bCs/>
          <w:sz w:val="22"/>
          <w:szCs w:val="28"/>
        </w:rPr>
      </w:pPr>
      <w:r w:rsidRPr="0072403B">
        <w:rPr>
          <w:rFonts w:cs="Segoe UI"/>
          <w:b/>
          <w:bCs/>
          <w:sz w:val="22"/>
          <w:szCs w:val="28"/>
        </w:rPr>
        <w:t>Step 2 – Discuss</w:t>
      </w:r>
    </w:p>
    <w:p w14:paraId="53AAB2D5" w14:textId="3E8A1FA3" w:rsidR="00835A4C" w:rsidRPr="0072403B" w:rsidRDefault="00835A4C" w:rsidP="00835A4C">
      <w:pPr>
        <w:pStyle w:val="ListParagraph"/>
        <w:numPr>
          <w:ilvl w:val="0"/>
          <w:numId w:val="24"/>
        </w:numPr>
        <w:rPr>
          <w:rFonts w:cs="Segoe UI"/>
          <w:sz w:val="22"/>
          <w:szCs w:val="28"/>
          <w:lang w:eastAsia="en-NZ"/>
        </w:rPr>
      </w:pPr>
      <w:r w:rsidRPr="0072403B">
        <w:rPr>
          <w:rFonts w:cs="Segoe UI"/>
          <w:sz w:val="22"/>
          <w:szCs w:val="28"/>
          <w:lang w:eastAsia="en-NZ"/>
        </w:rPr>
        <w:t>Build rapport/</w:t>
      </w:r>
      <w:proofErr w:type="spellStart"/>
      <w:r w:rsidRPr="0072403B">
        <w:rPr>
          <w:rFonts w:cs="Segoe UI"/>
          <w:sz w:val="22"/>
          <w:szCs w:val="28"/>
          <w:lang w:eastAsia="en-NZ"/>
        </w:rPr>
        <w:t>whakawhanaungatanga</w:t>
      </w:r>
      <w:proofErr w:type="spellEnd"/>
      <w:r w:rsidRPr="0072403B">
        <w:rPr>
          <w:rFonts w:cs="Segoe UI"/>
          <w:sz w:val="22"/>
          <w:szCs w:val="28"/>
          <w:lang w:eastAsia="en-NZ"/>
        </w:rPr>
        <w:t xml:space="preserve"> with the person – for more information about how to do this, see the </w:t>
      </w:r>
      <w:hyperlink r:id="rId18" w:history="1">
        <w:r w:rsidRPr="000B31B2">
          <w:rPr>
            <w:rStyle w:val="Hyperlink"/>
            <w:rFonts w:cs="Segoe UI"/>
            <w:color w:val="0000FF"/>
            <w:sz w:val="22"/>
            <w:szCs w:val="28"/>
            <w:u w:val="single"/>
            <w:lang w:eastAsia="en-NZ"/>
          </w:rPr>
          <w:t>serious illness conversations reference guide for health care professionals</w:t>
        </w:r>
      </w:hyperlink>
      <w:r w:rsidRPr="0072403B">
        <w:rPr>
          <w:rFonts w:cs="Segoe UI"/>
          <w:sz w:val="22"/>
          <w:szCs w:val="28"/>
          <w:lang w:eastAsia="en-NZ"/>
        </w:rPr>
        <w:t>.</w:t>
      </w:r>
    </w:p>
    <w:p w14:paraId="569B6B8C" w14:textId="77777777" w:rsidR="00835A4C" w:rsidRPr="0072403B" w:rsidRDefault="00835A4C" w:rsidP="00835A4C">
      <w:pPr>
        <w:pStyle w:val="ListParagraph"/>
        <w:numPr>
          <w:ilvl w:val="0"/>
          <w:numId w:val="24"/>
        </w:numPr>
        <w:rPr>
          <w:rFonts w:cs="Segoe UI"/>
          <w:sz w:val="22"/>
          <w:szCs w:val="28"/>
          <w:lang w:eastAsia="en-NZ"/>
        </w:rPr>
      </w:pPr>
      <w:r w:rsidRPr="0072403B">
        <w:rPr>
          <w:rFonts w:cs="Segoe UI"/>
          <w:sz w:val="22"/>
          <w:szCs w:val="28"/>
          <w:lang w:eastAsia="en-NZ"/>
        </w:rPr>
        <w:t>Acknowledge that this is difficult, but important. If you are not face to face, acknowledge that this is not ideal.</w:t>
      </w:r>
    </w:p>
    <w:p w14:paraId="2379AF5B" w14:textId="6D305966" w:rsidR="00835A4C" w:rsidRPr="0072403B" w:rsidRDefault="00835A4C" w:rsidP="00835A4C">
      <w:pPr>
        <w:pStyle w:val="ListParagraph"/>
        <w:numPr>
          <w:ilvl w:val="0"/>
          <w:numId w:val="24"/>
        </w:numPr>
        <w:rPr>
          <w:rFonts w:cs="Segoe UI"/>
          <w:sz w:val="22"/>
          <w:szCs w:val="28"/>
          <w:lang w:eastAsia="en-NZ"/>
        </w:rPr>
      </w:pPr>
      <w:r w:rsidRPr="0072403B">
        <w:rPr>
          <w:rFonts w:cs="Segoe UI"/>
          <w:sz w:val="22"/>
          <w:szCs w:val="28"/>
          <w:lang w:eastAsia="en-NZ"/>
        </w:rPr>
        <w:t xml:space="preserve">If you use the </w:t>
      </w:r>
      <w:proofErr w:type="spellStart"/>
      <w:r w:rsidRPr="007A7F03">
        <w:rPr>
          <w:rFonts w:cs="Segoe UI"/>
          <w:sz w:val="22"/>
          <w:szCs w:val="28"/>
          <w:lang w:eastAsia="en-NZ"/>
        </w:rPr>
        <w:t>CitC</w:t>
      </w:r>
      <w:proofErr w:type="spellEnd"/>
      <w:r w:rsidRPr="007A7F03">
        <w:rPr>
          <w:rFonts w:cs="Segoe UI"/>
          <w:sz w:val="22"/>
          <w:szCs w:val="28"/>
          <w:lang w:eastAsia="en-NZ"/>
        </w:rPr>
        <w:t xml:space="preserve"> Guide</w:t>
      </w:r>
      <w:r w:rsidR="007A7F03">
        <w:rPr>
          <w:rFonts w:cs="Segoe UI"/>
          <w:sz w:val="22"/>
          <w:szCs w:val="28"/>
          <w:lang w:eastAsia="en-NZ"/>
        </w:rPr>
        <w:t>,</w:t>
      </w:r>
      <w:r w:rsidRPr="0072403B">
        <w:rPr>
          <w:rFonts w:cs="Segoe UI"/>
          <w:i/>
          <w:iCs/>
          <w:sz w:val="22"/>
          <w:szCs w:val="28"/>
          <w:lang w:eastAsia="en-NZ"/>
        </w:rPr>
        <w:t xml:space="preserve"> </w:t>
      </w:r>
      <w:r w:rsidRPr="0072403B">
        <w:rPr>
          <w:rFonts w:cs="Segoe UI"/>
          <w:sz w:val="22"/>
          <w:szCs w:val="28"/>
          <w:lang w:eastAsia="en-NZ"/>
        </w:rPr>
        <w:t>stick to the order of the conversation prompts and, where possible, use the words in the guide (they are evidence-based and tested with those with lived experience) to:</w:t>
      </w:r>
    </w:p>
    <w:p w14:paraId="0E48F334" w14:textId="6E9136AE" w:rsidR="00835A4C" w:rsidRPr="0072403B" w:rsidRDefault="00284994" w:rsidP="00EE34D6">
      <w:pPr>
        <w:pStyle w:val="ListParagraph"/>
        <w:numPr>
          <w:ilvl w:val="1"/>
          <w:numId w:val="24"/>
        </w:numPr>
        <w:rPr>
          <w:rFonts w:cs="Segoe UI"/>
          <w:sz w:val="22"/>
          <w:szCs w:val="28"/>
          <w:lang w:eastAsia="en-NZ"/>
        </w:rPr>
      </w:pPr>
      <w:r>
        <w:rPr>
          <w:rFonts w:cs="Segoe UI"/>
          <w:sz w:val="22"/>
          <w:szCs w:val="28"/>
          <w:lang w:eastAsia="en-NZ"/>
        </w:rPr>
        <w:t>e</w:t>
      </w:r>
      <w:r w:rsidR="00835A4C" w:rsidRPr="0072403B">
        <w:rPr>
          <w:rFonts w:cs="Segoe UI"/>
          <w:sz w:val="22"/>
          <w:szCs w:val="28"/>
          <w:lang w:eastAsia="en-NZ"/>
        </w:rPr>
        <w:t>xplore the patient’s current understanding of their condition. Explore this with whānau too.</w:t>
      </w:r>
    </w:p>
    <w:p w14:paraId="1FA6CDC3" w14:textId="08985AA6" w:rsidR="00835A4C" w:rsidRPr="0072403B" w:rsidRDefault="00284994" w:rsidP="00EE34D6">
      <w:pPr>
        <w:pStyle w:val="ListParagraph"/>
        <w:numPr>
          <w:ilvl w:val="1"/>
          <w:numId w:val="24"/>
        </w:numPr>
        <w:rPr>
          <w:rFonts w:cs="Segoe UI"/>
          <w:sz w:val="22"/>
          <w:szCs w:val="28"/>
          <w:lang w:eastAsia="en-NZ"/>
        </w:rPr>
      </w:pPr>
      <w:r>
        <w:rPr>
          <w:rFonts w:cs="Segoe UI"/>
          <w:sz w:val="22"/>
          <w:szCs w:val="28"/>
          <w:lang w:eastAsia="en-NZ"/>
        </w:rPr>
        <w:t>s</w:t>
      </w:r>
      <w:r w:rsidR="00835A4C" w:rsidRPr="0072403B">
        <w:rPr>
          <w:rFonts w:cs="Segoe UI"/>
          <w:sz w:val="22"/>
          <w:szCs w:val="28"/>
          <w:lang w:eastAsia="en-NZ"/>
        </w:rPr>
        <w:t xml:space="preserve">hare information with the patient about your understanding of their current condition, and what may lie ahead for them. </w:t>
      </w:r>
    </w:p>
    <w:p w14:paraId="1244C385" w14:textId="6A244D4D" w:rsidR="00835A4C" w:rsidRPr="0072403B" w:rsidRDefault="00284994" w:rsidP="00EE34D6">
      <w:pPr>
        <w:pStyle w:val="ListParagraph"/>
        <w:numPr>
          <w:ilvl w:val="1"/>
          <w:numId w:val="24"/>
        </w:numPr>
        <w:rPr>
          <w:rFonts w:cs="Segoe UI"/>
          <w:sz w:val="22"/>
          <w:szCs w:val="28"/>
          <w:lang w:eastAsia="en-NZ"/>
        </w:rPr>
      </w:pPr>
      <w:r>
        <w:rPr>
          <w:rFonts w:cs="Segoe UI"/>
          <w:sz w:val="22"/>
          <w:szCs w:val="28"/>
          <w:lang w:eastAsia="en-NZ"/>
        </w:rPr>
        <w:t>e</w:t>
      </w:r>
      <w:r w:rsidR="00835A4C" w:rsidRPr="0072403B">
        <w:rPr>
          <w:rFonts w:cs="Segoe UI"/>
          <w:sz w:val="22"/>
          <w:szCs w:val="28"/>
          <w:lang w:eastAsia="en-NZ"/>
        </w:rPr>
        <w:t xml:space="preserve">xplore the patient's values and what is important to them. What matters most to one patient, if they became seriously ill with COVID-19, may be different from what matters most to somebody else. </w:t>
      </w:r>
    </w:p>
    <w:p w14:paraId="6AB127CC" w14:textId="2D5D4C53" w:rsidR="005B5CCF" w:rsidRDefault="00284994" w:rsidP="00EE34D6">
      <w:pPr>
        <w:pStyle w:val="ListParagraph"/>
        <w:numPr>
          <w:ilvl w:val="1"/>
          <w:numId w:val="24"/>
        </w:numPr>
        <w:rPr>
          <w:rFonts w:cs="Segoe UI"/>
          <w:sz w:val="22"/>
          <w:szCs w:val="28"/>
          <w:lang w:eastAsia="en-NZ"/>
        </w:rPr>
      </w:pPr>
      <w:r>
        <w:rPr>
          <w:rFonts w:cs="Segoe UI"/>
          <w:sz w:val="22"/>
          <w:szCs w:val="28"/>
          <w:lang w:eastAsia="en-NZ"/>
        </w:rPr>
        <w:t>e</w:t>
      </w:r>
      <w:r w:rsidR="00835A4C" w:rsidRPr="0072403B">
        <w:rPr>
          <w:rFonts w:cs="Segoe UI"/>
          <w:sz w:val="22"/>
          <w:szCs w:val="28"/>
          <w:lang w:eastAsia="en-NZ"/>
        </w:rPr>
        <w:t>xplore what abilities are so important to them that they can’t imagine living without them and how much they would be willing to go through to try to get better. The responses to these questions will support the clinicians who need to make decisions about care and treatment, to better understand what quality of life is for this patient.</w:t>
      </w:r>
    </w:p>
    <w:p w14:paraId="2BE881D3" w14:textId="77777777" w:rsidR="005B5CCF" w:rsidRPr="00284994" w:rsidRDefault="005B5CCF" w:rsidP="00EE34D6">
      <w:pPr>
        <w:pStyle w:val="ListParagraph"/>
        <w:numPr>
          <w:ilvl w:val="1"/>
          <w:numId w:val="24"/>
        </w:numPr>
        <w:rPr>
          <w:rFonts w:cs="Segoe UI"/>
          <w:sz w:val="24"/>
          <w:szCs w:val="32"/>
          <w:lang w:eastAsia="en-NZ"/>
        </w:rPr>
      </w:pPr>
      <w:r w:rsidRPr="00284994">
        <w:rPr>
          <w:sz w:val="22"/>
          <w:szCs w:val="28"/>
          <w:lang w:eastAsia="en-NZ"/>
        </w:rPr>
        <w:lastRenderedPageBreak/>
        <w:t>ask about the preferred place of care on deterioration. This gives you an indication of preference. It does not dictate the place of care.</w:t>
      </w:r>
    </w:p>
    <w:p w14:paraId="053705D9" w14:textId="77777777" w:rsidR="00284994" w:rsidRPr="00284994" w:rsidRDefault="005B5CCF" w:rsidP="00EE34D6">
      <w:pPr>
        <w:pStyle w:val="ListParagraph"/>
        <w:numPr>
          <w:ilvl w:val="1"/>
          <w:numId w:val="24"/>
        </w:numPr>
        <w:rPr>
          <w:rFonts w:cs="Segoe UI"/>
          <w:sz w:val="24"/>
          <w:szCs w:val="32"/>
          <w:lang w:eastAsia="en-NZ"/>
        </w:rPr>
      </w:pPr>
      <w:r w:rsidRPr="00284994">
        <w:rPr>
          <w:sz w:val="22"/>
          <w:szCs w:val="28"/>
          <w:lang w:eastAsia="en-NZ"/>
        </w:rPr>
        <w:t xml:space="preserve">clarify </w:t>
      </w:r>
      <w:r w:rsidRPr="00284994">
        <w:rPr>
          <w:sz w:val="22"/>
          <w:szCs w:val="28"/>
          <w:lang w:bidi="en-US"/>
        </w:rPr>
        <w:t xml:space="preserve">who would they like to be included in decision-making if they are very sick with COVID-19. </w:t>
      </w:r>
      <w:r w:rsidRPr="00284994">
        <w:rPr>
          <w:sz w:val="22"/>
          <w:szCs w:val="28"/>
          <w:lang w:eastAsia="en-NZ"/>
        </w:rPr>
        <w:t>Check that the named decision-support person/s understand what is most important to the patient.</w:t>
      </w:r>
    </w:p>
    <w:p w14:paraId="1418F09F" w14:textId="77777777" w:rsidR="00284994" w:rsidRPr="00284994" w:rsidRDefault="005B5CCF" w:rsidP="00EE34D6">
      <w:pPr>
        <w:pStyle w:val="ListParagraph"/>
        <w:numPr>
          <w:ilvl w:val="1"/>
          <w:numId w:val="24"/>
        </w:numPr>
        <w:rPr>
          <w:rFonts w:cs="Segoe UI"/>
          <w:sz w:val="24"/>
          <w:szCs w:val="32"/>
          <w:lang w:eastAsia="en-NZ"/>
        </w:rPr>
      </w:pPr>
      <w:r w:rsidRPr="00284994">
        <w:rPr>
          <w:sz w:val="22"/>
          <w:szCs w:val="28"/>
          <w:lang w:eastAsia="en-NZ"/>
        </w:rPr>
        <w:t xml:space="preserve">summarise and check for shared understanding. </w:t>
      </w:r>
    </w:p>
    <w:p w14:paraId="5370CC7A" w14:textId="72391CF6" w:rsidR="005B5CCF" w:rsidRPr="00284994" w:rsidRDefault="005B5CCF" w:rsidP="00EE34D6">
      <w:pPr>
        <w:pStyle w:val="ListParagraph"/>
        <w:numPr>
          <w:ilvl w:val="1"/>
          <w:numId w:val="24"/>
        </w:numPr>
        <w:rPr>
          <w:rFonts w:cs="Segoe UI"/>
          <w:sz w:val="24"/>
          <w:szCs w:val="32"/>
          <w:lang w:eastAsia="en-NZ"/>
        </w:rPr>
      </w:pPr>
      <w:r w:rsidRPr="00284994">
        <w:rPr>
          <w:sz w:val="22"/>
          <w:szCs w:val="28"/>
          <w:lang w:eastAsia="en-NZ"/>
        </w:rPr>
        <w:t xml:space="preserve">recommend a plan including the goal of care for this episode of COVID-19 and close. Explain your recommendation in plain language and then reach a decision with the patient, </w:t>
      </w:r>
      <w:proofErr w:type="spellStart"/>
      <w:r w:rsidRPr="00284994">
        <w:rPr>
          <w:sz w:val="22"/>
          <w:szCs w:val="28"/>
          <w:lang w:eastAsia="en-NZ"/>
        </w:rPr>
        <w:t>EPoA</w:t>
      </w:r>
      <w:proofErr w:type="spellEnd"/>
      <w:r w:rsidRPr="00284994">
        <w:rPr>
          <w:sz w:val="22"/>
          <w:szCs w:val="28"/>
          <w:lang w:eastAsia="en-NZ"/>
        </w:rPr>
        <w:t>, and whānau for the goal of care.</w:t>
      </w:r>
    </w:p>
    <w:p w14:paraId="68682FF4" w14:textId="77777777" w:rsidR="005B5CCF" w:rsidRPr="0072403B" w:rsidRDefault="005B5CCF" w:rsidP="00284994">
      <w:pPr>
        <w:pStyle w:val="ListParagraph"/>
        <w:rPr>
          <w:rFonts w:cs="Segoe UI"/>
          <w:sz w:val="22"/>
          <w:szCs w:val="28"/>
          <w:lang w:eastAsia="en-NZ"/>
        </w:rPr>
      </w:pPr>
    </w:p>
    <w:p w14:paraId="77F8D7E4" w14:textId="4C00D26F" w:rsidR="00835A4C" w:rsidRPr="0072403B" w:rsidRDefault="00835A4C" w:rsidP="00835A4C">
      <w:pPr>
        <w:tabs>
          <w:tab w:val="left" w:pos="404"/>
        </w:tabs>
        <w:spacing w:before="240" w:line="276" w:lineRule="auto"/>
        <w:rPr>
          <w:rFonts w:cs="Segoe UI"/>
          <w:b/>
          <w:bCs/>
          <w:sz w:val="22"/>
          <w:szCs w:val="28"/>
        </w:rPr>
      </w:pPr>
      <w:r w:rsidRPr="0072403B">
        <w:rPr>
          <w:rFonts w:cs="Segoe UI"/>
          <w:b/>
          <w:bCs/>
          <w:sz w:val="22"/>
          <w:szCs w:val="28"/>
        </w:rPr>
        <w:t>Step 3 - Document</w:t>
      </w:r>
    </w:p>
    <w:p w14:paraId="207F2F41" w14:textId="5779C206" w:rsidR="00835A4C" w:rsidRPr="0072403B" w:rsidRDefault="00835A4C" w:rsidP="00835A4C">
      <w:pPr>
        <w:numPr>
          <w:ilvl w:val="0"/>
          <w:numId w:val="21"/>
        </w:numPr>
        <w:tabs>
          <w:tab w:val="clear" w:pos="6"/>
        </w:tabs>
        <w:spacing w:before="120" w:line="276" w:lineRule="auto"/>
        <w:ind w:left="177" w:hanging="177"/>
        <w:rPr>
          <w:rFonts w:cs="Segoe UI"/>
          <w:sz w:val="22"/>
          <w:szCs w:val="28"/>
          <w:lang w:eastAsia="en-NZ"/>
        </w:rPr>
      </w:pPr>
      <w:r w:rsidRPr="0072403B">
        <w:rPr>
          <w:rFonts w:cs="Segoe UI"/>
          <w:sz w:val="22"/>
          <w:szCs w:val="28"/>
          <w:lang w:eastAsia="en-NZ"/>
        </w:rPr>
        <w:t>Use the </w:t>
      </w:r>
      <w:proofErr w:type="spellStart"/>
      <w:r w:rsidR="004B04C1">
        <w:rPr>
          <w:rFonts w:cs="Segoe UI"/>
          <w:sz w:val="22"/>
          <w:szCs w:val="22"/>
          <w:lang w:eastAsia="en-NZ"/>
        </w:rPr>
        <w:t>CitC</w:t>
      </w:r>
      <w:proofErr w:type="spellEnd"/>
      <w:r w:rsidR="004B04C1">
        <w:rPr>
          <w:rFonts w:cs="Segoe UI"/>
          <w:sz w:val="22"/>
          <w:szCs w:val="22"/>
          <w:lang w:eastAsia="en-NZ"/>
        </w:rPr>
        <w:t xml:space="preserve"> </w:t>
      </w:r>
      <w:proofErr w:type="spellStart"/>
      <w:r w:rsidR="004B04C1">
        <w:rPr>
          <w:rFonts w:cs="Segoe UI"/>
          <w:sz w:val="22"/>
          <w:szCs w:val="22"/>
          <w:lang w:eastAsia="en-NZ"/>
        </w:rPr>
        <w:t>SGoC</w:t>
      </w:r>
      <w:proofErr w:type="spellEnd"/>
      <w:r w:rsidRPr="0072403B">
        <w:rPr>
          <w:rFonts w:cs="Segoe UI"/>
          <w:sz w:val="22"/>
          <w:szCs w:val="28"/>
          <w:lang w:eastAsia="en-NZ"/>
        </w:rPr>
        <w:t xml:space="preserve"> to capture the keys points of the conversation and the agreed goals of care.</w:t>
      </w:r>
    </w:p>
    <w:p w14:paraId="4A4499F8" w14:textId="5E6C4600" w:rsidR="00835A4C" w:rsidRPr="0072403B" w:rsidRDefault="00835A4C" w:rsidP="000802C8">
      <w:pPr>
        <w:numPr>
          <w:ilvl w:val="0"/>
          <w:numId w:val="21"/>
        </w:numPr>
        <w:tabs>
          <w:tab w:val="clear" w:pos="6"/>
        </w:tabs>
        <w:spacing w:line="276" w:lineRule="auto"/>
        <w:ind w:left="177" w:hanging="177"/>
        <w:rPr>
          <w:rFonts w:cs="Segoe UI"/>
          <w:sz w:val="22"/>
          <w:szCs w:val="28"/>
          <w:lang w:eastAsia="en-NZ"/>
        </w:rPr>
      </w:pPr>
      <w:r w:rsidRPr="0072403B">
        <w:rPr>
          <w:rFonts w:cs="Segoe UI"/>
          <w:sz w:val="22"/>
          <w:szCs w:val="28"/>
          <w:lang w:eastAsia="en-NZ"/>
        </w:rPr>
        <w:t>Document any other relevant advance care planning information.</w:t>
      </w:r>
    </w:p>
    <w:p w14:paraId="44D39244" w14:textId="77777777" w:rsidR="00835A4C" w:rsidRPr="0072403B" w:rsidRDefault="00835A4C" w:rsidP="00835A4C">
      <w:pPr>
        <w:tabs>
          <w:tab w:val="left" w:pos="404"/>
        </w:tabs>
        <w:spacing w:before="240" w:line="276" w:lineRule="auto"/>
        <w:rPr>
          <w:rFonts w:cs="Segoe UI"/>
          <w:b/>
          <w:bCs/>
          <w:sz w:val="22"/>
          <w:szCs w:val="28"/>
        </w:rPr>
      </w:pPr>
      <w:bookmarkStart w:id="0" w:name="[Use]"/>
      <w:bookmarkEnd w:id="0"/>
    </w:p>
    <w:p w14:paraId="06B64343" w14:textId="40780595" w:rsidR="00835A4C" w:rsidRPr="0072403B" w:rsidRDefault="00835A4C" w:rsidP="00835A4C">
      <w:pPr>
        <w:tabs>
          <w:tab w:val="left" w:pos="404"/>
        </w:tabs>
        <w:spacing w:before="240" w:line="276" w:lineRule="auto"/>
        <w:rPr>
          <w:rFonts w:cs="Segoe UI"/>
          <w:b/>
          <w:bCs/>
          <w:sz w:val="22"/>
          <w:szCs w:val="28"/>
        </w:rPr>
      </w:pPr>
      <w:r w:rsidRPr="0072403B">
        <w:rPr>
          <w:rFonts w:cs="Segoe UI"/>
          <w:b/>
          <w:bCs/>
          <w:sz w:val="22"/>
          <w:szCs w:val="28"/>
        </w:rPr>
        <w:t>Step 4 - Use</w:t>
      </w:r>
    </w:p>
    <w:p w14:paraId="193F0E39" w14:textId="77777777" w:rsidR="00835A4C" w:rsidRPr="0072403B" w:rsidRDefault="00835A4C" w:rsidP="00835A4C">
      <w:pPr>
        <w:numPr>
          <w:ilvl w:val="0"/>
          <w:numId w:val="22"/>
        </w:numPr>
        <w:tabs>
          <w:tab w:val="clear" w:pos="720"/>
        </w:tabs>
        <w:spacing w:before="120" w:line="276" w:lineRule="auto"/>
        <w:ind w:left="177" w:hanging="177"/>
        <w:rPr>
          <w:rFonts w:cs="Segoe UI"/>
          <w:sz w:val="22"/>
          <w:szCs w:val="28"/>
          <w:lang w:eastAsia="en-NZ"/>
        </w:rPr>
      </w:pPr>
      <w:r w:rsidRPr="0072403B">
        <w:rPr>
          <w:rFonts w:cs="Segoe UI"/>
          <w:sz w:val="22"/>
          <w:szCs w:val="28"/>
          <w:lang w:eastAsia="en-NZ"/>
        </w:rPr>
        <w:t>Share the plan with the patient, and offer them a copy.</w:t>
      </w:r>
    </w:p>
    <w:p w14:paraId="231172FB" w14:textId="77777777" w:rsidR="00835A4C" w:rsidRPr="00182BDC" w:rsidRDefault="00835A4C" w:rsidP="000802C8">
      <w:pPr>
        <w:numPr>
          <w:ilvl w:val="0"/>
          <w:numId w:val="22"/>
        </w:numPr>
        <w:tabs>
          <w:tab w:val="clear" w:pos="720"/>
        </w:tabs>
        <w:spacing w:line="276" w:lineRule="auto"/>
        <w:ind w:left="177" w:hanging="177"/>
        <w:rPr>
          <w:rFonts w:ascii="Arial" w:hAnsi="Arial" w:cs="Arial"/>
          <w:lang w:eastAsia="en-NZ"/>
        </w:rPr>
      </w:pPr>
      <w:r w:rsidRPr="0072403B">
        <w:rPr>
          <w:rFonts w:cs="Segoe UI"/>
          <w:sz w:val="22"/>
          <w:szCs w:val="28"/>
          <w:lang w:eastAsia="en-NZ"/>
        </w:rPr>
        <w:t>Ensure the documentation is readily available to others.</w:t>
      </w:r>
    </w:p>
    <w:p w14:paraId="4C72DA19" w14:textId="77777777" w:rsidR="00EC2463" w:rsidRPr="00137791" w:rsidRDefault="00EC2463" w:rsidP="00B86D38">
      <w:pPr>
        <w:pStyle w:val="Heading1"/>
        <w:numPr>
          <w:ilvl w:val="0"/>
          <w:numId w:val="0"/>
        </w:numPr>
        <w:spacing w:line="276" w:lineRule="auto"/>
        <w:rPr>
          <w:rFonts w:ascii="Arial" w:hAnsi="Arial"/>
          <w:b w:val="0"/>
          <w:bCs w:val="0"/>
          <w:sz w:val="22"/>
          <w:szCs w:val="22"/>
        </w:rPr>
      </w:pPr>
    </w:p>
    <w:p w14:paraId="6D25BF61" w14:textId="77777777" w:rsidR="00EC2463" w:rsidRPr="0072403B" w:rsidRDefault="00EC2463" w:rsidP="00EC2463">
      <w:pPr>
        <w:rPr>
          <w:rFonts w:ascii="Arial" w:hAnsi="Arial" w:cs="Arial"/>
          <w:b/>
          <w:bCs/>
          <w:color w:val="1F497D" w:themeColor="text2"/>
          <w:sz w:val="24"/>
          <w:szCs w:val="32"/>
        </w:rPr>
      </w:pPr>
      <w:r w:rsidRPr="0072403B">
        <w:rPr>
          <w:rFonts w:ascii="Arial" w:hAnsi="Arial" w:cs="Arial"/>
          <w:b/>
          <w:bCs/>
          <w:color w:val="1F497D" w:themeColor="text2"/>
          <w:sz w:val="24"/>
          <w:szCs w:val="32"/>
        </w:rPr>
        <w:t>Documenting the shared goals of care decision</w:t>
      </w:r>
    </w:p>
    <w:p w14:paraId="5C2BE552" w14:textId="3B48AE73" w:rsidR="00EC2463" w:rsidRPr="00182BDC" w:rsidRDefault="00EC2463" w:rsidP="00EC2463">
      <w:pPr>
        <w:spacing w:before="240" w:after="100" w:afterAutospacing="1" w:line="276" w:lineRule="auto"/>
        <w:rPr>
          <w:rFonts w:ascii="Arial" w:hAnsi="Arial" w:cs="Arial"/>
          <w:lang w:eastAsia="en-NZ"/>
        </w:rPr>
      </w:pPr>
      <w:r w:rsidRPr="00182BDC">
        <w:rPr>
          <w:rFonts w:ascii="Arial" w:hAnsi="Arial" w:cs="Arial"/>
          <w:lang w:eastAsia="en-NZ"/>
        </w:rPr>
        <w:t>This section provides you with guidance about each of the goals of care</w:t>
      </w:r>
      <w:r w:rsidR="0033147D">
        <w:rPr>
          <w:rFonts w:ascii="Arial" w:hAnsi="Arial" w:cs="Arial"/>
          <w:lang w:eastAsia="en-NZ"/>
        </w:rPr>
        <w:t>.</w:t>
      </w:r>
    </w:p>
    <w:p w14:paraId="6E9F00D6" w14:textId="1EA9837E" w:rsidR="008D0647" w:rsidRPr="00665FD0" w:rsidRDefault="00367D72" w:rsidP="00EC2463">
      <w:pPr>
        <w:spacing w:before="240" w:line="276" w:lineRule="auto"/>
        <w:rPr>
          <w:rFonts w:cs="Segoe UI"/>
          <w:b/>
          <w:bCs/>
          <w:sz w:val="22"/>
          <w:szCs w:val="28"/>
          <w:lang w:eastAsia="en-NZ"/>
        </w:rPr>
      </w:pPr>
      <w:r w:rsidRPr="00665FD0">
        <w:rPr>
          <w:rFonts w:cs="Segoe UI"/>
          <w:b/>
          <w:bCs/>
          <w:sz w:val="22"/>
          <w:szCs w:val="28"/>
          <w:lang w:eastAsia="en-NZ"/>
        </w:rPr>
        <w:t>Goal of care</w:t>
      </w:r>
      <w:r w:rsidR="00EC2463" w:rsidRPr="00665FD0">
        <w:rPr>
          <w:rFonts w:cs="Segoe UI"/>
          <w:b/>
          <w:bCs/>
          <w:sz w:val="22"/>
          <w:szCs w:val="28"/>
          <w:lang w:eastAsia="en-NZ"/>
        </w:rPr>
        <w:t xml:space="preserve"> ‘A’ </w:t>
      </w:r>
      <w:r w:rsidRPr="00665FD0">
        <w:rPr>
          <w:rFonts w:cs="Segoe UI"/>
          <w:b/>
          <w:bCs/>
          <w:sz w:val="22"/>
          <w:szCs w:val="28"/>
          <w:lang w:eastAsia="en-NZ"/>
        </w:rPr>
        <w:t>outlines that</w:t>
      </w:r>
      <w:r w:rsidR="008D0647" w:rsidRPr="00665FD0">
        <w:rPr>
          <w:rFonts w:cs="Segoe UI"/>
          <w:b/>
          <w:bCs/>
          <w:sz w:val="22"/>
          <w:szCs w:val="28"/>
          <w:lang w:eastAsia="en-NZ"/>
        </w:rPr>
        <w:t>:</w:t>
      </w:r>
    </w:p>
    <w:p w14:paraId="6BACBBC6" w14:textId="44A6D4C5" w:rsidR="008D0647" w:rsidRPr="00665FD0" w:rsidRDefault="00367D72" w:rsidP="008D0647">
      <w:pPr>
        <w:pStyle w:val="ListParagraph"/>
        <w:numPr>
          <w:ilvl w:val="0"/>
          <w:numId w:val="27"/>
        </w:numPr>
        <w:spacing w:before="240" w:line="276" w:lineRule="auto"/>
        <w:rPr>
          <w:rFonts w:cs="Segoe UI"/>
          <w:sz w:val="22"/>
          <w:szCs w:val="28"/>
          <w:lang w:eastAsia="en-NZ"/>
        </w:rPr>
      </w:pPr>
      <w:r w:rsidRPr="00665FD0">
        <w:rPr>
          <w:rFonts w:cs="Segoe UI"/>
          <w:sz w:val="22"/>
          <w:szCs w:val="28"/>
          <w:lang w:eastAsia="en-NZ"/>
        </w:rPr>
        <w:t>th</w:t>
      </w:r>
      <w:r w:rsidR="00EC2463" w:rsidRPr="00665FD0">
        <w:rPr>
          <w:rFonts w:cs="Segoe UI"/>
          <w:sz w:val="22"/>
          <w:szCs w:val="28"/>
          <w:lang w:eastAsia="en-NZ"/>
        </w:rPr>
        <w:t xml:space="preserve">e expectation and shared goal </w:t>
      </w:r>
      <w:proofErr w:type="gramStart"/>
      <w:r w:rsidR="00EC2463" w:rsidRPr="00665FD0">
        <w:rPr>
          <w:rFonts w:cs="Segoe UI"/>
          <w:sz w:val="22"/>
          <w:szCs w:val="28"/>
          <w:lang w:eastAsia="en-NZ"/>
        </w:rPr>
        <w:t>is</w:t>
      </w:r>
      <w:proofErr w:type="gramEnd"/>
      <w:r w:rsidR="00EC2463" w:rsidRPr="00665FD0">
        <w:rPr>
          <w:rFonts w:cs="Segoe UI"/>
          <w:sz w:val="22"/>
          <w:szCs w:val="28"/>
          <w:lang w:eastAsia="en-NZ"/>
        </w:rPr>
        <w:t xml:space="preserve"> for the patient to recover</w:t>
      </w:r>
      <w:r w:rsidRPr="00665FD0">
        <w:rPr>
          <w:rFonts w:cs="Segoe UI"/>
          <w:sz w:val="22"/>
          <w:szCs w:val="28"/>
          <w:lang w:eastAsia="en-NZ"/>
        </w:rPr>
        <w:t>,</w:t>
      </w:r>
      <w:r w:rsidR="00EC2463" w:rsidRPr="00665FD0">
        <w:rPr>
          <w:rFonts w:cs="Segoe UI"/>
          <w:sz w:val="22"/>
          <w:szCs w:val="28"/>
          <w:lang w:eastAsia="en-NZ"/>
        </w:rPr>
        <w:t xml:space="preserve"> and </w:t>
      </w:r>
    </w:p>
    <w:p w14:paraId="530E52FC" w14:textId="14D02F91" w:rsidR="00EC2463" w:rsidRPr="00665FD0" w:rsidRDefault="00EC2463" w:rsidP="008D0647">
      <w:pPr>
        <w:pStyle w:val="ListParagraph"/>
        <w:numPr>
          <w:ilvl w:val="0"/>
          <w:numId w:val="27"/>
        </w:numPr>
        <w:spacing w:before="240" w:line="276" w:lineRule="auto"/>
        <w:rPr>
          <w:rFonts w:cs="Segoe UI"/>
          <w:sz w:val="22"/>
          <w:szCs w:val="28"/>
          <w:lang w:eastAsia="en-NZ"/>
        </w:rPr>
      </w:pPr>
      <w:r w:rsidRPr="00665FD0">
        <w:rPr>
          <w:rFonts w:cs="Segoe UI"/>
          <w:sz w:val="22"/>
          <w:szCs w:val="28"/>
          <w:lang w:eastAsia="en-NZ"/>
        </w:rPr>
        <w:t>full resuscitation</w:t>
      </w:r>
      <w:r w:rsidR="008D0647" w:rsidRPr="00665FD0">
        <w:rPr>
          <w:rFonts w:cs="Segoe UI"/>
          <w:sz w:val="22"/>
          <w:szCs w:val="28"/>
          <w:lang w:eastAsia="en-NZ"/>
        </w:rPr>
        <w:t>,</w:t>
      </w:r>
      <w:r w:rsidRPr="00665FD0">
        <w:rPr>
          <w:rFonts w:cs="Segoe UI"/>
          <w:sz w:val="22"/>
          <w:szCs w:val="28"/>
          <w:lang w:eastAsia="en-NZ"/>
        </w:rPr>
        <w:t xml:space="preserve"> including cardiopulmonary resuscitation (CPR - defined as rescue breaths and chest compressions) and any other appropriate life-sustaining treatments</w:t>
      </w:r>
      <w:r w:rsidR="008D0647" w:rsidRPr="00665FD0">
        <w:rPr>
          <w:rFonts w:cs="Segoe UI"/>
          <w:sz w:val="22"/>
          <w:szCs w:val="28"/>
          <w:lang w:eastAsia="en-NZ"/>
        </w:rPr>
        <w:t>,</w:t>
      </w:r>
      <w:r w:rsidRPr="00665FD0">
        <w:rPr>
          <w:rFonts w:cs="Segoe UI"/>
          <w:sz w:val="22"/>
          <w:szCs w:val="28"/>
          <w:lang w:eastAsia="en-NZ"/>
        </w:rPr>
        <w:t xml:space="preserve"> are recommended and appropriate. </w:t>
      </w:r>
    </w:p>
    <w:p w14:paraId="67925E8B" w14:textId="7F235241" w:rsidR="00EC2463" w:rsidRPr="00665FD0" w:rsidRDefault="00EC2463" w:rsidP="00EC2463">
      <w:pPr>
        <w:spacing w:before="240" w:line="276" w:lineRule="auto"/>
        <w:rPr>
          <w:rFonts w:cs="Segoe UI"/>
          <w:sz w:val="22"/>
          <w:szCs w:val="28"/>
          <w:lang w:eastAsia="en-NZ"/>
        </w:rPr>
      </w:pPr>
      <w:r w:rsidRPr="00665FD0">
        <w:rPr>
          <w:rFonts w:cs="Segoe UI"/>
          <w:sz w:val="22"/>
          <w:szCs w:val="28"/>
          <w:lang w:eastAsia="en-NZ"/>
        </w:rPr>
        <w:t xml:space="preserve">A shared goals of care discussion that results in </w:t>
      </w:r>
      <w:r w:rsidRPr="00665FD0">
        <w:rPr>
          <w:rFonts w:cs="Segoe UI"/>
          <w:b/>
          <w:bCs/>
          <w:sz w:val="22"/>
          <w:szCs w:val="28"/>
          <w:lang w:eastAsia="en-NZ"/>
        </w:rPr>
        <w:t>goal of care ‘A’</w:t>
      </w:r>
      <w:r w:rsidRPr="00665FD0">
        <w:rPr>
          <w:rFonts w:cs="Segoe UI"/>
          <w:sz w:val="22"/>
          <w:szCs w:val="28"/>
          <w:lang w:eastAsia="en-NZ"/>
        </w:rPr>
        <w:t xml:space="preserve"> may be straightforward and brief</w:t>
      </w:r>
      <w:r w:rsidR="008D0647" w:rsidRPr="00665FD0">
        <w:rPr>
          <w:rFonts w:cs="Segoe UI"/>
          <w:sz w:val="22"/>
          <w:szCs w:val="28"/>
          <w:lang w:eastAsia="en-NZ"/>
        </w:rPr>
        <w:t>,</w:t>
      </w:r>
      <w:r w:rsidRPr="00665FD0">
        <w:rPr>
          <w:rFonts w:cs="Segoe UI"/>
          <w:sz w:val="22"/>
          <w:szCs w:val="28"/>
          <w:lang w:eastAsia="en-NZ"/>
        </w:rPr>
        <w:t xml:space="preserve"> if the patient and whānau understand the clinical situation</w:t>
      </w:r>
      <w:r w:rsidR="008D0647" w:rsidRPr="00665FD0">
        <w:rPr>
          <w:rFonts w:cs="Segoe UI"/>
          <w:sz w:val="22"/>
          <w:szCs w:val="28"/>
          <w:lang w:eastAsia="en-NZ"/>
        </w:rPr>
        <w:t>,</w:t>
      </w:r>
      <w:r w:rsidRPr="00665FD0">
        <w:rPr>
          <w:rFonts w:cs="Segoe UI"/>
          <w:sz w:val="22"/>
          <w:szCs w:val="28"/>
          <w:lang w:eastAsia="en-NZ"/>
        </w:rPr>
        <w:t xml:space="preserve"> and would like full treatment and escalation to hospital*</w:t>
      </w:r>
      <w:r w:rsidR="008D0647" w:rsidRPr="00665FD0">
        <w:rPr>
          <w:rFonts w:cs="Segoe UI"/>
          <w:sz w:val="22"/>
          <w:szCs w:val="28"/>
          <w:lang w:eastAsia="en-NZ"/>
        </w:rPr>
        <w:t xml:space="preserve"> if the </w:t>
      </w:r>
      <w:r w:rsidRPr="00665FD0">
        <w:rPr>
          <w:rFonts w:cs="Segoe UI"/>
          <w:sz w:val="22"/>
          <w:szCs w:val="28"/>
          <w:lang w:eastAsia="en-NZ"/>
        </w:rPr>
        <w:t>patient deteriorate</w:t>
      </w:r>
      <w:r w:rsidR="008D0647" w:rsidRPr="00665FD0">
        <w:rPr>
          <w:rFonts w:cs="Segoe UI"/>
          <w:sz w:val="22"/>
          <w:szCs w:val="28"/>
          <w:lang w:eastAsia="en-NZ"/>
        </w:rPr>
        <w:t>s</w:t>
      </w:r>
      <w:r w:rsidRPr="00665FD0">
        <w:rPr>
          <w:rFonts w:cs="Segoe UI"/>
          <w:sz w:val="22"/>
          <w:szCs w:val="28"/>
          <w:lang w:eastAsia="en-NZ"/>
        </w:rPr>
        <w:t xml:space="preserve">. </w:t>
      </w:r>
    </w:p>
    <w:p w14:paraId="7541E1E5" w14:textId="77777777" w:rsidR="00EC2463" w:rsidRPr="00665FD0" w:rsidRDefault="00EC2463" w:rsidP="00EC2463">
      <w:pPr>
        <w:spacing w:before="240" w:line="276" w:lineRule="auto"/>
        <w:rPr>
          <w:rFonts w:cs="Segoe UI"/>
          <w:i/>
          <w:iCs/>
          <w:sz w:val="22"/>
          <w:szCs w:val="28"/>
        </w:rPr>
      </w:pPr>
      <w:r w:rsidRPr="00665FD0">
        <w:rPr>
          <w:rFonts w:cs="Segoe UI"/>
          <w:i/>
          <w:iCs/>
          <w:sz w:val="22"/>
          <w:szCs w:val="28"/>
        </w:rPr>
        <w:t>*(</w:t>
      </w:r>
      <w:r w:rsidRPr="00665FD0">
        <w:rPr>
          <w:rFonts w:cs="Segoe UI"/>
          <w:i/>
          <w:iCs/>
          <w:sz w:val="22"/>
          <w:szCs w:val="28"/>
          <w:lang w:eastAsia="en-NZ"/>
        </w:rPr>
        <w:t>escalate to hospital care via local integrated COVID hub)</w:t>
      </w:r>
    </w:p>
    <w:p w14:paraId="4BA161BF" w14:textId="3FCFAC2B" w:rsidR="008D0647" w:rsidRPr="00665FD0" w:rsidRDefault="00D11E71" w:rsidP="00EC2463">
      <w:pPr>
        <w:spacing w:before="240" w:line="276" w:lineRule="auto"/>
        <w:rPr>
          <w:rFonts w:cs="Segoe UI"/>
          <w:b/>
          <w:bCs/>
          <w:sz w:val="22"/>
          <w:szCs w:val="28"/>
          <w:lang w:eastAsia="en-NZ"/>
        </w:rPr>
      </w:pPr>
      <w:r w:rsidRPr="00665FD0">
        <w:rPr>
          <w:rFonts w:cs="Segoe UI"/>
          <w:b/>
          <w:bCs/>
          <w:sz w:val="22"/>
          <w:szCs w:val="28"/>
          <w:lang w:eastAsia="en-NZ"/>
        </w:rPr>
        <w:t>Goal</w:t>
      </w:r>
      <w:r w:rsidR="00EC2463" w:rsidRPr="00665FD0">
        <w:rPr>
          <w:rFonts w:cs="Segoe UI"/>
          <w:b/>
          <w:bCs/>
          <w:sz w:val="22"/>
          <w:szCs w:val="28"/>
          <w:lang w:eastAsia="en-NZ"/>
        </w:rPr>
        <w:t xml:space="preserve"> of care ‘B’ </w:t>
      </w:r>
      <w:r w:rsidR="009A1754" w:rsidRPr="00665FD0">
        <w:rPr>
          <w:rFonts w:cs="Segoe UI"/>
          <w:b/>
          <w:bCs/>
          <w:sz w:val="22"/>
          <w:szCs w:val="28"/>
          <w:lang w:eastAsia="en-NZ"/>
        </w:rPr>
        <w:t>outlines that:</w:t>
      </w:r>
      <w:r w:rsidR="008D0647" w:rsidRPr="00665FD0">
        <w:rPr>
          <w:rFonts w:cs="Segoe UI"/>
          <w:b/>
          <w:bCs/>
          <w:sz w:val="22"/>
          <w:szCs w:val="28"/>
          <w:lang w:eastAsia="en-NZ"/>
        </w:rPr>
        <w:t xml:space="preserve"> </w:t>
      </w:r>
    </w:p>
    <w:p w14:paraId="36E34CAB" w14:textId="77777777" w:rsidR="009A1754" w:rsidRPr="00665FD0" w:rsidRDefault="00EC2463" w:rsidP="00EC2463">
      <w:pPr>
        <w:pStyle w:val="ListParagraph"/>
        <w:numPr>
          <w:ilvl w:val="0"/>
          <w:numId w:val="28"/>
        </w:numPr>
        <w:spacing w:before="240" w:line="276" w:lineRule="auto"/>
        <w:rPr>
          <w:rFonts w:cs="Segoe UI"/>
          <w:sz w:val="22"/>
          <w:szCs w:val="28"/>
          <w:lang w:eastAsia="en-NZ"/>
        </w:rPr>
      </w:pPr>
      <w:r w:rsidRPr="00665FD0">
        <w:rPr>
          <w:rFonts w:cs="Segoe UI"/>
          <w:sz w:val="22"/>
          <w:szCs w:val="28"/>
          <w:lang w:eastAsia="en-NZ"/>
        </w:rPr>
        <w:t xml:space="preserve">the expectation and goal are for the patient to recover. </w:t>
      </w:r>
    </w:p>
    <w:p w14:paraId="731C2916" w14:textId="77777777" w:rsidR="00D11E71" w:rsidRPr="00665FD0" w:rsidRDefault="00EC2463" w:rsidP="00EC2463">
      <w:pPr>
        <w:pStyle w:val="ListParagraph"/>
        <w:numPr>
          <w:ilvl w:val="0"/>
          <w:numId w:val="28"/>
        </w:numPr>
        <w:spacing w:before="240" w:line="276" w:lineRule="auto"/>
        <w:rPr>
          <w:rFonts w:cs="Segoe UI"/>
          <w:sz w:val="22"/>
          <w:szCs w:val="28"/>
          <w:lang w:eastAsia="en-NZ"/>
        </w:rPr>
      </w:pPr>
      <w:r w:rsidRPr="00665FD0">
        <w:rPr>
          <w:rFonts w:cs="Segoe UI"/>
          <w:sz w:val="22"/>
          <w:szCs w:val="28"/>
          <w:lang w:eastAsia="en-NZ"/>
        </w:rPr>
        <w:t xml:space="preserve">if the patient were to deteriorate, cardiopulmonary resuscitation (CPR - defined as rescue breaths and chest compressions) should not be attempted as it is unlikely to be </w:t>
      </w:r>
      <w:r w:rsidRPr="00665FD0">
        <w:rPr>
          <w:rFonts w:cs="Segoe UI"/>
          <w:sz w:val="22"/>
          <w:szCs w:val="28"/>
          <w:lang w:eastAsia="en-NZ"/>
        </w:rPr>
        <w:lastRenderedPageBreak/>
        <w:t xml:space="preserve">successful, is likely to cause more harm than good, or the patient does not want it regardless of the outcome. </w:t>
      </w:r>
    </w:p>
    <w:p w14:paraId="123AA0AF" w14:textId="1C89A9D9" w:rsidR="00EC2463" w:rsidRPr="00665FD0" w:rsidRDefault="00D11E71" w:rsidP="00EC2463">
      <w:pPr>
        <w:pStyle w:val="ListParagraph"/>
        <w:numPr>
          <w:ilvl w:val="0"/>
          <w:numId w:val="28"/>
        </w:numPr>
        <w:spacing w:before="240" w:line="276" w:lineRule="auto"/>
        <w:rPr>
          <w:rFonts w:cs="Segoe UI"/>
          <w:sz w:val="22"/>
          <w:szCs w:val="28"/>
          <w:lang w:eastAsia="en-NZ"/>
        </w:rPr>
      </w:pPr>
      <w:r w:rsidRPr="00665FD0">
        <w:rPr>
          <w:rFonts w:cs="Segoe UI"/>
          <w:sz w:val="22"/>
          <w:szCs w:val="28"/>
          <w:lang w:eastAsia="en-NZ"/>
        </w:rPr>
        <w:t>e</w:t>
      </w:r>
      <w:r w:rsidR="00EC2463" w:rsidRPr="00665FD0">
        <w:rPr>
          <w:rFonts w:cs="Segoe UI"/>
          <w:sz w:val="22"/>
          <w:szCs w:val="28"/>
          <w:lang w:eastAsia="en-NZ"/>
        </w:rPr>
        <w:t xml:space="preserve">scalation to hospital* is appropriate if supportive care and treatment cannot be provided in the community. </w:t>
      </w:r>
    </w:p>
    <w:p w14:paraId="6E3325EC" w14:textId="77777777" w:rsidR="00EC2463" w:rsidRPr="00665FD0" w:rsidRDefault="00EC2463" w:rsidP="00EC2463">
      <w:pPr>
        <w:spacing w:before="240" w:line="276" w:lineRule="auto"/>
        <w:rPr>
          <w:rFonts w:cs="Segoe UI"/>
          <w:i/>
          <w:iCs/>
          <w:sz w:val="22"/>
          <w:szCs w:val="28"/>
        </w:rPr>
      </w:pPr>
      <w:r w:rsidRPr="00665FD0">
        <w:rPr>
          <w:rFonts w:cs="Segoe UI"/>
          <w:i/>
          <w:iCs/>
          <w:sz w:val="22"/>
          <w:szCs w:val="28"/>
        </w:rPr>
        <w:t>*(</w:t>
      </w:r>
      <w:r w:rsidRPr="00665FD0">
        <w:rPr>
          <w:rFonts w:cs="Segoe UI"/>
          <w:i/>
          <w:iCs/>
          <w:sz w:val="22"/>
          <w:szCs w:val="28"/>
          <w:lang w:eastAsia="en-NZ"/>
        </w:rPr>
        <w:t>escalate to hospital care via local integrated COVID hub)</w:t>
      </w:r>
    </w:p>
    <w:p w14:paraId="78093C9A" w14:textId="66ACAB77" w:rsidR="00D11E71" w:rsidRPr="00665FD0" w:rsidRDefault="00D11E71" w:rsidP="00EC2463">
      <w:pPr>
        <w:spacing w:before="240" w:after="100" w:afterAutospacing="1" w:line="276" w:lineRule="auto"/>
        <w:rPr>
          <w:rFonts w:cs="Segoe UI"/>
          <w:b/>
          <w:bCs/>
          <w:sz w:val="22"/>
          <w:szCs w:val="28"/>
          <w:lang w:eastAsia="en-NZ"/>
        </w:rPr>
      </w:pPr>
      <w:r w:rsidRPr="00665FD0">
        <w:rPr>
          <w:rFonts w:cs="Segoe UI"/>
          <w:b/>
          <w:bCs/>
          <w:sz w:val="22"/>
          <w:szCs w:val="28"/>
          <w:lang w:eastAsia="en-NZ"/>
        </w:rPr>
        <w:t>Goal o</w:t>
      </w:r>
      <w:r w:rsidR="00EC2463" w:rsidRPr="00665FD0">
        <w:rPr>
          <w:rFonts w:cs="Segoe UI"/>
          <w:b/>
          <w:bCs/>
          <w:sz w:val="22"/>
          <w:szCs w:val="28"/>
          <w:lang w:eastAsia="en-NZ"/>
        </w:rPr>
        <w:t xml:space="preserve">f care ‘C’ </w:t>
      </w:r>
      <w:r w:rsidRPr="00665FD0">
        <w:rPr>
          <w:rFonts w:cs="Segoe UI"/>
          <w:b/>
          <w:bCs/>
          <w:sz w:val="22"/>
          <w:szCs w:val="28"/>
          <w:lang w:eastAsia="en-NZ"/>
        </w:rPr>
        <w:t xml:space="preserve">outlines that: </w:t>
      </w:r>
    </w:p>
    <w:p w14:paraId="69719E6F" w14:textId="77777777" w:rsidR="00D11E71" w:rsidRPr="00665FD0" w:rsidRDefault="00EC2463" w:rsidP="00D11E71">
      <w:pPr>
        <w:pStyle w:val="ListParagraph"/>
        <w:numPr>
          <w:ilvl w:val="0"/>
          <w:numId w:val="29"/>
        </w:numPr>
        <w:spacing w:before="240" w:after="100" w:afterAutospacing="1" w:line="276" w:lineRule="auto"/>
        <w:rPr>
          <w:rFonts w:cs="Segoe UI"/>
          <w:sz w:val="22"/>
          <w:szCs w:val="28"/>
          <w:lang w:eastAsia="en-NZ"/>
        </w:rPr>
      </w:pPr>
      <w:r w:rsidRPr="00665FD0">
        <w:rPr>
          <w:rFonts w:cs="Segoe UI"/>
          <w:sz w:val="22"/>
          <w:szCs w:val="28"/>
          <w:lang w:eastAsia="en-NZ"/>
        </w:rPr>
        <w:t xml:space="preserve">treatment is primarily aimed at improving quality of life and controlling symptoms in the community. </w:t>
      </w:r>
    </w:p>
    <w:p w14:paraId="3A166012" w14:textId="77777777" w:rsidR="00D11E71" w:rsidRPr="00665FD0" w:rsidRDefault="00D11E71" w:rsidP="00D11E71">
      <w:pPr>
        <w:pStyle w:val="ListParagraph"/>
        <w:numPr>
          <w:ilvl w:val="0"/>
          <w:numId w:val="29"/>
        </w:numPr>
        <w:spacing w:before="240" w:after="100" w:afterAutospacing="1" w:line="276" w:lineRule="auto"/>
        <w:rPr>
          <w:rFonts w:cs="Segoe UI"/>
          <w:sz w:val="22"/>
          <w:szCs w:val="28"/>
          <w:lang w:eastAsia="en-NZ"/>
        </w:rPr>
      </w:pPr>
      <w:r w:rsidRPr="00665FD0">
        <w:rPr>
          <w:rFonts w:cs="Segoe UI"/>
          <w:sz w:val="22"/>
          <w:szCs w:val="28"/>
          <w:lang w:eastAsia="en-NZ"/>
        </w:rPr>
        <w:t>i</w:t>
      </w:r>
      <w:r w:rsidR="00EC2463" w:rsidRPr="00665FD0">
        <w:rPr>
          <w:rFonts w:cs="Segoe UI"/>
          <w:sz w:val="22"/>
          <w:szCs w:val="28"/>
          <w:lang w:eastAsia="en-NZ"/>
        </w:rPr>
        <w:t>n some cases, transfer to acute hospital may be appropriate</w:t>
      </w:r>
      <w:r w:rsidRPr="00665FD0">
        <w:rPr>
          <w:rFonts w:cs="Segoe UI"/>
          <w:sz w:val="22"/>
          <w:szCs w:val="28"/>
          <w:lang w:eastAsia="en-NZ"/>
        </w:rPr>
        <w:t>,</w:t>
      </w:r>
      <w:r w:rsidR="00EC2463" w:rsidRPr="00665FD0">
        <w:rPr>
          <w:rFonts w:cs="Segoe UI"/>
          <w:sz w:val="22"/>
          <w:szCs w:val="28"/>
          <w:lang w:eastAsia="en-NZ"/>
        </w:rPr>
        <w:t xml:space="preserve"> particularly if treatments such as auxiliary oxygen and supportive cares are needed and not available in community.</w:t>
      </w:r>
    </w:p>
    <w:p w14:paraId="71F4659F" w14:textId="77777777" w:rsidR="00D11E71" w:rsidRPr="00665FD0" w:rsidRDefault="00D11E71" w:rsidP="00D11E71">
      <w:pPr>
        <w:pStyle w:val="ListParagraph"/>
        <w:numPr>
          <w:ilvl w:val="0"/>
          <w:numId w:val="29"/>
        </w:numPr>
        <w:spacing w:before="240" w:after="100" w:afterAutospacing="1" w:line="276" w:lineRule="auto"/>
        <w:rPr>
          <w:rFonts w:cs="Segoe UI"/>
          <w:sz w:val="22"/>
          <w:szCs w:val="28"/>
          <w:lang w:eastAsia="en-NZ"/>
        </w:rPr>
      </w:pPr>
      <w:r w:rsidRPr="00665FD0">
        <w:rPr>
          <w:rFonts w:cs="Segoe UI"/>
          <w:sz w:val="22"/>
          <w:szCs w:val="28"/>
          <w:lang w:eastAsia="en-NZ"/>
        </w:rPr>
        <w:t>t</w:t>
      </w:r>
      <w:r w:rsidR="00EC2463" w:rsidRPr="00665FD0">
        <w:rPr>
          <w:rFonts w:cs="Segoe UI"/>
          <w:sz w:val="22"/>
          <w:szCs w:val="28"/>
          <w:lang w:eastAsia="en-NZ"/>
        </w:rPr>
        <w:t>reatments should be provided after considering whether the benefit of the treatment will enhance wellbeing</w:t>
      </w:r>
      <w:r w:rsidRPr="00665FD0">
        <w:rPr>
          <w:rFonts w:cs="Segoe UI"/>
          <w:sz w:val="22"/>
          <w:szCs w:val="28"/>
          <w:lang w:eastAsia="en-NZ"/>
        </w:rPr>
        <w:t>,</w:t>
      </w:r>
      <w:r w:rsidR="00EC2463" w:rsidRPr="00665FD0">
        <w:rPr>
          <w:rFonts w:cs="Segoe UI"/>
          <w:sz w:val="22"/>
          <w:szCs w:val="28"/>
          <w:lang w:eastAsia="en-NZ"/>
        </w:rPr>
        <w:t xml:space="preserve"> and would be easily tolerated by the patient. </w:t>
      </w:r>
    </w:p>
    <w:p w14:paraId="0D90B8EF" w14:textId="0BFC87DA" w:rsidR="00EC2463" w:rsidRPr="00665FD0" w:rsidRDefault="00EC2463" w:rsidP="00D11E71">
      <w:pPr>
        <w:pStyle w:val="ListParagraph"/>
        <w:numPr>
          <w:ilvl w:val="0"/>
          <w:numId w:val="29"/>
        </w:numPr>
        <w:spacing w:before="240" w:after="100" w:afterAutospacing="1" w:line="276" w:lineRule="auto"/>
        <w:rPr>
          <w:rFonts w:cs="Segoe UI"/>
          <w:sz w:val="22"/>
          <w:szCs w:val="28"/>
          <w:lang w:eastAsia="en-NZ"/>
        </w:rPr>
      </w:pPr>
      <w:r w:rsidRPr="00665FD0">
        <w:rPr>
          <w:rFonts w:cs="Segoe UI"/>
          <w:sz w:val="22"/>
          <w:szCs w:val="28"/>
          <w:lang w:eastAsia="en-NZ"/>
        </w:rPr>
        <w:t>CPR (defined as rescue breaths and chest compressions) should not be attempted.</w:t>
      </w:r>
    </w:p>
    <w:p w14:paraId="0689A67A" w14:textId="215FF8FF" w:rsidR="00D11E71" w:rsidRPr="00665FD0" w:rsidRDefault="00D11E71" w:rsidP="00EC2463">
      <w:pPr>
        <w:spacing w:before="240" w:after="100" w:afterAutospacing="1" w:line="276" w:lineRule="auto"/>
        <w:rPr>
          <w:rFonts w:cs="Segoe UI"/>
          <w:b/>
          <w:bCs/>
          <w:sz w:val="22"/>
          <w:szCs w:val="28"/>
          <w:lang w:eastAsia="en-NZ"/>
        </w:rPr>
      </w:pPr>
      <w:r w:rsidRPr="00665FD0">
        <w:rPr>
          <w:rFonts w:cs="Segoe UI"/>
          <w:b/>
          <w:bCs/>
          <w:sz w:val="22"/>
          <w:szCs w:val="28"/>
        </w:rPr>
        <w:t>Goal</w:t>
      </w:r>
      <w:r w:rsidR="00EC2463" w:rsidRPr="00665FD0">
        <w:rPr>
          <w:rFonts w:cs="Segoe UI"/>
          <w:b/>
          <w:bCs/>
          <w:sz w:val="22"/>
          <w:szCs w:val="28"/>
          <w:lang w:eastAsia="en-NZ"/>
        </w:rPr>
        <w:t xml:space="preserve"> of care ‘D’ </w:t>
      </w:r>
      <w:r w:rsidRPr="00665FD0">
        <w:rPr>
          <w:rFonts w:cs="Segoe UI"/>
          <w:b/>
          <w:bCs/>
          <w:sz w:val="22"/>
          <w:szCs w:val="28"/>
          <w:lang w:eastAsia="en-NZ"/>
        </w:rPr>
        <w:t>outlines that</w:t>
      </w:r>
      <w:r w:rsidR="00665FD0" w:rsidRPr="00665FD0">
        <w:rPr>
          <w:rFonts w:cs="Segoe UI"/>
          <w:b/>
          <w:bCs/>
          <w:sz w:val="22"/>
          <w:szCs w:val="28"/>
          <w:lang w:eastAsia="en-NZ"/>
        </w:rPr>
        <w:t>:</w:t>
      </w:r>
    </w:p>
    <w:p w14:paraId="51BE3967" w14:textId="634C4C77" w:rsidR="00030723" w:rsidRPr="00665FD0" w:rsidRDefault="00EC2463" w:rsidP="00D11E71">
      <w:pPr>
        <w:pStyle w:val="ListParagraph"/>
        <w:numPr>
          <w:ilvl w:val="0"/>
          <w:numId w:val="29"/>
        </w:numPr>
        <w:spacing w:before="240" w:after="100" w:afterAutospacing="1" w:line="276" w:lineRule="auto"/>
        <w:rPr>
          <w:rFonts w:cs="Segoe UI"/>
          <w:sz w:val="22"/>
          <w:szCs w:val="28"/>
          <w:lang w:eastAsia="en-NZ"/>
        </w:rPr>
      </w:pPr>
      <w:r w:rsidRPr="00665FD0">
        <w:rPr>
          <w:rFonts w:cs="Segoe UI"/>
          <w:sz w:val="22"/>
          <w:szCs w:val="28"/>
          <w:lang w:eastAsia="en-NZ"/>
        </w:rPr>
        <w:t xml:space="preserve">the patient is dying. </w:t>
      </w:r>
      <w:r w:rsidR="00030723" w:rsidRPr="00665FD0">
        <w:rPr>
          <w:rFonts w:cs="Segoe UI"/>
          <w:sz w:val="22"/>
          <w:szCs w:val="28"/>
          <w:lang w:eastAsia="en-NZ"/>
        </w:rPr>
        <w:t>C</w:t>
      </w:r>
      <w:r w:rsidRPr="00665FD0">
        <w:rPr>
          <w:rFonts w:cs="Segoe UI"/>
          <w:sz w:val="22"/>
          <w:szCs w:val="28"/>
          <w:lang w:eastAsia="en-NZ"/>
        </w:rPr>
        <w:t>oordination and clinical support for palliative care</w:t>
      </w:r>
      <w:r w:rsidR="00030723" w:rsidRPr="00665FD0">
        <w:rPr>
          <w:rFonts w:cs="Segoe UI"/>
          <w:sz w:val="22"/>
          <w:szCs w:val="28"/>
          <w:lang w:eastAsia="en-NZ"/>
        </w:rPr>
        <w:t xml:space="preserve"> will be escalated</w:t>
      </w:r>
      <w:r w:rsidRPr="00665FD0">
        <w:rPr>
          <w:rFonts w:cs="Segoe UI"/>
          <w:sz w:val="22"/>
          <w:szCs w:val="28"/>
          <w:lang w:eastAsia="en-NZ"/>
        </w:rPr>
        <w:t xml:space="preserve"> via local integrated COVID</w:t>
      </w:r>
      <w:r w:rsidR="00030723" w:rsidRPr="00665FD0">
        <w:rPr>
          <w:rFonts w:cs="Segoe UI"/>
          <w:sz w:val="22"/>
          <w:szCs w:val="28"/>
          <w:lang w:eastAsia="en-NZ"/>
        </w:rPr>
        <w:t>-19</w:t>
      </w:r>
      <w:r w:rsidRPr="00665FD0">
        <w:rPr>
          <w:rFonts w:cs="Segoe UI"/>
          <w:sz w:val="22"/>
          <w:szCs w:val="28"/>
          <w:lang w:eastAsia="en-NZ"/>
        </w:rPr>
        <w:t xml:space="preserve"> hub. </w:t>
      </w:r>
    </w:p>
    <w:p w14:paraId="77865399" w14:textId="05C9F1BB" w:rsidR="00EC2463" w:rsidRPr="00665FD0" w:rsidRDefault="00030723" w:rsidP="00D11E71">
      <w:pPr>
        <w:pStyle w:val="ListParagraph"/>
        <w:numPr>
          <w:ilvl w:val="0"/>
          <w:numId w:val="29"/>
        </w:numPr>
        <w:spacing w:before="240" w:after="100" w:afterAutospacing="1" w:line="276" w:lineRule="auto"/>
        <w:rPr>
          <w:rFonts w:cs="Segoe UI"/>
          <w:sz w:val="22"/>
          <w:szCs w:val="28"/>
          <w:lang w:eastAsia="en-NZ"/>
        </w:rPr>
      </w:pPr>
      <w:r w:rsidRPr="00665FD0">
        <w:rPr>
          <w:rFonts w:cs="Segoe UI"/>
          <w:sz w:val="22"/>
          <w:szCs w:val="28"/>
          <w:lang w:eastAsia="en-NZ"/>
        </w:rPr>
        <w:t>t</w:t>
      </w:r>
      <w:r w:rsidR="00EC2463" w:rsidRPr="00665FD0">
        <w:rPr>
          <w:rFonts w:cs="Segoe UI"/>
          <w:sz w:val="22"/>
          <w:szCs w:val="28"/>
          <w:lang w:eastAsia="en-NZ"/>
        </w:rPr>
        <w:t>he aim is to alleviate suffering and allow a natural death. Resuscitation including CPR (defined as rescue breaths and chest compressions) should not be attempted.</w:t>
      </w:r>
    </w:p>
    <w:p w14:paraId="7741FB61" w14:textId="01E92BEC" w:rsidR="00EC2463" w:rsidRPr="00B53C6B" w:rsidRDefault="00665FD0" w:rsidP="00665FD0">
      <w:pPr>
        <w:pStyle w:val="Heading1"/>
        <w:numPr>
          <w:ilvl w:val="0"/>
          <w:numId w:val="0"/>
        </w:numPr>
        <w:spacing w:line="276" w:lineRule="auto"/>
        <w:rPr>
          <w:rFonts w:cs="Segoe UI"/>
          <w:b w:val="0"/>
          <w:bCs w:val="0"/>
          <w:color w:val="1F497D" w:themeColor="text2"/>
          <w:sz w:val="24"/>
          <w:szCs w:val="24"/>
        </w:rPr>
      </w:pPr>
      <w:r w:rsidRPr="00B53C6B">
        <w:rPr>
          <w:rFonts w:cs="Segoe UI"/>
          <w:color w:val="1F497D" w:themeColor="text2"/>
          <w:sz w:val="24"/>
          <w:szCs w:val="24"/>
        </w:rPr>
        <w:t>If the patient’s</w:t>
      </w:r>
      <w:r w:rsidR="00EC2463" w:rsidRPr="00B53C6B">
        <w:rPr>
          <w:rFonts w:cs="Segoe UI"/>
          <w:color w:val="1F497D" w:themeColor="text2"/>
          <w:sz w:val="24"/>
          <w:szCs w:val="24"/>
        </w:rPr>
        <w:t xml:space="preserve"> condition changes</w:t>
      </w:r>
    </w:p>
    <w:p w14:paraId="3955C089" w14:textId="77777777" w:rsidR="00EC2463" w:rsidRPr="00665FD0" w:rsidRDefault="00EC2463" w:rsidP="00665FD0">
      <w:pPr>
        <w:rPr>
          <w:sz w:val="22"/>
          <w:szCs w:val="28"/>
          <w:lang w:eastAsia="en-NZ"/>
        </w:rPr>
      </w:pPr>
      <w:r w:rsidRPr="00665FD0">
        <w:rPr>
          <w:sz w:val="22"/>
          <w:szCs w:val="28"/>
          <w:lang w:eastAsia="en-NZ"/>
        </w:rPr>
        <w:t xml:space="preserve">The shared goals of care decision-making process and documentation does not replace clinical judgement. If the patient’s condition changes or there are any concerns, it is important they are clinically reviewed in line with relevant protocols and clinical judgement. If the shared goals of care change, a new plan needs to be discussed, </w:t>
      </w:r>
      <w:proofErr w:type="gramStart"/>
      <w:r w:rsidRPr="00665FD0">
        <w:rPr>
          <w:sz w:val="22"/>
          <w:szCs w:val="28"/>
          <w:lang w:eastAsia="en-NZ"/>
        </w:rPr>
        <w:t>agreed</w:t>
      </w:r>
      <w:proofErr w:type="gramEnd"/>
      <w:r w:rsidRPr="00665FD0">
        <w:rPr>
          <w:sz w:val="22"/>
          <w:szCs w:val="28"/>
          <w:lang w:eastAsia="en-NZ"/>
        </w:rPr>
        <w:t xml:space="preserve"> and documented. The earlier plan must be clearly crossed out or closed if this is recorded electronically</w:t>
      </w:r>
    </w:p>
    <w:p w14:paraId="6FF5A21D" w14:textId="77777777" w:rsidR="00C15F65" w:rsidRDefault="00C15F65" w:rsidP="00EC2463">
      <w:pPr>
        <w:pStyle w:val="BodyText"/>
        <w:spacing w:before="240" w:line="276" w:lineRule="auto"/>
        <w:ind w:right="522"/>
        <w:rPr>
          <w:rFonts w:ascii="Arial" w:hAnsi="Arial" w:cs="Arial"/>
          <w:b/>
          <w:bCs/>
          <w:i w:val="0"/>
          <w:iCs w:val="0"/>
          <w:sz w:val="22"/>
          <w:szCs w:val="22"/>
        </w:rPr>
      </w:pPr>
    </w:p>
    <w:p w14:paraId="29C80AD5" w14:textId="6AC1F902" w:rsidR="00EC2463" w:rsidRDefault="00EC2463" w:rsidP="000802C8">
      <w:pPr>
        <w:pStyle w:val="BodyText"/>
        <w:spacing w:before="240" w:after="240" w:line="276" w:lineRule="auto"/>
        <w:ind w:right="522"/>
        <w:rPr>
          <w:rFonts w:ascii="Segoe UI" w:hAnsi="Segoe UI" w:cs="Segoe UI"/>
          <w:b/>
          <w:bCs/>
          <w:i w:val="0"/>
          <w:iCs w:val="0"/>
          <w:sz w:val="22"/>
          <w:szCs w:val="22"/>
        </w:rPr>
      </w:pPr>
      <w:r w:rsidRPr="00B53C6B">
        <w:rPr>
          <w:rFonts w:ascii="Segoe UI" w:hAnsi="Segoe UI" w:cs="Segoe UI"/>
          <w:b/>
          <w:bCs/>
          <w:i w:val="0"/>
          <w:iCs w:val="0"/>
          <w:sz w:val="22"/>
          <w:szCs w:val="22"/>
        </w:rPr>
        <w:t>Most importantly</w:t>
      </w:r>
      <w:r w:rsidR="00665FD0" w:rsidRPr="00B53C6B">
        <w:rPr>
          <w:rFonts w:ascii="Segoe UI" w:hAnsi="Segoe UI" w:cs="Segoe UI"/>
          <w:b/>
          <w:bCs/>
          <w:i w:val="0"/>
          <w:iCs w:val="0"/>
          <w:sz w:val="22"/>
          <w:szCs w:val="22"/>
        </w:rPr>
        <w:t>:</w:t>
      </w:r>
    </w:p>
    <w:p w14:paraId="7A5456A8" w14:textId="38634B5F" w:rsidR="00EC2463" w:rsidRPr="00665FD0" w:rsidRDefault="00EC2463" w:rsidP="000802C8">
      <w:pPr>
        <w:pStyle w:val="ListParagraph"/>
        <w:widowControl w:val="0"/>
        <w:numPr>
          <w:ilvl w:val="0"/>
          <w:numId w:val="20"/>
        </w:numPr>
        <w:tabs>
          <w:tab w:val="left" w:pos="414"/>
        </w:tabs>
        <w:autoSpaceDE w:val="0"/>
        <w:autoSpaceDN w:val="0"/>
        <w:spacing w:line="276" w:lineRule="auto"/>
        <w:ind w:left="426"/>
        <w:contextualSpacing w:val="0"/>
        <w:rPr>
          <w:sz w:val="22"/>
          <w:szCs w:val="28"/>
          <w:lang w:eastAsia="en-NZ"/>
        </w:rPr>
      </w:pPr>
      <w:r w:rsidRPr="00665FD0">
        <w:rPr>
          <w:sz w:val="22"/>
          <w:szCs w:val="28"/>
          <w:lang w:eastAsia="en-NZ"/>
        </w:rPr>
        <w:t>Keep the patient and their whānau in sharp focus. Be person-centric</w:t>
      </w:r>
      <w:r w:rsidR="00D02687">
        <w:rPr>
          <w:sz w:val="22"/>
          <w:szCs w:val="28"/>
          <w:lang w:eastAsia="en-NZ"/>
        </w:rPr>
        <w:t>,</w:t>
      </w:r>
      <w:r w:rsidRPr="00665FD0">
        <w:rPr>
          <w:sz w:val="22"/>
          <w:szCs w:val="28"/>
          <w:lang w:eastAsia="en-NZ"/>
        </w:rPr>
        <w:t xml:space="preserve"> not pandemic-focused.</w:t>
      </w:r>
    </w:p>
    <w:p w14:paraId="108D5D9A" w14:textId="5F5EBD76" w:rsidR="00EC2463" w:rsidRPr="00D02687" w:rsidRDefault="00D02687" w:rsidP="000802C8">
      <w:pPr>
        <w:pStyle w:val="ListParagraph"/>
        <w:widowControl w:val="0"/>
        <w:numPr>
          <w:ilvl w:val="0"/>
          <w:numId w:val="20"/>
        </w:numPr>
        <w:tabs>
          <w:tab w:val="left" w:pos="414"/>
        </w:tabs>
        <w:autoSpaceDE w:val="0"/>
        <w:autoSpaceDN w:val="0"/>
        <w:spacing w:line="276" w:lineRule="auto"/>
        <w:ind w:left="426"/>
        <w:contextualSpacing w:val="0"/>
        <w:rPr>
          <w:sz w:val="22"/>
          <w:szCs w:val="28"/>
          <w:lang w:eastAsia="en-NZ"/>
        </w:rPr>
      </w:pPr>
      <w:r>
        <w:rPr>
          <w:sz w:val="22"/>
          <w:szCs w:val="28"/>
          <w:lang w:eastAsia="en-NZ"/>
        </w:rPr>
        <w:t>Follow the</w:t>
      </w:r>
      <w:r w:rsidR="00EC2463" w:rsidRPr="00665FD0">
        <w:rPr>
          <w:sz w:val="22"/>
          <w:szCs w:val="28"/>
          <w:lang w:eastAsia="en-NZ"/>
        </w:rPr>
        <w:t xml:space="preserve"> </w:t>
      </w:r>
      <w:proofErr w:type="spellStart"/>
      <w:r w:rsidR="00A66F22" w:rsidRPr="00A66F22">
        <w:rPr>
          <w:sz w:val="22"/>
          <w:szCs w:val="28"/>
          <w:lang w:eastAsia="en-NZ"/>
        </w:rPr>
        <w:t>CitC</w:t>
      </w:r>
      <w:proofErr w:type="spellEnd"/>
      <w:r w:rsidR="00A66F22" w:rsidRPr="00A66F22">
        <w:rPr>
          <w:sz w:val="22"/>
          <w:szCs w:val="28"/>
          <w:lang w:eastAsia="en-NZ"/>
        </w:rPr>
        <w:t xml:space="preserve"> Guide</w:t>
      </w:r>
      <w:r>
        <w:rPr>
          <w:i/>
          <w:iCs/>
          <w:sz w:val="22"/>
          <w:szCs w:val="28"/>
          <w:lang w:eastAsia="en-NZ"/>
        </w:rPr>
        <w:t xml:space="preserve"> </w:t>
      </w:r>
      <w:r w:rsidRPr="00D02687">
        <w:rPr>
          <w:sz w:val="22"/>
          <w:szCs w:val="28"/>
          <w:lang w:eastAsia="en-NZ"/>
        </w:rPr>
        <w:t>if you need support with these discussions</w:t>
      </w:r>
      <w:r w:rsidR="00EC2463" w:rsidRPr="00D02687">
        <w:rPr>
          <w:sz w:val="22"/>
          <w:szCs w:val="28"/>
          <w:lang w:eastAsia="en-NZ"/>
        </w:rPr>
        <w:t xml:space="preserve">. </w:t>
      </w:r>
    </w:p>
    <w:p w14:paraId="1A4C8615" w14:textId="77777777" w:rsidR="00EC2463" w:rsidRPr="00665FD0" w:rsidRDefault="00EC2463" w:rsidP="000802C8">
      <w:pPr>
        <w:pStyle w:val="ListParagraph"/>
        <w:widowControl w:val="0"/>
        <w:numPr>
          <w:ilvl w:val="0"/>
          <w:numId w:val="20"/>
        </w:numPr>
        <w:tabs>
          <w:tab w:val="left" w:pos="414"/>
        </w:tabs>
        <w:autoSpaceDE w:val="0"/>
        <w:autoSpaceDN w:val="0"/>
        <w:spacing w:line="276" w:lineRule="auto"/>
        <w:ind w:left="426"/>
        <w:contextualSpacing w:val="0"/>
        <w:rPr>
          <w:sz w:val="22"/>
          <w:szCs w:val="28"/>
          <w:lang w:eastAsia="en-NZ"/>
        </w:rPr>
      </w:pPr>
      <w:r w:rsidRPr="00665FD0">
        <w:rPr>
          <w:sz w:val="22"/>
          <w:szCs w:val="28"/>
          <w:lang w:eastAsia="en-NZ"/>
        </w:rPr>
        <w:t>Acknowledge how difficult the situation is and how we wish it were different.</w:t>
      </w:r>
    </w:p>
    <w:p w14:paraId="04C0A2C2" w14:textId="77777777" w:rsidR="00EC2463" w:rsidRPr="00665FD0" w:rsidRDefault="00EC2463" w:rsidP="000802C8">
      <w:pPr>
        <w:pStyle w:val="ListParagraph"/>
        <w:widowControl w:val="0"/>
        <w:numPr>
          <w:ilvl w:val="0"/>
          <w:numId w:val="20"/>
        </w:numPr>
        <w:tabs>
          <w:tab w:val="left" w:pos="414"/>
        </w:tabs>
        <w:autoSpaceDE w:val="0"/>
        <w:autoSpaceDN w:val="0"/>
        <w:spacing w:line="276" w:lineRule="auto"/>
        <w:ind w:left="426"/>
        <w:contextualSpacing w:val="0"/>
        <w:rPr>
          <w:sz w:val="22"/>
          <w:szCs w:val="28"/>
          <w:lang w:eastAsia="en-NZ"/>
        </w:rPr>
      </w:pPr>
      <w:r w:rsidRPr="00665FD0">
        <w:rPr>
          <w:sz w:val="22"/>
          <w:szCs w:val="28"/>
          <w:lang w:eastAsia="en-NZ"/>
        </w:rPr>
        <w:t>Be honest and kind.</w:t>
      </w:r>
    </w:p>
    <w:p w14:paraId="6D3098C2" w14:textId="77777777" w:rsidR="00EC2463" w:rsidRPr="00665FD0" w:rsidRDefault="00EC2463" w:rsidP="000802C8">
      <w:pPr>
        <w:pStyle w:val="ListParagraph"/>
        <w:widowControl w:val="0"/>
        <w:numPr>
          <w:ilvl w:val="0"/>
          <w:numId w:val="20"/>
        </w:numPr>
        <w:tabs>
          <w:tab w:val="left" w:pos="414"/>
        </w:tabs>
        <w:autoSpaceDE w:val="0"/>
        <w:autoSpaceDN w:val="0"/>
        <w:spacing w:line="276" w:lineRule="auto"/>
        <w:ind w:left="426"/>
        <w:contextualSpacing w:val="0"/>
        <w:rPr>
          <w:sz w:val="22"/>
          <w:szCs w:val="28"/>
          <w:lang w:eastAsia="en-NZ"/>
        </w:rPr>
      </w:pPr>
      <w:r w:rsidRPr="00665FD0">
        <w:rPr>
          <w:sz w:val="22"/>
          <w:szCs w:val="28"/>
          <w:lang w:eastAsia="en-NZ"/>
        </w:rPr>
        <w:t>Continue to include the patient and their whānau as much as possible in all planning and decision-making.</w:t>
      </w:r>
    </w:p>
    <w:p w14:paraId="74B006FD" w14:textId="6B60DE16" w:rsidR="003D4DCD" w:rsidRPr="00535078" w:rsidRDefault="00EC2463" w:rsidP="009905A2">
      <w:pPr>
        <w:pStyle w:val="ListParagraph"/>
        <w:widowControl w:val="0"/>
        <w:numPr>
          <w:ilvl w:val="0"/>
          <w:numId w:val="20"/>
        </w:numPr>
        <w:tabs>
          <w:tab w:val="left" w:pos="414"/>
        </w:tabs>
        <w:autoSpaceDE w:val="0"/>
        <w:autoSpaceDN w:val="0"/>
        <w:spacing w:line="276" w:lineRule="auto"/>
        <w:ind w:left="426"/>
        <w:contextualSpacing w:val="0"/>
        <w:jc w:val="both"/>
        <w:rPr>
          <w:rFonts w:cs="Segoe UI"/>
          <w:i/>
          <w:iCs/>
          <w:color w:val="0E406A"/>
          <w:sz w:val="16"/>
          <w:szCs w:val="16"/>
        </w:rPr>
      </w:pPr>
      <w:r w:rsidRPr="00535078">
        <w:rPr>
          <w:sz w:val="22"/>
          <w:szCs w:val="28"/>
          <w:lang w:eastAsia="en-NZ"/>
        </w:rPr>
        <w:t>These are extraordinary times and supporting these conversations can take a toll. Take care of yourself and seek collegial support.</w:t>
      </w:r>
    </w:p>
    <w:sectPr w:rsidR="003D4DCD" w:rsidRPr="00535078" w:rsidSect="00A76D4E">
      <w:footerReference w:type="even" r:id="rId19"/>
      <w:headerReference w:type="first" r:id="rId20"/>
      <w:footerReference w:type="first" r:id="rId21"/>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F4BD" w14:textId="77777777" w:rsidR="00584BC5" w:rsidRDefault="00584BC5">
      <w:r>
        <w:separator/>
      </w:r>
    </w:p>
  </w:endnote>
  <w:endnote w:type="continuationSeparator" w:id="0">
    <w:p w14:paraId="0052627C" w14:textId="77777777" w:rsidR="00584BC5" w:rsidRDefault="0058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0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tblGrid>
    <w:tr w:rsidR="00667711" w14:paraId="3E8638C8" w14:textId="77777777" w:rsidTr="00667711">
      <w:trPr>
        <w:cantSplit/>
      </w:trPr>
      <w:tc>
        <w:tcPr>
          <w:tcW w:w="709" w:type="dxa"/>
          <w:vAlign w:val="center"/>
        </w:tcPr>
        <w:p w14:paraId="690498E4" w14:textId="77777777" w:rsidR="001217CA" w:rsidRPr="00D90E5B" w:rsidRDefault="001217CA" w:rsidP="001217CA">
          <w:r w:rsidRPr="00D90E5B">
            <w:t>This</w:t>
          </w:r>
          <w:r w:rsidRPr="00D90E5B">
            <w:rPr>
              <w:spacing w:val="-19"/>
            </w:rPr>
            <w:t xml:space="preserve"> </w:t>
          </w:r>
          <w:r w:rsidRPr="00D90E5B">
            <w:t>material</w:t>
          </w:r>
          <w:r w:rsidRPr="00D90E5B">
            <w:rPr>
              <w:spacing w:val="-19"/>
            </w:rPr>
            <w:t xml:space="preserve"> </w:t>
          </w:r>
          <w:r w:rsidRPr="00D90E5B">
            <w:t>has</w:t>
          </w:r>
          <w:r w:rsidRPr="00D90E5B">
            <w:rPr>
              <w:spacing w:val="-19"/>
            </w:rPr>
            <w:t xml:space="preserve"> </w:t>
          </w:r>
          <w:r w:rsidRPr="00D90E5B">
            <w:t>been</w:t>
          </w:r>
          <w:r w:rsidRPr="00D90E5B">
            <w:rPr>
              <w:spacing w:val="-19"/>
            </w:rPr>
            <w:t xml:space="preserve"> </w:t>
          </w:r>
          <w:r w:rsidRPr="00D90E5B">
            <w:t>modified</w:t>
          </w:r>
          <w:r w:rsidRPr="00D90E5B">
            <w:rPr>
              <w:spacing w:val="-19"/>
            </w:rPr>
            <w:t xml:space="preserve"> </w:t>
          </w:r>
          <w:r w:rsidRPr="00D90E5B">
            <w:t>by</w:t>
          </w:r>
          <w:r w:rsidRPr="00D90E5B">
            <w:rPr>
              <w:spacing w:val="-19"/>
            </w:rPr>
            <w:t xml:space="preserve"> </w:t>
          </w:r>
          <w:r w:rsidRPr="00D90E5B">
            <w:t>the</w:t>
          </w:r>
          <w:r w:rsidRPr="00D90E5B">
            <w:rPr>
              <w:spacing w:val="-19"/>
            </w:rPr>
            <w:t xml:space="preserve"> </w:t>
          </w:r>
          <w:r w:rsidRPr="00D90E5B">
            <w:t>Health</w:t>
          </w:r>
          <w:r w:rsidRPr="00D90E5B">
            <w:rPr>
              <w:spacing w:val="-19"/>
            </w:rPr>
            <w:t xml:space="preserve"> </w:t>
          </w:r>
          <w:r w:rsidRPr="00D90E5B">
            <w:t>Quality</w:t>
          </w:r>
          <w:r w:rsidRPr="00D90E5B">
            <w:rPr>
              <w:spacing w:val="-19"/>
            </w:rPr>
            <w:t xml:space="preserve"> </w:t>
          </w:r>
          <w:r w:rsidRPr="00D90E5B">
            <w:t>&amp;</w:t>
          </w:r>
          <w:r w:rsidRPr="00D90E5B">
            <w:rPr>
              <w:spacing w:val="-19"/>
            </w:rPr>
            <w:t xml:space="preserve"> </w:t>
          </w:r>
          <w:r w:rsidRPr="00D90E5B">
            <w:t>Safety</w:t>
          </w:r>
          <w:r w:rsidRPr="00D90E5B">
            <w:rPr>
              <w:spacing w:val="-19"/>
            </w:rPr>
            <w:t xml:space="preserve"> </w:t>
          </w:r>
          <w:r w:rsidRPr="00D90E5B">
            <w:t>Commission</w:t>
          </w:r>
          <w:r w:rsidRPr="00D90E5B">
            <w:rPr>
              <w:spacing w:val="-19"/>
            </w:rPr>
            <w:t xml:space="preserve"> </w:t>
          </w:r>
          <w:r w:rsidRPr="00D90E5B">
            <w:t>New Zealand (</w:t>
          </w:r>
          <w:hyperlink r:id="rId1" w:history="1">
            <w:r w:rsidRPr="00D90E5B">
              <w:rPr>
                <w:rStyle w:val="Hyperlink"/>
                <w:rFonts w:cs="Segoe UI"/>
                <w:sz w:val="14"/>
                <w:szCs w:val="14"/>
              </w:rPr>
              <w:t>www.hqsc.govt.nz</w:t>
            </w:r>
          </w:hyperlink>
          <w:r w:rsidRPr="00D90E5B">
            <w:t>). The</w:t>
          </w:r>
          <w:r w:rsidRPr="00D90E5B">
            <w:rPr>
              <w:spacing w:val="-19"/>
            </w:rPr>
            <w:t xml:space="preserve"> </w:t>
          </w:r>
          <w:r w:rsidRPr="00D90E5B">
            <w:t>original</w:t>
          </w:r>
          <w:r w:rsidRPr="00D90E5B">
            <w:rPr>
              <w:spacing w:val="-19"/>
            </w:rPr>
            <w:t xml:space="preserve"> </w:t>
          </w:r>
          <w:r w:rsidRPr="00D90E5B">
            <w:t>content</w:t>
          </w:r>
          <w:r w:rsidRPr="00D90E5B">
            <w:rPr>
              <w:spacing w:val="-19"/>
            </w:rPr>
            <w:t xml:space="preserve"> </w:t>
          </w:r>
          <w:r w:rsidRPr="00D90E5B">
            <w:t>can</w:t>
          </w:r>
          <w:r w:rsidRPr="00D90E5B">
            <w:rPr>
              <w:spacing w:val="-19"/>
            </w:rPr>
            <w:t xml:space="preserve"> </w:t>
          </w:r>
          <w:r w:rsidRPr="00D90E5B">
            <w:t>be</w:t>
          </w:r>
          <w:r w:rsidRPr="00D90E5B">
            <w:rPr>
              <w:spacing w:val="-19"/>
            </w:rPr>
            <w:t xml:space="preserve"> </w:t>
          </w:r>
          <w:r w:rsidRPr="00D90E5B">
            <w:t>found</w:t>
          </w:r>
          <w:r w:rsidRPr="00D90E5B">
            <w:rPr>
              <w:spacing w:val="-19"/>
            </w:rPr>
            <w:t xml:space="preserve"> </w:t>
          </w:r>
          <w:r w:rsidRPr="00D90E5B">
            <w:t>at</w:t>
          </w:r>
          <w:r w:rsidRPr="00D90E5B">
            <w:rPr>
              <w:spacing w:val="-21"/>
            </w:rPr>
            <w:t xml:space="preserve"> </w:t>
          </w:r>
          <w:hyperlink r:id="rId2" w:history="1">
            <w:r w:rsidRPr="00D90E5B">
              <w:rPr>
                <w:rStyle w:val="Hyperlink"/>
                <w:rFonts w:cs="Segoe UI"/>
                <w:sz w:val="14"/>
                <w:szCs w:val="14"/>
                <w:u w:color="2764B0"/>
              </w:rPr>
              <w:t>https://portal.ariadnelabs.org</w:t>
            </w:r>
          </w:hyperlink>
          <w:r w:rsidRPr="00D90E5B">
            <w:rPr>
              <w:u w:color="2764B0"/>
            </w:rPr>
            <w:t xml:space="preserve"> </w:t>
          </w:r>
          <w:r w:rsidRPr="00D90E5B">
            <w:rPr>
              <w:spacing w:val="-33"/>
            </w:rPr>
            <w:t xml:space="preserve"> </w:t>
          </w:r>
          <w:r w:rsidRPr="00D90E5B">
            <w:t>and</w:t>
          </w:r>
          <w:r w:rsidRPr="00D90E5B">
            <w:rPr>
              <w:spacing w:val="-19"/>
            </w:rPr>
            <w:t xml:space="preserve"> </w:t>
          </w:r>
          <w:r w:rsidRPr="00D90E5B">
            <w:t>is</w:t>
          </w:r>
          <w:r w:rsidRPr="00D90E5B">
            <w:rPr>
              <w:spacing w:val="-19"/>
            </w:rPr>
            <w:t xml:space="preserve"> </w:t>
          </w:r>
          <w:r w:rsidRPr="00D90E5B">
            <w:t>licensed</w:t>
          </w:r>
          <w:r w:rsidRPr="00D90E5B">
            <w:rPr>
              <w:spacing w:val="-19"/>
            </w:rPr>
            <w:t xml:space="preserve"> </w:t>
          </w:r>
          <w:r w:rsidRPr="00D90E5B">
            <w:t>by</w:t>
          </w:r>
          <w:r w:rsidRPr="00D90E5B">
            <w:rPr>
              <w:spacing w:val="-19"/>
            </w:rPr>
            <w:t xml:space="preserve"> </w:t>
          </w:r>
          <w:r w:rsidRPr="00D90E5B">
            <w:t>Ariadne</w:t>
          </w:r>
          <w:r w:rsidRPr="00D90E5B">
            <w:rPr>
              <w:spacing w:val="-19"/>
            </w:rPr>
            <w:t xml:space="preserve"> </w:t>
          </w:r>
          <w:r w:rsidRPr="00D90E5B">
            <w:t>Labs</w:t>
          </w:r>
          <w:r w:rsidRPr="00D90E5B">
            <w:rPr>
              <w:spacing w:val="-19"/>
            </w:rPr>
            <w:t xml:space="preserve"> </w:t>
          </w:r>
          <w:r w:rsidRPr="00D90E5B">
            <w:t>under</w:t>
          </w:r>
          <w:r w:rsidRPr="00D90E5B">
            <w:rPr>
              <w:spacing w:val="-19"/>
            </w:rPr>
            <w:t xml:space="preserve"> </w:t>
          </w:r>
          <w:r w:rsidRPr="00D90E5B">
            <w:t>the</w:t>
          </w:r>
          <w:r w:rsidRPr="00D90E5B">
            <w:rPr>
              <w:spacing w:val="-19"/>
            </w:rPr>
            <w:t xml:space="preserve"> </w:t>
          </w:r>
          <w:r w:rsidRPr="00D90E5B">
            <w:t>Creative</w:t>
          </w:r>
          <w:r w:rsidRPr="00D90E5B">
            <w:rPr>
              <w:spacing w:val="-19"/>
            </w:rPr>
            <w:t xml:space="preserve"> </w:t>
          </w:r>
          <w:r w:rsidRPr="00D90E5B">
            <w:t>Commons</w:t>
          </w:r>
          <w:r w:rsidRPr="00D90E5B">
            <w:rPr>
              <w:spacing w:val="-19"/>
            </w:rPr>
            <w:t xml:space="preserve"> </w:t>
          </w:r>
          <w:r w:rsidRPr="00D90E5B">
            <w:t>Attribution-</w:t>
          </w:r>
          <w:proofErr w:type="spellStart"/>
          <w:r w:rsidRPr="00D90E5B">
            <w:t>NonCommercial</w:t>
          </w:r>
          <w:proofErr w:type="spellEnd"/>
          <w:r w:rsidRPr="00D90E5B">
            <w:t>-</w:t>
          </w:r>
          <w:proofErr w:type="spellStart"/>
          <w:r w:rsidRPr="00D90E5B">
            <w:t>ShareAlike</w:t>
          </w:r>
          <w:proofErr w:type="spellEnd"/>
          <w:r w:rsidRPr="00D90E5B">
            <w:rPr>
              <w:spacing w:val="-19"/>
            </w:rPr>
            <w:t xml:space="preserve"> </w:t>
          </w:r>
          <w:r w:rsidRPr="00D90E5B">
            <w:t>4.0 International</w:t>
          </w:r>
          <w:r w:rsidRPr="00D90E5B">
            <w:rPr>
              <w:spacing w:val="-15"/>
            </w:rPr>
            <w:t xml:space="preserve"> </w:t>
          </w:r>
          <w:r w:rsidRPr="00D90E5B">
            <w:t>License.</w:t>
          </w:r>
          <w:r w:rsidRPr="00D90E5B">
            <w:rPr>
              <w:spacing w:val="-15"/>
            </w:rPr>
            <w:t xml:space="preserve"> </w:t>
          </w:r>
          <w:r w:rsidRPr="00D90E5B">
            <w:t>Ariadne</w:t>
          </w:r>
          <w:r w:rsidRPr="00D90E5B">
            <w:rPr>
              <w:spacing w:val="-15"/>
            </w:rPr>
            <w:t xml:space="preserve"> </w:t>
          </w:r>
          <w:r w:rsidRPr="00D90E5B">
            <w:t>Labs</w:t>
          </w:r>
          <w:r w:rsidRPr="00D90E5B">
            <w:rPr>
              <w:spacing w:val="-15"/>
            </w:rPr>
            <w:t xml:space="preserve"> </w:t>
          </w:r>
          <w:r w:rsidRPr="00D90E5B">
            <w:t>licenses</w:t>
          </w:r>
          <w:r w:rsidRPr="00D90E5B">
            <w:rPr>
              <w:spacing w:val="-15"/>
            </w:rPr>
            <w:t xml:space="preserve"> </w:t>
          </w:r>
          <w:r w:rsidRPr="00D90E5B">
            <w:t>the</w:t>
          </w:r>
          <w:r w:rsidRPr="00D90E5B">
            <w:rPr>
              <w:spacing w:val="-15"/>
            </w:rPr>
            <w:t xml:space="preserve"> </w:t>
          </w:r>
          <w:r w:rsidRPr="00D90E5B">
            <w:t>original</w:t>
          </w:r>
          <w:r w:rsidRPr="00D90E5B">
            <w:rPr>
              <w:spacing w:val="-15"/>
            </w:rPr>
            <w:t xml:space="preserve"> </w:t>
          </w:r>
          <w:r w:rsidRPr="00D90E5B">
            <w:t>content</w:t>
          </w:r>
          <w:r w:rsidRPr="00D90E5B">
            <w:rPr>
              <w:spacing w:val="-15"/>
            </w:rPr>
            <w:t xml:space="preserve"> </w:t>
          </w:r>
          <w:r w:rsidRPr="00D90E5B">
            <w:t>as-is</w:t>
          </w:r>
          <w:r w:rsidRPr="00D90E5B">
            <w:rPr>
              <w:spacing w:val="-15"/>
            </w:rPr>
            <w:t xml:space="preserve"> </w:t>
          </w:r>
          <w:r w:rsidRPr="00D90E5B">
            <w:t>and</w:t>
          </w:r>
          <w:r w:rsidRPr="00D90E5B">
            <w:rPr>
              <w:spacing w:val="-15"/>
            </w:rPr>
            <w:t xml:space="preserve"> </w:t>
          </w:r>
          <w:r w:rsidRPr="00D90E5B">
            <w:t>as-available,</w:t>
          </w:r>
          <w:r w:rsidRPr="00D90E5B">
            <w:rPr>
              <w:spacing w:val="-15"/>
            </w:rPr>
            <w:t xml:space="preserve"> </w:t>
          </w:r>
          <w:r w:rsidRPr="00D90E5B">
            <w:t>and</w:t>
          </w:r>
          <w:r w:rsidRPr="00D90E5B">
            <w:rPr>
              <w:spacing w:val="-15"/>
            </w:rPr>
            <w:t xml:space="preserve"> </w:t>
          </w:r>
          <w:r w:rsidRPr="00D90E5B">
            <w:t>makes</w:t>
          </w:r>
          <w:r w:rsidRPr="00D90E5B">
            <w:rPr>
              <w:spacing w:val="-15"/>
            </w:rPr>
            <w:t xml:space="preserve"> </w:t>
          </w:r>
          <w:r w:rsidRPr="00D90E5B">
            <w:t>no</w:t>
          </w:r>
          <w:r w:rsidRPr="00D90E5B">
            <w:rPr>
              <w:spacing w:val="-15"/>
            </w:rPr>
            <w:t xml:space="preserve"> </w:t>
          </w:r>
          <w:r w:rsidRPr="00D90E5B">
            <w:t>representations</w:t>
          </w:r>
          <w:r w:rsidRPr="00D90E5B">
            <w:rPr>
              <w:spacing w:val="-15"/>
            </w:rPr>
            <w:t xml:space="preserve"> </w:t>
          </w:r>
          <w:r w:rsidRPr="00D90E5B">
            <w:t>or</w:t>
          </w:r>
          <w:r w:rsidRPr="00D90E5B">
            <w:rPr>
              <w:spacing w:val="-15"/>
            </w:rPr>
            <w:t xml:space="preserve"> </w:t>
          </w:r>
          <w:r w:rsidRPr="00D90E5B">
            <w:t>warranties</w:t>
          </w:r>
          <w:r w:rsidRPr="00D90E5B">
            <w:rPr>
              <w:spacing w:val="-15"/>
            </w:rPr>
            <w:t xml:space="preserve"> </w:t>
          </w:r>
          <w:r w:rsidRPr="00D90E5B">
            <w:t>of</w:t>
          </w:r>
          <w:r w:rsidRPr="00D90E5B">
            <w:rPr>
              <w:spacing w:val="-15"/>
            </w:rPr>
            <w:t xml:space="preserve"> </w:t>
          </w:r>
          <w:r w:rsidRPr="00D90E5B">
            <w:t>any</w:t>
          </w:r>
          <w:r w:rsidRPr="00D90E5B">
            <w:rPr>
              <w:spacing w:val="-15"/>
            </w:rPr>
            <w:t xml:space="preserve"> </w:t>
          </w:r>
          <w:r w:rsidRPr="00D90E5B">
            <w:t>kind</w:t>
          </w:r>
          <w:r w:rsidRPr="00D90E5B">
            <w:rPr>
              <w:spacing w:val="-15"/>
            </w:rPr>
            <w:t xml:space="preserve"> </w:t>
          </w:r>
          <w:r w:rsidRPr="00D90E5B">
            <w:t>concerning</w:t>
          </w:r>
          <w:r w:rsidRPr="00D90E5B">
            <w:rPr>
              <w:spacing w:val="-15"/>
            </w:rPr>
            <w:t xml:space="preserve"> </w:t>
          </w:r>
          <w:r w:rsidRPr="00D90E5B">
            <w:t>the</w:t>
          </w:r>
          <w:r w:rsidRPr="00D90E5B">
            <w:rPr>
              <w:spacing w:val="-15"/>
            </w:rPr>
            <w:t xml:space="preserve"> </w:t>
          </w:r>
          <w:r w:rsidRPr="00D90E5B">
            <w:t>original</w:t>
          </w:r>
          <w:r w:rsidRPr="00D90E5B">
            <w:rPr>
              <w:spacing w:val="-15"/>
            </w:rPr>
            <w:t xml:space="preserve"> </w:t>
          </w:r>
          <w:r w:rsidRPr="00D90E5B">
            <w:t>content</w:t>
          </w:r>
          <w:r w:rsidRPr="00D90E5B">
            <w:rPr>
              <w:spacing w:val="-15"/>
            </w:rPr>
            <w:t xml:space="preserve"> </w:t>
          </w:r>
          <w:r w:rsidRPr="00D90E5B">
            <w:t>or</w:t>
          </w:r>
          <w:r w:rsidRPr="00D90E5B">
            <w:rPr>
              <w:spacing w:val="-15"/>
            </w:rPr>
            <w:t xml:space="preserve"> </w:t>
          </w:r>
          <w:r w:rsidRPr="00D90E5B">
            <w:t>concerning</w:t>
          </w:r>
          <w:r w:rsidRPr="00D90E5B">
            <w:rPr>
              <w:spacing w:val="-15"/>
            </w:rPr>
            <w:t xml:space="preserve"> </w:t>
          </w:r>
          <w:r w:rsidRPr="00D90E5B">
            <w:t>this</w:t>
          </w:r>
          <w:r w:rsidRPr="00D90E5B">
            <w:rPr>
              <w:spacing w:val="-15"/>
            </w:rPr>
            <w:t xml:space="preserve"> </w:t>
          </w:r>
          <w:r w:rsidRPr="00D90E5B">
            <w:t>material,</w:t>
          </w:r>
          <w:r w:rsidRPr="00D90E5B">
            <w:rPr>
              <w:spacing w:val="-15"/>
            </w:rPr>
            <w:t xml:space="preserve"> </w:t>
          </w:r>
          <w:r w:rsidRPr="00D90E5B">
            <w:t>which</w:t>
          </w:r>
          <w:r w:rsidRPr="00D90E5B">
            <w:rPr>
              <w:spacing w:val="-15"/>
            </w:rPr>
            <w:t xml:space="preserve"> </w:t>
          </w:r>
          <w:r w:rsidRPr="00D90E5B">
            <w:t>Ariadne</w:t>
          </w:r>
          <w:r w:rsidRPr="00D90E5B">
            <w:rPr>
              <w:spacing w:val="-15"/>
            </w:rPr>
            <w:t xml:space="preserve"> </w:t>
          </w:r>
          <w:r w:rsidRPr="00D90E5B">
            <w:t>Labs</w:t>
          </w:r>
          <w:r w:rsidRPr="00D90E5B">
            <w:rPr>
              <w:spacing w:val="-15"/>
            </w:rPr>
            <w:t xml:space="preserve"> </w:t>
          </w:r>
          <w:r w:rsidRPr="00D90E5B">
            <w:t>has</w:t>
          </w:r>
          <w:r w:rsidRPr="00D90E5B">
            <w:rPr>
              <w:spacing w:val="-15"/>
            </w:rPr>
            <w:t xml:space="preserve"> </w:t>
          </w:r>
          <w:r w:rsidRPr="00D90E5B">
            <w:t>not</w:t>
          </w:r>
          <w:r w:rsidRPr="00D90E5B">
            <w:rPr>
              <w:spacing w:val="-15"/>
            </w:rPr>
            <w:t xml:space="preserve"> </w:t>
          </w:r>
          <w:r w:rsidRPr="00D90E5B">
            <w:t>reviewed</w:t>
          </w:r>
          <w:r w:rsidRPr="00D90E5B">
            <w:rPr>
              <w:spacing w:val="-15"/>
            </w:rPr>
            <w:t xml:space="preserve"> </w:t>
          </w:r>
          <w:r w:rsidRPr="00D90E5B">
            <w:t>or</w:t>
          </w:r>
          <w:r w:rsidRPr="00D90E5B">
            <w:rPr>
              <w:spacing w:val="-15"/>
            </w:rPr>
            <w:t xml:space="preserve"> </w:t>
          </w:r>
          <w:r w:rsidRPr="00D90E5B">
            <w:t>endorsed.</w:t>
          </w:r>
        </w:p>
        <w:p w14:paraId="32A08582" w14:textId="77777777" w:rsidR="00667711" w:rsidRPr="00525FFB" w:rsidRDefault="00667711" w:rsidP="001217CA">
          <w:pP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2</w:t>
          </w:r>
          <w:r w:rsidRPr="00525FFB">
            <w:rPr>
              <w:rStyle w:val="PageNumber"/>
              <w:sz w:val="22"/>
              <w:szCs w:val="22"/>
            </w:rPr>
            <w:fldChar w:fldCharType="end"/>
          </w:r>
        </w:p>
      </w:tc>
    </w:tr>
  </w:tbl>
  <w:p w14:paraId="3E3D2028" w14:textId="77777777" w:rsidR="00EE6CE2" w:rsidRPr="00525FFB" w:rsidRDefault="00EE6CE2" w:rsidP="001217C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40FB86C6" w:rsidR="00113C1B" w:rsidRDefault="00113C1B" w:rsidP="00F06D3B">
          <w:pPr>
            <w:pStyle w:val="RectoFooter"/>
          </w:pPr>
        </w:p>
      </w:tc>
      <w:tc>
        <w:tcPr>
          <w:tcW w:w="709" w:type="dxa"/>
          <w:vAlign w:val="center"/>
        </w:tcPr>
        <w:p w14:paraId="3DE55418" w14:textId="0BAFD5CA" w:rsidR="00113C1B" w:rsidRPr="00525FFB" w:rsidRDefault="00113C1B" w:rsidP="001D27E8">
          <w:pPr>
            <w:pStyle w:val="Footer"/>
            <w:jc w:val="center"/>
            <w:rPr>
              <w:rStyle w:val="PageNumber"/>
              <w:sz w:val="22"/>
              <w:szCs w:val="22"/>
            </w:rPr>
          </w:pP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9F91" w14:textId="77777777" w:rsidR="00584BC5" w:rsidRPr="00680D2D" w:rsidRDefault="00584BC5" w:rsidP="00680D2D">
      <w:pPr>
        <w:pStyle w:val="Footer"/>
      </w:pPr>
    </w:p>
  </w:footnote>
  <w:footnote w:type="continuationSeparator" w:id="0">
    <w:p w14:paraId="725F8561" w14:textId="77777777" w:rsidR="00584BC5" w:rsidRDefault="0058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69C15EEC" w:rsidR="00EE6CE2" w:rsidRDefault="005249E8" w:rsidP="00BD22FC">
    <w:pPr>
      <w:pStyle w:val="Header"/>
      <w:spacing w:after="480"/>
    </w:pPr>
    <w:r w:rsidRPr="00817D0C">
      <w:rPr>
        <w:noProof/>
      </w:rPr>
      <w:drawing>
        <wp:anchor distT="0" distB="0" distL="114300" distR="114300" simplePos="0" relativeHeight="251659264" behindDoc="0" locked="0" layoutInCell="1" allowOverlap="1" wp14:anchorId="3A637148" wp14:editId="73C9C945">
          <wp:simplePos x="0" y="0"/>
          <wp:positionH relativeFrom="page">
            <wp:posOffset>-33020</wp:posOffset>
          </wp:positionH>
          <wp:positionV relativeFrom="page">
            <wp:align>top</wp:align>
          </wp:positionV>
          <wp:extent cx="7570800" cy="10800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3A9"/>
    <w:multiLevelType w:val="hybridMultilevel"/>
    <w:tmpl w:val="5306A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9A627E"/>
    <w:multiLevelType w:val="hybridMultilevel"/>
    <w:tmpl w:val="E220609E"/>
    <w:lvl w:ilvl="0" w:tplc="7CF67A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7E5A26"/>
    <w:multiLevelType w:val="hybridMultilevel"/>
    <w:tmpl w:val="3BF0D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E53BC4"/>
    <w:multiLevelType w:val="hybridMultilevel"/>
    <w:tmpl w:val="30884F2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39326078"/>
    <w:multiLevelType w:val="multilevel"/>
    <w:tmpl w:val="4946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718C7"/>
    <w:multiLevelType w:val="hybridMultilevel"/>
    <w:tmpl w:val="6AFA550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408A2F57"/>
    <w:multiLevelType w:val="hybridMultilevel"/>
    <w:tmpl w:val="3684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116603"/>
    <w:multiLevelType w:val="hybridMultilevel"/>
    <w:tmpl w:val="7FCEA5E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42C65CCD"/>
    <w:multiLevelType w:val="hybridMultilevel"/>
    <w:tmpl w:val="E0E8A6E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6E609A"/>
    <w:multiLevelType w:val="hybridMultilevel"/>
    <w:tmpl w:val="740C8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BB128E"/>
    <w:multiLevelType w:val="hybridMultilevel"/>
    <w:tmpl w:val="048850E2"/>
    <w:lvl w:ilvl="0" w:tplc="14090001">
      <w:start w:val="1"/>
      <w:numFmt w:val="bullet"/>
      <w:lvlText w:val=""/>
      <w:lvlJc w:val="left"/>
      <w:pPr>
        <w:ind w:left="76" w:hanging="360"/>
      </w:pPr>
      <w:rPr>
        <w:rFonts w:ascii="Symbol" w:hAnsi="Symbol" w:hint="default"/>
      </w:rPr>
    </w:lvl>
    <w:lvl w:ilvl="1" w:tplc="14090003" w:tentative="1">
      <w:start w:val="1"/>
      <w:numFmt w:val="bullet"/>
      <w:lvlText w:val="o"/>
      <w:lvlJc w:val="left"/>
      <w:pPr>
        <w:ind w:left="796" w:hanging="360"/>
      </w:pPr>
      <w:rPr>
        <w:rFonts w:ascii="Courier New" w:hAnsi="Courier New" w:cs="Courier New" w:hint="default"/>
      </w:rPr>
    </w:lvl>
    <w:lvl w:ilvl="2" w:tplc="14090005" w:tentative="1">
      <w:start w:val="1"/>
      <w:numFmt w:val="bullet"/>
      <w:lvlText w:val=""/>
      <w:lvlJc w:val="left"/>
      <w:pPr>
        <w:ind w:left="1516" w:hanging="360"/>
      </w:pPr>
      <w:rPr>
        <w:rFonts w:ascii="Wingdings" w:hAnsi="Wingdings" w:hint="default"/>
      </w:rPr>
    </w:lvl>
    <w:lvl w:ilvl="3" w:tplc="14090001" w:tentative="1">
      <w:start w:val="1"/>
      <w:numFmt w:val="bullet"/>
      <w:lvlText w:val=""/>
      <w:lvlJc w:val="left"/>
      <w:pPr>
        <w:ind w:left="2236" w:hanging="360"/>
      </w:pPr>
      <w:rPr>
        <w:rFonts w:ascii="Symbol" w:hAnsi="Symbol" w:hint="default"/>
      </w:rPr>
    </w:lvl>
    <w:lvl w:ilvl="4" w:tplc="14090003" w:tentative="1">
      <w:start w:val="1"/>
      <w:numFmt w:val="bullet"/>
      <w:lvlText w:val="o"/>
      <w:lvlJc w:val="left"/>
      <w:pPr>
        <w:ind w:left="2956" w:hanging="360"/>
      </w:pPr>
      <w:rPr>
        <w:rFonts w:ascii="Courier New" w:hAnsi="Courier New" w:cs="Courier New" w:hint="default"/>
      </w:rPr>
    </w:lvl>
    <w:lvl w:ilvl="5" w:tplc="14090005" w:tentative="1">
      <w:start w:val="1"/>
      <w:numFmt w:val="bullet"/>
      <w:lvlText w:val=""/>
      <w:lvlJc w:val="left"/>
      <w:pPr>
        <w:ind w:left="3676" w:hanging="360"/>
      </w:pPr>
      <w:rPr>
        <w:rFonts w:ascii="Wingdings" w:hAnsi="Wingdings" w:hint="default"/>
      </w:rPr>
    </w:lvl>
    <w:lvl w:ilvl="6" w:tplc="14090001" w:tentative="1">
      <w:start w:val="1"/>
      <w:numFmt w:val="bullet"/>
      <w:lvlText w:val=""/>
      <w:lvlJc w:val="left"/>
      <w:pPr>
        <w:ind w:left="4396" w:hanging="360"/>
      </w:pPr>
      <w:rPr>
        <w:rFonts w:ascii="Symbol" w:hAnsi="Symbol" w:hint="default"/>
      </w:rPr>
    </w:lvl>
    <w:lvl w:ilvl="7" w:tplc="14090003" w:tentative="1">
      <w:start w:val="1"/>
      <w:numFmt w:val="bullet"/>
      <w:lvlText w:val="o"/>
      <w:lvlJc w:val="left"/>
      <w:pPr>
        <w:ind w:left="5116" w:hanging="360"/>
      </w:pPr>
      <w:rPr>
        <w:rFonts w:ascii="Courier New" w:hAnsi="Courier New" w:cs="Courier New" w:hint="default"/>
      </w:rPr>
    </w:lvl>
    <w:lvl w:ilvl="8" w:tplc="14090005" w:tentative="1">
      <w:start w:val="1"/>
      <w:numFmt w:val="bullet"/>
      <w:lvlText w:val=""/>
      <w:lvlJc w:val="left"/>
      <w:pPr>
        <w:ind w:left="5836" w:hanging="360"/>
      </w:pPr>
      <w:rPr>
        <w:rFonts w:ascii="Wingdings" w:hAnsi="Wingdings" w:hint="default"/>
      </w:rPr>
    </w:lvl>
  </w:abstractNum>
  <w:abstractNum w:abstractNumId="12" w15:restartNumberingAfterBreak="0">
    <w:nsid w:val="51AA1C5B"/>
    <w:multiLevelType w:val="hybridMultilevel"/>
    <w:tmpl w:val="1840C60A"/>
    <w:lvl w:ilvl="0" w:tplc="14090001">
      <w:start w:val="1"/>
      <w:numFmt w:val="bullet"/>
      <w:lvlText w:val=""/>
      <w:lvlJc w:val="left"/>
      <w:pPr>
        <w:ind w:left="224" w:hanging="284"/>
      </w:pPr>
      <w:rPr>
        <w:rFonts w:ascii="Symbol" w:hAnsi="Symbol" w:hint="default"/>
        <w:w w:val="83"/>
        <w:lang w:val="en-US" w:eastAsia="en-US" w:bidi="ar-SA"/>
      </w:rPr>
    </w:lvl>
    <w:lvl w:ilvl="1" w:tplc="FFFFFFFF">
      <w:numFmt w:val="bullet"/>
      <w:lvlText w:val="•"/>
      <w:lvlJc w:val="left"/>
      <w:pPr>
        <w:ind w:left="1275" w:hanging="284"/>
      </w:pPr>
      <w:rPr>
        <w:rFonts w:hint="default"/>
        <w:lang w:val="en-US" w:eastAsia="en-US" w:bidi="ar-SA"/>
      </w:rPr>
    </w:lvl>
    <w:lvl w:ilvl="2" w:tplc="FFFFFFFF">
      <w:numFmt w:val="bullet"/>
      <w:lvlText w:val="•"/>
      <w:lvlJc w:val="left"/>
      <w:pPr>
        <w:ind w:left="2320" w:hanging="284"/>
      </w:pPr>
      <w:rPr>
        <w:rFonts w:hint="default"/>
        <w:lang w:val="en-US" w:eastAsia="en-US" w:bidi="ar-SA"/>
      </w:rPr>
    </w:lvl>
    <w:lvl w:ilvl="3" w:tplc="FFFFFFFF">
      <w:numFmt w:val="bullet"/>
      <w:lvlText w:val="•"/>
      <w:lvlJc w:val="left"/>
      <w:pPr>
        <w:ind w:left="3364" w:hanging="284"/>
      </w:pPr>
      <w:rPr>
        <w:rFonts w:hint="default"/>
        <w:lang w:val="en-US" w:eastAsia="en-US" w:bidi="ar-SA"/>
      </w:rPr>
    </w:lvl>
    <w:lvl w:ilvl="4" w:tplc="FFFFFFFF">
      <w:numFmt w:val="bullet"/>
      <w:lvlText w:val="•"/>
      <w:lvlJc w:val="left"/>
      <w:pPr>
        <w:ind w:left="4409" w:hanging="284"/>
      </w:pPr>
      <w:rPr>
        <w:rFonts w:hint="default"/>
        <w:lang w:val="en-US" w:eastAsia="en-US" w:bidi="ar-SA"/>
      </w:rPr>
    </w:lvl>
    <w:lvl w:ilvl="5" w:tplc="FFFFFFFF">
      <w:numFmt w:val="bullet"/>
      <w:lvlText w:val="•"/>
      <w:lvlJc w:val="left"/>
      <w:pPr>
        <w:ind w:left="5453" w:hanging="284"/>
      </w:pPr>
      <w:rPr>
        <w:rFonts w:hint="default"/>
        <w:lang w:val="en-US" w:eastAsia="en-US" w:bidi="ar-SA"/>
      </w:rPr>
    </w:lvl>
    <w:lvl w:ilvl="6" w:tplc="FFFFFFFF">
      <w:numFmt w:val="bullet"/>
      <w:lvlText w:val="•"/>
      <w:lvlJc w:val="left"/>
      <w:pPr>
        <w:ind w:left="6498" w:hanging="284"/>
      </w:pPr>
      <w:rPr>
        <w:rFonts w:hint="default"/>
        <w:lang w:val="en-US" w:eastAsia="en-US" w:bidi="ar-SA"/>
      </w:rPr>
    </w:lvl>
    <w:lvl w:ilvl="7" w:tplc="FFFFFFFF">
      <w:numFmt w:val="bullet"/>
      <w:lvlText w:val="•"/>
      <w:lvlJc w:val="left"/>
      <w:pPr>
        <w:ind w:left="7542" w:hanging="284"/>
      </w:pPr>
      <w:rPr>
        <w:rFonts w:hint="default"/>
        <w:lang w:val="en-US" w:eastAsia="en-US" w:bidi="ar-SA"/>
      </w:rPr>
    </w:lvl>
    <w:lvl w:ilvl="8" w:tplc="FFFFFFFF">
      <w:numFmt w:val="bullet"/>
      <w:lvlText w:val="•"/>
      <w:lvlJc w:val="left"/>
      <w:pPr>
        <w:ind w:left="8587" w:hanging="284"/>
      </w:pPr>
      <w:rPr>
        <w:rFonts w:hint="default"/>
        <w:lang w:val="en-US" w:eastAsia="en-US" w:bidi="ar-SA"/>
      </w:rPr>
    </w:lvl>
  </w:abstractNum>
  <w:abstractNum w:abstractNumId="13" w15:restartNumberingAfterBreak="0">
    <w:nsid w:val="56A41447"/>
    <w:multiLevelType w:val="hybridMultilevel"/>
    <w:tmpl w:val="54CCAAA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15:restartNumberingAfterBreak="0">
    <w:nsid w:val="59142F86"/>
    <w:multiLevelType w:val="hybridMultilevel"/>
    <w:tmpl w:val="B896C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983823"/>
    <w:multiLevelType w:val="hybridMultilevel"/>
    <w:tmpl w:val="D0085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894608"/>
    <w:multiLevelType w:val="hybridMultilevel"/>
    <w:tmpl w:val="FB5A4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950CB7"/>
    <w:multiLevelType w:val="hybridMultilevel"/>
    <w:tmpl w:val="103C1620"/>
    <w:lvl w:ilvl="0" w:tplc="9BB8483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0F0B53"/>
    <w:multiLevelType w:val="hybridMultilevel"/>
    <w:tmpl w:val="357AD922"/>
    <w:lvl w:ilvl="0" w:tplc="9BB8483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4ED31DB"/>
    <w:multiLevelType w:val="hybridMultilevel"/>
    <w:tmpl w:val="BA6E85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4" w15:restartNumberingAfterBreak="0">
    <w:nsid w:val="68E90EEF"/>
    <w:multiLevelType w:val="multilevel"/>
    <w:tmpl w:val="0CC2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95FBE"/>
    <w:multiLevelType w:val="hybridMultilevel"/>
    <w:tmpl w:val="7EDEA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715D9B"/>
    <w:multiLevelType w:val="hybridMultilevel"/>
    <w:tmpl w:val="BDB8E59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7" w15:restartNumberingAfterBreak="0">
    <w:nsid w:val="74F34D28"/>
    <w:multiLevelType w:val="multilevel"/>
    <w:tmpl w:val="8472A0A2"/>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28" w15:restartNumberingAfterBreak="0">
    <w:nsid w:val="78D609F5"/>
    <w:multiLevelType w:val="hybridMultilevel"/>
    <w:tmpl w:val="4FF25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0"/>
  </w:num>
  <w:num w:numId="4">
    <w:abstractNumId w:val="9"/>
  </w:num>
  <w:num w:numId="5">
    <w:abstractNumId w:val="15"/>
  </w:num>
  <w:num w:numId="6">
    <w:abstractNumId w:val="0"/>
  </w:num>
  <w:num w:numId="7">
    <w:abstractNumId w:val="5"/>
  </w:num>
  <w:num w:numId="8">
    <w:abstractNumId w:val="3"/>
  </w:num>
  <w:num w:numId="9">
    <w:abstractNumId w:val="7"/>
  </w:num>
  <w:num w:numId="10">
    <w:abstractNumId w:val="8"/>
  </w:num>
  <w:num w:numId="11">
    <w:abstractNumId w:val="26"/>
  </w:num>
  <w:num w:numId="12">
    <w:abstractNumId w:val="13"/>
  </w:num>
  <w:num w:numId="13">
    <w:abstractNumId w:val="10"/>
  </w:num>
  <w:num w:numId="14">
    <w:abstractNumId w:val="17"/>
  </w:num>
  <w:num w:numId="15">
    <w:abstractNumId w:val="6"/>
  </w:num>
  <w:num w:numId="16">
    <w:abstractNumId w:val="14"/>
  </w:num>
  <w:num w:numId="17">
    <w:abstractNumId w:val="16"/>
  </w:num>
  <w:num w:numId="18">
    <w:abstractNumId w:val="4"/>
  </w:num>
  <w:num w:numId="19">
    <w:abstractNumId w:val="25"/>
  </w:num>
  <w:num w:numId="20">
    <w:abstractNumId w:val="11"/>
  </w:num>
  <w:num w:numId="21">
    <w:abstractNumId w:val="27"/>
  </w:num>
  <w:num w:numId="22">
    <w:abstractNumId w:val="24"/>
  </w:num>
  <w:num w:numId="23">
    <w:abstractNumId w:val="12"/>
  </w:num>
  <w:num w:numId="24">
    <w:abstractNumId w:val="21"/>
  </w:num>
  <w:num w:numId="25">
    <w:abstractNumId w:val="2"/>
  </w:num>
  <w:num w:numId="26">
    <w:abstractNumId w:val="28"/>
  </w:num>
  <w:num w:numId="27">
    <w:abstractNumId w:val="19"/>
  </w:num>
  <w:num w:numId="28">
    <w:abstractNumId w:val="18"/>
  </w:num>
  <w:num w:numId="29">
    <w:abstractNumId w:val="1"/>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noPunctuationKerning/>
  <w:characterSpacingControl w:val="doNotCompress"/>
  <w:hdrShapeDefaults>
    <o:shapedefaults v:ext="edit" spidmax="1638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07F71"/>
    <w:rsid w:val="000123DF"/>
    <w:rsid w:val="00030723"/>
    <w:rsid w:val="000750FE"/>
    <w:rsid w:val="00075ED0"/>
    <w:rsid w:val="000802C8"/>
    <w:rsid w:val="00095852"/>
    <w:rsid w:val="000A6BCB"/>
    <w:rsid w:val="000B1E21"/>
    <w:rsid w:val="000B31B2"/>
    <w:rsid w:val="000B6957"/>
    <w:rsid w:val="000B6BD8"/>
    <w:rsid w:val="000C3F39"/>
    <w:rsid w:val="000C3FA7"/>
    <w:rsid w:val="000C501E"/>
    <w:rsid w:val="000C68D3"/>
    <w:rsid w:val="000D0170"/>
    <w:rsid w:val="000D1A88"/>
    <w:rsid w:val="000E093C"/>
    <w:rsid w:val="000E4E05"/>
    <w:rsid w:val="000E5175"/>
    <w:rsid w:val="000F1B71"/>
    <w:rsid w:val="000F265B"/>
    <w:rsid w:val="000F45CD"/>
    <w:rsid w:val="001009C3"/>
    <w:rsid w:val="00105DB9"/>
    <w:rsid w:val="00113C1B"/>
    <w:rsid w:val="001158C2"/>
    <w:rsid w:val="001175B4"/>
    <w:rsid w:val="0012142B"/>
    <w:rsid w:val="001217CA"/>
    <w:rsid w:val="001227B0"/>
    <w:rsid w:val="00123376"/>
    <w:rsid w:val="00130CE3"/>
    <w:rsid w:val="001336C6"/>
    <w:rsid w:val="00137BE7"/>
    <w:rsid w:val="001424D0"/>
    <w:rsid w:val="00142C45"/>
    <w:rsid w:val="00145424"/>
    <w:rsid w:val="00145D5F"/>
    <w:rsid w:val="001705DC"/>
    <w:rsid w:val="00177D7E"/>
    <w:rsid w:val="001843E0"/>
    <w:rsid w:val="0018777F"/>
    <w:rsid w:val="001925EF"/>
    <w:rsid w:val="001A3A19"/>
    <w:rsid w:val="001A7FBC"/>
    <w:rsid w:val="001B18F5"/>
    <w:rsid w:val="001D27E8"/>
    <w:rsid w:val="001E12AC"/>
    <w:rsid w:val="001E1749"/>
    <w:rsid w:val="001F5811"/>
    <w:rsid w:val="00206DC0"/>
    <w:rsid w:val="002222BC"/>
    <w:rsid w:val="002233D8"/>
    <w:rsid w:val="00240554"/>
    <w:rsid w:val="00242284"/>
    <w:rsid w:val="00246193"/>
    <w:rsid w:val="0024721D"/>
    <w:rsid w:val="00251EEF"/>
    <w:rsid w:val="002542A3"/>
    <w:rsid w:val="00254ED0"/>
    <w:rsid w:val="00255D89"/>
    <w:rsid w:val="0026708A"/>
    <w:rsid w:val="00271166"/>
    <w:rsid w:val="00272F4E"/>
    <w:rsid w:val="00277B2E"/>
    <w:rsid w:val="00281EAA"/>
    <w:rsid w:val="00284994"/>
    <w:rsid w:val="00285375"/>
    <w:rsid w:val="0028738D"/>
    <w:rsid w:val="00296F98"/>
    <w:rsid w:val="002A35E8"/>
    <w:rsid w:val="002A38BC"/>
    <w:rsid w:val="002B34DC"/>
    <w:rsid w:val="002C1F8F"/>
    <w:rsid w:val="002C3EA2"/>
    <w:rsid w:val="002D1833"/>
    <w:rsid w:val="002D77BA"/>
    <w:rsid w:val="003005BD"/>
    <w:rsid w:val="003030F4"/>
    <w:rsid w:val="003046F0"/>
    <w:rsid w:val="00306307"/>
    <w:rsid w:val="00307CE5"/>
    <w:rsid w:val="0031520E"/>
    <w:rsid w:val="00324371"/>
    <w:rsid w:val="0033147D"/>
    <w:rsid w:val="00334085"/>
    <w:rsid w:val="00337FF8"/>
    <w:rsid w:val="00343CC9"/>
    <w:rsid w:val="00351AC8"/>
    <w:rsid w:val="00354087"/>
    <w:rsid w:val="003579BD"/>
    <w:rsid w:val="00363CA9"/>
    <w:rsid w:val="00367836"/>
    <w:rsid w:val="00367D72"/>
    <w:rsid w:val="0037123E"/>
    <w:rsid w:val="003717C9"/>
    <w:rsid w:val="003731B9"/>
    <w:rsid w:val="00373F1D"/>
    <w:rsid w:val="0037452C"/>
    <w:rsid w:val="00377C88"/>
    <w:rsid w:val="00377F02"/>
    <w:rsid w:val="0038143C"/>
    <w:rsid w:val="003A0523"/>
    <w:rsid w:val="003A128B"/>
    <w:rsid w:val="003A21EA"/>
    <w:rsid w:val="003A779C"/>
    <w:rsid w:val="003B145F"/>
    <w:rsid w:val="003B240C"/>
    <w:rsid w:val="003B7FA2"/>
    <w:rsid w:val="003D4DCD"/>
    <w:rsid w:val="003E1988"/>
    <w:rsid w:val="003E6828"/>
    <w:rsid w:val="003F0969"/>
    <w:rsid w:val="003F471C"/>
    <w:rsid w:val="004014CB"/>
    <w:rsid w:val="00411911"/>
    <w:rsid w:val="0041467A"/>
    <w:rsid w:val="004216FE"/>
    <w:rsid w:val="00423830"/>
    <w:rsid w:val="004304A0"/>
    <w:rsid w:val="004378E8"/>
    <w:rsid w:val="00440BC8"/>
    <w:rsid w:val="00443649"/>
    <w:rsid w:val="0044399D"/>
    <w:rsid w:val="004440A2"/>
    <w:rsid w:val="00446F05"/>
    <w:rsid w:val="004518F6"/>
    <w:rsid w:val="004535A4"/>
    <w:rsid w:val="00455B1A"/>
    <w:rsid w:val="00463E70"/>
    <w:rsid w:val="004643DA"/>
    <w:rsid w:val="00467E8C"/>
    <w:rsid w:val="00477783"/>
    <w:rsid w:val="004845E0"/>
    <w:rsid w:val="0048760A"/>
    <w:rsid w:val="00492913"/>
    <w:rsid w:val="004A3EED"/>
    <w:rsid w:val="004A6CC1"/>
    <w:rsid w:val="004B04C1"/>
    <w:rsid w:val="004B28B7"/>
    <w:rsid w:val="004B368D"/>
    <w:rsid w:val="004B57F3"/>
    <w:rsid w:val="004D17ED"/>
    <w:rsid w:val="004E420D"/>
    <w:rsid w:val="004F09EB"/>
    <w:rsid w:val="005057D1"/>
    <w:rsid w:val="0051232C"/>
    <w:rsid w:val="005132E5"/>
    <w:rsid w:val="0052373C"/>
    <w:rsid w:val="005243E3"/>
    <w:rsid w:val="005249E8"/>
    <w:rsid w:val="00525F48"/>
    <w:rsid w:val="00525FFB"/>
    <w:rsid w:val="00526EE8"/>
    <w:rsid w:val="00535078"/>
    <w:rsid w:val="005363DD"/>
    <w:rsid w:val="00545BA3"/>
    <w:rsid w:val="00546D2C"/>
    <w:rsid w:val="00554E9C"/>
    <w:rsid w:val="00555074"/>
    <w:rsid w:val="005559D9"/>
    <w:rsid w:val="00560222"/>
    <w:rsid w:val="00563001"/>
    <w:rsid w:val="00574D97"/>
    <w:rsid w:val="0057584C"/>
    <w:rsid w:val="00577711"/>
    <w:rsid w:val="00582EA7"/>
    <w:rsid w:val="00584BC5"/>
    <w:rsid w:val="0058606E"/>
    <w:rsid w:val="00590D07"/>
    <w:rsid w:val="0059475D"/>
    <w:rsid w:val="005950A6"/>
    <w:rsid w:val="005958F2"/>
    <w:rsid w:val="00596C59"/>
    <w:rsid w:val="00597F47"/>
    <w:rsid w:val="005A23F5"/>
    <w:rsid w:val="005B2223"/>
    <w:rsid w:val="005B5CCF"/>
    <w:rsid w:val="005C76CA"/>
    <w:rsid w:val="005D3D35"/>
    <w:rsid w:val="005D7606"/>
    <w:rsid w:val="005E2D49"/>
    <w:rsid w:val="005E44CE"/>
    <w:rsid w:val="00610A95"/>
    <w:rsid w:val="006140C0"/>
    <w:rsid w:val="00620375"/>
    <w:rsid w:val="00622810"/>
    <w:rsid w:val="006306C9"/>
    <w:rsid w:val="006339A0"/>
    <w:rsid w:val="00640014"/>
    <w:rsid w:val="006437DA"/>
    <w:rsid w:val="00644953"/>
    <w:rsid w:val="00660619"/>
    <w:rsid w:val="00660E5F"/>
    <w:rsid w:val="00665FD0"/>
    <w:rsid w:val="00667711"/>
    <w:rsid w:val="00672B8B"/>
    <w:rsid w:val="00673303"/>
    <w:rsid w:val="006744E6"/>
    <w:rsid w:val="00676929"/>
    <w:rsid w:val="00680D2D"/>
    <w:rsid w:val="006819B0"/>
    <w:rsid w:val="00686259"/>
    <w:rsid w:val="00686753"/>
    <w:rsid w:val="006A2250"/>
    <w:rsid w:val="006B7E72"/>
    <w:rsid w:val="006C1FB8"/>
    <w:rsid w:val="006C407C"/>
    <w:rsid w:val="006D1FA2"/>
    <w:rsid w:val="006D2458"/>
    <w:rsid w:val="006E5EFA"/>
    <w:rsid w:val="006F544C"/>
    <w:rsid w:val="007101FD"/>
    <w:rsid w:val="00716F00"/>
    <w:rsid w:val="0072403B"/>
    <w:rsid w:val="00731C70"/>
    <w:rsid w:val="00737F49"/>
    <w:rsid w:val="00740786"/>
    <w:rsid w:val="0074188F"/>
    <w:rsid w:val="00751D5B"/>
    <w:rsid w:val="00755BB5"/>
    <w:rsid w:val="00760E80"/>
    <w:rsid w:val="00761961"/>
    <w:rsid w:val="00766D1F"/>
    <w:rsid w:val="00770883"/>
    <w:rsid w:val="00771B0E"/>
    <w:rsid w:val="00782BB8"/>
    <w:rsid w:val="00783974"/>
    <w:rsid w:val="00783D9C"/>
    <w:rsid w:val="00790152"/>
    <w:rsid w:val="007A21D3"/>
    <w:rsid w:val="007A7F03"/>
    <w:rsid w:val="007B01EB"/>
    <w:rsid w:val="007B45B9"/>
    <w:rsid w:val="007B7E52"/>
    <w:rsid w:val="007C1179"/>
    <w:rsid w:val="007C3953"/>
    <w:rsid w:val="007C3E10"/>
    <w:rsid w:val="007D28E6"/>
    <w:rsid w:val="007D54FF"/>
    <w:rsid w:val="007E0079"/>
    <w:rsid w:val="007E44CF"/>
    <w:rsid w:val="007E53A8"/>
    <w:rsid w:val="007E5F4D"/>
    <w:rsid w:val="007F366E"/>
    <w:rsid w:val="00801FF3"/>
    <w:rsid w:val="0080616C"/>
    <w:rsid w:val="008067DF"/>
    <w:rsid w:val="0080749B"/>
    <w:rsid w:val="0081034D"/>
    <w:rsid w:val="00813CF6"/>
    <w:rsid w:val="0081671E"/>
    <w:rsid w:val="00825EFC"/>
    <w:rsid w:val="00832071"/>
    <w:rsid w:val="008348B7"/>
    <w:rsid w:val="008357B6"/>
    <w:rsid w:val="00835A4C"/>
    <w:rsid w:val="00836F81"/>
    <w:rsid w:val="00842851"/>
    <w:rsid w:val="0084791E"/>
    <w:rsid w:val="0085124D"/>
    <w:rsid w:val="0086178A"/>
    <w:rsid w:val="008619D3"/>
    <w:rsid w:val="008629B0"/>
    <w:rsid w:val="00871DCD"/>
    <w:rsid w:val="00874284"/>
    <w:rsid w:val="00874CFF"/>
    <w:rsid w:val="00876FB8"/>
    <w:rsid w:val="008772CA"/>
    <w:rsid w:val="00880305"/>
    <w:rsid w:val="008911F1"/>
    <w:rsid w:val="008A6CAD"/>
    <w:rsid w:val="008B5992"/>
    <w:rsid w:val="008C6C9F"/>
    <w:rsid w:val="008D0647"/>
    <w:rsid w:val="008D2C1F"/>
    <w:rsid w:val="008E18DB"/>
    <w:rsid w:val="008F2E4A"/>
    <w:rsid w:val="008F7A81"/>
    <w:rsid w:val="0090028B"/>
    <w:rsid w:val="00902F19"/>
    <w:rsid w:val="00905068"/>
    <w:rsid w:val="009126F6"/>
    <w:rsid w:val="00920A63"/>
    <w:rsid w:val="00923D37"/>
    <w:rsid w:val="00925481"/>
    <w:rsid w:val="0092659B"/>
    <w:rsid w:val="009401CC"/>
    <w:rsid w:val="0094065C"/>
    <w:rsid w:val="00942757"/>
    <w:rsid w:val="00946F08"/>
    <w:rsid w:val="00947E2E"/>
    <w:rsid w:val="0095076C"/>
    <w:rsid w:val="00952AF0"/>
    <w:rsid w:val="0095325F"/>
    <w:rsid w:val="009602C6"/>
    <w:rsid w:val="00973036"/>
    <w:rsid w:val="009842E4"/>
    <w:rsid w:val="009874FB"/>
    <w:rsid w:val="00993F56"/>
    <w:rsid w:val="009948F8"/>
    <w:rsid w:val="009A1754"/>
    <w:rsid w:val="009A3D52"/>
    <w:rsid w:val="009B134A"/>
    <w:rsid w:val="009B5859"/>
    <w:rsid w:val="009C39E2"/>
    <w:rsid w:val="009C5675"/>
    <w:rsid w:val="009E07A9"/>
    <w:rsid w:val="009F1222"/>
    <w:rsid w:val="009F1BFF"/>
    <w:rsid w:val="009F4949"/>
    <w:rsid w:val="009F4CBC"/>
    <w:rsid w:val="009F7AC7"/>
    <w:rsid w:val="00A0032E"/>
    <w:rsid w:val="00A00DBD"/>
    <w:rsid w:val="00A02D1B"/>
    <w:rsid w:val="00A14C1E"/>
    <w:rsid w:val="00A2337F"/>
    <w:rsid w:val="00A27B28"/>
    <w:rsid w:val="00A31F67"/>
    <w:rsid w:val="00A35D73"/>
    <w:rsid w:val="00A3619A"/>
    <w:rsid w:val="00A401D7"/>
    <w:rsid w:val="00A41A77"/>
    <w:rsid w:val="00A655A6"/>
    <w:rsid w:val="00A66F22"/>
    <w:rsid w:val="00A7037D"/>
    <w:rsid w:val="00A71902"/>
    <w:rsid w:val="00A756EF"/>
    <w:rsid w:val="00A76D4E"/>
    <w:rsid w:val="00A821D8"/>
    <w:rsid w:val="00A8585C"/>
    <w:rsid w:val="00A92321"/>
    <w:rsid w:val="00AA07BC"/>
    <w:rsid w:val="00AA1B19"/>
    <w:rsid w:val="00AA7466"/>
    <w:rsid w:val="00AB0607"/>
    <w:rsid w:val="00AB0789"/>
    <w:rsid w:val="00AB1FC9"/>
    <w:rsid w:val="00AE57D5"/>
    <w:rsid w:val="00AE710D"/>
    <w:rsid w:val="00AF78CC"/>
    <w:rsid w:val="00B102DF"/>
    <w:rsid w:val="00B11423"/>
    <w:rsid w:val="00B1331C"/>
    <w:rsid w:val="00B220C1"/>
    <w:rsid w:val="00B242C0"/>
    <w:rsid w:val="00B30B70"/>
    <w:rsid w:val="00B52D24"/>
    <w:rsid w:val="00B530A4"/>
    <w:rsid w:val="00B53C6B"/>
    <w:rsid w:val="00B57C49"/>
    <w:rsid w:val="00B61631"/>
    <w:rsid w:val="00B65B0A"/>
    <w:rsid w:val="00B7079A"/>
    <w:rsid w:val="00B70D1A"/>
    <w:rsid w:val="00B75827"/>
    <w:rsid w:val="00B75C16"/>
    <w:rsid w:val="00B86D38"/>
    <w:rsid w:val="00B86FF2"/>
    <w:rsid w:val="00B92AC6"/>
    <w:rsid w:val="00B94CCA"/>
    <w:rsid w:val="00B958CC"/>
    <w:rsid w:val="00B96CEA"/>
    <w:rsid w:val="00BC17FB"/>
    <w:rsid w:val="00BC2FB8"/>
    <w:rsid w:val="00BC4B9D"/>
    <w:rsid w:val="00BC6094"/>
    <w:rsid w:val="00BC61BF"/>
    <w:rsid w:val="00BD22FC"/>
    <w:rsid w:val="00BD23EA"/>
    <w:rsid w:val="00BD711E"/>
    <w:rsid w:val="00BE3BEA"/>
    <w:rsid w:val="00BE5D75"/>
    <w:rsid w:val="00BF23CB"/>
    <w:rsid w:val="00C05555"/>
    <w:rsid w:val="00C06F84"/>
    <w:rsid w:val="00C07E3F"/>
    <w:rsid w:val="00C15F65"/>
    <w:rsid w:val="00C169F3"/>
    <w:rsid w:val="00C226EA"/>
    <w:rsid w:val="00C25485"/>
    <w:rsid w:val="00C260A1"/>
    <w:rsid w:val="00C32E23"/>
    <w:rsid w:val="00C34608"/>
    <w:rsid w:val="00C37086"/>
    <w:rsid w:val="00C44CE3"/>
    <w:rsid w:val="00C5449C"/>
    <w:rsid w:val="00C60C5C"/>
    <w:rsid w:val="00C63124"/>
    <w:rsid w:val="00C76239"/>
    <w:rsid w:val="00C8457A"/>
    <w:rsid w:val="00C903AA"/>
    <w:rsid w:val="00C9448B"/>
    <w:rsid w:val="00C96B7A"/>
    <w:rsid w:val="00CA2A9E"/>
    <w:rsid w:val="00CB6E4F"/>
    <w:rsid w:val="00CC140B"/>
    <w:rsid w:val="00CC3C38"/>
    <w:rsid w:val="00CD373C"/>
    <w:rsid w:val="00CD6D75"/>
    <w:rsid w:val="00CE636E"/>
    <w:rsid w:val="00CE689C"/>
    <w:rsid w:val="00CE689F"/>
    <w:rsid w:val="00CF580E"/>
    <w:rsid w:val="00CF778B"/>
    <w:rsid w:val="00CF7EBD"/>
    <w:rsid w:val="00D02687"/>
    <w:rsid w:val="00D0569E"/>
    <w:rsid w:val="00D1061D"/>
    <w:rsid w:val="00D11E71"/>
    <w:rsid w:val="00D20C0C"/>
    <w:rsid w:val="00D24A2A"/>
    <w:rsid w:val="00D3063B"/>
    <w:rsid w:val="00D307BA"/>
    <w:rsid w:val="00D30984"/>
    <w:rsid w:val="00D31351"/>
    <w:rsid w:val="00D36191"/>
    <w:rsid w:val="00D40578"/>
    <w:rsid w:val="00D518A4"/>
    <w:rsid w:val="00D52304"/>
    <w:rsid w:val="00D532EE"/>
    <w:rsid w:val="00D56D8D"/>
    <w:rsid w:val="00D624DC"/>
    <w:rsid w:val="00D67409"/>
    <w:rsid w:val="00D67B5C"/>
    <w:rsid w:val="00D67D08"/>
    <w:rsid w:val="00D738F0"/>
    <w:rsid w:val="00D76A3D"/>
    <w:rsid w:val="00D77A3F"/>
    <w:rsid w:val="00D81249"/>
    <w:rsid w:val="00D81FF9"/>
    <w:rsid w:val="00D84835"/>
    <w:rsid w:val="00D90E5B"/>
    <w:rsid w:val="00D94A9E"/>
    <w:rsid w:val="00D96F46"/>
    <w:rsid w:val="00DA050F"/>
    <w:rsid w:val="00DA12D6"/>
    <w:rsid w:val="00DA1DDB"/>
    <w:rsid w:val="00DA30E7"/>
    <w:rsid w:val="00DA5318"/>
    <w:rsid w:val="00DA56D5"/>
    <w:rsid w:val="00DA59EB"/>
    <w:rsid w:val="00DD2C28"/>
    <w:rsid w:val="00DD47C7"/>
    <w:rsid w:val="00DD748F"/>
    <w:rsid w:val="00DE5ADA"/>
    <w:rsid w:val="00DF0496"/>
    <w:rsid w:val="00E062F3"/>
    <w:rsid w:val="00E2207D"/>
    <w:rsid w:val="00E2772A"/>
    <w:rsid w:val="00E27894"/>
    <w:rsid w:val="00E362D1"/>
    <w:rsid w:val="00E40493"/>
    <w:rsid w:val="00E43A89"/>
    <w:rsid w:val="00E44733"/>
    <w:rsid w:val="00E5476D"/>
    <w:rsid w:val="00E54AB1"/>
    <w:rsid w:val="00E917B4"/>
    <w:rsid w:val="00E92CBA"/>
    <w:rsid w:val="00E93AE4"/>
    <w:rsid w:val="00E960C8"/>
    <w:rsid w:val="00EA5579"/>
    <w:rsid w:val="00EB1603"/>
    <w:rsid w:val="00EB1B10"/>
    <w:rsid w:val="00EB461E"/>
    <w:rsid w:val="00EC2463"/>
    <w:rsid w:val="00ED15B8"/>
    <w:rsid w:val="00ED414F"/>
    <w:rsid w:val="00ED5447"/>
    <w:rsid w:val="00EE1FAA"/>
    <w:rsid w:val="00EE34D6"/>
    <w:rsid w:val="00EE6CE2"/>
    <w:rsid w:val="00EF1CA8"/>
    <w:rsid w:val="00EF20E5"/>
    <w:rsid w:val="00EF3820"/>
    <w:rsid w:val="00F014E3"/>
    <w:rsid w:val="00F043F9"/>
    <w:rsid w:val="00F06432"/>
    <w:rsid w:val="00F10A44"/>
    <w:rsid w:val="00F11884"/>
    <w:rsid w:val="00F27050"/>
    <w:rsid w:val="00F41F04"/>
    <w:rsid w:val="00F44338"/>
    <w:rsid w:val="00F45052"/>
    <w:rsid w:val="00F56D07"/>
    <w:rsid w:val="00F57118"/>
    <w:rsid w:val="00F612A9"/>
    <w:rsid w:val="00F62C1F"/>
    <w:rsid w:val="00F6682D"/>
    <w:rsid w:val="00F66CDE"/>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styleId="BodyText">
    <w:name w:val="Body Text"/>
    <w:basedOn w:val="Normal"/>
    <w:link w:val="BodyTextChar"/>
    <w:uiPriority w:val="1"/>
    <w:qFormat/>
    <w:rsid w:val="009B134A"/>
    <w:pPr>
      <w:autoSpaceDE w:val="0"/>
      <w:autoSpaceDN w:val="0"/>
      <w:adjustRightInd w:val="0"/>
      <w:spacing w:line="240" w:lineRule="auto"/>
      <w:ind w:left="219" w:hanging="180"/>
      <w:jc w:val="both"/>
    </w:pPr>
    <w:rPr>
      <w:rFonts w:ascii="Calibri" w:eastAsiaTheme="minorHAnsi" w:hAnsi="Calibri" w:cs="Calibri"/>
      <w:i/>
      <w:iCs/>
      <w:sz w:val="19"/>
      <w:szCs w:val="19"/>
    </w:rPr>
  </w:style>
  <w:style w:type="character" w:customStyle="1" w:styleId="BodyTextChar">
    <w:name w:val="Body Text Char"/>
    <w:basedOn w:val="DefaultParagraphFont"/>
    <w:link w:val="BodyText"/>
    <w:uiPriority w:val="1"/>
    <w:rsid w:val="009B134A"/>
    <w:rPr>
      <w:rFonts w:ascii="Calibri" w:eastAsiaTheme="minorHAnsi" w:hAnsi="Calibri" w:cs="Calibri"/>
      <w:i/>
      <w:iCs/>
      <w:sz w:val="19"/>
      <w:szCs w:val="19"/>
      <w:lang w:eastAsia="en-US"/>
    </w:rPr>
  </w:style>
  <w:style w:type="table" w:customStyle="1" w:styleId="TableGrid1">
    <w:name w:val="Table Grid1"/>
    <w:basedOn w:val="TableNormal"/>
    <w:next w:val="TableGrid"/>
    <w:uiPriority w:val="39"/>
    <w:rsid w:val="002472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1C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
    <w:basedOn w:val="Normal"/>
    <w:link w:val="ListParagraphChar"/>
    <w:uiPriority w:val="34"/>
    <w:qFormat/>
    <w:rsid w:val="007101FD"/>
    <w:pPr>
      <w:ind w:left="720"/>
      <w:contextualSpacing/>
    </w:pPr>
  </w:style>
  <w:style w:type="paragraph" w:customStyle="1" w:styleId="TableParagraph">
    <w:name w:val="Table Paragraph"/>
    <w:basedOn w:val="Normal"/>
    <w:uiPriority w:val="1"/>
    <w:qFormat/>
    <w:rsid w:val="002D77BA"/>
    <w:pPr>
      <w:widowControl w:val="0"/>
      <w:autoSpaceDE w:val="0"/>
      <w:autoSpaceDN w:val="0"/>
      <w:spacing w:before="75" w:line="240" w:lineRule="auto"/>
      <w:ind w:left="113"/>
    </w:pPr>
    <w:rPr>
      <w:rFonts w:ascii="Calibri" w:eastAsia="Calibri" w:hAnsi="Calibri" w:cs="Calibri"/>
      <w:sz w:val="22"/>
      <w:szCs w:val="22"/>
      <w:lang w:val="en-US" w:bidi="en-US"/>
    </w:rPr>
  </w:style>
  <w:style w:type="character" w:customStyle="1" w:styleId="ListParagraphChar">
    <w:name w:val="List Paragraph Char"/>
    <w:aliases w:val="Bullet Normal Char"/>
    <w:link w:val="ListParagraph"/>
    <w:uiPriority w:val="34"/>
    <w:locked/>
    <w:rsid w:val="00ED5447"/>
    <w:rPr>
      <w:rFonts w:ascii="Segoe UI" w:hAnsi="Segoe UI"/>
      <w:sz w:val="21"/>
      <w:szCs w:val="24"/>
      <w:lang w:eastAsia="en-US"/>
    </w:rPr>
  </w:style>
  <w:style w:type="character" w:styleId="UnresolvedMention">
    <w:name w:val="Unresolved Mention"/>
    <w:basedOn w:val="DefaultParagraphFont"/>
    <w:uiPriority w:val="99"/>
    <w:semiHidden/>
    <w:unhideWhenUsed/>
    <w:rsid w:val="0035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8598">
      <w:bodyDiv w:val="1"/>
      <w:marLeft w:val="0"/>
      <w:marRight w:val="0"/>
      <w:marTop w:val="0"/>
      <w:marBottom w:val="0"/>
      <w:divBdr>
        <w:top w:val="none" w:sz="0" w:space="0" w:color="auto"/>
        <w:left w:val="none" w:sz="0" w:space="0" w:color="auto"/>
        <w:bottom w:val="none" w:sz="0" w:space="0" w:color="auto"/>
        <w:right w:val="none" w:sz="0" w:space="0" w:color="auto"/>
      </w:divBdr>
    </w:div>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our-work/diseases-and-conditions/covid-19-novel-coronavirus/covid-19-information-health-professionals/caring-people-covid-19-community" TargetMode="External"/><Relationship Id="rId18" Type="http://schemas.openxmlformats.org/officeDocument/2006/relationships/hyperlink" Target="https://www.hqsc.govt.nz/resources/resource-library/serious-illness-conversations-reference-guide-for-health-care-professional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alth.govt.nz/covid-19-novel-coronavirus/covid-19-information-health-professionals/covid-19-advice-all-health-professionals" TargetMode="External"/><Relationship Id="rId17" Type="http://schemas.openxmlformats.org/officeDocument/2006/relationships/hyperlink" Target="https://www.health.govt.nz/our-work/diseases-and-conditions/covid-19-novel-coronavirus/covid-19-information-specific-audiences/covid-19-higher-risk-people" TargetMode="External"/><Relationship Id="rId2" Type="http://schemas.openxmlformats.org/officeDocument/2006/relationships/customXml" Target="../customXml/item2.xml"/><Relationship Id="rId16" Type="http://schemas.openxmlformats.org/officeDocument/2006/relationships/hyperlink" Target="https://www.hqsc.govt.nz/resources/resource-library/serious-illness-conversations-reference-guide-for-health-care-professiona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covid-19-novel-coronavirus/covid-19-information-health-professionals/covid-19-advice-all-health-professionals" TargetMode="External"/><Relationship Id="rId5" Type="http://schemas.openxmlformats.org/officeDocument/2006/relationships/numbering" Target="numbering.xml"/><Relationship Id="rId15" Type="http://schemas.openxmlformats.org/officeDocument/2006/relationships/hyperlink" Target="https://www.health.govt.nz/covid-19-novel-coronavirus/covid-19-resources-and-tools/covid-19-being-prepared-what-most-important-you-if-you-become-unwell-covid-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qsc.govt.nz/our-work/advance-care-planning/talkingcovid/covid-19-and-communicating-with-patients-and-whan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ortal.ariadnelabs.org" TargetMode="External"/><Relationship Id="rId1" Type="http://schemas.openxmlformats.org/officeDocument/2006/relationships/hyperlink" Target="http://www.hqsc.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template.dotx</Template>
  <TotalTime>1</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Services (BSS)</dc:title>
  <dc:creator>Jane Adam</dc:creator>
  <cp:lastModifiedBy>CK Kiriakidis</cp:lastModifiedBy>
  <cp:revision>2</cp:revision>
  <cp:lastPrinted>2014-10-20T03:59:00Z</cp:lastPrinted>
  <dcterms:created xsi:type="dcterms:W3CDTF">2022-03-16T20:51:00Z</dcterms:created>
  <dcterms:modified xsi:type="dcterms:W3CDTF">2022-03-16T20:51:00Z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