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BC77" w14:textId="07962AB0" w:rsidR="003D6D44" w:rsidRPr="00A83B1D" w:rsidRDefault="003D6D44" w:rsidP="00897E89">
      <w:pPr>
        <w:rPr>
          <w:rFonts w:ascii="Tahoma" w:eastAsiaTheme="majorEastAsia" w:hAnsi="Tahoma" w:cstheme="majorBidi"/>
          <w:b/>
          <w:bCs/>
          <w:color w:val="1F3864" w:themeColor="accent1" w:themeShade="80"/>
          <w:spacing w:val="-10"/>
          <w:kern w:val="28"/>
          <w:sz w:val="28"/>
          <w:szCs w:val="28"/>
          <w:lang w:val="en-GB" w:eastAsia="ja-JP"/>
        </w:rPr>
      </w:pPr>
      <w:r w:rsidRPr="00A83B1D">
        <w:rPr>
          <w:rFonts w:ascii="Tahoma" w:eastAsiaTheme="majorEastAsia" w:hAnsi="Tahoma" w:cstheme="majorBidi"/>
          <w:b/>
          <w:bCs/>
          <w:color w:val="1F3864" w:themeColor="accent1" w:themeShade="80"/>
          <w:spacing w:val="-10"/>
          <w:kern w:val="28"/>
          <w:sz w:val="28"/>
          <w:szCs w:val="28"/>
          <w:lang w:val="en-GB" w:eastAsia="ja-JP"/>
        </w:rPr>
        <w:t xml:space="preserve">Therapeutics Technical Advisory Group | </w:t>
      </w:r>
      <w:proofErr w:type="spellStart"/>
      <w:r w:rsidRPr="00A83B1D">
        <w:rPr>
          <w:rFonts w:ascii="Tahoma" w:eastAsiaTheme="majorEastAsia" w:hAnsi="Tahoma" w:cstheme="majorBidi"/>
          <w:b/>
          <w:bCs/>
          <w:color w:val="1F3864" w:themeColor="accent1" w:themeShade="80"/>
          <w:spacing w:val="-10"/>
          <w:kern w:val="28"/>
          <w:sz w:val="28"/>
          <w:szCs w:val="28"/>
          <w:lang w:val="en-GB" w:eastAsia="ja-JP"/>
        </w:rPr>
        <w:t>Te</w:t>
      </w:r>
      <w:proofErr w:type="spellEnd"/>
      <w:r w:rsidRPr="00A83B1D">
        <w:rPr>
          <w:rFonts w:ascii="Tahoma" w:eastAsiaTheme="majorEastAsia" w:hAnsi="Tahoma" w:cstheme="majorBidi"/>
          <w:b/>
          <w:bCs/>
          <w:color w:val="1F3864" w:themeColor="accent1" w:themeShade="80"/>
          <w:spacing w:val="-10"/>
          <w:kern w:val="28"/>
          <w:sz w:val="28"/>
          <w:szCs w:val="28"/>
          <w:lang w:val="en-GB" w:eastAsia="ja-JP"/>
        </w:rPr>
        <w:t xml:space="preserve"> </w:t>
      </w:r>
      <w:proofErr w:type="spellStart"/>
      <w:r w:rsidRPr="00A83B1D">
        <w:rPr>
          <w:rFonts w:ascii="Tahoma" w:eastAsiaTheme="majorEastAsia" w:hAnsi="Tahoma" w:cstheme="majorBidi"/>
          <w:b/>
          <w:bCs/>
          <w:color w:val="1F3864" w:themeColor="accent1" w:themeShade="80"/>
          <w:spacing w:val="-10"/>
          <w:kern w:val="28"/>
          <w:sz w:val="28"/>
          <w:szCs w:val="28"/>
          <w:lang w:val="en-GB" w:eastAsia="ja-JP"/>
        </w:rPr>
        <w:t>Rōpū</w:t>
      </w:r>
      <w:proofErr w:type="spellEnd"/>
      <w:r w:rsidRPr="00A83B1D">
        <w:rPr>
          <w:rFonts w:ascii="Tahoma" w:eastAsiaTheme="majorEastAsia" w:hAnsi="Tahoma" w:cstheme="majorBidi"/>
          <w:b/>
          <w:bCs/>
          <w:color w:val="1F3864" w:themeColor="accent1" w:themeShade="80"/>
          <w:spacing w:val="-10"/>
          <w:kern w:val="28"/>
          <w:sz w:val="28"/>
          <w:szCs w:val="28"/>
          <w:lang w:val="en-GB" w:eastAsia="ja-JP"/>
        </w:rPr>
        <w:t xml:space="preserve"> </w:t>
      </w:r>
      <w:proofErr w:type="spellStart"/>
      <w:r w:rsidRPr="00A83B1D">
        <w:rPr>
          <w:rFonts w:ascii="Tahoma" w:eastAsiaTheme="majorEastAsia" w:hAnsi="Tahoma" w:cstheme="majorBidi"/>
          <w:b/>
          <w:bCs/>
          <w:color w:val="1F3864" w:themeColor="accent1" w:themeShade="80"/>
          <w:spacing w:val="-10"/>
          <w:kern w:val="28"/>
          <w:sz w:val="28"/>
          <w:szCs w:val="28"/>
          <w:lang w:val="en-GB" w:eastAsia="ja-JP"/>
        </w:rPr>
        <w:t>Haumanu</w:t>
      </w:r>
      <w:proofErr w:type="spellEnd"/>
      <w:r w:rsidRPr="00A83B1D">
        <w:rPr>
          <w:rFonts w:ascii="Tahoma" w:eastAsiaTheme="majorEastAsia" w:hAnsi="Tahoma" w:cstheme="majorBidi"/>
          <w:b/>
          <w:bCs/>
          <w:color w:val="1F3864" w:themeColor="accent1" w:themeShade="80"/>
          <w:spacing w:val="-10"/>
          <w:kern w:val="28"/>
          <w:sz w:val="28"/>
          <w:szCs w:val="28"/>
          <w:lang w:val="en-GB" w:eastAsia="ja-JP"/>
        </w:rPr>
        <w:t xml:space="preserve"> Kowheori-19</w:t>
      </w:r>
    </w:p>
    <w:p w14:paraId="10F20916" w14:textId="09434F4D" w:rsidR="003D6D44" w:rsidRPr="00A83B1D" w:rsidRDefault="003D6D44" w:rsidP="003D6D44">
      <w:pPr>
        <w:rPr>
          <w:color w:val="auto"/>
          <w:lang w:val="en-GB"/>
        </w:rPr>
      </w:pPr>
      <w:r w:rsidRPr="00A83B1D">
        <w:rPr>
          <w:rFonts w:ascii="Tahoma" w:hAnsi="Tahoma" w:cs="Tahoma"/>
          <w:b/>
          <w:bCs/>
          <w:color w:val="1F3864" w:themeColor="accent1" w:themeShade="80"/>
          <w:sz w:val="28"/>
          <w:szCs w:val="28"/>
          <w:lang w:val="en-GB"/>
        </w:rPr>
        <w:t xml:space="preserve">Update for health professionals: Use of </w:t>
      </w:r>
      <w:r w:rsidR="00780337" w:rsidRPr="00A83B1D">
        <w:rPr>
          <w:rFonts w:ascii="Tahoma" w:hAnsi="Tahoma" w:cs="Tahoma"/>
          <w:b/>
          <w:bCs/>
          <w:color w:val="1F3864" w:themeColor="accent1" w:themeShade="80"/>
          <w:sz w:val="28"/>
          <w:szCs w:val="28"/>
          <w:lang w:val="en-GB"/>
        </w:rPr>
        <w:t>Evusheld</w:t>
      </w:r>
      <w:r w:rsidRPr="00A83B1D">
        <w:rPr>
          <w:rFonts w:ascii="Tahoma" w:hAnsi="Tahoma" w:cs="Tahoma"/>
          <w:b/>
          <w:bCs/>
          <w:color w:val="1F3864" w:themeColor="accent1" w:themeShade="80"/>
          <w:sz w:val="28"/>
          <w:szCs w:val="28"/>
          <w:lang w:val="en-GB"/>
        </w:rPr>
        <w:t xml:space="preserve"> for the </w:t>
      </w:r>
      <w:r w:rsidR="000E6BF6" w:rsidRPr="00A83B1D">
        <w:rPr>
          <w:rFonts w:ascii="Tahoma" w:hAnsi="Tahoma" w:cs="Tahoma"/>
          <w:b/>
          <w:bCs/>
          <w:color w:val="1F3864" w:themeColor="accent1" w:themeShade="80"/>
          <w:sz w:val="28"/>
          <w:szCs w:val="28"/>
          <w:lang w:val="en-GB"/>
        </w:rPr>
        <w:t xml:space="preserve">Prevention and </w:t>
      </w:r>
      <w:r w:rsidRPr="00A83B1D">
        <w:rPr>
          <w:rFonts w:ascii="Tahoma" w:hAnsi="Tahoma" w:cs="Tahoma"/>
          <w:b/>
          <w:bCs/>
          <w:color w:val="1F3864" w:themeColor="accent1" w:themeShade="80"/>
          <w:sz w:val="28"/>
          <w:szCs w:val="28"/>
          <w:lang w:val="en-GB"/>
        </w:rPr>
        <w:t>Treatment of COVID-19</w:t>
      </w:r>
    </w:p>
    <w:p w14:paraId="22D207E2" w14:textId="77777777" w:rsidR="00240407" w:rsidRDefault="00240407" w:rsidP="00240407">
      <w:pPr>
        <w:spacing w:after="0"/>
        <w:jc w:val="right"/>
        <w:rPr>
          <w:rFonts w:ascii="Tahoma" w:hAnsi="Tahoma" w:cs="Tahoma"/>
          <w:b/>
          <w:bCs/>
          <w:color w:val="1F3864" w:themeColor="accent1" w:themeShade="80"/>
          <w:sz w:val="24"/>
          <w:szCs w:val="24"/>
          <w:lang w:val="en-GB"/>
        </w:rPr>
      </w:pPr>
      <w:r>
        <w:rPr>
          <w:rFonts w:ascii="Tahoma" w:hAnsi="Tahoma" w:cs="Tahoma"/>
          <w:b/>
          <w:bCs/>
          <w:color w:val="1F3864" w:themeColor="accent1" w:themeShade="80"/>
          <w:sz w:val="24"/>
          <w:szCs w:val="24"/>
          <w:lang w:val="en-GB"/>
        </w:rPr>
        <w:t>Date: 29 August 2022</w:t>
      </w:r>
    </w:p>
    <w:p w14:paraId="30533B2E" w14:textId="4DA7F9E4" w:rsidR="003D6D44" w:rsidRPr="00A83B1D" w:rsidRDefault="00240407" w:rsidP="00240407">
      <w:pPr>
        <w:spacing w:after="240"/>
        <w:jc w:val="right"/>
        <w:rPr>
          <w:rFonts w:ascii="Tahoma" w:hAnsi="Tahoma" w:cs="Tahoma"/>
          <w:b/>
          <w:bCs/>
          <w:color w:val="1F3864" w:themeColor="accent1" w:themeShade="80"/>
          <w:sz w:val="24"/>
          <w:szCs w:val="24"/>
          <w:lang w:val="en-GB"/>
        </w:rPr>
      </w:pPr>
      <w:r>
        <w:rPr>
          <w:rFonts w:ascii="Tahoma" w:hAnsi="Tahoma" w:cs="Tahoma"/>
          <w:b/>
          <w:bCs/>
          <w:color w:val="1F3864" w:themeColor="accent1" w:themeShade="80"/>
          <w:sz w:val="24"/>
          <w:szCs w:val="24"/>
          <w:lang w:val="en-GB"/>
        </w:rPr>
        <w:t xml:space="preserve">Updated: </w:t>
      </w:r>
      <w:r w:rsidR="00A04B4C" w:rsidRPr="00A04B4C">
        <w:rPr>
          <w:rFonts w:ascii="Tahoma" w:hAnsi="Tahoma" w:cs="Tahoma"/>
          <w:b/>
          <w:bCs/>
          <w:color w:val="FF0000"/>
          <w:sz w:val="24"/>
          <w:szCs w:val="24"/>
          <w:lang w:val="en-GB"/>
        </w:rPr>
        <w:t>21 December 2022</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23"/>
      </w:tblGrid>
      <w:tr w:rsidR="003D6D44" w:rsidRPr="00A83B1D" w14:paraId="442E9CA7" w14:textId="77777777" w:rsidTr="001F228A">
        <w:tc>
          <w:tcPr>
            <w:tcW w:w="9923" w:type="dxa"/>
            <w:shd w:val="clear" w:color="auto" w:fill="F2F2F2" w:themeFill="background1" w:themeFillShade="F2"/>
          </w:tcPr>
          <w:p w14:paraId="0412114E" w14:textId="77777777" w:rsidR="003D6D44" w:rsidRPr="00A83B1D" w:rsidRDefault="003D6D44" w:rsidP="001F228A">
            <w:pPr>
              <w:pStyle w:val="BodyText"/>
              <w:spacing w:before="120"/>
              <w:rPr>
                <w:lang w:val="en-GB"/>
              </w:rPr>
            </w:pPr>
            <w:r w:rsidRPr="00A83B1D">
              <w:rPr>
                <w:lang w:val="en-GB"/>
              </w:rPr>
              <w:t>The Therapeutics Technical Advisory Group (Therapeutics TAG) was established by the Ministry of Health in August 2021 to provide expert advice on existing and emerging medicines for use in the management of COVID-19.</w:t>
            </w:r>
          </w:p>
        </w:tc>
      </w:tr>
    </w:tbl>
    <w:p w14:paraId="2EB35A83" w14:textId="77777777" w:rsidR="00CD75A4" w:rsidRDefault="00CD75A4" w:rsidP="003D6D44">
      <w:pPr>
        <w:pStyle w:val="Default"/>
        <w:rPr>
          <w:b/>
          <w:sz w:val="22"/>
          <w:szCs w:val="22"/>
          <w:lang w:val="en-GB"/>
        </w:rPr>
      </w:pPr>
    </w:p>
    <w:p w14:paraId="03348B99" w14:textId="5444841A" w:rsidR="00556A0A" w:rsidRPr="005C3AEB" w:rsidRDefault="00556A0A" w:rsidP="003D6D44">
      <w:pPr>
        <w:pStyle w:val="Default"/>
        <w:rPr>
          <w:b/>
          <w:color w:val="C00000"/>
          <w:sz w:val="22"/>
          <w:szCs w:val="22"/>
          <w:lang w:val="en-GB"/>
        </w:rPr>
      </w:pPr>
      <w:r w:rsidRPr="005C3AEB">
        <w:rPr>
          <w:b/>
          <w:color w:val="C00000"/>
          <w:sz w:val="22"/>
          <w:szCs w:val="22"/>
          <w:lang w:val="en-GB"/>
        </w:rPr>
        <w:t>Update</w:t>
      </w:r>
      <w:r w:rsidR="005C3AEB">
        <w:rPr>
          <w:b/>
          <w:color w:val="C00000"/>
          <w:sz w:val="22"/>
          <w:szCs w:val="22"/>
          <w:lang w:val="en-GB"/>
        </w:rPr>
        <w:t xml:space="preserve"> relat</w:t>
      </w:r>
      <w:r w:rsidR="009C41E6">
        <w:rPr>
          <w:b/>
          <w:color w:val="C00000"/>
          <w:sz w:val="22"/>
          <w:szCs w:val="22"/>
          <w:lang w:val="en-GB"/>
        </w:rPr>
        <w:t xml:space="preserve">ing </w:t>
      </w:r>
      <w:r w:rsidR="005C3AEB">
        <w:rPr>
          <w:b/>
          <w:color w:val="C00000"/>
          <w:sz w:val="22"/>
          <w:szCs w:val="22"/>
          <w:lang w:val="en-GB"/>
        </w:rPr>
        <w:t>to new circulating SARS-CoV-2 variants</w:t>
      </w:r>
      <w:r w:rsidRPr="005C3AEB">
        <w:rPr>
          <w:b/>
          <w:color w:val="C00000"/>
          <w:sz w:val="22"/>
          <w:szCs w:val="22"/>
          <w:lang w:val="en-GB"/>
        </w:rPr>
        <w:t>:</w:t>
      </w:r>
      <w:r w:rsidR="005C3AEB" w:rsidRPr="005C3AEB">
        <w:rPr>
          <w:b/>
          <w:color w:val="C00000"/>
          <w:sz w:val="22"/>
          <w:szCs w:val="22"/>
          <w:lang w:val="en-GB"/>
        </w:rPr>
        <w:t xml:space="preserve"> </w:t>
      </w:r>
    </w:p>
    <w:p w14:paraId="76CB1E10" w14:textId="7E2965DD" w:rsidR="005C3AEB" w:rsidRPr="005C3AEB" w:rsidRDefault="005C3AEB" w:rsidP="005C3AEB">
      <w:pPr>
        <w:pStyle w:val="ListParagraph"/>
        <w:numPr>
          <w:ilvl w:val="0"/>
          <w:numId w:val="46"/>
        </w:numPr>
        <w:spacing w:after="160" w:line="259" w:lineRule="auto"/>
        <w:rPr>
          <w:color w:val="C00000"/>
        </w:rPr>
      </w:pPr>
      <w:r w:rsidRPr="005C3AEB">
        <w:rPr>
          <w:color w:val="C00000"/>
        </w:rPr>
        <w:t>Evusheld</w:t>
      </w:r>
      <w:r w:rsidRPr="005C3AEB">
        <w:rPr>
          <w:rFonts w:ascii="Arial" w:hAnsi="Arial" w:cs="Arial"/>
          <w:color w:val="C00000"/>
        </w:rPr>
        <w:t>™</w:t>
      </w:r>
      <w:r w:rsidRPr="005C3AEB">
        <w:rPr>
          <w:color w:val="C00000"/>
        </w:rPr>
        <w:t xml:space="preserve"> (</w:t>
      </w:r>
      <w:r w:rsidRPr="005C3AEB">
        <w:rPr>
          <w:rFonts w:eastAsia="Times New Roman"/>
          <w:color w:val="C00000"/>
        </w:rPr>
        <w:t xml:space="preserve">tixagevimab/cilgavimab) </w:t>
      </w:r>
      <w:r w:rsidRPr="005C3AEB">
        <w:rPr>
          <w:color w:val="C00000"/>
        </w:rPr>
        <w:t>is currently predicted to have neutralising activity against fewer than 50% of currently circulating SARS-CoV-2 variants. Therefore, most eligible people are not anticipated to benefit from treatment, unless there is evidence their infection is caused by a variant predictably neutralised by Evusheld.</w:t>
      </w:r>
    </w:p>
    <w:p w14:paraId="694D4DE3" w14:textId="77777777" w:rsidR="005C3AEB" w:rsidRPr="005C3AEB" w:rsidRDefault="005C3AEB" w:rsidP="005C3AEB">
      <w:pPr>
        <w:pStyle w:val="ListParagraph"/>
        <w:numPr>
          <w:ilvl w:val="0"/>
          <w:numId w:val="46"/>
        </w:numPr>
        <w:spacing w:after="160" w:line="259" w:lineRule="auto"/>
        <w:rPr>
          <w:color w:val="C00000"/>
        </w:rPr>
      </w:pPr>
      <w:r w:rsidRPr="005C3AEB">
        <w:rPr>
          <w:color w:val="C00000"/>
        </w:rPr>
        <w:t>The Therapeutic TAG advises, if possible, to let patients who have had Evusheld</w:t>
      </w:r>
      <w:r w:rsidRPr="005C3AEB">
        <w:rPr>
          <w:rFonts w:ascii="Arial" w:hAnsi="Arial" w:cs="Arial"/>
          <w:color w:val="C00000"/>
        </w:rPr>
        <w:t>™</w:t>
      </w:r>
      <w:r w:rsidRPr="005C3AEB">
        <w:rPr>
          <w:color w:val="C00000"/>
        </w:rPr>
        <w:t xml:space="preserve"> know that the benefit has diminished, they are less protected than before and if they develop symptoms, to test and seek treatment.</w:t>
      </w:r>
    </w:p>
    <w:p w14:paraId="55B1E3E4" w14:textId="77777777" w:rsidR="005C3AEB" w:rsidRPr="005C3AEB" w:rsidRDefault="005C3AEB" w:rsidP="005C3AEB">
      <w:pPr>
        <w:pStyle w:val="ListParagraph"/>
        <w:numPr>
          <w:ilvl w:val="0"/>
          <w:numId w:val="46"/>
        </w:numPr>
        <w:spacing w:after="160" w:line="259" w:lineRule="auto"/>
        <w:rPr>
          <w:color w:val="C00000"/>
        </w:rPr>
      </w:pPr>
      <w:r w:rsidRPr="005C3AEB">
        <w:rPr>
          <w:color w:val="C00000"/>
        </w:rPr>
        <w:t>Pharmac has approved funding for administration of Evusheld</w:t>
      </w:r>
      <w:r w:rsidRPr="005C3AEB">
        <w:rPr>
          <w:rFonts w:ascii="Arial" w:hAnsi="Arial" w:cs="Arial"/>
          <w:color w:val="C00000"/>
        </w:rPr>
        <w:t>™</w:t>
      </w:r>
      <w:r w:rsidRPr="005C3AEB">
        <w:rPr>
          <w:color w:val="C00000"/>
        </w:rPr>
        <w:t xml:space="preserve"> as treatment. This would typically be under the oversight of an Infectious Diseases or other specialist familiar with Evusheld</w:t>
      </w:r>
      <w:r w:rsidRPr="005C3AEB">
        <w:rPr>
          <w:rFonts w:ascii="Arial" w:hAnsi="Arial" w:cs="Arial"/>
          <w:color w:val="C00000"/>
        </w:rPr>
        <w:t>™</w:t>
      </w:r>
      <w:r w:rsidRPr="005C3AEB">
        <w:rPr>
          <w:color w:val="C00000"/>
        </w:rPr>
        <w:t xml:space="preserve">, for a suspected or confirmed susceptible SARS-CoV2 variant. </w:t>
      </w:r>
    </w:p>
    <w:p w14:paraId="24808748" w14:textId="77777777" w:rsidR="005C3AEB" w:rsidRPr="005C3AEB" w:rsidRDefault="005C3AEB" w:rsidP="005C3AEB">
      <w:pPr>
        <w:pStyle w:val="ListParagraph"/>
        <w:numPr>
          <w:ilvl w:val="0"/>
          <w:numId w:val="46"/>
        </w:numPr>
        <w:spacing w:after="160" w:line="259" w:lineRule="auto"/>
        <w:rPr>
          <w:color w:val="C00000"/>
        </w:rPr>
      </w:pPr>
      <w:r w:rsidRPr="005C3AEB">
        <w:rPr>
          <w:color w:val="C00000"/>
        </w:rPr>
        <w:t>Therapeutic TAG advises that Paxlovid</w:t>
      </w:r>
      <w:r w:rsidRPr="005C3AEB">
        <w:rPr>
          <w:rFonts w:ascii="Arial" w:hAnsi="Arial" w:cs="Arial"/>
          <w:color w:val="C00000"/>
        </w:rPr>
        <w:t>™</w:t>
      </w:r>
      <w:r w:rsidRPr="005C3AEB">
        <w:rPr>
          <w:color w:val="C00000"/>
        </w:rPr>
        <w:t xml:space="preserve"> (or remdesivir) are preferable treatments to Evusheld. </w:t>
      </w:r>
    </w:p>
    <w:p w14:paraId="71D2ACBF" w14:textId="77777777" w:rsidR="005C3AEB" w:rsidRPr="005C3AEB" w:rsidRDefault="005C3AEB" w:rsidP="005C3AEB">
      <w:pPr>
        <w:pStyle w:val="ListParagraph"/>
        <w:numPr>
          <w:ilvl w:val="0"/>
          <w:numId w:val="46"/>
        </w:numPr>
        <w:spacing w:after="160" w:line="259" w:lineRule="auto"/>
        <w:rPr>
          <w:color w:val="C00000"/>
        </w:rPr>
      </w:pPr>
      <w:r w:rsidRPr="005C3AEB">
        <w:rPr>
          <w:color w:val="C00000"/>
        </w:rPr>
        <w:t>There is no evidence to suggest a benefit from prescribing both an antiviral and antibody treatment routinely.</w:t>
      </w:r>
    </w:p>
    <w:p w14:paraId="25C1A548" w14:textId="5BB8387D" w:rsidR="003A6439" w:rsidRPr="00A83B1D" w:rsidRDefault="003D6D44" w:rsidP="00257010">
      <w:pPr>
        <w:pStyle w:val="BodyText"/>
        <w:rPr>
          <w:lang w:val="en-GB"/>
        </w:rPr>
      </w:pPr>
      <w:r w:rsidRPr="00A83B1D">
        <w:rPr>
          <w:lang w:val="en-GB"/>
        </w:rPr>
        <w:t xml:space="preserve">The Ministry of Health, Pharmac, Medsafe, the Therapeutics TAG and others are working collaboratively to ensure ongoing support of medicines for the </w:t>
      </w:r>
      <w:r w:rsidR="13DC8D4C" w:rsidRPr="00A83B1D">
        <w:rPr>
          <w:lang w:val="en-GB"/>
        </w:rPr>
        <w:t>prevention</w:t>
      </w:r>
      <w:r w:rsidR="25D21C48" w:rsidRPr="00A83B1D">
        <w:rPr>
          <w:lang w:val="en-GB"/>
        </w:rPr>
        <w:t xml:space="preserve"> </w:t>
      </w:r>
      <w:r w:rsidR="13DC8D4C" w:rsidRPr="00A83B1D">
        <w:rPr>
          <w:lang w:val="en-GB"/>
        </w:rPr>
        <w:t>and</w:t>
      </w:r>
      <w:r w:rsidR="25D21C48" w:rsidRPr="00A83B1D">
        <w:rPr>
          <w:lang w:val="en-GB"/>
        </w:rPr>
        <w:t xml:space="preserve"> </w:t>
      </w:r>
      <w:r w:rsidRPr="00A83B1D">
        <w:rPr>
          <w:lang w:val="en-GB"/>
        </w:rPr>
        <w:t>treatment of COVID-19</w:t>
      </w:r>
      <w:r w:rsidR="00CD75A4" w:rsidRPr="00A83B1D">
        <w:rPr>
          <w:lang w:val="en-GB"/>
        </w:rPr>
        <w:t xml:space="preserve">. </w:t>
      </w:r>
    </w:p>
    <w:p w14:paraId="74116198" w14:textId="325A69A7" w:rsidR="00CD75A4" w:rsidRPr="00A83B1D" w:rsidRDefault="00CD75A4" w:rsidP="00257010">
      <w:pPr>
        <w:pStyle w:val="BodyText"/>
        <w:rPr>
          <w:lang w:val="en-GB"/>
        </w:rPr>
      </w:pPr>
      <w:r w:rsidRPr="00A83B1D">
        <w:rPr>
          <w:lang w:val="en-GB"/>
        </w:rPr>
        <w:t>Although COVID-19 vaccine</w:t>
      </w:r>
      <w:r w:rsidR="00863E86" w:rsidRPr="00A83B1D">
        <w:rPr>
          <w:lang w:val="en-GB"/>
        </w:rPr>
        <w:t>s</w:t>
      </w:r>
      <w:r w:rsidRPr="00A83B1D">
        <w:rPr>
          <w:lang w:val="en-GB"/>
        </w:rPr>
        <w:t xml:space="preserve"> </w:t>
      </w:r>
      <w:r w:rsidR="00F006DF" w:rsidRPr="00A83B1D">
        <w:rPr>
          <w:lang w:val="en-GB"/>
        </w:rPr>
        <w:t xml:space="preserve">provide </w:t>
      </w:r>
      <w:r w:rsidR="00A55EB2" w:rsidRPr="00A83B1D">
        <w:rPr>
          <w:lang w:val="en-GB"/>
        </w:rPr>
        <w:t>enhanced</w:t>
      </w:r>
      <w:r w:rsidR="00F006DF" w:rsidRPr="00A83B1D">
        <w:rPr>
          <w:lang w:val="en-GB"/>
        </w:rPr>
        <w:t xml:space="preserve"> </w:t>
      </w:r>
      <w:r w:rsidRPr="00A83B1D">
        <w:rPr>
          <w:lang w:val="en-GB"/>
        </w:rPr>
        <w:t>protect</w:t>
      </w:r>
      <w:r w:rsidR="00F006DF" w:rsidRPr="00A83B1D">
        <w:rPr>
          <w:lang w:val="en-GB"/>
        </w:rPr>
        <w:t>ion to</w:t>
      </w:r>
      <w:r w:rsidRPr="00A83B1D">
        <w:rPr>
          <w:lang w:val="en-GB"/>
        </w:rPr>
        <w:t xml:space="preserve"> most people, some</w:t>
      </w:r>
      <w:r w:rsidR="00A57A71" w:rsidRPr="00A83B1D">
        <w:rPr>
          <w:lang w:val="en-GB"/>
        </w:rPr>
        <w:t xml:space="preserve"> severely</w:t>
      </w:r>
      <w:r w:rsidRPr="00A83B1D">
        <w:rPr>
          <w:lang w:val="en-GB"/>
        </w:rPr>
        <w:t xml:space="preserve"> immunocompromised people</w:t>
      </w:r>
      <w:r w:rsidR="00A57A71" w:rsidRPr="00A83B1D">
        <w:rPr>
          <w:lang w:val="en-GB"/>
        </w:rPr>
        <w:t xml:space="preserve"> remain vulnerable to COVID-19 despite vaccination</w:t>
      </w:r>
      <w:r w:rsidRPr="00A83B1D">
        <w:rPr>
          <w:lang w:val="en-GB"/>
        </w:rPr>
        <w:t xml:space="preserve">. These people may </w:t>
      </w:r>
      <w:r w:rsidR="00A57A71" w:rsidRPr="00A83B1D">
        <w:rPr>
          <w:lang w:val="en-GB"/>
        </w:rPr>
        <w:t>benefit</w:t>
      </w:r>
      <w:r w:rsidRPr="00A83B1D">
        <w:rPr>
          <w:lang w:val="en-GB"/>
        </w:rPr>
        <w:t xml:space="preserve"> from </w:t>
      </w:r>
      <w:r w:rsidR="53D44044" w:rsidRPr="00A83B1D">
        <w:rPr>
          <w:lang w:val="en-GB"/>
        </w:rPr>
        <w:t>P</w:t>
      </w:r>
      <w:r w:rsidRPr="00A83B1D">
        <w:rPr>
          <w:lang w:val="en-GB"/>
        </w:rPr>
        <w:t>re-</w:t>
      </w:r>
      <w:r w:rsidR="2513A904" w:rsidRPr="00A83B1D">
        <w:rPr>
          <w:lang w:val="en-GB"/>
        </w:rPr>
        <w:t>E</w:t>
      </w:r>
      <w:r w:rsidRPr="00A83B1D">
        <w:rPr>
          <w:lang w:val="en-GB"/>
        </w:rPr>
        <w:t xml:space="preserve">xposure </w:t>
      </w:r>
      <w:r w:rsidR="1D9FE2F7" w:rsidRPr="00A83B1D">
        <w:rPr>
          <w:lang w:val="en-GB"/>
        </w:rPr>
        <w:t>P</w:t>
      </w:r>
      <w:r w:rsidRPr="00A83B1D">
        <w:rPr>
          <w:lang w:val="en-GB"/>
        </w:rPr>
        <w:t>rophylaxis (</w:t>
      </w:r>
      <w:proofErr w:type="spellStart"/>
      <w:r w:rsidR="00BA360A" w:rsidRPr="00A83B1D">
        <w:rPr>
          <w:lang w:val="en-GB"/>
        </w:rPr>
        <w:t>PrEP</w:t>
      </w:r>
      <w:proofErr w:type="spellEnd"/>
      <w:r w:rsidRPr="00A83B1D">
        <w:rPr>
          <w:lang w:val="en-GB"/>
        </w:rPr>
        <w:t xml:space="preserve">) </w:t>
      </w:r>
      <w:r w:rsidR="00A57A71" w:rsidRPr="00A83B1D">
        <w:rPr>
          <w:lang w:val="en-GB"/>
        </w:rPr>
        <w:t xml:space="preserve">with </w:t>
      </w:r>
      <w:r w:rsidR="00780337" w:rsidRPr="00A83B1D">
        <w:rPr>
          <w:lang w:val="en-GB"/>
        </w:rPr>
        <w:t>Evusheld</w:t>
      </w:r>
      <w:r w:rsidR="00A57A71" w:rsidRPr="00A83B1D">
        <w:rPr>
          <w:lang w:val="en-GB"/>
        </w:rPr>
        <w:t>: a long-acting combination of anti-SARS-CoV-2 monoclonal antibodies</w:t>
      </w:r>
      <w:r w:rsidR="00766EEE" w:rsidRPr="00A83B1D">
        <w:rPr>
          <w:lang w:val="en-GB"/>
        </w:rPr>
        <w:t xml:space="preserve"> (</w:t>
      </w:r>
      <w:proofErr w:type="spellStart"/>
      <w:r w:rsidR="00766EEE" w:rsidRPr="00A83B1D">
        <w:rPr>
          <w:lang w:val="en-GB"/>
        </w:rPr>
        <w:t>MAb</w:t>
      </w:r>
      <w:proofErr w:type="spellEnd"/>
      <w:r w:rsidR="00766EEE" w:rsidRPr="00A83B1D">
        <w:rPr>
          <w:lang w:val="en-GB"/>
        </w:rPr>
        <w:t>)</w:t>
      </w:r>
      <w:r w:rsidRPr="00A83B1D">
        <w:rPr>
          <w:lang w:val="en-GB"/>
        </w:rPr>
        <w:t>.</w:t>
      </w:r>
      <w:r w:rsidR="00B66ED0" w:rsidRPr="00A83B1D">
        <w:rPr>
          <w:lang w:val="en-GB"/>
        </w:rPr>
        <w:t xml:space="preserve"> </w:t>
      </w:r>
      <w:r w:rsidR="002B15BA" w:rsidRPr="00A83B1D">
        <w:rPr>
          <w:lang w:val="en-GB"/>
        </w:rPr>
        <w:fldChar w:fldCharType="begin"/>
      </w:r>
      <w:r w:rsidR="004F4727" w:rsidRPr="00A83B1D">
        <w:rPr>
          <w:lang w:val="en-GB"/>
        </w:rPr>
        <w:instrText xml:space="preserve"> ADDIN EN.CITE &lt;EndNote&gt;&lt;Cite&gt;&lt;Author&gt;Ontario Health&lt;/Author&gt;&lt;Year&gt;2022&lt;/Year&gt;&lt;RecNum&gt;4753&lt;/RecNum&gt;&lt;DisplayText&gt;[1]&lt;/DisplayText&gt;&lt;record&gt;&lt;rec-number&gt;4753&lt;/rec-number&gt;&lt;foreign-keys&gt;&lt;key app="EN" db-id="t9055fx0pep2f9edzt2ppp2kr2x90zsw0fe2" timestamp="1658092708" guid="7ef23817-1689-46f8-9a10-3de154f4cb26"&gt;4753&lt;/key&gt;&lt;/foreign-keys&gt;&lt;ref-type name="Web Page"&gt;12&lt;/ref-type&gt;&lt;contributors&gt;&lt;authors&gt;&lt;author&gt;Ontario Health,&lt;/author&gt;&lt;/authors&gt;&lt;/contributors&gt;&lt;titles&gt;&lt;title&gt;Information about Evusheld (Tixagevimab and Cilgavimab) Reference for health care providers who may be prescribing or administering Evusheld&lt;/title&gt;&lt;/titles&gt;&lt;number&gt;09 May 2022&lt;/number&gt;&lt;dates&gt;&lt;year&gt;2022&lt;/year&gt;&lt;/dates&gt;&lt;urls&gt;&lt;related-urls&gt;&lt;url&gt;https://www.ontariohealth.ca/sites/ontariohealth/files/2022-05/Information%20for%20health%20care%20providers%20-%20Evusheld.pdf&lt;/url&gt;&lt;/related-urls&gt;&lt;/urls&gt;&lt;/record&gt;&lt;/Cite&gt;&lt;/EndNote&gt;</w:instrText>
      </w:r>
      <w:r w:rsidR="002B15BA" w:rsidRPr="00A83B1D">
        <w:rPr>
          <w:lang w:val="en-GB"/>
        </w:rPr>
        <w:fldChar w:fldCharType="separate"/>
      </w:r>
      <w:r w:rsidR="002B15BA" w:rsidRPr="00A83B1D">
        <w:rPr>
          <w:noProof/>
          <w:lang w:val="en-GB"/>
        </w:rPr>
        <w:t>[1]</w:t>
      </w:r>
      <w:r w:rsidR="002B15BA" w:rsidRPr="00A83B1D">
        <w:rPr>
          <w:lang w:val="en-GB"/>
        </w:rPr>
        <w:fldChar w:fldCharType="end"/>
      </w:r>
      <w:r w:rsidR="002D3F8A" w:rsidRPr="00A83B1D">
        <w:rPr>
          <w:lang w:val="en-GB"/>
        </w:rPr>
        <w:t xml:space="preserve"> </w:t>
      </w:r>
      <w:proofErr w:type="spellStart"/>
      <w:r w:rsidR="002D3F8A" w:rsidRPr="00A83B1D">
        <w:rPr>
          <w:lang w:val="en-GB"/>
        </w:rPr>
        <w:t>MAbs</w:t>
      </w:r>
      <w:proofErr w:type="spellEnd"/>
      <w:r w:rsidR="002D3F8A" w:rsidRPr="00A83B1D">
        <w:rPr>
          <w:lang w:val="en-GB"/>
        </w:rPr>
        <w:t xml:space="preserve"> may have a role in </w:t>
      </w:r>
      <w:r w:rsidR="00863E86" w:rsidRPr="00A83B1D">
        <w:rPr>
          <w:lang w:val="en-GB"/>
        </w:rPr>
        <w:t xml:space="preserve">prevention and </w:t>
      </w:r>
      <w:r w:rsidR="002D3F8A" w:rsidRPr="00A83B1D">
        <w:rPr>
          <w:lang w:val="en-GB"/>
        </w:rPr>
        <w:t>treatment of COVID-19 infection</w:t>
      </w:r>
      <w:r w:rsidR="002C451F" w:rsidRPr="00A83B1D">
        <w:rPr>
          <w:lang w:val="en-GB"/>
        </w:rPr>
        <w:t xml:space="preserve"> i</w:t>
      </w:r>
      <w:r w:rsidR="002D3F8A" w:rsidRPr="00A83B1D">
        <w:rPr>
          <w:lang w:val="en-GB"/>
        </w:rPr>
        <w:t xml:space="preserve">n those lacking their own humoral immune response. </w:t>
      </w:r>
      <w:proofErr w:type="gramStart"/>
      <w:r w:rsidR="002D3F8A" w:rsidRPr="00A83B1D">
        <w:rPr>
          <w:lang w:val="en-GB"/>
        </w:rPr>
        <w:t>A number of</w:t>
      </w:r>
      <w:proofErr w:type="gramEnd"/>
      <w:r w:rsidR="002D3F8A" w:rsidRPr="00A83B1D">
        <w:rPr>
          <w:lang w:val="en-GB"/>
        </w:rPr>
        <w:t xml:space="preserve"> </w:t>
      </w:r>
      <w:proofErr w:type="spellStart"/>
      <w:r w:rsidR="002D3F8A" w:rsidRPr="00A83B1D">
        <w:rPr>
          <w:lang w:val="en-GB"/>
        </w:rPr>
        <w:t>MAbs</w:t>
      </w:r>
      <w:proofErr w:type="spellEnd"/>
      <w:r w:rsidR="002D3F8A" w:rsidRPr="00A83B1D">
        <w:rPr>
          <w:lang w:val="en-GB"/>
        </w:rPr>
        <w:t xml:space="preserve"> have been produced and made available for clinical use, targeted against the SARS-CoV</w:t>
      </w:r>
      <w:r w:rsidR="00717B11" w:rsidRPr="00A83B1D">
        <w:rPr>
          <w:lang w:val="en-GB"/>
        </w:rPr>
        <w:t>-</w:t>
      </w:r>
      <w:r w:rsidR="002D3F8A" w:rsidRPr="00A83B1D">
        <w:rPr>
          <w:lang w:val="en-GB"/>
        </w:rPr>
        <w:t>2 spike protein, although their neutrali</w:t>
      </w:r>
      <w:r w:rsidR="005243A6" w:rsidRPr="00A83B1D">
        <w:rPr>
          <w:lang w:val="en-GB"/>
        </w:rPr>
        <w:t>s</w:t>
      </w:r>
      <w:r w:rsidR="002D3F8A" w:rsidRPr="00A83B1D">
        <w:rPr>
          <w:lang w:val="en-GB"/>
        </w:rPr>
        <w:t>ing activity varies for different variants of concern.</w:t>
      </w:r>
      <w:r w:rsidR="0058148A" w:rsidRPr="00A83B1D">
        <w:rPr>
          <w:lang w:val="en-GB"/>
        </w:rPr>
        <w:t xml:space="preserve"> </w:t>
      </w:r>
    </w:p>
    <w:p w14:paraId="078592AC" w14:textId="48B18F8D" w:rsidR="00AB76F3" w:rsidRPr="00A83B1D" w:rsidRDefault="643D9921" w:rsidP="00257010">
      <w:pPr>
        <w:pStyle w:val="BodyText"/>
        <w:rPr>
          <w:lang w:val="en-GB"/>
        </w:rPr>
      </w:pPr>
      <w:r w:rsidRPr="00A83B1D">
        <w:rPr>
          <w:lang w:val="en-GB"/>
        </w:rPr>
        <w:t xml:space="preserve">New Zealand has an </w:t>
      </w:r>
      <w:hyperlink r:id="rId11" w:history="1">
        <w:r w:rsidRPr="00A83B1D">
          <w:rPr>
            <w:rStyle w:val="Hyperlink"/>
            <w:lang w:val="en-GB"/>
          </w:rPr>
          <w:t xml:space="preserve">initial supply of </w:t>
        </w:r>
        <w:r w:rsidR="00780337" w:rsidRPr="00A83B1D">
          <w:rPr>
            <w:rStyle w:val="Hyperlink"/>
            <w:lang w:val="en-GB"/>
          </w:rPr>
          <w:t>Evusheld</w:t>
        </w:r>
        <w:r w:rsidRPr="00A83B1D">
          <w:rPr>
            <w:rStyle w:val="Hyperlink"/>
            <w:lang w:val="en-GB"/>
          </w:rPr>
          <w:t xml:space="preserve"> that is currently available for use</w:t>
        </w:r>
        <w:r w:rsidR="00227E50" w:rsidRPr="00A83B1D">
          <w:rPr>
            <w:rStyle w:val="Hyperlink"/>
            <w:lang w:val="en-GB"/>
          </w:rPr>
          <w:t>.</w:t>
        </w:r>
      </w:hyperlink>
    </w:p>
    <w:p w14:paraId="05801E2A" w14:textId="75312179" w:rsidR="00CF1046" w:rsidRPr="00A83B1D" w:rsidRDefault="2503F2F3" w:rsidP="00257010">
      <w:pPr>
        <w:pStyle w:val="BodyText"/>
        <w:rPr>
          <w:lang w:val="en-GB"/>
        </w:rPr>
      </w:pPr>
      <w:r w:rsidRPr="00A83B1D">
        <w:rPr>
          <w:lang w:val="en-GB"/>
        </w:rPr>
        <w:t xml:space="preserve">This document aims to provide a reference to support clinicians prescribing and administering </w:t>
      </w:r>
      <w:r w:rsidR="00780337" w:rsidRPr="00A83B1D">
        <w:rPr>
          <w:lang w:val="en-GB"/>
        </w:rPr>
        <w:t>Evusheld</w:t>
      </w:r>
      <w:r w:rsidRPr="00A83B1D">
        <w:rPr>
          <w:lang w:val="en-GB"/>
        </w:rPr>
        <w:t>.</w:t>
      </w:r>
      <w:r w:rsidR="005A01BC" w:rsidRPr="00A83B1D">
        <w:rPr>
          <w:lang w:val="en-GB"/>
        </w:rPr>
        <w:t xml:space="preserve"> </w:t>
      </w:r>
      <w:r w:rsidR="00DD17F9" w:rsidRPr="00A83B1D">
        <w:rPr>
          <w:lang w:val="en-GB"/>
        </w:rPr>
        <w:t>It covers the</w:t>
      </w:r>
      <w:r w:rsidR="00B64CD5" w:rsidRPr="00A83B1D">
        <w:rPr>
          <w:lang w:val="en-GB"/>
        </w:rPr>
        <w:t xml:space="preserve"> current recommendations for use in</w:t>
      </w:r>
      <w:r w:rsidR="002D3A29" w:rsidRPr="00A83B1D">
        <w:rPr>
          <w:lang w:val="en-GB"/>
        </w:rPr>
        <w:t xml:space="preserve"> a</w:t>
      </w:r>
      <w:r w:rsidR="00B64CD5" w:rsidRPr="00A83B1D">
        <w:rPr>
          <w:lang w:val="en-GB"/>
        </w:rPr>
        <w:t xml:space="preserve"> New Zealand</w:t>
      </w:r>
      <w:r w:rsidR="002D3A29" w:rsidRPr="00A83B1D">
        <w:rPr>
          <w:lang w:val="en-GB"/>
        </w:rPr>
        <w:t xml:space="preserve"> context</w:t>
      </w:r>
      <w:r w:rsidR="00B64CD5" w:rsidRPr="00A83B1D">
        <w:rPr>
          <w:lang w:val="en-GB"/>
        </w:rPr>
        <w:t>,</w:t>
      </w:r>
      <w:r w:rsidR="003828E7" w:rsidRPr="00A83B1D">
        <w:rPr>
          <w:lang w:val="en-GB"/>
        </w:rPr>
        <w:t xml:space="preserve"> information relating to contraindications</w:t>
      </w:r>
      <w:r w:rsidR="00C452AF" w:rsidRPr="00A83B1D">
        <w:rPr>
          <w:lang w:val="en-GB"/>
        </w:rPr>
        <w:t>,</w:t>
      </w:r>
      <w:r w:rsidR="003828E7" w:rsidRPr="00A83B1D">
        <w:rPr>
          <w:lang w:val="en-GB"/>
        </w:rPr>
        <w:t xml:space="preserve"> </w:t>
      </w:r>
      <w:r w:rsidR="00DD17F9" w:rsidRPr="00A83B1D">
        <w:rPr>
          <w:lang w:val="en-GB"/>
        </w:rPr>
        <w:t>existing evidence from clinical trials</w:t>
      </w:r>
      <w:r w:rsidR="00B64CD5" w:rsidRPr="00A83B1D">
        <w:rPr>
          <w:lang w:val="en-GB"/>
        </w:rPr>
        <w:t>,</w:t>
      </w:r>
      <w:r w:rsidR="00DD17F9" w:rsidRPr="00A83B1D">
        <w:rPr>
          <w:lang w:val="en-GB"/>
        </w:rPr>
        <w:t xml:space="preserve"> eff</w:t>
      </w:r>
      <w:r w:rsidR="00B64CD5" w:rsidRPr="00A83B1D">
        <w:rPr>
          <w:lang w:val="en-GB"/>
        </w:rPr>
        <w:t>ectiveness against new variants</w:t>
      </w:r>
      <w:r w:rsidR="003828E7" w:rsidRPr="00A83B1D">
        <w:rPr>
          <w:lang w:val="en-GB"/>
        </w:rPr>
        <w:t xml:space="preserve">, </w:t>
      </w:r>
      <w:r w:rsidR="002D3A29" w:rsidRPr="00A83B1D">
        <w:rPr>
          <w:lang w:val="en-GB"/>
        </w:rPr>
        <w:t xml:space="preserve">and references to frequently asked </w:t>
      </w:r>
      <w:r w:rsidR="005A01BC" w:rsidRPr="00A83B1D">
        <w:rPr>
          <w:lang w:val="en-GB"/>
        </w:rPr>
        <w:t xml:space="preserve">questions. </w:t>
      </w:r>
    </w:p>
    <w:p w14:paraId="3B617F98" w14:textId="1811FF69" w:rsidR="007B7050" w:rsidRPr="00A83B1D" w:rsidRDefault="007B7050" w:rsidP="00257010">
      <w:pPr>
        <w:pStyle w:val="BodyText"/>
        <w:rPr>
          <w:lang w:val="en-GB"/>
        </w:rPr>
        <w:sectPr w:rsidR="007B7050" w:rsidRPr="00A83B1D" w:rsidSect="00BD43E8">
          <w:footerReference w:type="default" r:id="rId12"/>
          <w:headerReference w:type="first" r:id="rId13"/>
          <w:footerReference w:type="first" r:id="rId14"/>
          <w:pgSz w:w="11906" w:h="16838"/>
          <w:pgMar w:top="1134" w:right="1134" w:bottom="851" w:left="1134" w:header="567" w:footer="567" w:gutter="0"/>
          <w:cols w:space="708"/>
          <w:docGrid w:linePitch="360"/>
        </w:sectPr>
      </w:pPr>
    </w:p>
    <w:sdt>
      <w:sdtPr>
        <w:rPr>
          <w:rFonts w:asciiTheme="minorHAnsi" w:eastAsiaTheme="minorHAnsi" w:hAnsiTheme="minorHAnsi" w:cstheme="minorBidi"/>
          <w:color w:val="404040" w:themeColor="text1" w:themeTint="BF"/>
          <w:sz w:val="22"/>
          <w:szCs w:val="22"/>
          <w:lang w:val="en-GB"/>
        </w:rPr>
        <w:id w:val="-2121364507"/>
        <w:docPartObj>
          <w:docPartGallery w:val="Table of Contents"/>
          <w:docPartUnique/>
        </w:docPartObj>
      </w:sdtPr>
      <w:sdtEndPr>
        <w:rPr>
          <w:b/>
          <w:bCs/>
          <w:noProof/>
        </w:rPr>
      </w:sdtEndPr>
      <w:sdtContent>
        <w:p w14:paraId="4BE6A30A" w14:textId="5684D40C" w:rsidR="00DB344A" w:rsidRPr="00A83B1D" w:rsidRDefault="00DB344A">
          <w:pPr>
            <w:pStyle w:val="TOCHeading"/>
            <w:rPr>
              <w:rStyle w:val="Heading2Char"/>
              <w:rFonts w:eastAsiaTheme="majorEastAsia"/>
              <w:lang w:val="en-GB"/>
            </w:rPr>
          </w:pPr>
          <w:r w:rsidRPr="00A83B1D">
            <w:rPr>
              <w:rStyle w:val="Heading2Char"/>
              <w:rFonts w:eastAsiaTheme="majorEastAsia"/>
              <w:lang w:val="en-GB"/>
            </w:rPr>
            <w:t>Table of Contents</w:t>
          </w:r>
        </w:p>
        <w:p w14:paraId="31B62AE0" w14:textId="6D2CF919" w:rsidR="00D57828" w:rsidRDefault="00DB344A">
          <w:pPr>
            <w:pStyle w:val="TOC1"/>
            <w:tabs>
              <w:tab w:val="right" w:leader="dot" w:pos="9628"/>
            </w:tabs>
            <w:rPr>
              <w:rFonts w:eastAsiaTheme="minorEastAsia"/>
              <w:noProof/>
              <w:color w:val="auto"/>
              <w:lang w:eastAsia="en-NZ"/>
            </w:rPr>
          </w:pPr>
          <w:r w:rsidRPr="00A83B1D">
            <w:rPr>
              <w:lang w:val="en-GB"/>
            </w:rPr>
            <w:fldChar w:fldCharType="begin"/>
          </w:r>
          <w:r w:rsidRPr="00A83B1D">
            <w:rPr>
              <w:lang w:val="en-GB"/>
            </w:rPr>
            <w:instrText xml:space="preserve"> TOC \o "1-3" \h \z \u </w:instrText>
          </w:r>
          <w:r w:rsidRPr="00A83B1D">
            <w:rPr>
              <w:lang w:val="en-GB"/>
            </w:rPr>
            <w:fldChar w:fldCharType="separate"/>
          </w:r>
          <w:hyperlink w:anchor="_Toc112684317" w:history="1">
            <w:r w:rsidR="00D57828" w:rsidRPr="001D03E4">
              <w:rPr>
                <w:rStyle w:val="Hyperlink"/>
                <w:noProof/>
                <w:lang w:val="en-GB"/>
              </w:rPr>
              <w:t>Background</w:t>
            </w:r>
            <w:r w:rsidR="00D57828">
              <w:rPr>
                <w:noProof/>
                <w:webHidden/>
              </w:rPr>
              <w:tab/>
            </w:r>
            <w:r w:rsidR="00D57828">
              <w:rPr>
                <w:noProof/>
                <w:webHidden/>
              </w:rPr>
              <w:fldChar w:fldCharType="begin"/>
            </w:r>
            <w:r w:rsidR="00D57828">
              <w:rPr>
                <w:noProof/>
                <w:webHidden/>
              </w:rPr>
              <w:instrText xml:space="preserve"> PAGEREF _Toc112684317 \h </w:instrText>
            </w:r>
            <w:r w:rsidR="00D57828">
              <w:rPr>
                <w:noProof/>
                <w:webHidden/>
              </w:rPr>
            </w:r>
            <w:r w:rsidR="00D57828">
              <w:rPr>
                <w:noProof/>
                <w:webHidden/>
              </w:rPr>
              <w:fldChar w:fldCharType="separate"/>
            </w:r>
            <w:r w:rsidR="0088745A">
              <w:rPr>
                <w:noProof/>
                <w:webHidden/>
              </w:rPr>
              <w:t>2</w:t>
            </w:r>
            <w:r w:rsidR="00D57828">
              <w:rPr>
                <w:noProof/>
                <w:webHidden/>
              </w:rPr>
              <w:fldChar w:fldCharType="end"/>
            </w:r>
          </w:hyperlink>
        </w:p>
        <w:p w14:paraId="349798D6" w14:textId="1E5E3545" w:rsidR="00D57828" w:rsidRDefault="00100B6C">
          <w:pPr>
            <w:pStyle w:val="TOC1"/>
            <w:tabs>
              <w:tab w:val="right" w:leader="dot" w:pos="9628"/>
            </w:tabs>
            <w:rPr>
              <w:rFonts w:eastAsiaTheme="minorEastAsia"/>
              <w:noProof/>
              <w:color w:val="auto"/>
              <w:lang w:eastAsia="en-NZ"/>
            </w:rPr>
          </w:pPr>
          <w:hyperlink w:anchor="_Toc112684318" w:history="1">
            <w:r w:rsidR="00D57828" w:rsidRPr="001D03E4">
              <w:rPr>
                <w:rStyle w:val="Hyperlink"/>
                <w:noProof/>
                <w:lang w:val="en-GB"/>
              </w:rPr>
              <w:t>Current recommendations in New Zealand</w:t>
            </w:r>
            <w:r w:rsidR="00D57828">
              <w:rPr>
                <w:noProof/>
                <w:webHidden/>
              </w:rPr>
              <w:tab/>
            </w:r>
            <w:r w:rsidR="00D57828">
              <w:rPr>
                <w:noProof/>
                <w:webHidden/>
              </w:rPr>
              <w:fldChar w:fldCharType="begin"/>
            </w:r>
            <w:r w:rsidR="00D57828">
              <w:rPr>
                <w:noProof/>
                <w:webHidden/>
              </w:rPr>
              <w:instrText xml:space="preserve"> PAGEREF _Toc112684318 \h </w:instrText>
            </w:r>
            <w:r w:rsidR="00D57828">
              <w:rPr>
                <w:noProof/>
                <w:webHidden/>
              </w:rPr>
            </w:r>
            <w:r w:rsidR="00D57828">
              <w:rPr>
                <w:noProof/>
                <w:webHidden/>
              </w:rPr>
              <w:fldChar w:fldCharType="separate"/>
            </w:r>
            <w:r w:rsidR="0088745A">
              <w:rPr>
                <w:noProof/>
                <w:webHidden/>
              </w:rPr>
              <w:t>3</w:t>
            </w:r>
            <w:r w:rsidR="00D57828">
              <w:rPr>
                <w:noProof/>
                <w:webHidden/>
              </w:rPr>
              <w:fldChar w:fldCharType="end"/>
            </w:r>
          </w:hyperlink>
        </w:p>
        <w:p w14:paraId="36CF0BD4" w14:textId="51B83B44" w:rsidR="00D57828" w:rsidRDefault="00100B6C">
          <w:pPr>
            <w:pStyle w:val="TOC3"/>
            <w:tabs>
              <w:tab w:val="right" w:leader="dot" w:pos="9628"/>
            </w:tabs>
            <w:rPr>
              <w:rFonts w:eastAsiaTheme="minorEastAsia"/>
              <w:noProof/>
              <w:color w:val="auto"/>
              <w:lang w:eastAsia="en-NZ"/>
            </w:rPr>
          </w:pPr>
          <w:hyperlink w:anchor="_Toc112684319" w:history="1">
            <w:r w:rsidR="00D57828" w:rsidRPr="001D03E4">
              <w:rPr>
                <w:rStyle w:val="Hyperlink"/>
                <w:noProof/>
                <w:lang w:val="en-GB"/>
              </w:rPr>
              <w:t>Eligible population</w:t>
            </w:r>
            <w:r w:rsidR="00D57828">
              <w:rPr>
                <w:noProof/>
                <w:webHidden/>
              </w:rPr>
              <w:tab/>
            </w:r>
            <w:r w:rsidR="00D57828">
              <w:rPr>
                <w:noProof/>
                <w:webHidden/>
              </w:rPr>
              <w:fldChar w:fldCharType="begin"/>
            </w:r>
            <w:r w:rsidR="00D57828">
              <w:rPr>
                <w:noProof/>
                <w:webHidden/>
              </w:rPr>
              <w:instrText xml:space="preserve"> PAGEREF _Toc112684319 \h </w:instrText>
            </w:r>
            <w:r w:rsidR="00D57828">
              <w:rPr>
                <w:noProof/>
                <w:webHidden/>
              </w:rPr>
            </w:r>
            <w:r w:rsidR="00D57828">
              <w:rPr>
                <w:noProof/>
                <w:webHidden/>
              </w:rPr>
              <w:fldChar w:fldCharType="separate"/>
            </w:r>
            <w:r w:rsidR="0088745A">
              <w:rPr>
                <w:noProof/>
                <w:webHidden/>
              </w:rPr>
              <w:t>3</w:t>
            </w:r>
            <w:r w:rsidR="00D57828">
              <w:rPr>
                <w:noProof/>
                <w:webHidden/>
              </w:rPr>
              <w:fldChar w:fldCharType="end"/>
            </w:r>
          </w:hyperlink>
        </w:p>
        <w:p w14:paraId="4005A5CC" w14:textId="113FCF04" w:rsidR="00D57828" w:rsidRDefault="00100B6C">
          <w:pPr>
            <w:pStyle w:val="TOC3"/>
            <w:tabs>
              <w:tab w:val="right" w:leader="dot" w:pos="9628"/>
            </w:tabs>
            <w:rPr>
              <w:rFonts w:eastAsiaTheme="minorEastAsia"/>
              <w:noProof/>
              <w:color w:val="auto"/>
              <w:lang w:eastAsia="en-NZ"/>
            </w:rPr>
          </w:pPr>
          <w:hyperlink w:anchor="_Toc112684320" w:history="1">
            <w:r w:rsidR="00D57828" w:rsidRPr="001D03E4">
              <w:rPr>
                <w:rStyle w:val="Hyperlink"/>
                <w:noProof/>
                <w:lang w:val="en-GB"/>
              </w:rPr>
              <w:t>Recommended Dose</w:t>
            </w:r>
            <w:r w:rsidR="00D57828">
              <w:rPr>
                <w:noProof/>
                <w:webHidden/>
              </w:rPr>
              <w:tab/>
            </w:r>
            <w:r w:rsidR="00D57828">
              <w:rPr>
                <w:noProof/>
                <w:webHidden/>
              </w:rPr>
              <w:fldChar w:fldCharType="begin"/>
            </w:r>
            <w:r w:rsidR="00D57828">
              <w:rPr>
                <w:noProof/>
                <w:webHidden/>
              </w:rPr>
              <w:instrText xml:space="preserve"> PAGEREF _Toc112684320 \h </w:instrText>
            </w:r>
            <w:r w:rsidR="00D57828">
              <w:rPr>
                <w:noProof/>
                <w:webHidden/>
              </w:rPr>
            </w:r>
            <w:r w:rsidR="00D57828">
              <w:rPr>
                <w:noProof/>
                <w:webHidden/>
              </w:rPr>
              <w:fldChar w:fldCharType="separate"/>
            </w:r>
            <w:r w:rsidR="0088745A">
              <w:rPr>
                <w:noProof/>
                <w:webHidden/>
              </w:rPr>
              <w:t>5</w:t>
            </w:r>
            <w:r w:rsidR="00D57828">
              <w:rPr>
                <w:noProof/>
                <w:webHidden/>
              </w:rPr>
              <w:fldChar w:fldCharType="end"/>
            </w:r>
          </w:hyperlink>
        </w:p>
        <w:p w14:paraId="33B65E86" w14:textId="7F98A65F" w:rsidR="00D57828" w:rsidRDefault="00100B6C">
          <w:pPr>
            <w:pStyle w:val="TOC3"/>
            <w:tabs>
              <w:tab w:val="right" w:leader="dot" w:pos="9628"/>
            </w:tabs>
            <w:rPr>
              <w:rFonts w:eastAsiaTheme="minorEastAsia"/>
              <w:noProof/>
              <w:color w:val="auto"/>
              <w:lang w:eastAsia="en-NZ"/>
            </w:rPr>
          </w:pPr>
          <w:hyperlink w:anchor="_Toc112684321" w:history="1">
            <w:r w:rsidR="00D57828" w:rsidRPr="001D03E4">
              <w:rPr>
                <w:rStyle w:val="Hyperlink"/>
                <w:noProof/>
                <w:lang w:val="en-GB"/>
              </w:rPr>
              <w:t>Administration of Evusheld</w:t>
            </w:r>
            <w:r w:rsidR="00D57828">
              <w:rPr>
                <w:noProof/>
                <w:webHidden/>
              </w:rPr>
              <w:tab/>
            </w:r>
            <w:r w:rsidR="00D57828">
              <w:rPr>
                <w:noProof/>
                <w:webHidden/>
              </w:rPr>
              <w:fldChar w:fldCharType="begin"/>
            </w:r>
            <w:r w:rsidR="00D57828">
              <w:rPr>
                <w:noProof/>
                <w:webHidden/>
              </w:rPr>
              <w:instrText xml:space="preserve"> PAGEREF _Toc112684321 \h </w:instrText>
            </w:r>
            <w:r w:rsidR="00D57828">
              <w:rPr>
                <w:noProof/>
                <w:webHidden/>
              </w:rPr>
            </w:r>
            <w:r w:rsidR="00D57828">
              <w:rPr>
                <w:noProof/>
                <w:webHidden/>
              </w:rPr>
              <w:fldChar w:fldCharType="separate"/>
            </w:r>
            <w:r w:rsidR="0088745A">
              <w:rPr>
                <w:noProof/>
                <w:webHidden/>
              </w:rPr>
              <w:t>5</w:t>
            </w:r>
            <w:r w:rsidR="00D57828">
              <w:rPr>
                <w:noProof/>
                <w:webHidden/>
              </w:rPr>
              <w:fldChar w:fldCharType="end"/>
            </w:r>
          </w:hyperlink>
        </w:p>
        <w:p w14:paraId="7655053B" w14:textId="3A631FF8" w:rsidR="00D57828" w:rsidRDefault="00100B6C">
          <w:pPr>
            <w:pStyle w:val="TOC3"/>
            <w:tabs>
              <w:tab w:val="right" w:leader="dot" w:pos="9628"/>
            </w:tabs>
            <w:rPr>
              <w:rFonts w:eastAsiaTheme="minorEastAsia"/>
              <w:noProof/>
              <w:color w:val="auto"/>
              <w:lang w:eastAsia="en-NZ"/>
            </w:rPr>
          </w:pPr>
          <w:hyperlink w:anchor="_Toc112684322" w:history="1">
            <w:r w:rsidR="00D57828" w:rsidRPr="001D03E4">
              <w:rPr>
                <w:rStyle w:val="Hyperlink"/>
                <w:noProof/>
                <w:lang w:val="en-GB"/>
              </w:rPr>
              <w:t>Adverse effects</w:t>
            </w:r>
            <w:r w:rsidR="00D57828">
              <w:rPr>
                <w:noProof/>
                <w:webHidden/>
              </w:rPr>
              <w:tab/>
            </w:r>
            <w:r w:rsidR="00D57828">
              <w:rPr>
                <w:noProof/>
                <w:webHidden/>
              </w:rPr>
              <w:fldChar w:fldCharType="begin"/>
            </w:r>
            <w:r w:rsidR="00D57828">
              <w:rPr>
                <w:noProof/>
                <w:webHidden/>
              </w:rPr>
              <w:instrText xml:space="preserve"> PAGEREF _Toc112684322 \h </w:instrText>
            </w:r>
            <w:r w:rsidR="00D57828">
              <w:rPr>
                <w:noProof/>
                <w:webHidden/>
              </w:rPr>
            </w:r>
            <w:r w:rsidR="00D57828">
              <w:rPr>
                <w:noProof/>
                <w:webHidden/>
              </w:rPr>
              <w:fldChar w:fldCharType="separate"/>
            </w:r>
            <w:r w:rsidR="0088745A">
              <w:rPr>
                <w:noProof/>
                <w:webHidden/>
              </w:rPr>
              <w:t>5</w:t>
            </w:r>
            <w:r w:rsidR="00D57828">
              <w:rPr>
                <w:noProof/>
                <w:webHidden/>
              </w:rPr>
              <w:fldChar w:fldCharType="end"/>
            </w:r>
          </w:hyperlink>
        </w:p>
        <w:p w14:paraId="36B69E5F" w14:textId="0F41F379" w:rsidR="00D57828" w:rsidRDefault="00100B6C">
          <w:pPr>
            <w:pStyle w:val="TOC3"/>
            <w:tabs>
              <w:tab w:val="right" w:leader="dot" w:pos="9628"/>
            </w:tabs>
            <w:rPr>
              <w:rFonts w:eastAsiaTheme="minorEastAsia"/>
              <w:noProof/>
              <w:color w:val="auto"/>
              <w:lang w:eastAsia="en-NZ"/>
            </w:rPr>
          </w:pPr>
          <w:hyperlink w:anchor="_Toc112684323" w:history="1">
            <w:r w:rsidR="00D57828" w:rsidRPr="001D03E4">
              <w:rPr>
                <w:rStyle w:val="Hyperlink"/>
                <w:noProof/>
                <w:lang w:val="en-GB"/>
              </w:rPr>
              <w:t>Prioritisation within eligible populations</w:t>
            </w:r>
            <w:r w:rsidR="00D57828">
              <w:rPr>
                <w:noProof/>
                <w:webHidden/>
              </w:rPr>
              <w:tab/>
            </w:r>
            <w:r w:rsidR="00D57828">
              <w:rPr>
                <w:noProof/>
                <w:webHidden/>
              </w:rPr>
              <w:fldChar w:fldCharType="begin"/>
            </w:r>
            <w:r w:rsidR="00D57828">
              <w:rPr>
                <w:noProof/>
                <w:webHidden/>
              </w:rPr>
              <w:instrText xml:space="preserve"> PAGEREF _Toc112684323 \h </w:instrText>
            </w:r>
            <w:r w:rsidR="00D57828">
              <w:rPr>
                <w:noProof/>
                <w:webHidden/>
              </w:rPr>
            </w:r>
            <w:r w:rsidR="00D57828">
              <w:rPr>
                <w:noProof/>
                <w:webHidden/>
              </w:rPr>
              <w:fldChar w:fldCharType="separate"/>
            </w:r>
            <w:r w:rsidR="0088745A">
              <w:rPr>
                <w:noProof/>
                <w:webHidden/>
              </w:rPr>
              <w:t>6</w:t>
            </w:r>
            <w:r w:rsidR="00D57828">
              <w:rPr>
                <w:noProof/>
                <w:webHidden/>
              </w:rPr>
              <w:fldChar w:fldCharType="end"/>
            </w:r>
          </w:hyperlink>
        </w:p>
        <w:p w14:paraId="16E678C2" w14:textId="03C1219C" w:rsidR="00D57828" w:rsidRDefault="00100B6C">
          <w:pPr>
            <w:pStyle w:val="TOC3"/>
            <w:tabs>
              <w:tab w:val="right" w:leader="dot" w:pos="9628"/>
            </w:tabs>
            <w:rPr>
              <w:rFonts w:eastAsiaTheme="minorEastAsia"/>
              <w:noProof/>
              <w:color w:val="auto"/>
              <w:lang w:eastAsia="en-NZ"/>
            </w:rPr>
          </w:pPr>
          <w:hyperlink w:anchor="_Toc112684324" w:history="1">
            <w:r w:rsidR="00D57828" w:rsidRPr="001D03E4">
              <w:rPr>
                <w:rStyle w:val="Hyperlink"/>
                <w:noProof/>
                <w:lang w:val="en-GB"/>
              </w:rPr>
              <w:t>Contraindications and precautions</w:t>
            </w:r>
            <w:r w:rsidR="00D57828">
              <w:rPr>
                <w:noProof/>
                <w:webHidden/>
              </w:rPr>
              <w:tab/>
            </w:r>
            <w:r w:rsidR="00D57828">
              <w:rPr>
                <w:noProof/>
                <w:webHidden/>
              </w:rPr>
              <w:fldChar w:fldCharType="begin"/>
            </w:r>
            <w:r w:rsidR="00D57828">
              <w:rPr>
                <w:noProof/>
                <w:webHidden/>
              </w:rPr>
              <w:instrText xml:space="preserve"> PAGEREF _Toc112684324 \h </w:instrText>
            </w:r>
            <w:r w:rsidR="00D57828">
              <w:rPr>
                <w:noProof/>
                <w:webHidden/>
              </w:rPr>
            </w:r>
            <w:r w:rsidR="00D57828">
              <w:rPr>
                <w:noProof/>
                <w:webHidden/>
              </w:rPr>
              <w:fldChar w:fldCharType="separate"/>
            </w:r>
            <w:r w:rsidR="0088745A">
              <w:rPr>
                <w:noProof/>
                <w:webHidden/>
              </w:rPr>
              <w:t>6</w:t>
            </w:r>
            <w:r w:rsidR="00D57828">
              <w:rPr>
                <w:noProof/>
                <w:webHidden/>
              </w:rPr>
              <w:fldChar w:fldCharType="end"/>
            </w:r>
          </w:hyperlink>
        </w:p>
        <w:p w14:paraId="22B36094" w14:textId="77B00149" w:rsidR="00D57828" w:rsidRDefault="00100B6C">
          <w:pPr>
            <w:pStyle w:val="TOC3"/>
            <w:tabs>
              <w:tab w:val="right" w:leader="dot" w:pos="9628"/>
            </w:tabs>
            <w:rPr>
              <w:rFonts w:eastAsiaTheme="minorEastAsia"/>
              <w:noProof/>
              <w:color w:val="auto"/>
              <w:lang w:eastAsia="en-NZ"/>
            </w:rPr>
          </w:pPr>
          <w:hyperlink w:anchor="_Toc112684325" w:history="1">
            <w:r w:rsidR="00D57828" w:rsidRPr="001D03E4">
              <w:rPr>
                <w:rStyle w:val="Hyperlink"/>
                <w:noProof/>
                <w:lang w:val="en-GB"/>
              </w:rPr>
              <w:t>Evusheld timing in relation to COVID-19 vaccination and infections</w:t>
            </w:r>
            <w:r w:rsidR="00D57828">
              <w:rPr>
                <w:noProof/>
                <w:webHidden/>
              </w:rPr>
              <w:tab/>
            </w:r>
            <w:r w:rsidR="00D57828">
              <w:rPr>
                <w:noProof/>
                <w:webHidden/>
              </w:rPr>
              <w:fldChar w:fldCharType="begin"/>
            </w:r>
            <w:r w:rsidR="00D57828">
              <w:rPr>
                <w:noProof/>
                <w:webHidden/>
              </w:rPr>
              <w:instrText xml:space="preserve"> PAGEREF _Toc112684325 \h </w:instrText>
            </w:r>
            <w:r w:rsidR="00D57828">
              <w:rPr>
                <w:noProof/>
                <w:webHidden/>
              </w:rPr>
            </w:r>
            <w:r w:rsidR="00D57828">
              <w:rPr>
                <w:noProof/>
                <w:webHidden/>
              </w:rPr>
              <w:fldChar w:fldCharType="separate"/>
            </w:r>
            <w:r w:rsidR="0088745A">
              <w:rPr>
                <w:noProof/>
                <w:webHidden/>
              </w:rPr>
              <w:t>8</w:t>
            </w:r>
            <w:r w:rsidR="00D57828">
              <w:rPr>
                <w:noProof/>
                <w:webHidden/>
              </w:rPr>
              <w:fldChar w:fldCharType="end"/>
            </w:r>
          </w:hyperlink>
        </w:p>
        <w:p w14:paraId="568CC6C9" w14:textId="2923870F" w:rsidR="00D57828" w:rsidRDefault="00100B6C">
          <w:pPr>
            <w:pStyle w:val="TOC1"/>
            <w:tabs>
              <w:tab w:val="right" w:leader="dot" w:pos="9628"/>
            </w:tabs>
            <w:rPr>
              <w:rFonts w:eastAsiaTheme="minorEastAsia"/>
              <w:noProof/>
              <w:color w:val="auto"/>
              <w:lang w:eastAsia="en-NZ"/>
            </w:rPr>
          </w:pPr>
          <w:hyperlink w:anchor="_Toc112684326" w:history="1">
            <w:r w:rsidR="00D57828" w:rsidRPr="001D03E4">
              <w:rPr>
                <w:rStyle w:val="Hyperlink"/>
                <w:noProof/>
                <w:lang w:val="en-GB"/>
              </w:rPr>
              <w:t>Summary of evidence</w:t>
            </w:r>
            <w:r w:rsidR="00D57828">
              <w:rPr>
                <w:noProof/>
                <w:webHidden/>
              </w:rPr>
              <w:tab/>
            </w:r>
            <w:r w:rsidR="00D57828">
              <w:rPr>
                <w:noProof/>
                <w:webHidden/>
              </w:rPr>
              <w:fldChar w:fldCharType="begin"/>
            </w:r>
            <w:r w:rsidR="00D57828">
              <w:rPr>
                <w:noProof/>
                <w:webHidden/>
              </w:rPr>
              <w:instrText xml:space="preserve"> PAGEREF _Toc112684326 \h </w:instrText>
            </w:r>
            <w:r w:rsidR="00D57828">
              <w:rPr>
                <w:noProof/>
                <w:webHidden/>
              </w:rPr>
            </w:r>
            <w:r w:rsidR="00D57828">
              <w:rPr>
                <w:noProof/>
                <w:webHidden/>
              </w:rPr>
              <w:fldChar w:fldCharType="separate"/>
            </w:r>
            <w:r w:rsidR="0088745A">
              <w:rPr>
                <w:noProof/>
                <w:webHidden/>
              </w:rPr>
              <w:t>8</w:t>
            </w:r>
            <w:r w:rsidR="00D57828">
              <w:rPr>
                <w:noProof/>
                <w:webHidden/>
              </w:rPr>
              <w:fldChar w:fldCharType="end"/>
            </w:r>
          </w:hyperlink>
        </w:p>
        <w:p w14:paraId="71B2EF9F" w14:textId="6C672D3C" w:rsidR="00D57828" w:rsidRDefault="00100B6C">
          <w:pPr>
            <w:pStyle w:val="TOC3"/>
            <w:tabs>
              <w:tab w:val="right" w:leader="dot" w:pos="9628"/>
            </w:tabs>
            <w:rPr>
              <w:rFonts w:eastAsiaTheme="minorEastAsia"/>
              <w:noProof/>
              <w:color w:val="auto"/>
              <w:lang w:eastAsia="en-NZ"/>
            </w:rPr>
          </w:pPr>
          <w:hyperlink w:anchor="_Toc112684327" w:history="1">
            <w:r w:rsidR="00D57828" w:rsidRPr="001D03E4">
              <w:rPr>
                <w:rStyle w:val="Hyperlink"/>
                <w:noProof/>
                <w:lang w:val="en-GB"/>
              </w:rPr>
              <w:t>PROVENT Trial</w:t>
            </w:r>
            <w:r w:rsidR="00D57828">
              <w:rPr>
                <w:noProof/>
                <w:webHidden/>
              </w:rPr>
              <w:tab/>
            </w:r>
            <w:r w:rsidR="00D57828">
              <w:rPr>
                <w:noProof/>
                <w:webHidden/>
              </w:rPr>
              <w:fldChar w:fldCharType="begin"/>
            </w:r>
            <w:r w:rsidR="00D57828">
              <w:rPr>
                <w:noProof/>
                <w:webHidden/>
              </w:rPr>
              <w:instrText xml:space="preserve"> PAGEREF _Toc112684327 \h </w:instrText>
            </w:r>
            <w:r w:rsidR="00D57828">
              <w:rPr>
                <w:noProof/>
                <w:webHidden/>
              </w:rPr>
            </w:r>
            <w:r w:rsidR="00D57828">
              <w:rPr>
                <w:noProof/>
                <w:webHidden/>
              </w:rPr>
              <w:fldChar w:fldCharType="separate"/>
            </w:r>
            <w:r w:rsidR="0088745A">
              <w:rPr>
                <w:noProof/>
                <w:webHidden/>
              </w:rPr>
              <w:t>8</w:t>
            </w:r>
            <w:r w:rsidR="00D57828">
              <w:rPr>
                <w:noProof/>
                <w:webHidden/>
              </w:rPr>
              <w:fldChar w:fldCharType="end"/>
            </w:r>
          </w:hyperlink>
        </w:p>
        <w:p w14:paraId="789FA876" w14:textId="111656E4" w:rsidR="00D57828" w:rsidRDefault="00100B6C">
          <w:pPr>
            <w:pStyle w:val="TOC3"/>
            <w:tabs>
              <w:tab w:val="right" w:leader="dot" w:pos="9628"/>
            </w:tabs>
            <w:rPr>
              <w:rFonts w:eastAsiaTheme="minorEastAsia"/>
              <w:noProof/>
              <w:color w:val="auto"/>
              <w:lang w:eastAsia="en-NZ"/>
            </w:rPr>
          </w:pPr>
          <w:hyperlink w:anchor="_Toc112684328" w:history="1">
            <w:r w:rsidR="00D57828" w:rsidRPr="001D03E4">
              <w:rPr>
                <w:rStyle w:val="Hyperlink"/>
                <w:noProof/>
                <w:lang w:val="en-GB"/>
              </w:rPr>
              <w:t>STORM CHASER trial</w:t>
            </w:r>
            <w:r w:rsidR="00D57828">
              <w:rPr>
                <w:noProof/>
                <w:webHidden/>
              </w:rPr>
              <w:tab/>
            </w:r>
            <w:r w:rsidR="00D57828">
              <w:rPr>
                <w:noProof/>
                <w:webHidden/>
              </w:rPr>
              <w:fldChar w:fldCharType="begin"/>
            </w:r>
            <w:r w:rsidR="00D57828">
              <w:rPr>
                <w:noProof/>
                <w:webHidden/>
              </w:rPr>
              <w:instrText xml:space="preserve"> PAGEREF _Toc112684328 \h </w:instrText>
            </w:r>
            <w:r w:rsidR="00D57828">
              <w:rPr>
                <w:noProof/>
                <w:webHidden/>
              </w:rPr>
            </w:r>
            <w:r w:rsidR="00D57828">
              <w:rPr>
                <w:noProof/>
                <w:webHidden/>
              </w:rPr>
              <w:fldChar w:fldCharType="separate"/>
            </w:r>
            <w:r w:rsidR="0088745A">
              <w:rPr>
                <w:noProof/>
                <w:webHidden/>
              </w:rPr>
              <w:t>9</w:t>
            </w:r>
            <w:r w:rsidR="00D57828">
              <w:rPr>
                <w:noProof/>
                <w:webHidden/>
              </w:rPr>
              <w:fldChar w:fldCharType="end"/>
            </w:r>
          </w:hyperlink>
        </w:p>
        <w:p w14:paraId="200EA0E5" w14:textId="04D52E96" w:rsidR="00D57828" w:rsidRDefault="00100B6C">
          <w:pPr>
            <w:pStyle w:val="TOC3"/>
            <w:tabs>
              <w:tab w:val="right" w:leader="dot" w:pos="9628"/>
            </w:tabs>
            <w:rPr>
              <w:rFonts w:eastAsiaTheme="minorEastAsia"/>
              <w:noProof/>
              <w:color w:val="auto"/>
              <w:lang w:eastAsia="en-NZ"/>
            </w:rPr>
          </w:pPr>
          <w:hyperlink w:anchor="_Toc112684329" w:history="1">
            <w:r w:rsidR="00D57828" w:rsidRPr="001D03E4">
              <w:rPr>
                <w:rStyle w:val="Hyperlink"/>
                <w:noProof/>
                <w:lang w:val="en-GB"/>
              </w:rPr>
              <w:t>TACKLE trial</w:t>
            </w:r>
            <w:r w:rsidR="00D57828">
              <w:rPr>
                <w:noProof/>
                <w:webHidden/>
              </w:rPr>
              <w:tab/>
            </w:r>
            <w:r w:rsidR="00D57828">
              <w:rPr>
                <w:noProof/>
                <w:webHidden/>
              </w:rPr>
              <w:fldChar w:fldCharType="begin"/>
            </w:r>
            <w:r w:rsidR="00D57828">
              <w:rPr>
                <w:noProof/>
                <w:webHidden/>
              </w:rPr>
              <w:instrText xml:space="preserve"> PAGEREF _Toc112684329 \h </w:instrText>
            </w:r>
            <w:r w:rsidR="00D57828">
              <w:rPr>
                <w:noProof/>
                <w:webHidden/>
              </w:rPr>
            </w:r>
            <w:r w:rsidR="00D57828">
              <w:rPr>
                <w:noProof/>
                <w:webHidden/>
              </w:rPr>
              <w:fldChar w:fldCharType="separate"/>
            </w:r>
            <w:r w:rsidR="0088745A">
              <w:rPr>
                <w:noProof/>
                <w:webHidden/>
              </w:rPr>
              <w:t>9</w:t>
            </w:r>
            <w:r w:rsidR="00D57828">
              <w:rPr>
                <w:noProof/>
                <w:webHidden/>
              </w:rPr>
              <w:fldChar w:fldCharType="end"/>
            </w:r>
          </w:hyperlink>
        </w:p>
        <w:p w14:paraId="6C3F2590" w14:textId="2F54DA66" w:rsidR="00D57828" w:rsidRDefault="00100B6C">
          <w:pPr>
            <w:pStyle w:val="TOC3"/>
            <w:tabs>
              <w:tab w:val="right" w:leader="dot" w:pos="9628"/>
            </w:tabs>
            <w:rPr>
              <w:rFonts w:eastAsiaTheme="minorEastAsia"/>
              <w:noProof/>
              <w:color w:val="auto"/>
              <w:lang w:eastAsia="en-NZ"/>
            </w:rPr>
          </w:pPr>
          <w:hyperlink w:anchor="_Toc112684330" w:history="1">
            <w:r w:rsidR="00D57828" w:rsidRPr="001D03E4">
              <w:rPr>
                <w:rStyle w:val="Hyperlink"/>
                <w:noProof/>
                <w:lang w:val="en-GB"/>
              </w:rPr>
              <w:t>ACTIV-3 trial</w:t>
            </w:r>
            <w:r w:rsidR="00D57828">
              <w:rPr>
                <w:noProof/>
                <w:webHidden/>
              </w:rPr>
              <w:tab/>
            </w:r>
            <w:r w:rsidR="00D57828">
              <w:rPr>
                <w:noProof/>
                <w:webHidden/>
              </w:rPr>
              <w:fldChar w:fldCharType="begin"/>
            </w:r>
            <w:r w:rsidR="00D57828">
              <w:rPr>
                <w:noProof/>
                <w:webHidden/>
              </w:rPr>
              <w:instrText xml:space="preserve"> PAGEREF _Toc112684330 \h </w:instrText>
            </w:r>
            <w:r w:rsidR="00D57828">
              <w:rPr>
                <w:noProof/>
                <w:webHidden/>
              </w:rPr>
            </w:r>
            <w:r w:rsidR="00D57828">
              <w:rPr>
                <w:noProof/>
                <w:webHidden/>
              </w:rPr>
              <w:fldChar w:fldCharType="separate"/>
            </w:r>
            <w:r w:rsidR="0088745A">
              <w:rPr>
                <w:noProof/>
                <w:webHidden/>
              </w:rPr>
              <w:t>10</w:t>
            </w:r>
            <w:r w:rsidR="00D57828">
              <w:rPr>
                <w:noProof/>
                <w:webHidden/>
              </w:rPr>
              <w:fldChar w:fldCharType="end"/>
            </w:r>
          </w:hyperlink>
        </w:p>
        <w:p w14:paraId="4D91043E" w14:textId="1224FEFC" w:rsidR="00D57828" w:rsidRDefault="00100B6C">
          <w:pPr>
            <w:pStyle w:val="TOC3"/>
            <w:tabs>
              <w:tab w:val="right" w:leader="dot" w:pos="9628"/>
            </w:tabs>
            <w:rPr>
              <w:rFonts w:eastAsiaTheme="minorEastAsia"/>
              <w:noProof/>
              <w:color w:val="auto"/>
              <w:lang w:eastAsia="en-NZ"/>
            </w:rPr>
          </w:pPr>
          <w:hyperlink w:anchor="_Toc112684331" w:history="1">
            <w:r w:rsidR="00D57828" w:rsidRPr="001D03E4">
              <w:rPr>
                <w:rStyle w:val="Hyperlink"/>
                <w:noProof/>
                <w:lang w:val="en-GB"/>
              </w:rPr>
              <w:t>Effectiveness against Omicron subvariants</w:t>
            </w:r>
            <w:r w:rsidR="00D57828">
              <w:rPr>
                <w:noProof/>
                <w:webHidden/>
              </w:rPr>
              <w:tab/>
            </w:r>
            <w:r w:rsidR="00D57828">
              <w:rPr>
                <w:noProof/>
                <w:webHidden/>
              </w:rPr>
              <w:fldChar w:fldCharType="begin"/>
            </w:r>
            <w:r w:rsidR="00D57828">
              <w:rPr>
                <w:noProof/>
                <w:webHidden/>
              </w:rPr>
              <w:instrText xml:space="preserve"> PAGEREF _Toc112684331 \h </w:instrText>
            </w:r>
            <w:r w:rsidR="00D57828">
              <w:rPr>
                <w:noProof/>
                <w:webHidden/>
              </w:rPr>
            </w:r>
            <w:r w:rsidR="00D57828">
              <w:rPr>
                <w:noProof/>
                <w:webHidden/>
              </w:rPr>
              <w:fldChar w:fldCharType="separate"/>
            </w:r>
            <w:r w:rsidR="0088745A">
              <w:rPr>
                <w:noProof/>
                <w:webHidden/>
              </w:rPr>
              <w:t>10</w:t>
            </w:r>
            <w:r w:rsidR="00D57828">
              <w:rPr>
                <w:noProof/>
                <w:webHidden/>
              </w:rPr>
              <w:fldChar w:fldCharType="end"/>
            </w:r>
          </w:hyperlink>
        </w:p>
        <w:p w14:paraId="4F5C8CF9" w14:textId="0D19A446" w:rsidR="00D57828" w:rsidRDefault="00100B6C">
          <w:pPr>
            <w:pStyle w:val="TOC1"/>
            <w:tabs>
              <w:tab w:val="right" w:leader="dot" w:pos="9628"/>
            </w:tabs>
            <w:rPr>
              <w:rFonts w:eastAsiaTheme="minorEastAsia"/>
              <w:noProof/>
              <w:color w:val="auto"/>
              <w:lang w:eastAsia="en-NZ"/>
            </w:rPr>
          </w:pPr>
          <w:hyperlink w:anchor="_Toc112684332" w:history="1">
            <w:r w:rsidR="00D57828" w:rsidRPr="001D03E4">
              <w:rPr>
                <w:rStyle w:val="Hyperlink"/>
                <w:noProof/>
                <w:lang w:val="en-GB"/>
              </w:rPr>
              <w:t>Frequently asked questions</w:t>
            </w:r>
            <w:r w:rsidR="00D57828">
              <w:rPr>
                <w:noProof/>
                <w:webHidden/>
              </w:rPr>
              <w:tab/>
            </w:r>
            <w:r w:rsidR="00D57828">
              <w:rPr>
                <w:noProof/>
                <w:webHidden/>
              </w:rPr>
              <w:fldChar w:fldCharType="begin"/>
            </w:r>
            <w:r w:rsidR="00D57828">
              <w:rPr>
                <w:noProof/>
                <w:webHidden/>
              </w:rPr>
              <w:instrText xml:space="preserve"> PAGEREF _Toc112684332 \h </w:instrText>
            </w:r>
            <w:r w:rsidR="00D57828">
              <w:rPr>
                <w:noProof/>
                <w:webHidden/>
              </w:rPr>
            </w:r>
            <w:r w:rsidR="00D57828">
              <w:rPr>
                <w:noProof/>
                <w:webHidden/>
              </w:rPr>
              <w:fldChar w:fldCharType="separate"/>
            </w:r>
            <w:r w:rsidR="0088745A">
              <w:rPr>
                <w:noProof/>
                <w:webHidden/>
              </w:rPr>
              <w:t>11</w:t>
            </w:r>
            <w:r w:rsidR="00D57828">
              <w:rPr>
                <w:noProof/>
                <w:webHidden/>
              </w:rPr>
              <w:fldChar w:fldCharType="end"/>
            </w:r>
          </w:hyperlink>
        </w:p>
        <w:p w14:paraId="2C990D1E" w14:textId="785ED987" w:rsidR="00D57828" w:rsidRDefault="00100B6C">
          <w:pPr>
            <w:pStyle w:val="TOC1"/>
            <w:tabs>
              <w:tab w:val="right" w:leader="dot" w:pos="9628"/>
            </w:tabs>
            <w:rPr>
              <w:rFonts w:eastAsiaTheme="minorEastAsia"/>
              <w:noProof/>
              <w:color w:val="auto"/>
              <w:lang w:eastAsia="en-NZ"/>
            </w:rPr>
          </w:pPr>
          <w:hyperlink w:anchor="_Toc112684333" w:history="1">
            <w:r w:rsidR="00D57828" w:rsidRPr="001D03E4">
              <w:rPr>
                <w:rStyle w:val="Hyperlink"/>
                <w:noProof/>
                <w:lang w:val="en-GB"/>
              </w:rPr>
              <w:t>Abbreviations</w:t>
            </w:r>
            <w:r w:rsidR="00D57828">
              <w:rPr>
                <w:noProof/>
                <w:webHidden/>
              </w:rPr>
              <w:tab/>
            </w:r>
            <w:r w:rsidR="00D57828">
              <w:rPr>
                <w:noProof/>
                <w:webHidden/>
              </w:rPr>
              <w:fldChar w:fldCharType="begin"/>
            </w:r>
            <w:r w:rsidR="00D57828">
              <w:rPr>
                <w:noProof/>
                <w:webHidden/>
              </w:rPr>
              <w:instrText xml:space="preserve"> PAGEREF _Toc112684333 \h </w:instrText>
            </w:r>
            <w:r w:rsidR="00D57828">
              <w:rPr>
                <w:noProof/>
                <w:webHidden/>
              </w:rPr>
            </w:r>
            <w:r w:rsidR="00D57828">
              <w:rPr>
                <w:noProof/>
                <w:webHidden/>
              </w:rPr>
              <w:fldChar w:fldCharType="separate"/>
            </w:r>
            <w:r w:rsidR="0088745A">
              <w:rPr>
                <w:noProof/>
                <w:webHidden/>
              </w:rPr>
              <w:t>11</w:t>
            </w:r>
            <w:r w:rsidR="00D57828">
              <w:rPr>
                <w:noProof/>
                <w:webHidden/>
              </w:rPr>
              <w:fldChar w:fldCharType="end"/>
            </w:r>
          </w:hyperlink>
        </w:p>
        <w:p w14:paraId="0698F784" w14:textId="50D51DE2" w:rsidR="00D57828" w:rsidRDefault="00100B6C">
          <w:pPr>
            <w:pStyle w:val="TOC1"/>
            <w:tabs>
              <w:tab w:val="right" w:leader="dot" w:pos="9628"/>
            </w:tabs>
            <w:rPr>
              <w:rFonts w:eastAsiaTheme="minorEastAsia"/>
              <w:noProof/>
              <w:color w:val="auto"/>
              <w:lang w:eastAsia="en-NZ"/>
            </w:rPr>
          </w:pPr>
          <w:hyperlink w:anchor="_Toc112684334" w:history="1">
            <w:r w:rsidR="00D57828" w:rsidRPr="001D03E4">
              <w:rPr>
                <w:rStyle w:val="Hyperlink"/>
                <w:noProof/>
                <w:lang w:val="en-GB"/>
              </w:rPr>
              <w:t>References</w:t>
            </w:r>
            <w:r w:rsidR="00D57828">
              <w:rPr>
                <w:noProof/>
                <w:webHidden/>
              </w:rPr>
              <w:tab/>
            </w:r>
            <w:r w:rsidR="00D57828">
              <w:rPr>
                <w:noProof/>
                <w:webHidden/>
              </w:rPr>
              <w:fldChar w:fldCharType="begin"/>
            </w:r>
            <w:r w:rsidR="00D57828">
              <w:rPr>
                <w:noProof/>
                <w:webHidden/>
              </w:rPr>
              <w:instrText xml:space="preserve"> PAGEREF _Toc112684334 \h </w:instrText>
            </w:r>
            <w:r w:rsidR="00D57828">
              <w:rPr>
                <w:noProof/>
                <w:webHidden/>
              </w:rPr>
            </w:r>
            <w:r w:rsidR="00D57828">
              <w:rPr>
                <w:noProof/>
                <w:webHidden/>
              </w:rPr>
              <w:fldChar w:fldCharType="separate"/>
            </w:r>
            <w:r w:rsidR="0088745A">
              <w:rPr>
                <w:noProof/>
                <w:webHidden/>
              </w:rPr>
              <w:t>12</w:t>
            </w:r>
            <w:r w:rsidR="00D57828">
              <w:rPr>
                <w:noProof/>
                <w:webHidden/>
              </w:rPr>
              <w:fldChar w:fldCharType="end"/>
            </w:r>
          </w:hyperlink>
        </w:p>
        <w:p w14:paraId="6A09836F" w14:textId="355C3E99" w:rsidR="00DB344A" w:rsidRPr="00A83B1D" w:rsidRDefault="00DB344A">
          <w:pPr>
            <w:rPr>
              <w:lang w:val="en-GB"/>
            </w:rPr>
          </w:pPr>
          <w:r w:rsidRPr="00A83B1D">
            <w:rPr>
              <w:b/>
              <w:bCs/>
              <w:noProof/>
              <w:lang w:val="en-GB"/>
            </w:rPr>
            <w:fldChar w:fldCharType="end"/>
          </w:r>
        </w:p>
      </w:sdtContent>
    </w:sdt>
    <w:p w14:paraId="19AF4E97" w14:textId="2B2BC6BB" w:rsidR="00CD75A4" w:rsidRPr="00A83B1D" w:rsidRDefault="00CD75A4" w:rsidP="00966C96">
      <w:pPr>
        <w:pStyle w:val="Heading1"/>
        <w:rPr>
          <w:lang w:val="en-GB"/>
        </w:rPr>
      </w:pPr>
      <w:bookmarkStart w:id="0" w:name="_Toc112684317"/>
      <w:r w:rsidRPr="00A83B1D">
        <w:rPr>
          <w:lang w:val="en-GB"/>
        </w:rPr>
        <w:t>Background</w:t>
      </w:r>
      <w:bookmarkEnd w:id="0"/>
    </w:p>
    <w:p w14:paraId="22E74C60" w14:textId="78DE07C7" w:rsidR="00CD75A4" w:rsidRPr="00A83B1D" w:rsidRDefault="004A5D97" w:rsidP="00B43ABD">
      <w:pPr>
        <w:pStyle w:val="BodyText"/>
        <w:rPr>
          <w:lang w:val="en-GB"/>
        </w:rPr>
      </w:pPr>
      <w:r w:rsidRPr="00A83B1D">
        <w:rPr>
          <w:lang w:val="en-GB"/>
        </w:rPr>
        <w:t xml:space="preserve">AstraZeneca’s </w:t>
      </w:r>
      <w:r w:rsidR="00780337" w:rsidRPr="00A83B1D">
        <w:rPr>
          <w:lang w:val="en-GB"/>
        </w:rPr>
        <w:t>Evusheld</w:t>
      </w:r>
      <w:r w:rsidR="00366A66" w:rsidRPr="00A83B1D">
        <w:rPr>
          <w:lang w:val="en-GB"/>
        </w:rPr>
        <w:t xml:space="preserve"> (</w:t>
      </w:r>
      <w:r w:rsidR="00C971A5" w:rsidRPr="00A83B1D">
        <w:rPr>
          <w:lang w:val="en-GB"/>
        </w:rPr>
        <w:t xml:space="preserve">otherwise </w:t>
      </w:r>
      <w:r w:rsidR="00366A66" w:rsidRPr="00A83B1D">
        <w:rPr>
          <w:lang w:val="en-GB"/>
        </w:rPr>
        <w:t>known as A</w:t>
      </w:r>
      <w:r w:rsidR="007B3FCE" w:rsidRPr="00A83B1D">
        <w:rPr>
          <w:lang w:val="en-GB"/>
        </w:rPr>
        <w:t>ZD7442)</w:t>
      </w:r>
      <w:r w:rsidR="00EE439E" w:rsidRPr="00A83B1D">
        <w:rPr>
          <w:lang w:val="en-GB"/>
        </w:rPr>
        <w:t xml:space="preserve"> </w:t>
      </w:r>
      <w:r w:rsidR="00A57A71" w:rsidRPr="00A83B1D">
        <w:rPr>
          <w:lang w:val="en-GB"/>
        </w:rPr>
        <w:t xml:space="preserve">is a </w:t>
      </w:r>
      <w:r w:rsidR="00EE439E" w:rsidRPr="00A83B1D">
        <w:rPr>
          <w:lang w:val="en-GB"/>
        </w:rPr>
        <w:t>combination of two long-acting</w:t>
      </w:r>
      <w:r w:rsidR="00854C94" w:rsidRPr="00A83B1D">
        <w:rPr>
          <w:lang w:val="en-GB"/>
        </w:rPr>
        <w:t xml:space="preserve"> </w:t>
      </w:r>
      <w:r w:rsidR="00EE439E" w:rsidRPr="00A83B1D">
        <w:rPr>
          <w:lang w:val="en-GB"/>
        </w:rPr>
        <w:t>antibod</w:t>
      </w:r>
      <w:r w:rsidR="0073712E" w:rsidRPr="00A83B1D">
        <w:rPr>
          <w:lang w:val="en-GB"/>
        </w:rPr>
        <w:t>ie</w:t>
      </w:r>
      <w:r w:rsidR="00EE439E" w:rsidRPr="00A83B1D">
        <w:rPr>
          <w:lang w:val="en-GB"/>
        </w:rPr>
        <w:t>s</w:t>
      </w:r>
      <w:r w:rsidR="00C452AF" w:rsidRPr="00A83B1D">
        <w:rPr>
          <w:lang w:val="en-GB"/>
        </w:rPr>
        <w:t>:</w:t>
      </w:r>
      <w:r w:rsidR="007B3FCE" w:rsidRPr="00A83B1D">
        <w:rPr>
          <w:lang w:val="en-GB"/>
        </w:rPr>
        <w:t xml:space="preserve"> tixagevimab and cilgavimab</w:t>
      </w:r>
      <w:r w:rsidR="00EE439E" w:rsidRPr="00A83B1D">
        <w:rPr>
          <w:lang w:val="en-GB"/>
        </w:rPr>
        <w:t>.</w:t>
      </w:r>
      <w:r w:rsidR="0025691A" w:rsidRPr="00A83B1D">
        <w:rPr>
          <w:lang w:val="en-GB"/>
        </w:rPr>
        <w:t xml:space="preserve"> </w:t>
      </w:r>
      <w:r w:rsidR="002B15BA" w:rsidRPr="00A83B1D">
        <w:rPr>
          <w:lang w:val="en-GB"/>
        </w:rPr>
        <w:fldChar w:fldCharType="begin"/>
      </w:r>
      <w:r w:rsidR="00C433A6" w:rsidRPr="00A83B1D">
        <w:rPr>
          <w:lang w:val="en-GB"/>
        </w:rPr>
        <w:instrText xml:space="preserve"> ADDIN EN.CITE &lt;EndNote&gt;&lt;Cite&gt;&lt;Author&gt;Levin&lt;/Author&gt;&lt;Year&gt;2022&lt;/Year&gt;&lt;RecNum&gt;4750&lt;/RecNum&gt;&lt;DisplayText&gt;[2]&lt;/DisplayText&gt;&lt;record&gt;&lt;rec-number&gt;4750&lt;/rec-number&gt;&lt;foreign-keys&gt;&lt;key app="EN" db-id="t9055fx0pep2f9edzt2ppp2kr2x90zsw0fe2" timestamp="1658088908" guid="5ef769f0-d3ae-4742-a674-19a8d7f33497"&gt;4750&lt;/key&gt;&lt;/foreign-keys&gt;&lt;ref-type name="Web Page"&gt;12&lt;/ref-type&gt;&lt;contributors&gt;&lt;authors&gt;&lt;author&gt;Levin, Myron J.&lt;/author&gt;&lt;author&gt;Ustianowski, Andrew&lt;/author&gt;&lt;author&gt;De Wit, Stéphane&lt;/author&gt;&lt;author&gt;Launay, Odile&lt;/author&gt;&lt;author&gt;Avila, Miles&lt;/author&gt;&lt;author&gt;Templeton, Alison&lt;/author&gt;&lt;author&gt;Yuan, Yuan&lt;/author&gt;&lt;author&gt;Seegobin, Seth&lt;/author&gt;&lt;author&gt;Ellery, Adam&lt;/author&gt;&lt;author&gt;Levinson, Dennis J.&lt;/author&gt;&lt;author&gt;Ambery, Philip&lt;/author&gt;&lt;author&gt;Arends, Rosalinda H.&lt;/author&gt;&lt;author&gt;Beavon, Rohini&lt;/author&gt;&lt;author&gt;Dey, Kanika&lt;/author&gt;&lt;author&gt;Garbes, Pedro&lt;/author&gt;&lt;author&gt;Kelly, Elizabeth J.&lt;/author&gt;&lt;author&gt;Koh, Gavin C. K. W.&lt;/author&gt;&lt;author&gt;Near, Karen A.&lt;/author&gt;&lt;author&gt;Padilla, Kelly W.&lt;/author&gt;&lt;author&gt;Psachoulia, Konstantina&lt;/author&gt;&lt;author&gt;Sharbaugh, Audrey&lt;/author&gt;&lt;author&gt;Streicher, Katie&lt;/author&gt;&lt;author&gt;Pangalos, Menelas N.&lt;/author&gt;&lt;author&gt;Esser, Mark T.&lt;/author&gt;&lt;/authors&gt;&lt;/contributors&gt;&lt;titles&gt;&lt;title&gt;Intramuscular AZD7442 (Tixagevimab–Cilgavimab) for Prevention of Covid-19&lt;/title&gt;&lt;secondary-title&gt;New England Journal of Medicine&lt;/secondary-title&gt;&lt;/titles&gt;&lt;periodical&gt;&lt;full-title&gt;New England Journal of Medicine&lt;/full-title&gt;&lt;/periodical&gt;&lt;pages&gt;2188-2200&lt;/pages&gt;&lt;volume&gt;386&lt;/volume&gt;&lt;number&gt;23&lt;/number&gt;&lt;dates&gt;&lt;year&gt;2022&lt;/year&gt;&lt;pub-dates&gt;&lt;date&gt;2022/06/09&lt;/date&gt;&lt;/pub-dates&gt;&lt;/dates&gt;&lt;publisher&gt;Massachusetts Medical Society&lt;/publisher&gt;&lt;isbn&gt;0028-4793&lt;/isbn&gt;&lt;urls&gt;&lt;related-urls&gt;&lt;url&gt;https://doi.org/10.1056/NEJMoa2116620&lt;/url&gt;&lt;/related-urls&gt;&lt;/urls&gt;&lt;electronic-resource-num&gt;10.1056/NEJMoa2116620&lt;/electronic-resource-num&gt;&lt;access-date&gt;2022/07/17&lt;/access-date&gt;&lt;/record&gt;&lt;/Cite&gt;&lt;/EndNote&gt;</w:instrText>
      </w:r>
      <w:r w:rsidR="002B15BA" w:rsidRPr="00A83B1D">
        <w:rPr>
          <w:lang w:val="en-GB"/>
        </w:rPr>
        <w:fldChar w:fldCharType="separate"/>
      </w:r>
      <w:r w:rsidR="002B15BA" w:rsidRPr="00A83B1D">
        <w:rPr>
          <w:noProof/>
          <w:lang w:val="en-GB"/>
        </w:rPr>
        <w:t>[2]</w:t>
      </w:r>
      <w:r w:rsidR="002B15BA" w:rsidRPr="00A83B1D">
        <w:rPr>
          <w:lang w:val="en-GB"/>
        </w:rPr>
        <w:fldChar w:fldCharType="end"/>
      </w:r>
      <w:r w:rsidR="00EE439E" w:rsidRPr="00A83B1D">
        <w:rPr>
          <w:lang w:val="en-GB"/>
        </w:rPr>
        <w:t xml:space="preserve"> </w:t>
      </w:r>
      <w:r w:rsidR="006B4FEE" w:rsidRPr="00A83B1D">
        <w:rPr>
          <w:lang w:val="en-GB"/>
        </w:rPr>
        <w:t xml:space="preserve">These have been derived from </w:t>
      </w:r>
      <w:r w:rsidR="00FD74C6" w:rsidRPr="00A83B1D">
        <w:rPr>
          <w:lang w:val="en-GB"/>
        </w:rPr>
        <w:t xml:space="preserve">donated B-cells </w:t>
      </w:r>
      <w:r w:rsidR="00A57A71" w:rsidRPr="00A83B1D">
        <w:rPr>
          <w:lang w:val="en-GB"/>
        </w:rPr>
        <w:t xml:space="preserve">of </w:t>
      </w:r>
      <w:r w:rsidR="00FD74C6" w:rsidRPr="00A83B1D">
        <w:rPr>
          <w:lang w:val="en-GB"/>
        </w:rPr>
        <w:t xml:space="preserve">patients who have </w:t>
      </w:r>
      <w:r w:rsidR="00A57A71" w:rsidRPr="00A83B1D">
        <w:rPr>
          <w:lang w:val="en-GB"/>
        </w:rPr>
        <w:t xml:space="preserve">recovered from </w:t>
      </w:r>
      <w:r w:rsidR="00FD74C6" w:rsidRPr="00A83B1D">
        <w:rPr>
          <w:lang w:val="en-GB"/>
        </w:rPr>
        <w:t>SARS-CoV-2 in</w:t>
      </w:r>
      <w:r w:rsidR="00A66567" w:rsidRPr="00A83B1D">
        <w:rPr>
          <w:lang w:val="en-GB"/>
        </w:rPr>
        <w:t>fection</w:t>
      </w:r>
      <w:r w:rsidR="005352B8" w:rsidRPr="00A83B1D">
        <w:rPr>
          <w:lang w:val="en-GB"/>
        </w:rPr>
        <w:t>.</w:t>
      </w:r>
      <w:r w:rsidR="007D286D" w:rsidRPr="00A83B1D">
        <w:rPr>
          <w:lang w:val="en-GB"/>
        </w:rPr>
        <w:t xml:space="preserve"> </w:t>
      </w:r>
      <w:r w:rsidR="002B15BA" w:rsidRPr="00A83B1D">
        <w:rPr>
          <w:lang w:val="en-GB"/>
        </w:rPr>
        <w:fldChar w:fldCharType="begin"/>
      </w:r>
      <w:r w:rsidR="004F4727" w:rsidRPr="00A83B1D">
        <w:rPr>
          <w:lang w:val="en-GB"/>
        </w:rPr>
        <w:instrText xml:space="preserve"> ADDIN EN.CITE &lt;EndNote&gt;&lt;Cite&gt;&lt;Author&gt;AstraZeneca&lt;/Author&gt;&lt;Year&gt;2022&lt;/Year&gt;&lt;RecNum&gt;4755&lt;/RecNum&gt;&lt;DisplayText&gt;[3]&lt;/DisplayText&gt;&lt;record&gt;&lt;rec-number&gt;4755&lt;/rec-number&gt;&lt;foreign-keys&gt;&lt;key app="EN" db-id="t9055fx0pep2f9edzt2ppp2kr2x90zsw0fe2" timestamp="1658093402" guid="157bb05d-737d-4418-a2e0-2d3b9188b296"&gt;4755&lt;/key&gt;&lt;/foreign-keys&gt;&lt;ref-type name="Web Page"&gt;12&lt;/ref-type&gt;&lt;contributors&gt;&lt;authors&gt;&lt;author&gt;AstraZeneca&lt;/author&gt;&lt;/authors&gt;&lt;/contributors&gt;&lt;titles&gt;&lt;title&gt;Evusheld™ receives Health Canada approval for pre-exposure prophylaxis (prevention) of COVID-19 in immune-compromised individuals&lt;/title&gt;&lt;/titles&gt;&lt;dates&gt;&lt;year&gt;2022&lt;/year&gt;&lt;pub-dates&gt;&lt;date&gt;14 April 2022&lt;/date&gt;&lt;/pub-dates&gt;&lt;/dates&gt;&lt;urls&gt;&lt;related-urls&gt;&lt;url&gt;https://www.astrazeneca.ca/en/media/press-releases/2022/evusheld--receives-health-canada-approval-for-pre-exposure-proph.html&lt;/url&gt;&lt;/related-urls&gt;&lt;/urls&gt;&lt;/record&gt;&lt;/Cite&gt;&lt;/EndNote&gt;</w:instrText>
      </w:r>
      <w:r w:rsidR="002B15BA" w:rsidRPr="00A83B1D">
        <w:rPr>
          <w:lang w:val="en-GB"/>
        </w:rPr>
        <w:fldChar w:fldCharType="separate"/>
      </w:r>
      <w:r w:rsidR="002B15BA" w:rsidRPr="00A83B1D">
        <w:rPr>
          <w:noProof/>
          <w:lang w:val="en-GB"/>
        </w:rPr>
        <w:t>[3]</w:t>
      </w:r>
      <w:r w:rsidR="002B15BA" w:rsidRPr="00A83B1D">
        <w:rPr>
          <w:lang w:val="en-GB"/>
        </w:rPr>
        <w:fldChar w:fldCharType="end"/>
      </w:r>
      <w:r w:rsidR="00A66567" w:rsidRPr="00A83B1D">
        <w:rPr>
          <w:lang w:val="en-GB"/>
        </w:rPr>
        <w:t xml:space="preserve"> </w:t>
      </w:r>
      <w:r w:rsidR="00F17CEE" w:rsidRPr="00A83B1D">
        <w:rPr>
          <w:lang w:val="en-GB"/>
        </w:rPr>
        <w:t>Both</w:t>
      </w:r>
      <w:r w:rsidR="00A57A71" w:rsidRPr="00A83B1D">
        <w:rPr>
          <w:lang w:val="en-GB"/>
        </w:rPr>
        <w:t xml:space="preserve"> tixagevimab and cilgavimab</w:t>
      </w:r>
      <w:r w:rsidR="00F17CEE" w:rsidRPr="00A83B1D">
        <w:rPr>
          <w:lang w:val="en-GB"/>
        </w:rPr>
        <w:t xml:space="preserve"> are recombinant human IgG1</w:t>
      </w:r>
      <w:r w:rsidR="00F17CEE" w:rsidRPr="00A83B1D">
        <w:rPr>
          <w:rFonts w:ascii="Symbol" w:eastAsia="Symbol" w:hAnsi="Symbol" w:cs="Symbol"/>
          <w:lang w:val="en-GB"/>
        </w:rPr>
        <w:t></w:t>
      </w:r>
      <w:r w:rsidR="00F17CEE" w:rsidRPr="00A83B1D">
        <w:rPr>
          <w:lang w:val="en-GB"/>
        </w:rPr>
        <w:t xml:space="preserve"> monoclonal antibodies that have</w:t>
      </w:r>
      <w:r w:rsidR="00A57A71" w:rsidRPr="00A83B1D">
        <w:rPr>
          <w:lang w:val="en-GB"/>
        </w:rPr>
        <w:t xml:space="preserve"> been engineered with amino acid</w:t>
      </w:r>
      <w:r w:rsidR="00F17CEE" w:rsidRPr="00A83B1D">
        <w:rPr>
          <w:lang w:val="en-GB"/>
        </w:rPr>
        <w:t xml:space="preserve"> substitutions in the Fc region to </w:t>
      </w:r>
      <w:r w:rsidR="00A57A71" w:rsidRPr="00A83B1D">
        <w:rPr>
          <w:lang w:val="en-GB"/>
        </w:rPr>
        <w:t xml:space="preserve">significantly </w:t>
      </w:r>
      <w:r w:rsidR="00F17CEE" w:rsidRPr="00A83B1D">
        <w:rPr>
          <w:lang w:val="en-GB"/>
        </w:rPr>
        <w:t xml:space="preserve">extend their </w:t>
      </w:r>
      <w:r w:rsidR="0073712E" w:rsidRPr="00A83B1D">
        <w:rPr>
          <w:lang w:val="en-GB"/>
        </w:rPr>
        <w:t>half-lives</w:t>
      </w:r>
      <w:r w:rsidR="00A57A71" w:rsidRPr="00A83B1D">
        <w:rPr>
          <w:lang w:val="en-GB"/>
        </w:rPr>
        <w:t>: estimated to be 90 days</w:t>
      </w:r>
      <w:r w:rsidR="00D354E3" w:rsidRPr="00A83B1D">
        <w:rPr>
          <w:lang w:val="en-GB"/>
        </w:rPr>
        <w:t xml:space="preserve">. </w:t>
      </w:r>
      <w:r w:rsidR="002B15BA" w:rsidRPr="00A83B1D">
        <w:rPr>
          <w:lang w:val="en-GB"/>
        </w:rPr>
        <w:fldChar w:fldCharType="begin"/>
      </w:r>
      <w:r w:rsidR="004F4727" w:rsidRPr="00A83B1D">
        <w:rPr>
          <w:lang w:val="en-GB"/>
        </w:rPr>
        <w:instrText xml:space="preserve"> ADDIN EN.CITE &lt;EndNote&gt;&lt;Cite&gt;&lt;Author&gt;AstraZeneca&lt;/Author&gt;&lt;Year&gt;2022&lt;/Year&gt;&lt;RecNum&gt;4755&lt;/RecNum&gt;&lt;DisplayText&gt;[3, 4]&lt;/DisplayText&gt;&lt;record&gt;&lt;rec-number&gt;4755&lt;/rec-number&gt;&lt;foreign-keys&gt;&lt;key app="EN" db-id="t9055fx0pep2f9edzt2ppp2kr2x90zsw0fe2" timestamp="1658093402" guid="157bb05d-737d-4418-a2e0-2d3b9188b296"&gt;4755&lt;/key&gt;&lt;/foreign-keys&gt;&lt;ref-type name="Web Page"&gt;12&lt;/ref-type&gt;&lt;contributors&gt;&lt;authors&gt;&lt;author&gt;AstraZeneca&lt;/author&gt;&lt;/authors&gt;&lt;/contributors&gt;&lt;titles&gt;&lt;title&gt;Evusheld™ receives Health Canada approval for pre-exposure prophylaxis (prevention) of COVID-19 in immune-compromised individuals&lt;/title&gt;&lt;/titles&gt;&lt;dates&gt;&lt;year&gt;2022&lt;/year&gt;&lt;pub-dates&gt;&lt;date&gt;14 April 2022&lt;/date&gt;&lt;/pub-dates&gt;&lt;/dates&gt;&lt;urls&gt;&lt;related-urls&gt;&lt;url&gt;https://www.astrazeneca.ca/en/media/press-releases/2022/evusheld--receives-health-canada-approval-for-pre-exposure-proph.html&lt;/url&gt;&lt;/related-urls&gt;&lt;/urls&gt;&lt;/record&gt;&lt;/Cite&gt;&lt;Cite&gt;&lt;Author&gt;European Medicines Agency (EMA)&lt;/Author&gt;&lt;Year&gt;2022&lt;/Year&gt;&lt;RecNum&gt;4756&lt;/RecNum&gt;&lt;record&gt;&lt;rec-number&gt;4756&lt;/rec-number&gt;&lt;foreign-keys&gt;&lt;key app="EN" db-id="t9055fx0pep2f9edzt2ppp2kr2x90zsw0fe2" timestamp="1658093855" guid="3faf6487-4a15-4a7c-81fd-001dc240c0d1"&gt;4756&lt;/key&gt;&lt;/foreign-keys&gt;&lt;ref-type name="Web Page"&gt;12&lt;/ref-type&gt;&lt;contributors&gt;&lt;authors&gt;&lt;author&gt;European Medicines Agency (EMA),&lt;/author&gt;&lt;/authors&gt;&lt;/contributors&gt;&lt;titles&gt;&lt;title&gt;Evusheld (tixagevimab / cilgavimab) Annex 1 Summary of Product Characterisitics &lt;/title&gt;&lt;/titles&gt;&lt;dates&gt;&lt;year&gt;2022&lt;/year&gt;&lt;/dates&gt;&lt;urls&gt;&lt;related-urls&gt;&lt;url&gt;https://www.ema.europa.eu/en/documents/product-information/evusheld-epar-product-information_en.pdf&lt;/url&gt;&lt;/related-urls&gt;&lt;/urls&gt;&lt;/record&gt;&lt;/Cite&gt;&lt;/EndNote&gt;</w:instrText>
      </w:r>
      <w:r w:rsidR="002B15BA" w:rsidRPr="00A83B1D">
        <w:rPr>
          <w:lang w:val="en-GB"/>
        </w:rPr>
        <w:fldChar w:fldCharType="separate"/>
      </w:r>
      <w:r w:rsidR="002B15BA" w:rsidRPr="00A83B1D">
        <w:rPr>
          <w:noProof/>
          <w:lang w:val="en-GB"/>
        </w:rPr>
        <w:t>[3, 4]</w:t>
      </w:r>
      <w:r w:rsidR="002B15BA" w:rsidRPr="00A83B1D">
        <w:rPr>
          <w:lang w:val="en-GB"/>
        </w:rPr>
        <w:fldChar w:fldCharType="end"/>
      </w:r>
      <w:r w:rsidR="00F17CEE" w:rsidRPr="00A83B1D">
        <w:rPr>
          <w:lang w:val="en-GB"/>
        </w:rPr>
        <w:t xml:space="preserve"> </w:t>
      </w:r>
      <w:r w:rsidR="006C2FAC" w:rsidRPr="00A83B1D">
        <w:rPr>
          <w:lang w:val="en-GB"/>
        </w:rPr>
        <w:t xml:space="preserve">Tixagevimab and </w:t>
      </w:r>
      <w:r w:rsidR="003C32C0" w:rsidRPr="00A83B1D">
        <w:rPr>
          <w:lang w:val="en-GB"/>
        </w:rPr>
        <w:t>cilgavimab</w:t>
      </w:r>
      <w:r w:rsidR="006C2FAC" w:rsidRPr="00A83B1D">
        <w:rPr>
          <w:lang w:val="en-GB"/>
        </w:rPr>
        <w:t xml:space="preserve"> each</w:t>
      </w:r>
      <w:r w:rsidR="00EE439E" w:rsidRPr="00A83B1D">
        <w:rPr>
          <w:lang w:val="en-GB"/>
        </w:rPr>
        <w:t xml:space="preserve"> target distinct and non-overlapping epitopes of the SARS-CoV-2 spike protein</w:t>
      </w:r>
      <w:r w:rsidR="00563B64" w:rsidRPr="00A83B1D">
        <w:rPr>
          <w:lang w:val="en-GB"/>
        </w:rPr>
        <w:t xml:space="preserve"> located in the </w:t>
      </w:r>
      <w:r w:rsidR="00EE439E" w:rsidRPr="00A83B1D">
        <w:rPr>
          <w:lang w:val="en-GB"/>
        </w:rPr>
        <w:t xml:space="preserve">receptor binding domain. </w:t>
      </w:r>
      <w:r w:rsidR="00DD5D9D" w:rsidRPr="00A83B1D">
        <w:rPr>
          <w:lang w:val="en-GB"/>
        </w:rPr>
        <w:t xml:space="preserve">The </w:t>
      </w:r>
      <w:r w:rsidR="003E4D9A" w:rsidRPr="00A83B1D">
        <w:rPr>
          <w:lang w:val="en-GB"/>
        </w:rPr>
        <w:t>a</w:t>
      </w:r>
      <w:r w:rsidR="00DD5D9D" w:rsidRPr="00A83B1D">
        <w:rPr>
          <w:lang w:val="en-GB"/>
        </w:rPr>
        <w:t xml:space="preserve">ntibodies </w:t>
      </w:r>
      <w:r w:rsidR="00E613A8" w:rsidRPr="00A83B1D">
        <w:rPr>
          <w:lang w:val="en-GB"/>
        </w:rPr>
        <w:t>neutrali</w:t>
      </w:r>
      <w:r w:rsidR="005148FD" w:rsidRPr="00A83B1D">
        <w:rPr>
          <w:lang w:val="en-GB"/>
        </w:rPr>
        <w:t>s</w:t>
      </w:r>
      <w:r w:rsidR="00E613A8" w:rsidRPr="00A83B1D">
        <w:rPr>
          <w:lang w:val="en-GB"/>
        </w:rPr>
        <w:t>e</w:t>
      </w:r>
      <w:r w:rsidR="00DD5D9D" w:rsidRPr="00A83B1D">
        <w:rPr>
          <w:lang w:val="en-GB"/>
        </w:rPr>
        <w:t xml:space="preserve"> SAR-CoV-2 infections b</w:t>
      </w:r>
      <w:r w:rsidR="00EE439E" w:rsidRPr="00A83B1D">
        <w:rPr>
          <w:lang w:val="en-GB"/>
        </w:rPr>
        <w:t>y binding to th</w:t>
      </w:r>
      <w:r w:rsidR="00032607" w:rsidRPr="00A83B1D">
        <w:rPr>
          <w:lang w:val="en-GB"/>
        </w:rPr>
        <w:t xml:space="preserve">e </w:t>
      </w:r>
      <w:r w:rsidR="002B5AB2" w:rsidRPr="00A83B1D">
        <w:rPr>
          <w:lang w:val="en-GB"/>
        </w:rPr>
        <w:t>spike protein</w:t>
      </w:r>
      <w:r w:rsidR="00032607" w:rsidRPr="00A83B1D">
        <w:rPr>
          <w:lang w:val="en-GB"/>
        </w:rPr>
        <w:t xml:space="preserve"> and </w:t>
      </w:r>
      <w:r w:rsidR="00EE439E" w:rsidRPr="00A83B1D">
        <w:rPr>
          <w:lang w:val="en-GB"/>
        </w:rPr>
        <w:t>block</w:t>
      </w:r>
      <w:r w:rsidR="00032607" w:rsidRPr="00A83B1D">
        <w:rPr>
          <w:lang w:val="en-GB"/>
        </w:rPr>
        <w:t>ing</w:t>
      </w:r>
      <w:r w:rsidR="00EE439E" w:rsidRPr="00A83B1D">
        <w:rPr>
          <w:lang w:val="en-GB"/>
        </w:rPr>
        <w:t xml:space="preserve"> interactions between the virus and the host</w:t>
      </w:r>
      <w:r w:rsidR="005148FD" w:rsidRPr="00A83B1D">
        <w:rPr>
          <w:lang w:val="en-GB"/>
        </w:rPr>
        <w:t>’</w:t>
      </w:r>
      <w:r w:rsidR="00EE439E" w:rsidRPr="00A83B1D">
        <w:rPr>
          <w:lang w:val="en-GB"/>
        </w:rPr>
        <w:t>s cellular receptors</w:t>
      </w:r>
      <w:r w:rsidR="00032607" w:rsidRPr="00A83B1D">
        <w:rPr>
          <w:lang w:val="en-GB"/>
        </w:rPr>
        <w:t>.</w:t>
      </w:r>
      <w:r w:rsidR="002B15BA" w:rsidRPr="00A83B1D">
        <w:rPr>
          <w:lang w:val="en-GB"/>
        </w:rPr>
        <w:fldChar w:fldCharType="begin"/>
      </w:r>
      <w:r w:rsidR="004F4727" w:rsidRPr="00A83B1D">
        <w:rPr>
          <w:lang w:val="en-GB"/>
        </w:rPr>
        <w:instrText xml:space="preserve"> ADDIN EN.CITE &lt;EndNote&gt;&lt;Cite&gt;&lt;Author&gt;AstraZeneca&lt;/Author&gt;&lt;Year&gt;2022&lt;/Year&gt;&lt;RecNum&gt;4755&lt;/RecNum&gt;&lt;DisplayText&gt;[3]&lt;/DisplayText&gt;&lt;record&gt;&lt;rec-number&gt;4755&lt;/rec-number&gt;&lt;foreign-keys&gt;&lt;key app="EN" db-id="t9055fx0pep2f9edzt2ppp2kr2x90zsw0fe2" timestamp="1658093402" guid="157bb05d-737d-4418-a2e0-2d3b9188b296"&gt;4755&lt;/key&gt;&lt;/foreign-keys&gt;&lt;ref-type name="Web Page"&gt;12&lt;/ref-type&gt;&lt;contributors&gt;&lt;authors&gt;&lt;author&gt;AstraZeneca&lt;/author&gt;&lt;/authors&gt;&lt;/contributors&gt;&lt;titles&gt;&lt;title&gt;Evusheld™ receives Health Canada approval for pre-exposure prophylaxis (prevention) of COVID-19 in immune-compromised individuals&lt;/title&gt;&lt;/titles&gt;&lt;dates&gt;&lt;year&gt;2022&lt;/year&gt;&lt;pub-dates&gt;&lt;date&gt;14 April 2022&lt;/date&gt;&lt;/pub-dates&gt;&lt;/dates&gt;&lt;urls&gt;&lt;related-urls&gt;&lt;url&gt;https://www.astrazeneca.ca/en/media/press-releases/2022/evusheld--receives-health-canada-approval-for-pre-exposure-proph.html&lt;/url&gt;&lt;/related-urls&gt;&lt;/urls&gt;&lt;/record&gt;&lt;/Cite&gt;&lt;/EndNote&gt;</w:instrText>
      </w:r>
      <w:r w:rsidR="002B15BA" w:rsidRPr="00A83B1D">
        <w:rPr>
          <w:lang w:val="en-GB"/>
        </w:rPr>
        <w:fldChar w:fldCharType="separate"/>
      </w:r>
      <w:r w:rsidR="002B15BA" w:rsidRPr="00A83B1D">
        <w:rPr>
          <w:noProof/>
          <w:lang w:val="en-GB"/>
        </w:rPr>
        <w:t>[3]</w:t>
      </w:r>
      <w:r w:rsidR="002B15BA" w:rsidRPr="00A83B1D">
        <w:rPr>
          <w:lang w:val="en-GB"/>
        </w:rPr>
        <w:fldChar w:fldCharType="end"/>
      </w:r>
      <w:r w:rsidR="00EE439E" w:rsidRPr="00A83B1D">
        <w:rPr>
          <w:lang w:val="en-GB"/>
        </w:rPr>
        <w:t xml:space="preserve"> </w:t>
      </w:r>
    </w:p>
    <w:p w14:paraId="0C55C29B" w14:textId="26671DDF" w:rsidR="00185E43" w:rsidRPr="00A83B1D" w:rsidRDefault="00780337" w:rsidP="003C1F26">
      <w:pPr>
        <w:pStyle w:val="BodyText"/>
        <w:rPr>
          <w:lang w:val="en-GB"/>
        </w:rPr>
      </w:pPr>
      <w:r w:rsidRPr="00A83B1D">
        <w:rPr>
          <w:lang w:val="en-GB"/>
        </w:rPr>
        <w:t>Evusheld</w:t>
      </w:r>
      <w:r w:rsidR="2503F2F3" w:rsidRPr="00A83B1D">
        <w:rPr>
          <w:lang w:val="en-GB"/>
        </w:rPr>
        <w:t xml:space="preserve"> is </w:t>
      </w:r>
      <w:r w:rsidR="00C452AF" w:rsidRPr="00A83B1D">
        <w:rPr>
          <w:lang w:val="en-GB"/>
        </w:rPr>
        <w:t xml:space="preserve">mainly intended </w:t>
      </w:r>
      <w:r w:rsidR="7FD043E2" w:rsidRPr="00A83B1D">
        <w:rPr>
          <w:lang w:val="en-GB"/>
        </w:rPr>
        <w:t>for people</w:t>
      </w:r>
      <w:r w:rsidR="2503F2F3" w:rsidRPr="00A83B1D">
        <w:rPr>
          <w:lang w:val="en-GB"/>
        </w:rPr>
        <w:t xml:space="preserve"> who are immunocompromised </w:t>
      </w:r>
      <w:r w:rsidR="52D0D611" w:rsidRPr="00A83B1D">
        <w:rPr>
          <w:lang w:val="en-GB"/>
        </w:rPr>
        <w:t xml:space="preserve">where it </w:t>
      </w:r>
      <w:r w:rsidR="2B3E86DB" w:rsidRPr="00A83B1D">
        <w:rPr>
          <w:lang w:val="en-GB"/>
        </w:rPr>
        <w:t>is considered</w:t>
      </w:r>
      <w:r w:rsidR="2503F2F3" w:rsidRPr="00A83B1D">
        <w:rPr>
          <w:lang w:val="en-GB"/>
        </w:rPr>
        <w:t xml:space="preserve"> </w:t>
      </w:r>
      <w:r w:rsidR="3D0C0F16" w:rsidRPr="00A83B1D">
        <w:rPr>
          <w:lang w:val="en-GB"/>
        </w:rPr>
        <w:t xml:space="preserve">they </w:t>
      </w:r>
      <w:r w:rsidR="2503F2F3" w:rsidRPr="00A83B1D">
        <w:rPr>
          <w:lang w:val="en-GB"/>
        </w:rPr>
        <w:t xml:space="preserve">would not (or </w:t>
      </w:r>
      <w:r w:rsidR="00C452AF" w:rsidRPr="00A83B1D">
        <w:rPr>
          <w:lang w:val="en-GB"/>
        </w:rPr>
        <w:t xml:space="preserve">have </w:t>
      </w:r>
      <w:r w:rsidR="2503F2F3" w:rsidRPr="00A83B1D">
        <w:rPr>
          <w:lang w:val="en-GB"/>
        </w:rPr>
        <w:t>not) develop</w:t>
      </w:r>
      <w:r w:rsidR="00C452AF" w:rsidRPr="00A83B1D">
        <w:rPr>
          <w:lang w:val="en-GB"/>
        </w:rPr>
        <w:t>(ed)</w:t>
      </w:r>
      <w:r w:rsidR="2503F2F3" w:rsidRPr="00A83B1D">
        <w:rPr>
          <w:lang w:val="en-GB"/>
        </w:rPr>
        <w:t xml:space="preserve"> </w:t>
      </w:r>
      <w:r w:rsidR="3955C3C5" w:rsidRPr="00A83B1D">
        <w:rPr>
          <w:lang w:val="en-GB"/>
        </w:rPr>
        <w:t>a</w:t>
      </w:r>
      <w:r w:rsidR="2503F2F3" w:rsidRPr="00A83B1D">
        <w:rPr>
          <w:lang w:val="en-GB"/>
        </w:rPr>
        <w:t xml:space="preserve"> </w:t>
      </w:r>
      <w:r w:rsidR="00C452AF" w:rsidRPr="00A83B1D">
        <w:rPr>
          <w:lang w:val="en-GB"/>
        </w:rPr>
        <w:t xml:space="preserve">meaningful </w:t>
      </w:r>
      <w:r w:rsidR="2503F2F3" w:rsidRPr="00A83B1D">
        <w:rPr>
          <w:lang w:val="en-GB"/>
        </w:rPr>
        <w:t xml:space="preserve">antibody response to vaccination. Even though this group is somewhat different from the </w:t>
      </w:r>
      <w:r w:rsidR="00C452AF" w:rsidRPr="00A83B1D">
        <w:rPr>
          <w:lang w:val="en-GB"/>
        </w:rPr>
        <w:t xml:space="preserve">registration </w:t>
      </w:r>
      <w:r w:rsidR="2503F2F3" w:rsidRPr="00A83B1D">
        <w:rPr>
          <w:lang w:val="en-GB"/>
        </w:rPr>
        <w:t>trial participants (</w:t>
      </w:r>
      <w:r w:rsidR="00C452AF" w:rsidRPr="00A83B1D">
        <w:rPr>
          <w:lang w:val="en-GB"/>
        </w:rPr>
        <w:t xml:space="preserve">which </w:t>
      </w:r>
      <w:r w:rsidR="2503F2F3" w:rsidRPr="00A83B1D">
        <w:rPr>
          <w:lang w:val="en-GB"/>
        </w:rPr>
        <w:t>had small numbers of immunocompromised participants), clinical experience in Aotearoa New Zealand has been that people who are immunocompromised and do not respond to vaccination optimally (e</w:t>
      </w:r>
      <w:r w:rsidR="000838F9" w:rsidRPr="00A83B1D">
        <w:rPr>
          <w:lang w:val="en-GB"/>
        </w:rPr>
        <w:t>.</w:t>
      </w:r>
      <w:r w:rsidR="2503F2F3" w:rsidRPr="00A83B1D">
        <w:rPr>
          <w:lang w:val="en-GB"/>
        </w:rPr>
        <w:t>g</w:t>
      </w:r>
      <w:r w:rsidR="000838F9" w:rsidRPr="00A83B1D">
        <w:rPr>
          <w:lang w:val="en-GB"/>
        </w:rPr>
        <w:t>.</w:t>
      </w:r>
      <w:r w:rsidR="2503F2F3" w:rsidRPr="00A83B1D">
        <w:rPr>
          <w:lang w:val="en-GB"/>
        </w:rPr>
        <w:t>, transplant patients) have been some of the most challenging to treat and have</w:t>
      </w:r>
      <w:r w:rsidR="00C452AF" w:rsidRPr="00A83B1D">
        <w:rPr>
          <w:lang w:val="en-GB"/>
        </w:rPr>
        <w:t xml:space="preserve"> had</w:t>
      </w:r>
      <w:r w:rsidR="2503F2F3" w:rsidRPr="00A83B1D">
        <w:rPr>
          <w:lang w:val="en-GB"/>
        </w:rPr>
        <w:t xml:space="preserve"> poorer outcomes</w:t>
      </w:r>
      <w:r w:rsidR="00C452AF" w:rsidRPr="00A83B1D">
        <w:rPr>
          <w:lang w:val="en-GB"/>
        </w:rPr>
        <w:t xml:space="preserve"> than immunocompetent age-</w:t>
      </w:r>
      <w:r w:rsidR="00C452AF" w:rsidRPr="00A83B1D">
        <w:rPr>
          <w:lang w:val="en-GB"/>
        </w:rPr>
        <w:lastRenderedPageBreak/>
        <w:t>matched comparators</w:t>
      </w:r>
      <w:r w:rsidR="2503F2F3" w:rsidRPr="00A83B1D">
        <w:rPr>
          <w:lang w:val="en-GB"/>
        </w:rPr>
        <w:t xml:space="preserve">. </w:t>
      </w:r>
      <w:r w:rsidRPr="00A83B1D">
        <w:rPr>
          <w:lang w:val="en-GB"/>
        </w:rPr>
        <w:t>Evusheld</w:t>
      </w:r>
      <w:r w:rsidR="2503F2F3" w:rsidRPr="00A83B1D">
        <w:rPr>
          <w:vertAlign w:val="superscript"/>
          <w:lang w:val="en-GB"/>
        </w:rPr>
        <w:t xml:space="preserve"> </w:t>
      </w:r>
      <w:r w:rsidR="2503F2F3" w:rsidRPr="00A83B1D">
        <w:rPr>
          <w:lang w:val="en-GB"/>
        </w:rPr>
        <w:t xml:space="preserve">can provide passive immunity to these patients </w:t>
      </w:r>
      <w:r w:rsidR="00C452AF" w:rsidRPr="00A83B1D">
        <w:rPr>
          <w:lang w:val="en-GB"/>
        </w:rPr>
        <w:t xml:space="preserve">and may </w:t>
      </w:r>
      <w:r w:rsidR="2503F2F3" w:rsidRPr="00A83B1D">
        <w:rPr>
          <w:lang w:val="en-GB"/>
        </w:rPr>
        <w:t xml:space="preserve">improve </w:t>
      </w:r>
      <w:r w:rsidR="00C452AF" w:rsidRPr="00A83B1D">
        <w:rPr>
          <w:lang w:val="en-GB"/>
        </w:rPr>
        <w:t xml:space="preserve">COVID-19 </w:t>
      </w:r>
      <w:r w:rsidR="2503F2F3" w:rsidRPr="00A83B1D">
        <w:rPr>
          <w:lang w:val="en-GB"/>
        </w:rPr>
        <w:t>outcomes.</w:t>
      </w:r>
    </w:p>
    <w:p w14:paraId="7725911B" w14:textId="194DA0ED" w:rsidR="000E254A" w:rsidRPr="00A83B1D" w:rsidRDefault="2503F2F3" w:rsidP="003C1F26">
      <w:pPr>
        <w:pStyle w:val="BodyText"/>
        <w:rPr>
          <w:lang w:val="en-GB"/>
        </w:rPr>
      </w:pPr>
      <w:r w:rsidRPr="00A83B1D">
        <w:rPr>
          <w:lang w:val="en-GB"/>
        </w:rPr>
        <w:t xml:space="preserve">For all immunocompromised patients in whom vaccination is recommended, </w:t>
      </w:r>
      <w:hyperlink r:id="rId15" w:anchor="23-5-9" w:history="1">
        <w:r w:rsidR="004C30EC" w:rsidRPr="00A83B1D">
          <w:rPr>
            <w:rStyle w:val="Hyperlink"/>
            <w:lang w:val="en-GB"/>
          </w:rPr>
          <w:t>a three-dose primary series</w:t>
        </w:r>
      </w:hyperlink>
      <w:r w:rsidR="004C30EC" w:rsidRPr="00A83B1D">
        <w:rPr>
          <w:lang w:val="en-GB"/>
        </w:rPr>
        <w:t xml:space="preserve"> </w:t>
      </w:r>
      <w:r w:rsidRPr="00A83B1D">
        <w:rPr>
          <w:lang w:val="en-GB"/>
        </w:rPr>
        <w:t xml:space="preserve"> should be completed prior to </w:t>
      </w:r>
      <w:proofErr w:type="spellStart"/>
      <w:r w:rsidR="000C763B" w:rsidRPr="00A83B1D">
        <w:rPr>
          <w:lang w:val="en-GB"/>
        </w:rPr>
        <w:t>PrEP</w:t>
      </w:r>
      <w:proofErr w:type="spellEnd"/>
      <w:r w:rsidR="000C763B" w:rsidRPr="00A83B1D">
        <w:rPr>
          <w:lang w:val="en-GB"/>
        </w:rPr>
        <w:t xml:space="preserve"> </w:t>
      </w:r>
      <w:r w:rsidRPr="00A83B1D">
        <w:rPr>
          <w:lang w:val="en-GB"/>
        </w:rPr>
        <w:t xml:space="preserve">with </w:t>
      </w:r>
      <w:r w:rsidR="00780337" w:rsidRPr="00A83B1D">
        <w:rPr>
          <w:lang w:val="en-GB"/>
        </w:rPr>
        <w:t>Evusheld</w:t>
      </w:r>
      <w:r w:rsidRPr="00A83B1D">
        <w:rPr>
          <w:lang w:val="en-GB"/>
        </w:rPr>
        <w:t xml:space="preserve">. For more information on for whom </w:t>
      </w:r>
      <w:r w:rsidR="00780337" w:rsidRPr="00A83B1D">
        <w:rPr>
          <w:lang w:val="en-GB"/>
        </w:rPr>
        <w:t>Evusheld</w:t>
      </w:r>
      <w:r w:rsidRPr="00A83B1D">
        <w:rPr>
          <w:lang w:val="en-GB"/>
        </w:rPr>
        <w:t xml:space="preserve"> is intended, refer to the </w:t>
      </w:r>
      <w:hyperlink w:anchor="_Indication">
        <w:r w:rsidRPr="00A83B1D">
          <w:rPr>
            <w:rStyle w:val="Hyperlink"/>
            <w:lang w:val="en-GB"/>
          </w:rPr>
          <w:t>indications</w:t>
        </w:r>
      </w:hyperlink>
      <w:r w:rsidRPr="00A83B1D">
        <w:rPr>
          <w:lang w:val="en-GB"/>
        </w:rPr>
        <w:t xml:space="preserve"> section of this report.  </w:t>
      </w:r>
    </w:p>
    <w:p w14:paraId="61108384" w14:textId="3A835BD7" w:rsidR="00196D0A" w:rsidRPr="00A83B1D" w:rsidRDefault="00717039" w:rsidP="00196D0A">
      <w:pPr>
        <w:pStyle w:val="BodyText"/>
        <w:rPr>
          <w:lang w:val="en-GB"/>
        </w:rPr>
      </w:pPr>
      <w:r w:rsidRPr="00A83B1D">
        <w:rPr>
          <w:lang w:val="en-GB"/>
        </w:rPr>
        <w:t xml:space="preserve">Medsafe are </w:t>
      </w:r>
      <w:r w:rsidR="00C452AF" w:rsidRPr="00A83B1D">
        <w:rPr>
          <w:lang w:val="en-GB"/>
        </w:rPr>
        <w:t xml:space="preserve">considering approval of </w:t>
      </w:r>
      <w:r w:rsidR="00780337" w:rsidRPr="00A83B1D">
        <w:rPr>
          <w:lang w:val="en-GB"/>
        </w:rPr>
        <w:t>Evusheld</w:t>
      </w:r>
      <w:r w:rsidRPr="00A83B1D">
        <w:rPr>
          <w:lang w:val="en-GB"/>
        </w:rPr>
        <w:t xml:space="preserve"> in two phases</w:t>
      </w:r>
      <w:r w:rsidR="00196D0A" w:rsidRPr="00A83B1D">
        <w:rPr>
          <w:lang w:val="en-GB"/>
        </w:rPr>
        <w:t>:</w:t>
      </w:r>
    </w:p>
    <w:p w14:paraId="5192412F" w14:textId="5670331A" w:rsidR="00196D0A" w:rsidRPr="00A83B1D" w:rsidRDefault="00976A3B" w:rsidP="00196D0A">
      <w:pPr>
        <w:pStyle w:val="BodyText"/>
        <w:numPr>
          <w:ilvl w:val="0"/>
          <w:numId w:val="37"/>
        </w:numPr>
        <w:rPr>
          <w:lang w:val="en-GB"/>
        </w:rPr>
      </w:pPr>
      <w:r w:rsidRPr="00A83B1D">
        <w:rPr>
          <w:lang w:val="en-GB"/>
        </w:rPr>
        <w:t xml:space="preserve">as </w:t>
      </w:r>
      <w:proofErr w:type="spellStart"/>
      <w:r w:rsidR="005C39B6" w:rsidRPr="00A83B1D">
        <w:rPr>
          <w:lang w:val="en-GB"/>
        </w:rPr>
        <w:t>PrEP</w:t>
      </w:r>
      <w:proofErr w:type="spellEnd"/>
      <w:r w:rsidR="00196D0A" w:rsidRPr="00A83B1D">
        <w:rPr>
          <w:lang w:val="en-GB"/>
        </w:rPr>
        <w:t xml:space="preserve"> for COVID-19</w:t>
      </w:r>
    </w:p>
    <w:p w14:paraId="72DB86EE" w14:textId="799EAA25" w:rsidR="00196D0A" w:rsidRPr="00A83B1D" w:rsidRDefault="2503F2F3" w:rsidP="00196D0A">
      <w:pPr>
        <w:pStyle w:val="BodyText"/>
        <w:numPr>
          <w:ilvl w:val="0"/>
          <w:numId w:val="37"/>
        </w:numPr>
        <w:rPr>
          <w:lang w:val="en-GB"/>
        </w:rPr>
      </w:pPr>
      <w:r w:rsidRPr="00A83B1D">
        <w:rPr>
          <w:lang w:val="en-GB"/>
        </w:rPr>
        <w:t xml:space="preserve">for treatment </w:t>
      </w:r>
      <w:r w:rsidR="00C452AF" w:rsidRPr="00A83B1D">
        <w:rPr>
          <w:lang w:val="en-GB"/>
        </w:rPr>
        <w:t>of patients with</w:t>
      </w:r>
      <w:r w:rsidRPr="00A83B1D">
        <w:rPr>
          <w:lang w:val="en-GB"/>
        </w:rPr>
        <w:t xml:space="preserve"> COVID-19. </w:t>
      </w:r>
    </w:p>
    <w:p w14:paraId="2E3385A0" w14:textId="4E919BCA" w:rsidR="00CC3E06" w:rsidRPr="00A83B1D" w:rsidRDefault="00C452AF" w:rsidP="003C1F26">
      <w:pPr>
        <w:pStyle w:val="BodyText"/>
        <w:rPr>
          <w:lang w:val="en-GB"/>
        </w:rPr>
      </w:pPr>
      <w:r w:rsidRPr="00A83B1D">
        <w:rPr>
          <w:lang w:val="en-GB"/>
        </w:rPr>
        <w:t>T</w:t>
      </w:r>
      <w:r w:rsidR="2503F2F3" w:rsidRPr="00A83B1D">
        <w:rPr>
          <w:lang w:val="en-GB"/>
        </w:rPr>
        <w:t xml:space="preserve">he evidence supporting </w:t>
      </w:r>
      <w:proofErr w:type="spellStart"/>
      <w:r w:rsidR="2503F2F3" w:rsidRPr="00A83B1D">
        <w:rPr>
          <w:lang w:val="en-GB"/>
        </w:rPr>
        <w:t>PrEP</w:t>
      </w:r>
      <w:proofErr w:type="spellEnd"/>
      <w:r w:rsidR="2503F2F3" w:rsidRPr="00A83B1D">
        <w:rPr>
          <w:lang w:val="en-GB"/>
        </w:rPr>
        <w:t xml:space="preserve"> has already been assessed and </w:t>
      </w:r>
      <w:r w:rsidR="000D15E3" w:rsidRPr="00A83B1D">
        <w:rPr>
          <w:lang w:val="en-GB"/>
        </w:rPr>
        <w:t xml:space="preserve">provisional </w:t>
      </w:r>
      <w:r w:rsidR="2503F2F3" w:rsidRPr="00A83B1D">
        <w:rPr>
          <w:lang w:val="en-GB"/>
        </w:rPr>
        <w:t>approved</w:t>
      </w:r>
      <w:r w:rsidRPr="00A83B1D">
        <w:rPr>
          <w:lang w:val="en-GB"/>
        </w:rPr>
        <w:t>,</w:t>
      </w:r>
      <w:r w:rsidR="00F24E72" w:rsidRPr="00A83B1D">
        <w:rPr>
          <w:lang w:val="en-GB"/>
        </w:rPr>
        <w:t xml:space="preserve"> </w:t>
      </w:r>
      <w:r w:rsidR="2503F2F3" w:rsidRPr="00A83B1D">
        <w:rPr>
          <w:lang w:val="en-GB"/>
        </w:rPr>
        <w:t xml:space="preserve">while the evidence </w:t>
      </w:r>
      <w:r w:rsidRPr="00A83B1D">
        <w:rPr>
          <w:lang w:val="en-GB"/>
        </w:rPr>
        <w:t>for</w:t>
      </w:r>
      <w:r w:rsidR="2503F2F3" w:rsidRPr="00A83B1D">
        <w:rPr>
          <w:lang w:val="en-GB"/>
        </w:rPr>
        <w:t xml:space="preserve"> </w:t>
      </w:r>
      <w:r w:rsidR="273D8A90" w:rsidRPr="00A83B1D">
        <w:rPr>
          <w:lang w:val="en-GB"/>
        </w:rPr>
        <w:t xml:space="preserve">use of Evusheld post-exposure </w:t>
      </w:r>
      <w:r w:rsidR="5BE15671" w:rsidRPr="00A83B1D">
        <w:rPr>
          <w:lang w:val="en-GB"/>
        </w:rPr>
        <w:t xml:space="preserve">to prevent infection </w:t>
      </w:r>
      <w:r w:rsidR="273D8A90" w:rsidRPr="00A83B1D">
        <w:rPr>
          <w:lang w:val="en-GB"/>
        </w:rPr>
        <w:t xml:space="preserve">or as </w:t>
      </w:r>
      <w:r w:rsidR="2503F2F3" w:rsidRPr="00A83B1D">
        <w:rPr>
          <w:lang w:val="en-GB"/>
        </w:rPr>
        <w:t>treatment is still under evaluation</w:t>
      </w:r>
      <w:r w:rsidR="2BE13BAA" w:rsidRPr="00A83B1D">
        <w:rPr>
          <w:lang w:val="en-GB"/>
        </w:rPr>
        <w:t>.</w:t>
      </w:r>
      <w:r w:rsidR="2503F2F3" w:rsidRPr="00A83B1D">
        <w:rPr>
          <w:lang w:val="en-GB"/>
        </w:rPr>
        <w:t xml:space="preserve"> </w:t>
      </w:r>
      <w:r w:rsidR="5D93E545" w:rsidRPr="00A83B1D">
        <w:rPr>
          <w:lang w:val="en-GB"/>
        </w:rPr>
        <w:t xml:space="preserve">Further guidance will be given on the use of Evusheld </w:t>
      </w:r>
      <w:r w:rsidR="7E611805" w:rsidRPr="00A83B1D">
        <w:rPr>
          <w:lang w:val="en-GB"/>
        </w:rPr>
        <w:t xml:space="preserve">post-exposure or </w:t>
      </w:r>
      <w:r w:rsidR="5D93E545" w:rsidRPr="00A83B1D">
        <w:rPr>
          <w:lang w:val="en-GB"/>
        </w:rPr>
        <w:t xml:space="preserve">as treatment. </w:t>
      </w:r>
      <w:r w:rsidR="00CC463C" w:rsidRPr="00A83B1D">
        <w:rPr>
          <w:lang w:val="en-GB"/>
        </w:rPr>
        <w:t>Except</w:t>
      </w:r>
      <w:r w:rsidR="00F156B5" w:rsidRPr="00A83B1D">
        <w:rPr>
          <w:lang w:val="en-GB"/>
        </w:rPr>
        <w:t xml:space="preserve"> where otherwise stated, this memo discusses the use of </w:t>
      </w:r>
      <w:r w:rsidR="00780337" w:rsidRPr="00A83B1D">
        <w:rPr>
          <w:lang w:val="en-GB"/>
        </w:rPr>
        <w:t>Evusheld</w:t>
      </w:r>
      <w:r w:rsidR="00F156B5" w:rsidRPr="00A83B1D">
        <w:rPr>
          <w:lang w:val="en-GB"/>
        </w:rPr>
        <w:t xml:space="preserve"> as a </w:t>
      </w:r>
      <w:proofErr w:type="spellStart"/>
      <w:r w:rsidR="00F156B5" w:rsidRPr="00A83B1D">
        <w:rPr>
          <w:lang w:val="en-GB"/>
        </w:rPr>
        <w:t>PrEP</w:t>
      </w:r>
      <w:r w:rsidR="00B02123" w:rsidRPr="00A83B1D">
        <w:rPr>
          <w:lang w:val="en-GB"/>
        </w:rPr>
        <w:t>.</w:t>
      </w:r>
      <w:proofErr w:type="spellEnd"/>
    </w:p>
    <w:p w14:paraId="476009A0" w14:textId="77777777" w:rsidR="008E5846" w:rsidRPr="00A83B1D" w:rsidRDefault="008E5846" w:rsidP="008E5846">
      <w:pPr>
        <w:pStyle w:val="Heading1"/>
        <w:numPr>
          <w:ilvl w:val="0"/>
          <w:numId w:val="0"/>
        </w:numPr>
        <w:rPr>
          <w:lang w:val="en-GB"/>
        </w:rPr>
      </w:pPr>
      <w:bookmarkStart w:id="1" w:name="_Toc112684318"/>
      <w:r w:rsidRPr="00A83B1D">
        <w:rPr>
          <w:lang w:val="en-GB"/>
        </w:rPr>
        <w:t>Current recommendations in New Zealand</w:t>
      </w:r>
      <w:bookmarkEnd w:id="1"/>
    </w:p>
    <w:p w14:paraId="4A5E09D4" w14:textId="515640A4" w:rsidR="008E5846" w:rsidRPr="00A83B1D" w:rsidRDefault="00484958" w:rsidP="008E5846">
      <w:pPr>
        <w:pStyle w:val="Heading3"/>
        <w:numPr>
          <w:ilvl w:val="2"/>
          <w:numId w:val="0"/>
        </w:numPr>
        <w:spacing w:after="160" w:line="259" w:lineRule="auto"/>
        <w:rPr>
          <w:lang w:val="en-GB"/>
        </w:rPr>
      </w:pPr>
      <w:bookmarkStart w:id="2" w:name="_Indication"/>
      <w:bookmarkStart w:id="3" w:name="_Toc112684319"/>
      <w:bookmarkEnd w:id="2"/>
      <w:r w:rsidRPr="00A83B1D">
        <w:rPr>
          <w:lang w:val="en-GB"/>
        </w:rPr>
        <w:t>Eligible population</w:t>
      </w:r>
      <w:bookmarkStart w:id="4" w:name="eligible"/>
      <w:bookmarkEnd w:id="3"/>
      <w:bookmarkEnd w:id="4"/>
    </w:p>
    <w:p w14:paraId="1FB102F4" w14:textId="1956910E" w:rsidR="004C0CC5" w:rsidRPr="00A83B1D" w:rsidRDefault="00780337" w:rsidP="008E5846">
      <w:pPr>
        <w:pStyle w:val="BodyText"/>
        <w:rPr>
          <w:lang w:val="en-GB"/>
        </w:rPr>
      </w:pPr>
      <w:r w:rsidRPr="00A83B1D">
        <w:rPr>
          <w:lang w:val="en-GB"/>
        </w:rPr>
        <w:t>Evusheld</w:t>
      </w:r>
      <w:r w:rsidR="008E5846" w:rsidRPr="00A83B1D">
        <w:rPr>
          <w:lang w:val="en-GB"/>
        </w:rPr>
        <w:t xml:space="preserve"> is indicated for</w:t>
      </w:r>
      <w:r w:rsidR="7D22746E" w:rsidRPr="00A83B1D">
        <w:rPr>
          <w:lang w:val="en-GB"/>
        </w:rPr>
        <w:t xml:space="preserve"> use as </w:t>
      </w:r>
      <w:proofErr w:type="spellStart"/>
      <w:r w:rsidR="7D22746E" w:rsidRPr="00A83B1D">
        <w:rPr>
          <w:lang w:val="en-GB"/>
        </w:rPr>
        <w:t>PrEP</w:t>
      </w:r>
      <w:proofErr w:type="spellEnd"/>
      <w:r w:rsidR="7D22746E" w:rsidRPr="00A83B1D">
        <w:rPr>
          <w:lang w:val="en-GB"/>
        </w:rPr>
        <w:t xml:space="preserve"> against </w:t>
      </w:r>
      <w:r w:rsidR="293D3B9C" w:rsidRPr="00A83B1D">
        <w:rPr>
          <w:lang w:val="en-GB"/>
        </w:rPr>
        <w:t xml:space="preserve">severe </w:t>
      </w:r>
      <w:r w:rsidR="008E5846" w:rsidRPr="00A83B1D">
        <w:rPr>
          <w:lang w:val="en-GB"/>
        </w:rPr>
        <w:t>COVID-19 in people</w:t>
      </w:r>
      <w:r w:rsidR="008E5846" w:rsidRPr="00A83B1D">
        <w:rPr>
          <w:b/>
          <w:bCs/>
          <w:lang w:val="en-GB"/>
        </w:rPr>
        <w:t xml:space="preserve"> ≥ 12 years </w:t>
      </w:r>
      <w:r w:rsidR="008E5846" w:rsidRPr="00A83B1D">
        <w:rPr>
          <w:b/>
          <w:bCs/>
          <w:u w:val="single"/>
          <w:lang w:val="en-GB"/>
        </w:rPr>
        <w:t>and</w:t>
      </w:r>
      <w:r w:rsidR="008E5846" w:rsidRPr="00A83B1D">
        <w:rPr>
          <w:b/>
          <w:bCs/>
          <w:lang w:val="en-GB"/>
        </w:rPr>
        <w:t xml:space="preserve"> ≥ 40 kg weight </w:t>
      </w:r>
      <w:r w:rsidR="008E5846" w:rsidRPr="00A83B1D">
        <w:rPr>
          <w:lang w:val="en-GB"/>
        </w:rPr>
        <w:t>who meet the</w:t>
      </w:r>
      <w:r w:rsidR="0091488F" w:rsidRPr="00A83B1D">
        <w:rPr>
          <w:lang w:val="en-GB"/>
        </w:rPr>
        <w:t xml:space="preserve"> following Pharmac </w:t>
      </w:r>
      <w:hyperlink r:id="rId16" w:history="1">
        <w:r w:rsidR="0091488F" w:rsidRPr="00A83B1D">
          <w:rPr>
            <w:rStyle w:val="Hyperlink"/>
            <w:lang w:val="en-GB"/>
          </w:rPr>
          <w:t>access criteria</w:t>
        </w:r>
      </w:hyperlink>
      <w:r w:rsidR="0091488F" w:rsidRPr="00A83B1D">
        <w:rPr>
          <w:lang w:val="en-GB"/>
        </w:rPr>
        <w:t xml:space="preserve">: </w:t>
      </w:r>
      <w:r w:rsidR="008E5846" w:rsidRPr="00A83B1D">
        <w:rPr>
          <w:lang w:val="en-GB"/>
        </w:rPr>
        <w:t xml:space="preserve"> </w:t>
      </w:r>
    </w:p>
    <w:p w14:paraId="3BE67583" w14:textId="77777777" w:rsidR="004C0CC5" w:rsidRPr="00A83B1D" w:rsidRDefault="004C0CC5" w:rsidP="008E5846">
      <w:pPr>
        <w:pStyle w:val="BodyText"/>
        <w:rPr>
          <w:lang w:val="en-GB"/>
        </w:rPr>
      </w:pPr>
      <w:proofErr w:type="gramStart"/>
      <w:r w:rsidRPr="00A83B1D">
        <w:rPr>
          <w:lang w:val="en-GB"/>
        </w:rPr>
        <w:t>All of</w:t>
      </w:r>
      <w:proofErr w:type="gramEnd"/>
      <w:r w:rsidRPr="00A83B1D">
        <w:rPr>
          <w:lang w:val="en-GB"/>
        </w:rPr>
        <w:t xml:space="preserve"> the following</w:t>
      </w:r>
    </w:p>
    <w:p w14:paraId="1B119361" w14:textId="0C4FB028" w:rsidR="00BD6531" w:rsidRPr="00A83B1D" w:rsidRDefault="00BD6531" w:rsidP="00BD6531">
      <w:pPr>
        <w:pStyle w:val="BodyText"/>
        <w:numPr>
          <w:ilvl w:val="0"/>
          <w:numId w:val="41"/>
        </w:numPr>
        <w:rPr>
          <w:b/>
          <w:lang w:val="en-GB"/>
        </w:rPr>
      </w:pPr>
      <w:r w:rsidRPr="00A83B1D">
        <w:rPr>
          <w:b/>
          <w:lang w:val="en-GB"/>
        </w:rPr>
        <w:t>Patient does not currently have SARS-CoV-2 infection</w:t>
      </w:r>
    </w:p>
    <w:p w14:paraId="68259FAF" w14:textId="7EE33F5A" w:rsidR="00BD6531" w:rsidRPr="00A83B1D" w:rsidRDefault="00BD6531" w:rsidP="00B11186">
      <w:pPr>
        <w:pStyle w:val="BodyText"/>
        <w:ind w:left="720"/>
        <w:rPr>
          <w:lang w:val="en-GB"/>
        </w:rPr>
      </w:pPr>
      <w:r w:rsidRPr="00A83B1D">
        <w:rPr>
          <w:lang w:val="en-GB"/>
        </w:rPr>
        <w:t>AND</w:t>
      </w:r>
    </w:p>
    <w:p w14:paraId="5284FCC0" w14:textId="77777777" w:rsidR="00FD5A19" w:rsidRPr="00A83B1D" w:rsidRDefault="00FD5A19" w:rsidP="00BD6531">
      <w:pPr>
        <w:pStyle w:val="BodyText"/>
        <w:numPr>
          <w:ilvl w:val="0"/>
          <w:numId w:val="41"/>
        </w:numPr>
        <w:rPr>
          <w:lang w:val="en-GB"/>
        </w:rPr>
      </w:pPr>
      <w:r w:rsidRPr="00A83B1D">
        <w:rPr>
          <w:lang w:val="en-GB"/>
        </w:rPr>
        <w:t>Either</w:t>
      </w:r>
    </w:p>
    <w:p w14:paraId="0BBAAD93" w14:textId="5CBCAA97" w:rsidR="00A25AFE" w:rsidRPr="00A83B1D" w:rsidRDefault="00192EC6" w:rsidP="00FD5A19">
      <w:pPr>
        <w:pStyle w:val="BodyText"/>
        <w:numPr>
          <w:ilvl w:val="1"/>
          <w:numId w:val="37"/>
        </w:numPr>
        <w:ind w:left="1134"/>
        <w:rPr>
          <w:lang w:val="en-GB"/>
        </w:rPr>
      </w:pPr>
      <w:r w:rsidRPr="00A83B1D">
        <w:rPr>
          <w:b/>
          <w:lang w:val="en-GB"/>
        </w:rPr>
        <w:t xml:space="preserve">Patient is </w:t>
      </w:r>
      <w:r w:rsidR="00A25AFE" w:rsidRPr="00A83B1D">
        <w:rPr>
          <w:b/>
          <w:lang w:val="en-GB"/>
        </w:rPr>
        <w:t>severely</w:t>
      </w:r>
      <w:r w:rsidRPr="00A83B1D">
        <w:rPr>
          <w:b/>
          <w:lang w:val="en-GB"/>
        </w:rPr>
        <w:t xml:space="preserve"> </w:t>
      </w:r>
      <w:r w:rsidR="00A25AFE" w:rsidRPr="00A83B1D">
        <w:rPr>
          <w:b/>
          <w:lang w:val="en-GB"/>
        </w:rPr>
        <w:t>immunocompromised</w:t>
      </w:r>
      <w:r w:rsidRPr="00A83B1D">
        <w:rPr>
          <w:lang w:val="en-GB"/>
        </w:rPr>
        <w:t xml:space="preserve"> and considered to </w:t>
      </w:r>
      <w:r w:rsidRPr="00A83B1D">
        <w:rPr>
          <w:b/>
          <w:lang w:val="en-GB"/>
        </w:rPr>
        <w:t xml:space="preserve">be at risk of inadequate immune response to SARS-CoV-2 vaccination or infection </w:t>
      </w:r>
      <w:r w:rsidR="00A25AFE" w:rsidRPr="00A83B1D">
        <w:rPr>
          <w:lang w:val="en-GB"/>
        </w:rPr>
        <w:t>due to any of the following clinical situations</w:t>
      </w:r>
      <w:r w:rsidR="008D1805" w:rsidRPr="00A83B1D">
        <w:rPr>
          <w:lang w:val="en-GB"/>
        </w:rPr>
        <w:t>:</w:t>
      </w:r>
    </w:p>
    <w:p w14:paraId="4CE93AF8" w14:textId="3E1B2BF3" w:rsidR="008D1805" w:rsidRPr="00A83B1D" w:rsidRDefault="00976417" w:rsidP="008D1805">
      <w:pPr>
        <w:pStyle w:val="BodyText"/>
        <w:numPr>
          <w:ilvl w:val="2"/>
          <w:numId w:val="37"/>
        </w:numPr>
        <w:ind w:left="2127"/>
        <w:rPr>
          <w:lang w:val="en-GB"/>
        </w:rPr>
      </w:pPr>
      <w:r w:rsidRPr="00A83B1D">
        <w:rPr>
          <w:lang w:val="en-GB"/>
        </w:rPr>
        <w:t>heart</w:t>
      </w:r>
      <w:r w:rsidR="008D1805" w:rsidRPr="00A83B1D">
        <w:rPr>
          <w:lang w:val="en-GB"/>
        </w:rPr>
        <w:t xml:space="preserve"> or lung transplant recipient (any time frame)</w:t>
      </w:r>
    </w:p>
    <w:p w14:paraId="19641CDE" w14:textId="1187CA1A" w:rsidR="008D1805" w:rsidRPr="00A83B1D" w:rsidRDefault="00976417" w:rsidP="008D1805">
      <w:pPr>
        <w:pStyle w:val="BodyText"/>
        <w:numPr>
          <w:ilvl w:val="2"/>
          <w:numId w:val="37"/>
        </w:numPr>
        <w:ind w:left="2127"/>
        <w:rPr>
          <w:lang w:val="en-GB"/>
        </w:rPr>
      </w:pPr>
      <w:r w:rsidRPr="00A83B1D">
        <w:rPr>
          <w:lang w:val="en-GB"/>
        </w:rPr>
        <w:t>other</w:t>
      </w:r>
      <w:r w:rsidR="008D1805" w:rsidRPr="00A83B1D">
        <w:rPr>
          <w:lang w:val="en-GB"/>
        </w:rPr>
        <w:t xml:space="preserve"> solid-organ transplant w</w:t>
      </w:r>
      <w:r w:rsidR="00E67837" w:rsidRPr="00A83B1D">
        <w:rPr>
          <w:lang w:val="en-GB"/>
        </w:rPr>
        <w:t>ith any of the following:</w:t>
      </w:r>
    </w:p>
    <w:p w14:paraId="78F25BBE" w14:textId="5C9B4E7C" w:rsidR="00E67837" w:rsidRPr="00A83B1D" w:rsidRDefault="00976417" w:rsidP="00E67837">
      <w:pPr>
        <w:pStyle w:val="BodyText"/>
        <w:numPr>
          <w:ilvl w:val="3"/>
          <w:numId w:val="37"/>
        </w:numPr>
        <w:ind w:left="2977"/>
        <w:rPr>
          <w:lang w:val="en-GB"/>
        </w:rPr>
      </w:pPr>
      <w:r w:rsidRPr="00A83B1D">
        <w:rPr>
          <w:lang w:val="en-GB"/>
        </w:rPr>
        <w:t>transplant</w:t>
      </w:r>
      <w:r w:rsidR="00E67837" w:rsidRPr="00A83B1D">
        <w:rPr>
          <w:lang w:val="en-GB"/>
        </w:rPr>
        <w:t xml:space="preserve"> received within last 12 months</w:t>
      </w:r>
    </w:p>
    <w:p w14:paraId="5B838435" w14:textId="42264DF5" w:rsidR="00E67837" w:rsidRPr="00A83B1D" w:rsidRDefault="00976417" w:rsidP="00E67837">
      <w:pPr>
        <w:pStyle w:val="BodyText"/>
        <w:numPr>
          <w:ilvl w:val="3"/>
          <w:numId w:val="37"/>
        </w:numPr>
        <w:ind w:left="2977"/>
        <w:rPr>
          <w:lang w:val="en-GB"/>
        </w:rPr>
      </w:pPr>
      <w:r w:rsidRPr="00A83B1D">
        <w:rPr>
          <w:lang w:val="en-GB"/>
        </w:rPr>
        <w:t>received</w:t>
      </w:r>
      <w:r w:rsidR="00E67837" w:rsidRPr="00A83B1D">
        <w:rPr>
          <w:lang w:val="en-GB"/>
        </w:rPr>
        <w:t xml:space="preserve"> induction immunosuppressant treatment (any time frame)</w:t>
      </w:r>
    </w:p>
    <w:p w14:paraId="78B5E586" w14:textId="7EA595BA" w:rsidR="00452440" w:rsidRPr="00A83B1D" w:rsidRDefault="00976417" w:rsidP="00E67837">
      <w:pPr>
        <w:pStyle w:val="BodyText"/>
        <w:numPr>
          <w:ilvl w:val="3"/>
          <w:numId w:val="37"/>
        </w:numPr>
        <w:ind w:left="2977"/>
        <w:rPr>
          <w:lang w:val="en-GB"/>
        </w:rPr>
      </w:pPr>
      <w:r w:rsidRPr="00A83B1D">
        <w:rPr>
          <w:lang w:val="en-GB"/>
        </w:rPr>
        <w:t>received</w:t>
      </w:r>
      <w:r w:rsidR="00452440" w:rsidRPr="00A83B1D">
        <w:rPr>
          <w:lang w:val="en-GB"/>
        </w:rPr>
        <w:t xml:space="preserve"> maintenance immunosuppressant treatment that includes myco</w:t>
      </w:r>
      <w:r w:rsidR="00C77544" w:rsidRPr="00A83B1D">
        <w:rPr>
          <w:lang w:val="en-GB"/>
        </w:rPr>
        <w:t>ph</w:t>
      </w:r>
      <w:r w:rsidR="00452440" w:rsidRPr="00A83B1D">
        <w:rPr>
          <w:lang w:val="en-GB"/>
        </w:rPr>
        <w:t xml:space="preserve">enolate mofetil </w:t>
      </w:r>
      <w:r w:rsidR="00C77544" w:rsidRPr="00A83B1D">
        <w:rPr>
          <w:lang w:val="en-GB"/>
        </w:rPr>
        <w:t>(any time frame)</w:t>
      </w:r>
    </w:p>
    <w:p w14:paraId="237D4682" w14:textId="39C29EED" w:rsidR="00C77544" w:rsidRPr="00A83B1D" w:rsidRDefault="00976417" w:rsidP="00E67837">
      <w:pPr>
        <w:pStyle w:val="BodyText"/>
        <w:numPr>
          <w:ilvl w:val="3"/>
          <w:numId w:val="37"/>
        </w:numPr>
        <w:ind w:left="2977"/>
        <w:rPr>
          <w:lang w:val="en-GB"/>
        </w:rPr>
      </w:pPr>
      <w:r w:rsidRPr="00A83B1D">
        <w:rPr>
          <w:lang w:val="en-GB"/>
        </w:rPr>
        <w:t>treated</w:t>
      </w:r>
      <w:r w:rsidR="00C77544" w:rsidRPr="00A83B1D">
        <w:rPr>
          <w:lang w:val="en-GB"/>
        </w:rPr>
        <w:t xml:space="preserve"> for graft rejection within the past 12 months</w:t>
      </w:r>
    </w:p>
    <w:p w14:paraId="33647D6E" w14:textId="37F4C306" w:rsidR="00C77544" w:rsidRPr="00A83B1D" w:rsidRDefault="007D2999" w:rsidP="007D2999">
      <w:pPr>
        <w:pStyle w:val="BodyText"/>
        <w:numPr>
          <w:ilvl w:val="2"/>
          <w:numId w:val="37"/>
        </w:numPr>
        <w:ind w:left="2127"/>
        <w:rPr>
          <w:lang w:val="en-GB"/>
        </w:rPr>
      </w:pPr>
      <w:r w:rsidRPr="00A83B1D">
        <w:rPr>
          <w:lang w:val="en-GB"/>
        </w:rPr>
        <w:t xml:space="preserve"> </w:t>
      </w:r>
      <w:r w:rsidR="00976417" w:rsidRPr="00A83B1D">
        <w:rPr>
          <w:lang w:val="en-GB"/>
        </w:rPr>
        <w:t>allogenic</w:t>
      </w:r>
      <w:r w:rsidRPr="00A83B1D">
        <w:rPr>
          <w:lang w:val="en-GB"/>
        </w:rPr>
        <w:t xml:space="preserve"> haematopoietic stem transplant recipient with any of the following:</w:t>
      </w:r>
    </w:p>
    <w:p w14:paraId="4F1A214C" w14:textId="59BA4E85" w:rsidR="00662E0C" w:rsidRPr="00A83B1D" w:rsidRDefault="00976417" w:rsidP="00662E0C">
      <w:pPr>
        <w:pStyle w:val="BodyText"/>
        <w:numPr>
          <w:ilvl w:val="3"/>
          <w:numId w:val="37"/>
        </w:numPr>
        <w:ind w:left="2977"/>
        <w:rPr>
          <w:lang w:val="en-GB"/>
        </w:rPr>
      </w:pPr>
      <w:r w:rsidRPr="00A83B1D">
        <w:rPr>
          <w:lang w:val="en-GB"/>
        </w:rPr>
        <w:t>t</w:t>
      </w:r>
      <w:r w:rsidR="00662E0C" w:rsidRPr="00A83B1D">
        <w:rPr>
          <w:lang w:val="en-GB"/>
        </w:rPr>
        <w:t>ransplant received within last 12 months</w:t>
      </w:r>
    </w:p>
    <w:p w14:paraId="752C98A4" w14:textId="40418C36" w:rsidR="007D2999" w:rsidRPr="00A83B1D" w:rsidRDefault="00976417" w:rsidP="007D2999">
      <w:pPr>
        <w:pStyle w:val="BodyText"/>
        <w:numPr>
          <w:ilvl w:val="3"/>
          <w:numId w:val="37"/>
        </w:numPr>
        <w:ind w:left="2977"/>
        <w:rPr>
          <w:lang w:val="en-GB"/>
        </w:rPr>
      </w:pPr>
      <w:r w:rsidRPr="00A83B1D">
        <w:rPr>
          <w:lang w:val="en-GB"/>
        </w:rPr>
        <w:t>has</w:t>
      </w:r>
      <w:r w:rsidR="00662E0C" w:rsidRPr="00A83B1D">
        <w:rPr>
          <w:lang w:val="en-GB"/>
        </w:rPr>
        <w:t xml:space="preserve"> chronic graft vs host disease</w:t>
      </w:r>
    </w:p>
    <w:p w14:paraId="21FEBDA9" w14:textId="6148EB95" w:rsidR="00662E0C" w:rsidRPr="00A83B1D" w:rsidRDefault="00976417" w:rsidP="00B11186">
      <w:pPr>
        <w:pStyle w:val="BodyText"/>
        <w:numPr>
          <w:ilvl w:val="3"/>
          <w:numId w:val="37"/>
        </w:numPr>
        <w:ind w:left="2977"/>
        <w:rPr>
          <w:lang w:val="en-GB"/>
        </w:rPr>
      </w:pPr>
      <w:r w:rsidRPr="00A83B1D">
        <w:rPr>
          <w:lang w:val="en-GB"/>
        </w:rPr>
        <w:lastRenderedPageBreak/>
        <w:t>requires</w:t>
      </w:r>
      <w:r w:rsidR="00662E0C" w:rsidRPr="00A83B1D">
        <w:rPr>
          <w:lang w:val="en-GB"/>
        </w:rPr>
        <w:t xml:space="preserve"> significant ongoing immunosuppression for another reason</w:t>
      </w:r>
    </w:p>
    <w:p w14:paraId="11808F58" w14:textId="52C11E90" w:rsidR="007D2999" w:rsidRPr="00A83B1D" w:rsidRDefault="00976417" w:rsidP="007D2999">
      <w:pPr>
        <w:pStyle w:val="BodyText"/>
        <w:numPr>
          <w:ilvl w:val="2"/>
          <w:numId w:val="37"/>
        </w:numPr>
        <w:ind w:left="2127"/>
        <w:rPr>
          <w:lang w:val="en-GB"/>
        </w:rPr>
      </w:pPr>
      <w:r w:rsidRPr="00A83B1D">
        <w:rPr>
          <w:lang w:val="en-GB"/>
        </w:rPr>
        <w:t>autologous</w:t>
      </w:r>
      <w:r w:rsidR="00662E0C" w:rsidRPr="00A83B1D">
        <w:rPr>
          <w:lang w:val="en-GB"/>
        </w:rPr>
        <w:t xml:space="preserve"> haematopoietic stem cell transplant received in the last 12 months</w:t>
      </w:r>
    </w:p>
    <w:p w14:paraId="62DA04B6" w14:textId="16489BF8" w:rsidR="00662E0C" w:rsidRPr="00A83B1D" w:rsidRDefault="00976417" w:rsidP="007D2999">
      <w:pPr>
        <w:pStyle w:val="BodyText"/>
        <w:numPr>
          <w:ilvl w:val="2"/>
          <w:numId w:val="37"/>
        </w:numPr>
        <w:ind w:left="2127"/>
        <w:rPr>
          <w:lang w:val="en-GB"/>
        </w:rPr>
      </w:pPr>
      <w:r w:rsidRPr="00A83B1D">
        <w:rPr>
          <w:lang w:val="en-GB"/>
        </w:rPr>
        <w:t>multiple</w:t>
      </w:r>
      <w:r w:rsidR="00662E0C" w:rsidRPr="00A83B1D">
        <w:rPr>
          <w:lang w:val="en-GB"/>
        </w:rPr>
        <w:t xml:space="preserve"> myelo</w:t>
      </w:r>
      <w:r w:rsidR="00163C38" w:rsidRPr="00A83B1D">
        <w:rPr>
          <w:lang w:val="en-GB"/>
        </w:rPr>
        <w:t xml:space="preserve">ma on active and/or maintenance treatment </w:t>
      </w:r>
    </w:p>
    <w:p w14:paraId="0D855CFD" w14:textId="136BEE77" w:rsidR="000209A2" w:rsidRPr="00A83B1D" w:rsidRDefault="00976417" w:rsidP="007D2999">
      <w:pPr>
        <w:pStyle w:val="BodyText"/>
        <w:numPr>
          <w:ilvl w:val="2"/>
          <w:numId w:val="37"/>
        </w:numPr>
        <w:ind w:left="2127"/>
        <w:rPr>
          <w:lang w:val="en-GB"/>
        </w:rPr>
      </w:pPr>
      <w:r w:rsidRPr="00A83B1D">
        <w:rPr>
          <w:lang w:val="en-GB"/>
        </w:rPr>
        <w:t>combined</w:t>
      </w:r>
      <w:r w:rsidR="00BA0B03" w:rsidRPr="00A83B1D">
        <w:rPr>
          <w:lang w:val="en-GB"/>
        </w:rPr>
        <w:t xml:space="preserve"> primary immunodeficienc</w:t>
      </w:r>
      <w:r w:rsidR="009B3C38" w:rsidRPr="00A83B1D">
        <w:rPr>
          <w:lang w:val="en-GB"/>
        </w:rPr>
        <w:t>y syndromes (including Severe Combined Immunodeficiency (SCID))</w:t>
      </w:r>
    </w:p>
    <w:p w14:paraId="08C8A0C1" w14:textId="16564209" w:rsidR="009B3C38" w:rsidRPr="00A83B1D" w:rsidRDefault="00976417" w:rsidP="007D2999">
      <w:pPr>
        <w:pStyle w:val="BodyText"/>
        <w:numPr>
          <w:ilvl w:val="2"/>
          <w:numId w:val="37"/>
        </w:numPr>
        <w:ind w:left="2127"/>
        <w:rPr>
          <w:lang w:val="en-GB"/>
        </w:rPr>
      </w:pPr>
      <w:r w:rsidRPr="00A83B1D">
        <w:rPr>
          <w:lang w:val="en-GB"/>
        </w:rPr>
        <w:t>common</w:t>
      </w:r>
      <w:r w:rsidR="009B3C38" w:rsidRPr="00A83B1D">
        <w:rPr>
          <w:lang w:val="en-GB"/>
        </w:rPr>
        <w:t xml:space="preserve"> </w:t>
      </w:r>
      <w:r w:rsidR="00665D01" w:rsidRPr="00A83B1D">
        <w:rPr>
          <w:lang w:val="en-GB"/>
        </w:rPr>
        <w:t>variable immunodeficiency (CVID) with additional T-cell defects</w:t>
      </w:r>
      <w:r w:rsidR="009E2482" w:rsidRPr="00A83B1D">
        <w:rPr>
          <w:lang w:val="en-GB"/>
        </w:rPr>
        <w:t>, past opportunistic infection or requiring immunosuppressive therapy</w:t>
      </w:r>
    </w:p>
    <w:p w14:paraId="54339E30" w14:textId="7D177E30" w:rsidR="00BA0B03" w:rsidRPr="00A83B1D" w:rsidRDefault="00976417" w:rsidP="007D2999">
      <w:pPr>
        <w:pStyle w:val="BodyText"/>
        <w:numPr>
          <w:ilvl w:val="2"/>
          <w:numId w:val="37"/>
        </w:numPr>
        <w:ind w:left="2127"/>
        <w:rPr>
          <w:lang w:val="en-GB"/>
        </w:rPr>
      </w:pPr>
      <w:r w:rsidRPr="00A83B1D">
        <w:rPr>
          <w:lang w:val="en-GB"/>
        </w:rPr>
        <w:t>diagnosed</w:t>
      </w:r>
      <w:r w:rsidR="009E2482" w:rsidRPr="00A83B1D">
        <w:rPr>
          <w:lang w:val="en-GB"/>
        </w:rPr>
        <w:t xml:space="preserve"> humoral immunodefici</w:t>
      </w:r>
      <w:r w:rsidR="0059096E" w:rsidRPr="00A83B1D">
        <w:rPr>
          <w:lang w:val="en-GB"/>
        </w:rPr>
        <w:t>ency</w:t>
      </w:r>
      <w:r w:rsidR="00BA0B03" w:rsidRPr="00A83B1D">
        <w:rPr>
          <w:lang w:val="en-GB"/>
        </w:rPr>
        <w:t xml:space="preserve"> with </w:t>
      </w:r>
      <w:r w:rsidR="000209A2" w:rsidRPr="00A83B1D">
        <w:rPr>
          <w:lang w:val="en-GB"/>
        </w:rPr>
        <w:t>baseline</w:t>
      </w:r>
      <w:r w:rsidR="00BA0B03" w:rsidRPr="00A83B1D">
        <w:rPr>
          <w:lang w:val="en-GB"/>
        </w:rPr>
        <w:t xml:space="preserve"> IgG&lt;3g/mL</w:t>
      </w:r>
    </w:p>
    <w:p w14:paraId="1776FFF8" w14:textId="13933434" w:rsidR="00BA0B03" w:rsidRPr="00A83B1D" w:rsidRDefault="0059096E" w:rsidP="007D2999">
      <w:pPr>
        <w:pStyle w:val="BodyText"/>
        <w:numPr>
          <w:ilvl w:val="2"/>
          <w:numId w:val="37"/>
        </w:numPr>
        <w:ind w:left="2127"/>
        <w:rPr>
          <w:lang w:val="en-GB"/>
        </w:rPr>
      </w:pPr>
      <w:r w:rsidRPr="00A83B1D">
        <w:rPr>
          <w:lang w:val="en-GB"/>
        </w:rPr>
        <w:t>HIV with a CD4 T lymphocyte cell count &lt;200 cells/mm</w:t>
      </w:r>
      <w:r w:rsidRPr="00A83B1D">
        <w:rPr>
          <w:vertAlign w:val="superscript"/>
          <w:lang w:val="en-GB"/>
        </w:rPr>
        <w:t>3</w:t>
      </w:r>
    </w:p>
    <w:p w14:paraId="1146690A" w14:textId="4B3D494D" w:rsidR="00AE45E1" w:rsidRPr="00A83B1D" w:rsidRDefault="00976417" w:rsidP="007D2999">
      <w:pPr>
        <w:pStyle w:val="BodyText"/>
        <w:numPr>
          <w:ilvl w:val="2"/>
          <w:numId w:val="37"/>
        </w:numPr>
        <w:ind w:left="2127"/>
        <w:rPr>
          <w:lang w:val="en-GB"/>
        </w:rPr>
      </w:pPr>
      <w:r w:rsidRPr="00A83B1D">
        <w:rPr>
          <w:lang w:val="en-GB"/>
        </w:rPr>
        <w:t>person</w:t>
      </w:r>
      <w:r w:rsidR="00AE45E1" w:rsidRPr="00A83B1D">
        <w:rPr>
          <w:lang w:val="en-GB"/>
        </w:rPr>
        <w:t xml:space="preserve"> who is receiving:</w:t>
      </w:r>
    </w:p>
    <w:p w14:paraId="3EEB8E11" w14:textId="6D092E25" w:rsidR="00AE45E1" w:rsidRPr="00A83B1D" w:rsidRDefault="00976417" w:rsidP="00E65335">
      <w:pPr>
        <w:pStyle w:val="BodyText"/>
        <w:numPr>
          <w:ilvl w:val="3"/>
          <w:numId w:val="37"/>
        </w:numPr>
        <w:ind w:left="2694"/>
        <w:rPr>
          <w:lang w:val="en-GB"/>
        </w:rPr>
      </w:pPr>
      <w:r w:rsidRPr="00A83B1D">
        <w:rPr>
          <w:lang w:val="en-GB"/>
        </w:rPr>
        <w:t>potent</w:t>
      </w:r>
      <w:r w:rsidR="00811C6C" w:rsidRPr="00A83B1D">
        <w:rPr>
          <w:lang w:val="en-GB"/>
        </w:rPr>
        <w:t xml:space="preserve"> B-cell o</w:t>
      </w:r>
      <w:r w:rsidR="005B0B07" w:rsidRPr="00A83B1D">
        <w:rPr>
          <w:lang w:val="en-GB"/>
        </w:rPr>
        <w:t>r</w:t>
      </w:r>
      <w:r w:rsidR="00811C6C" w:rsidRPr="00A83B1D">
        <w:rPr>
          <w:lang w:val="en-GB"/>
        </w:rPr>
        <w:t xml:space="preserve"> T-cell depleting therapy within the previous 12 months or planned to receive within two weeks of </w:t>
      </w:r>
      <w:r w:rsidR="005B0B07" w:rsidRPr="00A83B1D">
        <w:rPr>
          <w:lang w:val="en-GB"/>
        </w:rPr>
        <w:t>tixagevimab and cilgavimab administration</w:t>
      </w:r>
      <w:r w:rsidR="00477E97" w:rsidRPr="00A83B1D">
        <w:rPr>
          <w:lang w:val="en-GB"/>
        </w:rPr>
        <w:t>*</w:t>
      </w:r>
    </w:p>
    <w:p w14:paraId="0E0AF307" w14:textId="78146ECD" w:rsidR="00477E97" w:rsidRPr="00A83B1D" w:rsidRDefault="00477E97" w:rsidP="00E65335">
      <w:pPr>
        <w:pStyle w:val="BodyText"/>
        <w:ind w:left="2694"/>
        <w:rPr>
          <w:lang w:val="en-GB"/>
        </w:rPr>
      </w:pPr>
      <w:r w:rsidRPr="00A83B1D">
        <w:rPr>
          <w:lang w:val="en-GB"/>
        </w:rPr>
        <w:t xml:space="preserve">(*potent B-cell or T-cell depleting therapy such as rituximab, </w:t>
      </w:r>
      <w:proofErr w:type="spellStart"/>
      <w:r w:rsidRPr="00A83B1D">
        <w:rPr>
          <w:lang w:val="en-GB"/>
        </w:rPr>
        <w:t>obinutuzumab</w:t>
      </w:r>
      <w:proofErr w:type="spellEnd"/>
      <w:r w:rsidRPr="00A83B1D">
        <w:rPr>
          <w:lang w:val="en-GB"/>
        </w:rPr>
        <w:t xml:space="preserve">, </w:t>
      </w:r>
      <w:proofErr w:type="spellStart"/>
      <w:r w:rsidRPr="00A83B1D">
        <w:rPr>
          <w:lang w:val="en-GB"/>
        </w:rPr>
        <w:t>ocerelizumab</w:t>
      </w:r>
      <w:proofErr w:type="spellEnd"/>
      <w:r w:rsidRPr="00A83B1D">
        <w:rPr>
          <w:lang w:val="en-GB"/>
        </w:rPr>
        <w:t xml:space="preserve">, </w:t>
      </w:r>
      <w:proofErr w:type="spellStart"/>
      <w:r w:rsidRPr="00A83B1D">
        <w:rPr>
          <w:lang w:val="en-GB"/>
        </w:rPr>
        <w:t>bendamustine</w:t>
      </w:r>
      <w:proofErr w:type="spellEnd"/>
      <w:r w:rsidRPr="00A83B1D">
        <w:rPr>
          <w:lang w:val="en-GB"/>
        </w:rPr>
        <w:t>, flu</w:t>
      </w:r>
      <w:r w:rsidR="008734AC" w:rsidRPr="00A83B1D">
        <w:rPr>
          <w:lang w:val="en-GB"/>
        </w:rPr>
        <w:t xml:space="preserve">darabine, cladribine, </w:t>
      </w:r>
      <w:proofErr w:type="spellStart"/>
      <w:proofErr w:type="gramStart"/>
      <w:r w:rsidR="008734AC" w:rsidRPr="00A83B1D">
        <w:rPr>
          <w:lang w:val="en-GB"/>
        </w:rPr>
        <w:t>alemtuzumab,anti</w:t>
      </w:r>
      <w:proofErr w:type="spellEnd"/>
      <w:proofErr w:type="gramEnd"/>
      <w:r w:rsidR="008734AC" w:rsidRPr="00A83B1D">
        <w:rPr>
          <w:lang w:val="en-GB"/>
        </w:rPr>
        <w:t xml:space="preserve">-thymocyte globulin, </w:t>
      </w:r>
      <w:proofErr w:type="spellStart"/>
      <w:r w:rsidR="008734AC" w:rsidRPr="00A83B1D">
        <w:rPr>
          <w:lang w:val="en-GB"/>
        </w:rPr>
        <w:t>CamPath</w:t>
      </w:r>
      <w:proofErr w:type="spellEnd"/>
      <w:r w:rsidR="008734AC" w:rsidRPr="00A83B1D">
        <w:rPr>
          <w:lang w:val="en-GB"/>
        </w:rPr>
        <w:t xml:space="preserve"> antibody treatment, anti-B-cell bispecific, CAR T-cells or </w:t>
      </w:r>
      <w:proofErr w:type="spellStart"/>
      <w:r w:rsidR="008734AC" w:rsidRPr="00A83B1D">
        <w:rPr>
          <w:lang w:val="en-GB"/>
        </w:rPr>
        <w:t>BiTE</w:t>
      </w:r>
      <w:proofErr w:type="spellEnd"/>
      <w:r w:rsidR="008734AC" w:rsidRPr="00A83B1D">
        <w:rPr>
          <w:lang w:val="en-GB"/>
        </w:rPr>
        <w:t xml:space="preserve"> antibody)</w:t>
      </w:r>
    </w:p>
    <w:p w14:paraId="37A5E0E4" w14:textId="2E1756A6" w:rsidR="00976417" w:rsidRPr="00A83B1D" w:rsidRDefault="00976417" w:rsidP="00E65335">
      <w:pPr>
        <w:pStyle w:val="BodyText"/>
        <w:numPr>
          <w:ilvl w:val="3"/>
          <w:numId w:val="37"/>
        </w:numPr>
        <w:ind w:left="2694"/>
        <w:rPr>
          <w:lang w:val="en-GB"/>
        </w:rPr>
      </w:pPr>
      <w:r w:rsidRPr="00A83B1D">
        <w:rPr>
          <w:lang w:val="en-GB"/>
        </w:rPr>
        <w:t xml:space="preserve">a B-cell </w:t>
      </w:r>
      <w:r w:rsidR="00492B68" w:rsidRPr="00A83B1D">
        <w:rPr>
          <w:lang w:val="en-GB"/>
        </w:rPr>
        <w:t xml:space="preserve">inhibitor (e.g., </w:t>
      </w:r>
      <w:proofErr w:type="spellStart"/>
      <w:r w:rsidR="00492B68" w:rsidRPr="00A83B1D">
        <w:rPr>
          <w:lang w:val="en-GB"/>
        </w:rPr>
        <w:t>venetoclax</w:t>
      </w:r>
      <w:proofErr w:type="spellEnd"/>
      <w:r w:rsidR="00492B68" w:rsidRPr="00A83B1D">
        <w:rPr>
          <w:lang w:val="en-GB"/>
        </w:rPr>
        <w:t xml:space="preserve"> or Bruton tyrosine kinase inhibitor)</w:t>
      </w:r>
    </w:p>
    <w:p w14:paraId="5063E410" w14:textId="657556D9" w:rsidR="00492B68" w:rsidRPr="00A83B1D" w:rsidRDefault="00492B68" w:rsidP="00E65335">
      <w:pPr>
        <w:pStyle w:val="BodyText"/>
        <w:numPr>
          <w:ilvl w:val="3"/>
          <w:numId w:val="37"/>
        </w:numPr>
        <w:ind w:left="2694"/>
        <w:rPr>
          <w:lang w:val="en-GB"/>
        </w:rPr>
      </w:pPr>
      <w:proofErr w:type="spellStart"/>
      <w:r w:rsidRPr="00A83B1D">
        <w:rPr>
          <w:lang w:val="en-GB"/>
        </w:rPr>
        <w:t>ruxolitinib</w:t>
      </w:r>
      <w:proofErr w:type="spellEnd"/>
    </w:p>
    <w:p w14:paraId="6191A24A" w14:textId="6BB49626" w:rsidR="00492B68" w:rsidRPr="00A83B1D" w:rsidRDefault="00492B68" w:rsidP="00E65335">
      <w:pPr>
        <w:pStyle w:val="BodyText"/>
        <w:numPr>
          <w:ilvl w:val="3"/>
          <w:numId w:val="37"/>
        </w:numPr>
        <w:ind w:left="2694"/>
        <w:rPr>
          <w:lang w:val="en-GB"/>
        </w:rPr>
      </w:pPr>
      <w:r w:rsidRPr="00A83B1D">
        <w:rPr>
          <w:lang w:val="en-GB"/>
        </w:rPr>
        <w:t>regular 3-4 weekly</w:t>
      </w:r>
      <w:r w:rsidR="001E2C9E" w:rsidRPr="00A83B1D">
        <w:rPr>
          <w:lang w:val="en-GB"/>
        </w:rPr>
        <w:t xml:space="preserve"> intravenous or subcutaneous immunoglobulin</w:t>
      </w:r>
    </w:p>
    <w:p w14:paraId="09F12393" w14:textId="7CDA476F" w:rsidR="001E2C9E" w:rsidRPr="00A83B1D" w:rsidRDefault="001E2C9E" w:rsidP="00E65335">
      <w:pPr>
        <w:pStyle w:val="BodyText"/>
        <w:numPr>
          <w:ilvl w:val="3"/>
          <w:numId w:val="37"/>
        </w:numPr>
        <w:ind w:left="2694"/>
        <w:rPr>
          <w:lang w:val="en-GB"/>
        </w:rPr>
      </w:pPr>
      <w:r w:rsidRPr="00A83B1D">
        <w:rPr>
          <w:lang w:val="en-GB"/>
        </w:rPr>
        <w:t>sphingosine 1 -phosphate receptor modulator therapy (e.g., fingolimod) within previous 12 months</w:t>
      </w:r>
    </w:p>
    <w:p w14:paraId="5CF35F10" w14:textId="4AEEF5EC" w:rsidR="001E2C9E" w:rsidRPr="00A83B1D" w:rsidRDefault="001E2C9E" w:rsidP="00E65335">
      <w:pPr>
        <w:pStyle w:val="BodyText"/>
        <w:numPr>
          <w:ilvl w:val="3"/>
          <w:numId w:val="37"/>
        </w:numPr>
        <w:ind w:left="2694"/>
        <w:rPr>
          <w:lang w:val="en-GB"/>
        </w:rPr>
      </w:pPr>
      <w:r w:rsidRPr="00A83B1D">
        <w:rPr>
          <w:lang w:val="en-GB"/>
        </w:rPr>
        <w:t>high dose cyclo</w:t>
      </w:r>
      <w:r w:rsidR="0026649F" w:rsidRPr="00A83B1D">
        <w:rPr>
          <w:lang w:val="en-GB"/>
        </w:rPr>
        <w:t>phosphamide (.1g/m</w:t>
      </w:r>
      <w:r w:rsidR="0026649F" w:rsidRPr="00A83B1D">
        <w:rPr>
          <w:vertAlign w:val="superscript"/>
          <w:lang w:val="en-GB"/>
        </w:rPr>
        <w:t>2</w:t>
      </w:r>
      <w:r w:rsidR="0026649F" w:rsidRPr="00A83B1D">
        <w:rPr>
          <w:lang w:val="en-GB"/>
        </w:rPr>
        <w:t>) within previous 6 months</w:t>
      </w:r>
    </w:p>
    <w:p w14:paraId="18223A29" w14:textId="1C8731D8" w:rsidR="00AE45E1" w:rsidRPr="00A83B1D" w:rsidRDefault="0026649F" w:rsidP="007D2999">
      <w:pPr>
        <w:pStyle w:val="BodyText"/>
        <w:numPr>
          <w:ilvl w:val="2"/>
          <w:numId w:val="37"/>
        </w:numPr>
        <w:ind w:left="2127"/>
        <w:rPr>
          <w:lang w:val="en-GB"/>
        </w:rPr>
      </w:pPr>
      <w:r w:rsidRPr="00A83B1D">
        <w:rPr>
          <w:lang w:val="en-GB"/>
        </w:rPr>
        <w:t>history of previous persistent SARS-CoV-2 infection (defined as a laboratory confirmed diagnosis of persistent SARS-CoV-2 infection persisting 20 days) that has since resolved</w:t>
      </w:r>
    </w:p>
    <w:p w14:paraId="098FFAD2" w14:textId="7A788567" w:rsidR="008971DB" w:rsidRPr="00A83B1D" w:rsidRDefault="008971DB" w:rsidP="00B11186">
      <w:pPr>
        <w:pStyle w:val="BodyText"/>
        <w:ind w:left="1407"/>
        <w:rPr>
          <w:b/>
          <w:lang w:val="en-GB"/>
        </w:rPr>
      </w:pPr>
      <w:r w:rsidRPr="00A83B1D">
        <w:rPr>
          <w:b/>
          <w:lang w:val="en-GB"/>
        </w:rPr>
        <w:t>OR</w:t>
      </w:r>
    </w:p>
    <w:p w14:paraId="62E09369" w14:textId="7B932623" w:rsidR="000274E7" w:rsidRPr="00A83B1D" w:rsidRDefault="000274E7" w:rsidP="00FD5A19">
      <w:pPr>
        <w:pStyle w:val="BodyText"/>
        <w:numPr>
          <w:ilvl w:val="1"/>
          <w:numId w:val="37"/>
        </w:numPr>
        <w:ind w:left="1134"/>
        <w:rPr>
          <w:lang w:val="en-GB"/>
        </w:rPr>
      </w:pPr>
      <w:r w:rsidRPr="00A83B1D">
        <w:rPr>
          <w:b/>
          <w:lang w:val="en-GB"/>
        </w:rPr>
        <w:t>Person is both</w:t>
      </w:r>
      <w:r w:rsidR="002F5C3F" w:rsidRPr="00A83B1D">
        <w:rPr>
          <w:lang w:val="en-GB"/>
        </w:rPr>
        <w:t>:</w:t>
      </w:r>
    </w:p>
    <w:p w14:paraId="35B3E387" w14:textId="5B8A402B" w:rsidR="000274E7" w:rsidRPr="00A83B1D" w:rsidRDefault="002F5C3F" w:rsidP="000274E7">
      <w:pPr>
        <w:pStyle w:val="BodyText"/>
        <w:numPr>
          <w:ilvl w:val="2"/>
          <w:numId w:val="37"/>
        </w:numPr>
        <w:ind w:left="2127"/>
        <w:rPr>
          <w:lang w:val="en-GB"/>
        </w:rPr>
      </w:pPr>
      <w:r w:rsidRPr="00A83B1D">
        <w:rPr>
          <w:lang w:val="en-GB"/>
        </w:rPr>
        <w:t>n</w:t>
      </w:r>
      <w:r w:rsidR="000274E7" w:rsidRPr="00A83B1D">
        <w:rPr>
          <w:lang w:val="en-GB"/>
        </w:rPr>
        <w:t>ot able to be vaccinated against COVID-19 due to medical contraindication</w:t>
      </w:r>
      <w:r w:rsidR="00A55781" w:rsidRPr="00A83B1D">
        <w:rPr>
          <w:lang w:val="en-GB"/>
        </w:rPr>
        <w:t xml:space="preserve"> (e.g., a history of sever adverse reaction to COVID19 vaccine or its components</w:t>
      </w:r>
    </w:p>
    <w:p w14:paraId="3CEB5CFB" w14:textId="58609F6C" w:rsidR="00A55781" w:rsidRPr="00A83B1D" w:rsidRDefault="00A55781" w:rsidP="00B11186">
      <w:pPr>
        <w:pStyle w:val="BodyText"/>
        <w:ind w:left="2127"/>
        <w:rPr>
          <w:lang w:val="en-GB"/>
        </w:rPr>
      </w:pPr>
      <w:r w:rsidRPr="00A83B1D">
        <w:rPr>
          <w:lang w:val="en-GB"/>
        </w:rPr>
        <w:t>AND</w:t>
      </w:r>
    </w:p>
    <w:p w14:paraId="189646F9" w14:textId="1F061981" w:rsidR="000274E7" w:rsidRPr="00A83B1D" w:rsidRDefault="002F5C3F" w:rsidP="000274E7">
      <w:pPr>
        <w:pStyle w:val="BodyText"/>
        <w:numPr>
          <w:ilvl w:val="2"/>
          <w:numId w:val="37"/>
        </w:numPr>
        <w:ind w:left="2127"/>
        <w:rPr>
          <w:lang w:val="en-GB"/>
        </w:rPr>
      </w:pPr>
      <w:r w:rsidRPr="00A83B1D">
        <w:rPr>
          <w:lang w:val="en-GB"/>
        </w:rPr>
        <w:t>i</w:t>
      </w:r>
      <w:r w:rsidR="00A55781" w:rsidRPr="00A83B1D">
        <w:rPr>
          <w:lang w:val="en-GB"/>
        </w:rPr>
        <w:t>s considered at high risk of sever</w:t>
      </w:r>
      <w:r w:rsidR="004B5854" w:rsidRPr="00A83B1D">
        <w:rPr>
          <w:lang w:val="en-GB"/>
        </w:rPr>
        <w:t>e</w:t>
      </w:r>
      <w:r w:rsidR="00A55781" w:rsidRPr="00A83B1D">
        <w:rPr>
          <w:lang w:val="en-GB"/>
        </w:rPr>
        <w:t xml:space="preserve"> illness from COVID-19 infection.</w:t>
      </w:r>
    </w:p>
    <w:p w14:paraId="48DB979E" w14:textId="77777777" w:rsidR="004B5854" w:rsidRPr="00A83B1D" w:rsidRDefault="004B5854" w:rsidP="004B5854">
      <w:pPr>
        <w:pStyle w:val="Heading3"/>
        <w:numPr>
          <w:ilvl w:val="2"/>
          <w:numId w:val="0"/>
        </w:numPr>
        <w:rPr>
          <w:lang w:val="en-GB"/>
        </w:rPr>
      </w:pPr>
      <w:bookmarkStart w:id="5" w:name="_Toc112684320"/>
      <w:r w:rsidRPr="00A83B1D">
        <w:rPr>
          <w:lang w:val="en-GB"/>
        </w:rPr>
        <w:lastRenderedPageBreak/>
        <w:t>Recommended Dose</w:t>
      </w:r>
      <w:bookmarkEnd w:id="5"/>
      <w:r w:rsidRPr="00A83B1D">
        <w:rPr>
          <w:lang w:val="en-GB"/>
        </w:rPr>
        <w:t xml:space="preserve"> </w:t>
      </w:r>
    </w:p>
    <w:p w14:paraId="3A8CB96B" w14:textId="4469184B" w:rsidR="0029573C" w:rsidRPr="00A83B1D" w:rsidRDefault="004B5854" w:rsidP="004B5854">
      <w:pPr>
        <w:pStyle w:val="BodyText"/>
        <w:rPr>
          <w:b/>
          <w:lang w:val="en-GB"/>
        </w:rPr>
      </w:pPr>
      <w:r w:rsidRPr="00A83B1D">
        <w:rPr>
          <w:lang w:val="en-GB"/>
        </w:rPr>
        <w:t xml:space="preserve">Based on currently available information, </w:t>
      </w:r>
      <w:r w:rsidR="0029573C" w:rsidRPr="00A83B1D">
        <w:rPr>
          <w:b/>
          <w:lang w:val="en-GB"/>
        </w:rPr>
        <w:t>our</w:t>
      </w:r>
      <w:r w:rsidRPr="00A83B1D">
        <w:rPr>
          <w:b/>
          <w:lang w:val="en-GB"/>
        </w:rPr>
        <w:t xml:space="preserve"> recommend</w:t>
      </w:r>
      <w:r w:rsidR="0029573C" w:rsidRPr="00A83B1D">
        <w:rPr>
          <w:b/>
          <w:lang w:val="en-GB"/>
        </w:rPr>
        <w:t>ed</w:t>
      </w:r>
      <w:r w:rsidRPr="00A83B1D">
        <w:rPr>
          <w:b/>
          <w:lang w:val="en-GB"/>
        </w:rPr>
        <w:t xml:space="preserve"> dose for </w:t>
      </w:r>
      <w:proofErr w:type="spellStart"/>
      <w:r w:rsidRPr="00A83B1D">
        <w:rPr>
          <w:b/>
          <w:lang w:val="en-GB"/>
        </w:rPr>
        <w:t>PrEP</w:t>
      </w:r>
      <w:proofErr w:type="spellEnd"/>
      <w:r w:rsidRPr="00A83B1D">
        <w:rPr>
          <w:b/>
          <w:lang w:val="en-GB"/>
        </w:rPr>
        <w:t xml:space="preserve"> </w:t>
      </w:r>
      <w:r w:rsidR="0029573C" w:rsidRPr="00A83B1D">
        <w:rPr>
          <w:b/>
          <w:lang w:val="en-GB"/>
        </w:rPr>
        <w:t>is</w:t>
      </w:r>
      <w:r w:rsidRPr="00A83B1D">
        <w:rPr>
          <w:b/>
          <w:lang w:val="en-GB"/>
        </w:rPr>
        <w:t xml:space="preserve"> 600mg intramuscularly (300 mg tixagevimab + 300 mg cilgavimab).</w:t>
      </w:r>
    </w:p>
    <w:p w14:paraId="5EAE56D0" w14:textId="0A946165" w:rsidR="004B5854" w:rsidRPr="00A83B1D" w:rsidRDefault="004B5854" w:rsidP="004B5854">
      <w:pPr>
        <w:pStyle w:val="BodyText"/>
        <w:rPr>
          <w:lang w:val="en-GB"/>
        </w:rPr>
      </w:pPr>
      <w:r w:rsidRPr="00A83B1D">
        <w:rPr>
          <w:lang w:val="en-GB"/>
        </w:rPr>
        <w:t xml:space="preserve">Using data from the </w:t>
      </w:r>
      <w:hyperlink w:anchor="_PROVENT_Trial">
        <w:r w:rsidRPr="00A83B1D">
          <w:rPr>
            <w:rStyle w:val="Hyperlink"/>
            <w:lang w:val="en-GB"/>
          </w:rPr>
          <w:t>PROVENT</w:t>
        </w:r>
      </w:hyperlink>
      <w:r w:rsidRPr="00A83B1D">
        <w:rPr>
          <w:lang w:val="en-GB"/>
        </w:rPr>
        <w:t xml:space="preserve"> study, the F</w:t>
      </w:r>
      <w:r w:rsidR="7EF75324" w:rsidRPr="00A83B1D">
        <w:rPr>
          <w:lang w:val="en-GB"/>
        </w:rPr>
        <w:t>ood and</w:t>
      </w:r>
      <w:r w:rsidR="0703FF9A" w:rsidRPr="00A83B1D">
        <w:rPr>
          <w:lang w:val="en-GB"/>
        </w:rPr>
        <w:t xml:space="preserve"> </w:t>
      </w:r>
      <w:r w:rsidRPr="00A83B1D">
        <w:rPr>
          <w:lang w:val="en-GB"/>
        </w:rPr>
        <w:t>D</w:t>
      </w:r>
      <w:r w:rsidR="340CC2D8" w:rsidRPr="00A83B1D">
        <w:rPr>
          <w:lang w:val="en-GB"/>
        </w:rPr>
        <w:t xml:space="preserve">rug </w:t>
      </w:r>
      <w:r w:rsidRPr="00A83B1D">
        <w:rPr>
          <w:lang w:val="en-GB"/>
        </w:rPr>
        <w:t>A</w:t>
      </w:r>
      <w:r w:rsidR="01DA54A7" w:rsidRPr="00A83B1D">
        <w:rPr>
          <w:lang w:val="en-GB"/>
        </w:rPr>
        <w:t>dministration (FDA)</w:t>
      </w:r>
      <w:r w:rsidRPr="00A83B1D">
        <w:rPr>
          <w:lang w:val="en-GB"/>
        </w:rPr>
        <w:t xml:space="preserve"> initially authorised an E</w:t>
      </w:r>
      <w:r w:rsidR="6A6903AA" w:rsidRPr="00A83B1D">
        <w:rPr>
          <w:lang w:val="en-GB"/>
        </w:rPr>
        <w:t>mergency Use Authorization (EUA)</w:t>
      </w:r>
      <w:r w:rsidRPr="00A83B1D">
        <w:rPr>
          <w:lang w:val="en-GB"/>
        </w:rPr>
        <w:t>dosage of Evusheld at 300 mg (150 mg of each antibody), however subsequent evidence suggests an increased dose of 600 mg (300 mg per antibody) is more appropriate to provide protection from Omicron subvariants (specifically BA1 and BA1.1). Subsequently, the manufacturer (</w:t>
      </w:r>
      <w:hyperlink r:id="rId17">
        <w:r w:rsidRPr="00A83B1D">
          <w:rPr>
            <w:rStyle w:val="Hyperlink"/>
            <w:lang w:val="en-GB"/>
          </w:rPr>
          <w:t>AstraZeneca</w:t>
        </w:r>
      </w:hyperlink>
      <w:r w:rsidRPr="00A83B1D">
        <w:rPr>
          <w:lang w:val="en-GB"/>
        </w:rPr>
        <w:t xml:space="preserve">) and </w:t>
      </w:r>
      <w:hyperlink r:id="rId18">
        <w:r w:rsidRPr="00A83B1D">
          <w:rPr>
            <w:rStyle w:val="Hyperlink"/>
            <w:lang w:val="en-GB"/>
          </w:rPr>
          <w:t>FDA</w:t>
        </w:r>
      </w:hyperlink>
      <w:r w:rsidRPr="00A83B1D">
        <w:rPr>
          <w:lang w:val="en-GB"/>
        </w:rPr>
        <w:t xml:space="preserve"> have amended their recommendation to support a 600mg dose.</w:t>
      </w:r>
    </w:p>
    <w:p w14:paraId="614561AC" w14:textId="1CA88B95" w:rsidR="004B5854" w:rsidRPr="00A83B1D" w:rsidRDefault="004B5854" w:rsidP="004B5854">
      <w:pPr>
        <w:pStyle w:val="BodyText"/>
        <w:rPr>
          <w:lang w:val="en-GB"/>
        </w:rPr>
      </w:pPr>
      <w:r w:rsidRPr="00A83B1D">
        <w:rPr>
          <w:lang w:val="en-GB"/>
        </w:rPr>
        <w:t xml:space="preserve">Medsafe has </w:t>
      </w:r>
      <w:hyperlink r:id="rId19">
        <w:r w:rsidRPr="00A83B1D">
          <w:rPr>
            <w:rStyle w:val="Hyperlink"/>
            <w:lang w:val="en-GB"/>
          </w:rPr>
          <w:t>already approved</w:t>
        </w:r>
      </w:hyperlink>
      <w:r w:rsidRPr="00A83B1D">
        <w:rPr>
          <w:lang w:val="en-GB"/>
        </w:rPr>
        <w:t xml:space="preserve"> the use of the 300 mg (150 mg per antibody), however the 600 mg (300 mg per antibody) dose is not </w:t>
      </w:r>
      <w:r w:rsidR="32C689CB" w:rsidRPr="00A83B1D">
        <w:rPr>
          <w:lang w:val="en-GB"/>
        </w:rPr>
        <w:t xml:space="preserve">yet </w:t>
      </w:r>
      <w:r w:rsidR="525726EB" w:rsidRPr="00A83B1D">
        <w:rPr>
          <w:lang w:val="en-GB"/>
        </w:rPr>
        <w:t>approved.</w:t>
      </w:r>
      <w:r w:rsidRPr="00A83B1D">
        <w:rPr>
          <w:lang w:val="en-GB"/>
        </w:rPr>
        <w:t xml:space="preserve"> An application has been submitted and is under review. The </w:t>
      </w:r>
      <w:hyperlink r:id="rId20">
        <w:r w:rsidRPr="00A83B1D">
          <w:rPr>
            <w:rStyle w:val="Hyperlink"/>
            <w:lang w:val="en-GB"/>
          </w:rPr>
          <w:t>Pharmac Access Criteria</w:t>
        </w:r>
      </w:hyperlink>
      <w:r w:rsidRPr="00A83B1D">
        <w:rPr>
          <w:lang w:val="en-GB"/>
        </w:rPr>
        <w:t xml:space="preserve"> has funded a single dose of 600 mg (300 mg per antibody)</w:t>
      </w:r>
      <w:r w:rsidR="2F717274" w:rsidRPr="00A83B1D">
        <w:rPr>
          <w:lang w:val="en-GB"/>
        </w:rPr>
        <w:t>, and can be given with informed consent</w:t>
      </w:r>
      <w:r w:rsidRPr="00A83B1D">
        <w:rPr>
          <w:lang w:val="en-GB"/>
        </w:rPr>
        <w:t>.</w:t>
      </w:r>
    </w:p>
    <w:p w14:paraId="34D0DC4F" w14:textId="2A8755E0" w:rsidR="002D3211" w:rsidRPr="00A83B1D" w:rsidRDefault="004B5854" w:rsidP="004B5854">
      <w:pPr>
        <w:pStyle w:val="BodyText"/>
        <w:rPr>
          <w:lang w:val="en-GB"/>
        </w:rPr>
      </w:pPr>
      <w:r w:rsidRPr="00A83B1D">
        <w:rPr>
          <w:lang w:val="en-GB"/>
        </w:rPr>
        <w:t>Repeat dosing is not currently funded by Pharmac.</w:t>
      </w:r>
    </w:p>
    <w:p w14:paraId="2BF19F93" w14:textId="4ACBE40E" w:rsidR="004B5854" w:rsidRPr="00A83B1D" w:rsidRDefault="004B5854" w:rsidP="004B5854">
      <w:pPr>
        <w:pStyle w:val="Heading3"/>
        <w:numPr>
          <w:ilvl w:val="2"/>
          <w:numId w:val="0"/>
        </w:numPr>
        <w:rPr>
          <w:lang w:val="en-GB"/>
        </w:rPr>
      </w:pPr>
      <w:bookmarkStart w:id="6" w:name="_Toc112684321"/>
      <w:r w:rsidRPr="00A83B1D">
        <w:rPr>
          <w:lang w:val="en-GB"/>
        </w:rPr>
        <w:t>Administration of Evusheld</w:t>
      </w:r>
      <w:bookmarkEnd w:id="6"/>
    </w:p>
    <w:p w14:paraId="6F839687" w14:textId="6E70CE24" w:rsidR="004B5854" w:rsidRPr="00A83B1D" w:rsidRDefault="004B5854" w:rsidP="004B5854">
      <w:pPr>
        <w:pStyle w:val="BodyText"/>
        <w:rPr>
          <w:lang w:val="en-GB"/>
        </w:rPr>
      </w:pPr>
      <w:r w:rsidRPr="00A83B1D">
        <w:rPr>
          <w:lang w:val="en-GB"/>
        </w:rPr>
        <w:t xml:space="preserve">Evusheld is supplied in a carton which contains two separate single-use vials that do not require reconstitution. These contain one of each of the antibodies (tixagevimab and cilgavimab) and should be administered as separate single injections. These are to be administered sequentially as intramuscular injection into different sites. </w:t>
      </w:r>
      <w:r w:rsidR="00DA21AC" w:rsidRPr="00A83B1D">
        <w:rPr>
          <w:lang w:val="en-GB"/>
        </w:rPr>
        <w:t>The preferred injection sites</w:t>
      </w:r>
      <w:r w:rsidRPr="00A83B1D">
        <w:rPr>
          <w:lang w:val="en-GB"/>
        </w:rPr>
        <w:t xml:space="preserve"> are the gluteal muscles. Care must be taken to ensure the patient receives equal doses of BOTH antibodies. </w:t>
      </w:r>
    </w:p>
    <w:p w14:paraId="2632A7DD" w14:textId="6812864C" w:rsidR="004B5854" w:rsidRPr="00A83B1D" w:rsidRDefault="004B5854" w:rsidP="00857E67">
      <w:pPr>
        <w:pStyle w:val="BodyText"/>
        <w:ind w:firstLine="720"/>
        <w:rPr>
          <w:lang w:val="en-GB"/>
        </w:rPr>
      </w:pPr>
      <w:r w:rsidRPr="00A83B1D">
        <w:rPr>
          <w:b/>
          <w:bCs/>
          <w:i/>
          <w:iCs/>
          <w:lang w:val="en-GB"/>
        </w:rPr>
        <w:t xml:space="preserve">Note: </w:t>
      </w:r>
      <w:r w:rsidRPr="00A83B1D">
        <w:rPr>
          <w:lang w:val="en-GB"/>
        </w:rPr>
        <w:t>one carton contains one 300 mg dosage (150 mg of each antibody)</w:t>
      </w:r>
      <w:r w:rsidR="00DA21AC" w:rsidRPr="00A83B1D">
        <w:rPr>
          <w:lang w:val="en-GB"/>
        </w:rPr>
        <w:t>. To administer a 600 mg</w:t>
      </w:r>
      <w:r w:rsidR="00DA21AC" w:rsidRPr="00A83B1D">
        <w:rPr>
          <w:lang w:val="en-GB"/>
        </w:rPr>
        <w:tab/>
      </w:r>
      <w:r w:rsidRPr="00A83B1D">
        <w:rPr>
          <w:lang w:val="en-GB"/>
        </w:rPr>
        <w:t xml:space="preserve">dose, two cartons (2x 150mg of each antibody) need to be used. </w:t>
      </w:r>
    </w:p>
    <w:p w14:paraId="005E95A4" w14:textId="77777777" w:rsidR="004B5854" w:rsidRPr="00A83B1D" w:rsidRDefault="004B5854" w:rsidP="004B5854">
      <w:pPr>
        <w:pStyle w:val="BodyText"/>
        <w:rPr>
          <w:lang w:val="en-GB"/>
        </w:rPr>
      </w:pPr>
      <w:r w:rsidRPr="00A83B1D">
        <w:rPr>
          <w:lang w:val="en-GB"/>
        </w:rPr>
        <w:t>Evusheld requires storage in the refrigerator but is stable for 4 hours at room temperature.</w:t>
      </w:r>
    </w:p>
    <w:p w14:paraId="779187B6" w14:textId="087CBFF5" w:rsidR="00DA21AC" w:rsidRPr="00A83B1D" w:rsidRDefault="004B5854" w:rsidP="004B5854">
      <w:pPr>
        <w:pStyle w:val="BodyText"/>
        <w:rPr>
          <w:lang w:val="en-GB"/>
        </w:rPr>
      </w:pPr>
      <w:r w:rsidRPr="00F94431">
        <w:rPr>
          <w:b/>
          <w:bCs/>
          <w:lang w:val="en-GB"/>
        </w:rPr>
        <w:t>Clinical observation of the patient is recommended for 15 minutes following injection</w:t>
      </w:r>
      <w:r w:rsidRPr="00A83B1D">
        <w:rPr>
          <w:lang w:val="en-GB"/>
        </w:rPr>
        <w:t>.</w:t>
      </w:r>
    </w:p>
    <w:p w14:paraId="34DCD067" w14:textId="3C064F7C" w:rsidR="00BB5079" w:rsidRPr="00A83B1D" w:rsidRDefault="00BB5079" w:rsidP="004B5854">
      <w:pPr>
        <w:pStyle w:val="BodyText"/>
        <w:rPr>
          <w:lang w:val="en-GB"/>
        </w:rPr>
      </w:pPr>
      <w:r w:rsidRPr="00A83B1D">
        <w:rPr>
          <w:lang w:val="en-GB"/>
        </w:rPr>
        <w:t xml:space="preserve">Information relating to </w:t>
      </w:r>
      <w:r w:rsidR="00956D9A" w:rsidRPr="00A83B1D">
        <w:rPr>
          <w:lang w:val="en-GB"/>
        </w:rPr>
        <w:t>i</w:t>
      </w:r>
      <w:r w:rsidRPr="00A83B1D">
        <w:rPr>
          <w:lang w:val="en-GB"/>
        </w:rPr>
        <w:t xml:space="preserve">ntravenous administration </w:t>
      </w:r>
      <w:r w:rsidR="00EA1A66">
        <w:rPr>
          <w:lang w:val="en-GB"/>
        </w:rPr>
        <w:t xml:space="preserve">has been developed </w:t>
      </w:r>
      <w:r w:rsidR="00A93566" w:rsidRPr="00A83B1D">
        <w:rPr>
          <w:lang w:val="en-GB"/>
        </w:rPr>
        <w:t>the Notes for Injectable Drugs (NOIDs)</w:t>
      </w:r>
      <w:r w:rsidR="00EA1A66">
        <w:rPr>
          <w:lang w:val="en-GB"/>
        </w:rPr>
        <w:t xml:space="preserve"> and can be found here (</w:t>
      </w:r>
      <w:hyperlink r:id="rId21" w:history="1">
        <w:r w:rsidR="00EA1A66">
          <w:rPr>
            <w:rStyle w:val="Hyperlink"/>
            <w:lang w:val="en-GB"/>
          </w:rPr>
          <w:t>link</w:t>
        </w:r>
      </w:hyperlink>
      <w:r w:rsidR="00EA1A66">
        <w:rPr>
          <w:lang w:val="en-GB"/>
        </w:rPr>
        <w:t>)</w:t>
      </w:r>
      <w:r w:rsidR="009A111D">
        <w:rPr>
          <w:lang w:val="en-GB"/>
        </w:rPr>
        <w:t xml:space="preserve">. </w:t>
      </w:r>
      <w:r w:rsidR="00A93566" w:rsidRPr="00A83B1D">
        <w:rPr>
          <w:lang w:val="en-GB"/>
        </w:rPr>
        <w:t xml:space="preserve"> </w:t>
      </w:r>
    </w:p>
    <w:p w14:paraId="49EECCAE" w14:textId="089B496C" w:rsidR="004B5854" w:rsidRPr="00A83B1D" w:rsidRDefault="00183033" w:rsidP="004B5854">
      <w:pPr>
        <w:pStyle w:val="Heading3"/>
        <w:numPr>
          <w:ilvl w:val="2"/>
          <w:numId w:val="0"/>
        </w:numPr>
        <w:rPr>
          <w:lang w:val="en-GB"/>
        </w:rPr>
      </w:pPr>
      <w:bookmarkStart w:id="7" w:name="_Adverse_effects"/>
      <w:bookmarkStart w:id="8" w:name="_Toc112684322"/>
      <w:bookmarkEnd w:id="7"/>
      <w:r w:rsidRPr="00A83B1D">
        <w:rPr>
          <w:lang w:val="en-GB"/>
        </w:rPr>
        <w:t>Adverse</w:t>
      </w:r>
      <w:r w:rsidR="004B5854" w:rsidRPr="00A83B1D">
        <w:rPr>
          <w:lang w:val="en-GB"/>
        </w:rPr>
        <w:t xml:space="preserve"> effects</w:t>
      </w:r>
      <w:bookmarkEnd w:id="8"/>
    </w:p>
    <w:p w14:paraId="44B30171" w14:textId="71629D57" w:rsidR="004B5854" w:rsidRPr="00A83B1D" w:rsidRDefault="00EA630E" w:rsidP="001F2587">
      <w:pPr>
        <w:pStyle w:val="BodyText"/>
        <w:rPr>
          <w:lang w:val="en-GB"/>
        </w:rPr>
      </w:pPr>
      <w:r w:rsidRPr="00A83B1D">
        <w:rPr>
          <w:lang w:val="en-GB"/>
        </w:rPr>
        <w:t>Like other monoclonal antibody treatments, E</w:t>
      </w:r>
      <w:r w:rsidR="004B5854" w:rsidRPr="00A83B1D">
        <w:rPr>
          <w:lang w:val="en-GB"/>
        </w:rPr>
        <w:t xml:space="preserve">vusheld is </w:t>
      </w:r>
      <w:r w:rsidR="003677B9" w:rsidRPr="00A83B1D">
        <w:rPr>
          <w:lang w:val="en-GB"/>
        </w:rPr>
        <w:t>generally</w:t>
      </w:r>
      <w:r w:rsidRPr="00A83B1D">
        <w:rPr>
          <w:lang w:val="en-GB"/>
        </w:rPr>
        <w:t xml:space="preserve"> </w:t>
      </w:r>
      <w:r w:rsidR="004B5854" w:rsidRPr="00A83B1D">
        <w:rPr>
          <w:lang w:val="en-GB"/>
        </w:rPr>
        <w:t>well tolerated</w:t>
      </w:r>
      <w:r w:rsidR="003677B9" w:rsidRPr="00A83B1D">
        <w:rPr>
          <w:lang w:val="en-GB"/>
        </w:rPr>
        <w:t>.</w:t>
      </w:r>
      <w:r w:rsidR="00734E09" w:rsidRPr="00A83B1D">
        <w:rPr>
          <w:lang w:val="en-GB"/>
        </w:rPr>
        <w:t xml:space="preserve"> In </w:t>
      </w:r>
      <w:hyperlink w:anchor="_Summary_of_evidence" w:history="1">
        <w:r w:rsidR="00734E09" w:rsidRPr="00A83B1D">
          <w:rPr>
            <w:rStyle w:val="Hyperlink"/>
            <w:lang w:val="en-GB"/>
          </w:rPr>
          <w:t>registration trials</w:t>
        </w:r>
      </w:hyperlink>
      <w:r w:rsidR="00734E09" w:rsidRPr="00A83B1D">
        <w:rPr>
          <w:lang w:val="en-GB"/>
        </w:rPr>
        <w:t xml:space="preserve">, there was no increase in the proportion of patients treated with Evusheld who reported adverse events compared with placebo. </w:t>
      </w:r>
      <w:r w:rsidR="0011200F" w:rsidRPr="00A83B1D">
        <w:rPr>
          <w:lang w:val="en-GB"/>
        </w:rPr>
        <w:t>Reported adverse effects include:</w:t>
      </w:r>
    </w:p>
    <w:p w14:paraId="0A9BABB5" w14:textId="02424DDD" w:rsidR="00EA630E" w:rsidRPr="00A83B1D" w:rsidRDefault="0011200F" w:rsidP="001F2587">
      <w:pPr>
        <w:pStyle w:val="BodyText"/>
        <w:numPr>
          <w:ilvl w:val="0"/>
          <w:numId w:val="43"/>
        </w:numPr>
        <w:rPr>
          <w:lang w:val="en-GB"/>
        </w:rPr>
      </w:pPr>
      <w:r w:rsidRPr="00A83B1D">
        <w:rPr>
          <w:b/>
          <w:lang w:val="en-GB"/>
        </w:rPr>
        <w:t>Injections site reactions</w:t>
      </w:r>
      <w:r w:rsidRPr="00A83B1D">
        <w:rPr>
          <w:lang w:val="en-GB"/>
        </w:rPr>
        <w:t xml:space="preserve"> associated with intramuscular administration</w:t>
      </w:r>
      <w:r w:rsidR="00EA630E" w:rsidRPr="00A83B1D">
        <w:rPr>
          <w:lang w:val="en-GB"/>
        </w:rPr>
        <w:t xml:space="preserve"> (1.3% in </w:t>
      </w:r>
      <w:hyperlink w:anchor="_PROVENT_Trial" w:history="1">
        <w:r w:rsidR="00EA630E" w:rsidRPr="00A83B1D">
          <w:rPr>
            <w:rStyle w:val="Hyperlink"/>
            <w:lang w:val="en-GB"/>
          </w:rPr>
          <w:t>PROVENT</w:t>
        </w:r>
      </w:hyperlink>
      <w:r w:rsidR="00EA630E" w:rsidRPr="00A83B1D">
        <w:rPr>
          <w:lang w:val="en-GB"/>
        </w:rPr>
        <w:t xml:space="preserve">, 2.4% in </w:t>
      </w:r>
      <w:hyperlink w:anchor="_TACKLE_trial" w:history="1">
        <w:r w:rsidR="00EA630E" w:rsidRPr="00A83B1D">
          <w:rPr>
            <w:rStyle w:val="Hyperlink"/>
            <w:lang w:val="en-GB"/>
          </w:rPr>
          <w:t>TACKLE</w:t>
        </w:r>
      </w:hyperlink>
      <w:r w:rsidR="00EA630E" w:rsidRPr="00A83B1D">
        <w:rPr>
          <w:lang w:val="en-GB"/>
        </w:rPr>
        <w:t>).</w:t>
      </w:r>
    </w:p>
    <w:p w14:paraId="4B5E644B" w14:textId="07AEC202" w:rsidR="00734E09" w:rsidRPr="00A83B1D" w:rsidRDefault="00734E09" w:rsidP="001F2587">
      <w:pPr>
        <w:pStyle w:val="BodyText"/>
        <w:numPr>
          <w:ilvl w:val="0"/>
          <w:numId w:val="43"/>
        </w:numPr>
        <w:rPr>
          <w:lang w:val="en-GB"/>
        </w:rPr>
      </w:pPr>
      <w:r w:rsidRPr="00A83B1D">
        <w:rPr>
          <w:lang w:val="en-GB"/>
        </w:rPr>
        <w:t xml:space="preserve">Other commonly reported adverse effects in PROVENT included </w:t>
      </w:r>
      <w:r w:rsidRPr="00A83B1D">
        <w:rPr>
          <w:b/>
          <w:lang w:val="en-GB"/>
        </w:rPr>
        <w:t xml:space="preserve">headache, </w:t>
      </w:r>
      <w:proofErr w:type="gramStart"/>
      <w:r w:rsidRPr="00A83B1D">
        <w:rPr>
          <w:b/>
          <w:lang w:val="en-GB"/>
        </w:rPr>
        <w:t>fatigue</w:t>
      </w:r>
      <w:proofErr w:type="gramEnd"/>
      <w:r w:rsidRPr="00A83B1D">
        <w:rPr>
          <w:b/>
          <w:lang w:val="en-GB"/>
        </w:rPr>
        <w:t xml:space="preserve"> and cough</w:t>
      </w:r>
      <w:r w:rsidRPr="00A83B1D">
        <w:rPr>
          <w:lang w:val="en-GB"/>
        </w:rPr>
        <w:t xml:space="preserve"> (&gt;3%).</w:t>
      </w:r>
    </w:p>
    <w:p w14:paraId="480CD739" w14:textId="12A8B783" w:rsidR="00EA630E" w:rsidRPr="00A83B1D" w:rsidRDefault="00CB4CFB" w:rsidP="001F2587">
      <w:pPr>
        <w:pStyle w:val="BodyText"/>
        <w:numPr>
          <w:ilvl w:val="0"/>
          <w:numId w:val="43"/>
        </w:numPr>
        <w:rPr>
          <w:lang w:val="en-GB"/>
        </w:rPr>
      </w:pPr>
      <w:r w:rsidRPr="00A83B1D">
        <w:rPr>
          <w:b/>
          <w:lang w:val="en-GB"/>
        </w:rPr>
        <w:t>Hypersensitivity and infusion reactions</w:t>
      </w:r>
      <w:r w:rsidRPr="00A83B1D">
        <w:rPr>
          <w:lang w:val="en-GB"/>
        </w:rPr>
        <w:t xml:space="preserve">: </w:t>
      </w:r>
      <w:r w:rsidR="00EA630E" w:rsidRPr="00A83B1D">
        <w:rPr>
          <w:lang w:val="en-GB"/>
        </w:rPr>
        <w:t xml:space="preserve">As with other monoclonal antibody </w:t>
      </w:r>
      <w:r w:rsidR="00541B48" w:rsidRPr="00A83B1D">
        <w:rPr>
          <w:lang w:val="en-GB"/>
        </w:rPr>
        <w:t>treatments, hypersensitivity</w:t>
      </w:r>
      <w:r w:rsidR="00EA630E" w:rsidRPr="00A83B1D">
        <w:rPr>
          <w:lang w:val="en-GB"/>
        </w:rPr>
        <w:t xml:space="preserve"> reaction</w:t>
      </w:r>
      <w:r w:rsidR="00734E09" w:rsidRPr="00A83B1D">
        <w:rPr>
          <w:lang w:val="en-GB"/>
        </w:rPr>
        <w:t xml:space="preserve"> including anaphylaxis have been observed (one patient in the </w:t>
      </w:r>
      <w:hyperlink w:anchor="_PROVENT_Trial" w:history="1">
        <w:r w:rsidR="00734E09" w:rsidRPr="00A83B1D">
          <w:rPr>
            <w:rStyle w:val="Hyperlink"/>
            <w:lang w:val="en-GB"/>
          </w:rPr>
          <w:t>PROVENT</w:t>
        </w:r>
      </w:hyperlink>
      <w:r w:rsidR="00734E09" w:rsidRPr="00A83B1D">
        <w:rPr>
          <w:lang w:val="en-GB"/>
        </w:rPr>
        <w:t xml:space="preserve"> </w:t>
      </w:r>
      <w:r w:rsidR="00734E09" w:rsidRPr="00A83B1D">
        <w:rPr>
          <w:lang w:val="en-GB"/>
        </w:rPr>
        <w:lastRenderedPageBreak/>
        <w:t xml:space="preserve">trial, none in </w:t>
      </w:r>
      <w:hyperlink w:anchor="_TACKLE_trial" w:history="1">
        <w:r w:rsidR="00734E09" w:rsidRPr="00A83B1D">
          <w:rPr>
            <w:rStyle w:val="Hyperlink"/>
            <w:lang w:val="en-GB"/>
          </w:rPr>
          <w:t>TACKLE</w:t>
        </w:r>
      </w:hyperlink>
      <w:r w:rsidR="00541B48" w:rsidRPr="00A83B1D">
        <w:rPr>
          <w:lang w:val="en-GB"/>
        </w:rPr>
        <w:t xml:space="preserve">). Similarly, infusion reactions may occur with intravenous administration of Evusheld, however the rates of infusion reactions reported in </w:t>
      </w:r>
      <w:hyperlink w:anchor="_ACTIV-3_trial" w:history="1">
        <w:r w:rsidR="00541B48" w:rsidRPr="00A83B1D">
          <w:rPr>
            <w:rStyle w:val="Hyperlink"/>
            <w:lang w:val="en-GB"/>
          </w:rPr>
          <w:t>ACTIV-3</w:t>
        </w:r>
      </w:hyperlink>
      <w:r w:rsidR="00541B48" w:rsidRPr="00A83B1D">
        <w:rPr>
          <w:lang w:val="en-GB"/>
        </w:rPr>
        <w:t xml:space="preserve"> were no different between patients receiving Evusheld compared with placebo infusions.</w:t>
      </w:r>
    </w:p>
    <w:p w14:paraId="5A297E5B" w14:textId="026A132A" w:rsidR="00541B48" w:rsidRPr="00A83B1D" w:rsidRDefault="00CB4CFB" w:rsidP="001F2587">
      <w:pPr>
        <w:pStyle w:val="BodyText"/>
        <w:numPr>
          <w:ilvl w:val="0"/>
          <w:numId w:val="43"/>
        </w:numPr>
        <w:rPr>
          <w:lang w:val="en-GB"/>
        </w:rPr>
      </w:pPr>
      <w:r w:rsidRPr="00A83B1D">
        <w:rPr>
          <w:b/>
          <w:lang w:val="en-GB"/>
        </w:rPr>
        <w:t>Cardiovascular and thromboembolic events:</w:t>
      </w:r>
      <w:r w:rsidRPr="00A83B1D">
        <w:rPr>
          <w:lang w:val="en-GB"/>
        </w:rPr>
        <w:t xml:space="preserve"> </w:t>
      </w:r>
      <w:r w:rsidR="00541B48" w:rsidRPr="00A83B1D">
        <w:rPr>
          <w:lang w:val="en-GB"/>
        </w:rPr>
        <w:t>A</w:t>
      </w:r>
      <w:r w:rsidRPr="00A83B1D">
        <w:rPr>
          <w:lang w:val="en-GB"/>
        </w:rPr>
        <w:t xml:space="preserve"> </w:t>
      </w:r>
      <w:r w:rsidR="00541B48" w:rsidRPr="00A83B1D">
        <w:rPr>
          <w:lang w:val="en-GB"/>
        </w:rPr>
        <w:t xml:space="preserve">higher proportion of Evusheld recipients in </w:t>
      </w:r>
      <w:hyperlink w:anchor="_PROVENT_Trial" w:history="1">
        <w:r w:rsidR="00541B48" w:rsidRPr="00A83B1D">
          <w:rPr>
            <w:rStyle w:val="Hyperlink"/>
            <w:lang w:val="en-GB"/>
          </w:rPr>
          <w:t>PROVENT</w:t>
        </w:r>
      </w:hyperlink>
      <w:r w:rsidR="00541B48" w:rsidRPr="00A83B1D">
        <w:rPr>
          <w:lang w:val="en-GB"/>
        </w:rPr>
        <w:t xml:space="preserve"> and</w:t>
      </w:r>
      <w:hyperlink w:anchor="_TACKLE_trial" w:history="1">
        <w:r w:rsidR="00541B48" w:rsidRPr="00A83B1D">
          <w:rPr>
            <w:rStyle w:val="Hyperlink"/>
            <w:lang w:val="en-GB"/>
          </w:rPr>
          <w:t xml:space="preserve"> TACKLE</w:t>
        </w:r>
      </w:hyperlink>
      <w:r w:rsidR="00541B48" w:rsidRPr="00A83B1D">
        <w:rPr>
          <w:lang w:val="en-GB"/>
        </w:rPr>
        <w:t xml:space="preserve"> experienced cardiovascular </w:t>
      </w:r>
      <w:r w:rsidR="0011200F" w:rsidRPr="00A83B1D">
        <w:rPr>
          <w:lang w:val="en-GB"/>
        </w:rPr>
        <w:t xml:space="preserve">and thromboembolic </w:t>
      </w:r>
      <w:r w:rsidRPr="00A83B1D">
        <w:rPr>
          <w:lang w:val="en-GB"/>
        </w:rPr>
        <w:t xml:space="preserve">adverse effects than placebo: </w:t>
      </w:r>
      <w:r w:rsidR="0011200F" w:rsidRPr="00A83B1D">
        <w:rPr>
          <w:lang w:val="en-GB"/>
        </w:rPr>
        <w:t>predominantly</w:t>
      </w:r>
      <w:r w:rsidR="00541B48" w:rsidRPr="00A83B1D">
        <w:rPr>
          <w:lang w:val="en-GB"/>
        </w:rPr>
        <w:t xml:space="preserve"> myocardial infarction and heart failure. This difference was not observed in </w:t>
      </w:r>
      <w:hyperlink w:anchor="_STORM_CHASER_trial" w:history="1">
        <w:r w:rsidR="00541B48" w:rsidRPr="00A83B1D">
          <w:rPr>
            <w:rStyle w:val="Hyperlink"/>
            <w:lang w:val="en-GB"/>
          </w:rPr>
          <w:t>STORMCHASER</w:t>
        </w:r>
      </w:hyperlink>
      <w:r w:rsidR="00541B48" w:rsidRPr="00A83B1D">
        <w:rPr>
          <w:lang w:val="en-GB"/>
        </w:rPr>
        <w:t xml:space="preserve"> or </w:t>
      </w:r>
      <w:hyperlink w:anchor="_ACTIV-3_trial" w:history="1">
        <w:r w:rsidR="00541B48" w:rsidRPr="00A83B1D">
          <w:rPr>
            <w:rStyle w:val="Hyperlink"/>
            <w:lang w:val="en-GB"/>
          </w:rPr>
          <w:t>ACTIV-3</w:t>
        </w:r>
      </w:hyperlink>
      <w:r w:rsidR="00541B48" w:rsidRPr="00A83B1D">
        <w:rPr>
          <w:lang w:val="en-GB"/>
        </w:rPr>
        <w:t>. A</w:t>
      </w:r>
      <w:r w:rsidR="0011200F" w:rsidRPr="00A83B1D">
        <w:rPr>
          <w:lang w:val="en-GB"/>
        </w:rPr>
        <w:t>ll</w:t>
      </w:r>
      <w:r w:rsidR="00541B48" w:rsidRPr="00A83B1D">
        <w:rPr>
          <w:lang w:val="en-GB"/>
        </w:rPr>
        <w:t xml:space="preserve"> events occurred in people with risk factors or pre-existing </w:t>
      </w:r>
      <w:r w:rsidR="00183033" w:rsidRPr="00A83B1D">
        <w:rPr>
          <w:lang w:val="en-GB"/>
        </w:rPr>
        <w:t>cardiac disease.</w:t>
      </w:r>
      <w:r w:rsidR="0011200F" w:rsidRPr="00A83B1D">
        <w:rPr>
          <w:lang w:val="en-GB"/>
        </w:rPr>
        <w:t xml:space="preserve"> Although a causal relationship has not been established, several health authorities have advised against use in patients at very high risk of cardiovascular disease.</w:t>
      </w:r>
    </w:p>
    <w:p w14:paraId="2C2153D6" w14:textId="01564510" w:rsidR="00CB4CFB" w:rsidRPr="00A83B1D" w:rsidRDefault="2A29B238" w:rsidP="001F2587">
      <w:pPr>
        <w:pStyle w:val="BodyText"/>
        <w:rPr>
          <w:lang w:val="en-GB"/>
        </w:rPr>
      </w:pPr>
      <w:r w:rsidRPr="00A83B1D">
        <w:rPr>
          <w:lang w:val="en-GB"/>
        </w:rPr>
        <w:t>More information about adverse events is available on the</w:t>
      </w:r>
      <w:r w:rsidR="00310C8A" w:rsidRPr="00A83B1D">
        <w:rPr>
          <w:lang w:val="en-GB"/>
        </w:rPr>
        <w:t xml:space="preserve"> </w:t>
      </w:r>
      <w:hyperlink r:id="rId22" w:history="1">
        <w:r w:rsidR="00310C8A" w:rsidRPr="00A83B1D">
          <w:rPr>
            <w:rStyle w:val="Hyperlink"/>
            <w:lang w:val="en-GB"/>
          </w:rPr>
          <w:t>Medsafe</w:t>
        </w:r>
      </w:hyperlink>
      <w:r w:rsidR="00363DE6" w:rsidRPr="00A83B1D">
        <w:rPr>
          <w:lang w:val="en-GB"/>
        </w:rPr>
        <w:t xml:space="preserve">, </w:t>
      </w:r>
      <w:hyperlink r:id="rId23" w:history="1">
        <w:r w:rsidR="00363DE6" w:rsidRPr="00A83B1D">
          <w:rPr>
            <w:rStyle w:val="Hyperlink"/>
            <w:lang w:val="en-GB"/>
          </w:rPr>
          <w:t>FDA</w:t>
        </w:r>
      </w:hyperlink>
      <w:r w:rsidR="00363DE6" w:rsidRPr="00A83B1D">
        <w:rPr>
          <w:lang w:val="en-GB"/>
        </w:rPr>
        <w:t xml:space="preserve"> and </w:t>
      </w:r>
      <w:hyperlink r:id="rId24">
        <w:r w:rsidR="00363DE6" w:rsidRPr="00A83B1D">
          <w:rPr>
            <w:rStyle w:val="Hyperlink"/>
            <w:lang w:val="en-GB"/>
          </w:rPr>
          <w:t>UK MRHA</w:t>
        </w:r>
      </w:hyperlink>
      <w:r w:rsidR="293FB37C" w:rsidRPr="00A83B1D">
        <w:rPr>
          <w:lang w:val="en-GB"/>
        </w:rPr>
        <w:t xml:space="preserve"> </w:t>
      </w:r>
      <w:r w:rsidR="00363DE6" w:rsidRPr="00A83B1D">
        <w:rPr>
          <w:lang w:val="en-GB"/>
        </w:rPr>
        <w:t>datasheets.</w:t>
      </w:r>
    </w:p>
    <w:p w14:paraId="32758C01" w14:textId="6DC4C562" w:rsidR="000274E7" w:rsidRPr="00A83B1D" w:rsidRDefault="00541B48" w:rsidP="00363DE6">
      <w:pPr>
        <w:pStyle w:val="BodyText"/>
        <w:rPr>
          <w:lang w:val="en-GB"/>
        </w:rPr>
      </w:pPr>
      <w:r w:rsidRPr="00A83B1D">
        <w:rPr>
          <w:lang w:val="en-GB"/>
        </w:rPr>
        <w:t xml:space="preserve">Any observed adverse effects of Evusheld should </w:t>
      </w:r>
      <w:hyperlink r:id="rId25" w:history="1">
        <w:r w:rsidRPr="00A83B1D">
          <w:rPr>
            <w:rStyle w:val="Hyperlink"/>
            <w:lang w:val="en-GB"/>
          </w:rPr>
          <w:t>be reported to CARM.</w:t>
        </w:r>
      </w:hyperlink>
    </w:p>
    <w:p w14:paraId="113F892B" w14:textId="7609D988" w:rsidR="008E5846" w:rsidRPr="00A83B1D" w:rsidRDefault="0029573C" w:rsidP="001F2587">
      <w:pPr>
        <w:pStyle w:val="Heading3"/>
        <w:numPr>
          <w:ilvl w:val="0"/>
          <w:numId w:val="0"/>
        </w:numPr>
        <w:rPr>
          <w:i/>
          <w:iCs/>
          <w:lang w:val="en-GB"/>
        </w:rPr>
      </w:pPr>
      <w:bookmarkStart w:id="9" w:name="_Toc112684323"/>
      <w:r w:rsidRPr="00A83B1D">
        <w:rPr>
          <w:lang w:val="en-GB"/>
        </w:rPr>
        <w:t>Prioritisation within eligible populations</w:t>
      </w:r>
      <w:bookmarkEnd w:id="9"/>
    </w:p>
    <w:p w14:paraId="6E7AD891" w14:textId="7705AE90" w:rsidR="00451C23" w:rsidRPr="00A83B1D" w:rsidRDefault="00451C23" w:rsidP="008E5846">
      <w:pPr>
        <w:pStyle w:val="BodyText"/>
        <w:rPr>
          <w:lang w:val="en-GB"/>
        </w:rPr>
      </w:pPr>
      <w:r w:rsidRPr="00A83B1D">
        <w:rPr>
          <w:lang w:val="en-GB"/>
        </w:rPr>
        <w:t xml:space="preserve">While all patients </w:t>
      </w:r>
      <w:hyperlink w:anchor="eligible" w:history="1">
        <w:r w:rsidRPr="00A83B1D">
          <w:rPr>
            <w:rStyle w:val="Hyperlink"/>
            <w:lang w:val="en-GB"/>
          </w:rPr>
          <w:t>eligible</w:t>
        </w:r>
        <w:r w:rsidR="0033196E" w:rsidRPr="00A83B1D">
          <w:rPr>
            <w:rStyle w:val="Hyperlink"/>
            <w:lang w:val="en-GB"/>
          </w:rPr>
          <w:t xml:space="preserve"> for Evusheld</w:t>
        </w:r>
      </w:hyperlink>
      <w:r w:rsidR="0033196E" w:rsidRPr="00A83B1D">
        <w:rPr>
          <w:lang w:val="en-GB"/>
        </w:rPr>
        <w:t xml:space="preserve"> are anticipated to benefit from treatment</w:t>
      </w:r>
      <w:r w:rsidRPr="00A83B1D">
        <w:rPr>
          <w:lang w:val="en-GB"/>
        </w:rPr>
        <w:t xml:space="preserve">, </w:t>
      </w:r>
      <w:r w:rsidR="0033196E" w:rsidRPr="00A83B1D">
        <w:rPr>
          <w:lang w:val="en-GB"/>
        </w:rPr>
        <w:t>due to practical restrictions on the number of patients who can be treated at any time within existing healthcare resources, initial</w:t>
      </w:r>
      <w:r w:rsidRPr="00A83B1D">
        <w:rPr>
          <w:lang w:val="en-GB"/>
        </w:rPr>
        <w:t xml:space="preserve"> doses </w:t>
      </w:r>
      <w:r w:rsidR="0033196E" w:rsidRPr="00A83B1D">
        <w:rPr>
          <w:lang w:val="en-GB"/>
        </w:rPr>
        <w:t>should be prioritised</w:t>
      </w:r>
      <w:r w:rsidRPr="00A83B1D">
        <w:rPr>
          <w:lang w:val="en-GB"/>
        </w:rPr>
        <w:t xml:space="preserve"> to patients who are likely to gain the most benefit. </w:t>
      </w:r>
    </w:p>
    <w:p w14:paraId="6EB27D1F" w14:textId="49B3C31D" w:rsidR="00451C23" w:rsidRPr="00A83B1D" w:rsidRDefault="00451C23" w:rsidP="008E5846">
      <w:pPr>
        <w:pStyle w:val="BodyText"/>
        <w:rPr>
          <w:lang w:val="en-GB"/>
        </w:rPr>
      </w:pPr>
      <w:r w:rsidRPr="00A83B1D">
        <w:rPr>
          <w:lang w:val="en-GB"/>
        </w:rPr>
        <w:t>While</w:t>
      </w:r>
      <w:r w:rsidR="00A17FAF">
        <w:rPr>
          <w:lang w:val="en-GB"/>
        </w:rPr>
        <w:t xml:space="preserve"> careful</w:t>
      </w:r>
      <w:r w:rsidRPr="00A83B1D">
        <w:rPr>
          <w:lang w:val="en-GB"/>
        </w:rPr>
        <w:t xml:space="preserve"> prioritisation for patients with </w:t>
      </w:r>
      <w:r w:rsidRPr="00F94431">
        <w:rPr>
          <w:lang w:val="en-GB"/>
        </w:rPr>
        <w:t>haematologic malignancy and so</w:t>
      </w:r>
      <w:r w:rsidR="00AD0D97" w:rsidRPr="00F94431">
        <w:rPr>
          <w:lang w:val="en-GB"/>
        </w:rPr>
        <w:t>lid organ transplant</w:t>
      </w:r>
      <w:r w:rsidR="00AD0D97" w:rsidRPr="00A83B1D">
        <w:rPr>
          <w:lang w:val="en-GB"/>
        </w:rPr>
        <w:t xml:space="preserve"> recipients</w:t>
      </w:r>
      <w:r w:rsidR="001423B4">
        <w:rPr>
          <w:lang w:val="en-GB"/>
        </w:rPr>
        <w:t xml:space="preserve"> is required</w:t>
      </w:r>
      <w:r w:rsidR="00AD0D97" w:rsidRPr="00A83B1D">
        <w:rPr>
          <w:lang w:val="en-GB"/>
        </w:rPr>
        <w:t xml:space="preserve">, </w:t>
      </w:r>
      <w:r w:rsidRPr="00A83B1D">
        <w:rPr>
          <w:lang w:val="en-GB"/>
        </w:rPr>
        <w:t xml:space="preserve">the following general </w:t>
      </w:r>
      <w:r w:rsidR="73909FD0" w:rsidRPr="00A83B1D">
        <w:rPr>
          <w:lang w:val="en-GB"/>
        </w:rPr>
        <w:t>principles</w:t>
      </w:r>
      <w:r w:rsidRPr="00A83B1D">
        <w:rPr>
          <w:lang w:val="en-GB"/>
        </w:rPr>
        <w:t xml:space="preserve"> should be considered:</w:t>
      </w:r>
    </w:p>
    <w:p w14:paraId="716016D8" w14:textId="77777777" w:rsidR="00AD0D97" w:rsidRPr="00A83B1D" w:rsidRDefault="00AD0D97" w:rsidP="00AD0D97">
      <w:pPr>
        <w:pStyle w:val="BodyText"/>
        <w:numPr>
          <w:ilvl w:val="0"/>
          <w:numId w:val="42"/>
        </w:numPr>
        <w:rPr>
          <w:lang w:val="en-GB"/>
        </w:rPr>
      </w:pPr>
      <w:r w:rsidRPr="00A83B1D">
        <w:rPr>
          <w:lang w:val="en-GB"/>
        </w:rPr>
        <w:t xml:space="preserve">Duration and depth of immunocompromise. Patients with longer-lasting, deeper immunosuppression are likely to gain more benefit from Evusheld than patients with short-lived or less profound immunosuppression. Examples might include administering Evusheld to patients who have recently received Rituximab or those who are predicted to require ongoing </w:t>
      </w:r>
      <w:proofErr w:type="gramStart"/>
      <w:r w:rsidRPr="00A83B1D">
        <w:rPr>
          <w:lang w:val="en-GB"/>
        </w:rPr>
        <w:t>Rituximab, before</w:t>
      </w:r>
      <w:proofErr w:type="gramEnd"/>
      <w:r w:rsidRPr="00A83B1D">
        <w:rPr>
          <w:lang w:val="en-GB"/>
        </w:rPr>
        <w:t xml:space="preserve"> patients who had a single dose of Rituximab 11 months ago.</w:t>
      </w:r>
    </w:p>
    <w:p w14:paraId="31F1A88D" w14:textId="6F0FC701" w:rsidR="00451C23" w:rsidRPr="00A83B1D" w:rsidRDefault="00451C23" w:rsidP="001F2587">
      <w:pPr>
        <w:pStyle w:val="BodyText"/>
        <w:numPr>
          <w:ilvl w:val="0"/>
          <w:numId w:val="42"/>
        </w:numPr>
        <w:rPr>
          <w:lang w:val="en-GB"/>
        </w:rPr>
      </w:pPr>
      <w:r w:rsidRPr="00A83B1D">
        <w:rPr>
          <w:lang w:val="en-GB"/>
        </w:rPr>
        <w:t>Older age is the strongest risk factor for severe COVID-19 and death. When considering otherwise similar patients, o</w:t>
      </w:r>
      <w:r w:rsidR="0033196E" w:rsidRPr="00A83B1D">
        <w:rPr>
          <w:lang w:val="en-GB"/>
        </w:rPr>
        <w:t>lder age should be prioritised.</w:t>
      </w:r>
    </w:p>
    <w:p w14:paraId="568ACAF3" w14:textId="328E6D60" w:rsidR="0033196E" w:rsidRPr="00A83B1D" w:rsidRDefault="00451C23" w:rsidP="001423B4">
      <w:pPr>
        <w:pStyle w:val="BodyText"/>
        <w:numPr>
          <w:ilvl w:val="0"/>
          <w:numId w:val="42"/>
        </w:numPr>
        <w:rPr>
          <w:lang w:val="en-GB"/>
        </w:rPr>
      </w:pPr>
      <w:r w:rsidRPr="00A83B1D">
        <w:rPr>
          <w:lang w:val="en-GB"/>
        </w:rPr>
        <w:t xml:space="preserve">Other ‘traditional’ </w:t>
      </w:r>
      <w:hyperlink r:id="rId26" w:history="1">
        <w:r w:rsidRPr="00A83B1D">
          <w:rPr>
            <w:rStyle w:val="Hyperlink"/>
            <w:lang w:val="en-GB"/>
          </w:rPr>
          <w:t>risk factors for severe COVID-19</w:t>
        </w:r>
      </w:hyperlink>
      <w:r w:rsidRPr="00A83B1D">
        <w:rPr>
          <w:lang w:val="en-GB"/>
        </w:rPr>
        <w:t xml:space="preserve"> should be considered, and priority given to otherwise similar patients with more severe </w:t>
      </w:r>
      <w:r w:rsidR="0033196E" w:rsidRPr="00A83B1D">
        <w:rPr>
          <w:lang w:val="en-GB"/>
        </w:rPr>
        <w:t xml:space="preserve">comorbid disease </w:t>
      </w:r>
      <w:r w:rsidRPr="00A83B1D">
        <w:rPr>
          <w:lang w:val="en-GB"/>
        </w:rPr>
        <w:t>o</w:t>
      </w:r>
      <w:r w:rsidR="0033196E" w:rsidRPr="00A83B1D">
        <w:rPr>
          <w:lang w:val="en-GB"/>
        </w:rPr>
        <w:t>r a higher burden of comorbidities</w:t>
      </w:r>
      <w:r w:rsidRPr="00A83B1D">
        <w:rPr>
          <w:lang w:val="en-GB"/>
        </w:rPr>
        <w:t>.</w:t>
      </w:r>
    </w:p>
    <w:p w14:paraId="648B1BE5" w14:textId="2CE56675" w:rsidR="0033196E" w:rsidRPr="00A83B1D" w:rsidRDefault="0033196E" w:rsidP="0033196E">
      <w:pPr>
        <w:pStyle w:val="BodyText"/>
        <w:rPr>
          <w:lang w:val="en-GB"/>
        </w:rPr>
      </w:pPr>
      <w:r w:rsidRPr="00A83B1D">
        <w:rPr>
          <w:lang w:val="en-GB"/>
        </w:rPr>
        <w:t xml:space="preserve">Additionally, while we do not advocate for routine SARS-CoV-2 serology testing </w:t>
      </w:r>
      <w:r w:rsidR="002F6DA8" w:rsidRPr="00A83B1D">
        <w:rPr>
          <w:lang w:val="en-GB"/>
        </w:rPr>
        <w:t>a</w:t>
      </w:r>
      <w:r w:rsidR="00D43E81" w:rsidRPr="00A83B1D">
        <w:rPr>
          <w:lang w:val="en-GB"/>
        </w:rPr>
        <w:t>s</w:t>
      </w:r>
      <w:r w:rsidR="002F6DA8" w:rsidRPr="00A83B1D">
        <w:rPr>
          <w:lang w:val="en-GB"/>
        </w:rPr>
        <w:t xml:space="preserve"> part of the</w:t>
      </w:r>
      <w:r w:rsidR="00AD0D97" w:rsidRPr="00A83B1D">
        <w:rPr>
          <w:lang w:val="en-GB"/>
        </w:rPr>
        <w:t xml:space="preserve"> administration of Evusheld</w:t>
      </w:r>
      <w:r w:rsidR="005735DE" w:rsidRPr="00A83B1D">
        <w:rPr>
          <w:lang w:val="en-GB"/>
        </w:rPr>
        <w:t>, we recognise that i</w:t>
      </w:r>
      <w:r w:rsidR="00AD0D97" w:rsidRPr="00A83B1D">
        <w:rPr>
          <w:lang w:val="en-GB"/>
        </w:rPr>
        <w:t>f a patient’s recent SARS-CoV-2 serology results were known, it may be reasonable to prioritise patients who ha</w:t>
      </w:r>
      <w:r w:rsidR="00411697" w:rsidRPr="00A83B1D">
        <w:rPr>
          <w:lang w:val="en-GB"/>
        </w:rPr>
        <w:t>ve</w:t>
      </w:r>
      <w:r w:rsidR="00AD0D97" w:rsidRPr="00A83B1D">
        <w:rPr>
          <w:lang w:val="en-GB"/>
        </w:rPr>
        <w:t xml:space="preserve"> demonstrated a poor serologic response to a three-dose primary course of vaccination over those with robust serologic response.</w:t>
      </w:r>
    </w:p>
    <w:p w14:paraId="76AD238C" w14:textId="57391863" w:rsidR="008E5846" w:rsidRPr="00A83B1D" w:rsidRDefault="00484958" w:rsidP="008E5846">
      <w:pPr>
        <w:pStyle w:val="Heading3"/>
        <w:numPr>
          <w:ilvl w:val="2"/>
          <w:numId w:val="0"/>
        </w:numPr>
        <w:rPr>
          <w:lang w:val="en-GB"/>
        </w:rPr>
      </w:pPr>
      <w:bookmarkStart w:id="10" w:name="_Toc112684324"/>
      <w:r w:rsidRPr="00A83B1D">
        <w:rPr>
          <w:lang w:val="en-GB"/>
        </w:rPr>
        <w:t xml:space="preserve">Contraindications </w:t>
      </w:r>
      <w:r w:rsidR="0011200F" w:rsidRPr="00A83B1D">
        <w:rPr>
          <w:lang w:val="en-GB"/>
        </w:rPr>
        <w:t>and precautions</w:t>
      </w:r>
      <w:bookmarkEnd w:id="10"/>
      <w:r w:rsidRPr="00A83B1D">
        <w:rPr>
          <w:lang w:val="en-GB"/>
        </w:rPr>
        <w:t xml:space="preserve"> </w:t>
      </w:r>
    </w:p>
    <w:p w14:paraId="6B39A240" w14:textId="56583365" w:rsidR="008E5846" w:rsidRPr="00A83B1D" w:rsidRDefault="00780337" w:rsidP="008E5846">
      <w:pPr>
        <w:pStyle w:val="BodyText"/>
        <w:rPr>
          <w:lang w:val="en-GB"/>
        </w:rPr>
      </w:pPr>
      <w:r w:rsidRPr="00A83B1D">
        <w:rPr>
          <w:lang w:val="en-GB"/>
        </w:rPr>
        <w:t>Evusheld</w:t>
      </w:r>
      <w:r w:rsidR="008E5846" w:rsidRPr="00A83B1D">
        <w:rPr>
          <w:lang w:val="en-GB"/>
        </w:rPr>
        <w:t xml:space="preserve"> is not recommended for use in people that are immune competent and/or considered sufficiently immunised as these patients are less likely to benefit from </w:t>
      </w:r>
      <w:r w:rsidR="00765A8C" w:rsidRPr="00A83B1D">
        <w:rPr>
          <w:lang w:val="en-GB"/>
        </w:rPr>
        <w:t>it</w:t>
      </w:r>
      <w:r w:rsidR="008E5846" w:rsidRPr="00A83B1D">
        <w:rPr>
          <w:lang w:val="en-GB"/>
        </w:rPr>
        <w:t xml:space="preserve">. </w:t>
      </w:r>
      <w:r w:rsidR="008E5846" w:rsidRPr="00A83B1D">
        <w:rPr>
          <w:lang w:val="en-GB"/>
        </w:rPr>
        <w:fldChar w:fldCharType="begin"/>
      </w:r>
      <w:r w:rsidR="008E5846" w:rsidRPr="00A83B1D">
        <w:rPr>
          <w:lang w:val="en-GB"/>
        </w:rPr>
        <w:instrText xml:space="preserve"> ADDIN EN.CITE &lt;EndNote&gt;&lt;Cite&gt;&lt;Author&gt;AstraZenica&lt;/Author&gt;&lt;Year&gt;2022&lt;/Year&gt;&lt;RecNum&gt;4760&lt;/RecNum&gt;&lt;DisplayText&gt;[5]&lt;/DisplayText&gt;&lt;record&gt;&lt;rec-number&gt;4760&lt;/rec-number&gt;&lt;foreign-keys&gt;&lt;key app="EN" db-id="t9055fx0pep2f9edzt2ppp2kr2x90zsw0fe2" timestamp="1658104049" guid="c0ffc45a-3229-49bd-a5d3-c4e40e44acc0"&gt;4760&lt;/key&gt;&lt;/foreign-keys&gt;&lt;ref-type name="Web Page"&gt;12&lt;/ref-type&gt;&lt;contributors&gt;&lt;authors&gt;&lt;author&gt;AstraZenica&lt;/author&gt;&lt;/authors&gt;&lt;/contributors&gt;&lt;titles&gt;&lt;title&gt;CADTH Drug Implementation Advice: Tixagevimab and Cilgavimab (Evusheld) [Internet]. &lt;/title&gt;&lt;/titles&gt;&lt;dates&gt;&lt;year&gt;2022&lt;/year&gt;&lt;/dates&gt;&lt;urls&gt;&lt;related-urls&gt;&lt;url&gt;https://www.cadth.ca/sites/default/files/hta-he/HD0008-Evusheld.pdf&lt;/url&gt;&lt;/related-urls&gt;&lt;/urls&gt;&lt;/record&gt;&lt;/Cite&gt;&lt;/EndNote&gt;</w:instrText>
      </w:r>
      <w:r w:rsidR="008E5846" w:rsidRPr="00A83B1D">
        <w:rPr>
          <w:lang w:val="en-GB"/>
        </w:rPr>
        <w:fldChar w:fldCharType="separate"/>
      </w:r>
      <w:r w:rsidR="008E5846" w:rsidRPr="00A83B1D">
        <w:rPr>
          <w:noProof/>
          <w:lang w:val="en-GB"/>
        </w:rPr>
        <w:t>[5]</w:t>
      </w:r>
      <w:r w:rsidR="008E5846" w:rsidRPr="00A83B1D">
        <w:rPr>
          <w:lang w:val="en-GB"/>
        </w:rPr>
        <w:fldChar w:fldCharType="end"/>
      </w:r>
    </w:p>
    <w:p w14:paraId="038CA63A" w14:textId="38CF309E" w:rsidR="00CD644D" w:rsidRPr="00A83B1D" w:rsidRDefault="008E5846" w:rsidP="00CD644D">
      <w:pPr>
        <w:pStyle w:val="BodyText"/>
        <w:rPr>
          <w:lang w:val="en-GB"/>
        </w:rPr>
      </w:pPr>
      <w:r w:rsidRPr="00A83B1D">
        <w:rPr>
          <w:lang w:val="en-GB"/>
        </w:rPr>
        <w:t xml:space="preserve">According to the </w:t>
      </w:r>
      <w:hyperlink r:id="rId27" w:history="1">
        <w:hyperlink r:id="rId28" w:history="1">
          <w:r w:rsidRPr="00A83B1D">
            <w:rPr>
              <w:lang w:val="en-GB"/>
            </w:rPr>
            <w:t xml:space="preserve">Medsafe datasheet </w:t>
          </w:r>
        </w:hyperlink>
      </w:hyperlink>
      <w:r w:rsidR="639ED711" w:rsidRPr="00A83B1D">
        <w:rPr>
          <w:lang w:val="en-GB"/>
        </w:rPr>
        <w:t>,</w:t>
      </w:r>
      <w:r w:rsidRPr="00A83B1D">
        <w:rPr>
          <w:lang w:val="en-GB"/>
        </w:rPr>
        <w:t xml:space="preserve"> </w:t>
      </w:r>
      <w:r w:rsidR="00780337" w:rsidRPr="00A83B1D">
        <w:rPr>
          <w:lang w:val="en-GB"/>
        </w:rPr>
        <w:t>Evusheld</w:t>
      </w:r>
      <w:r w:rsidRPr="00A83B1D">
        <w:rPr>
          <w:lang w:val="en-GB"/>
        </w:rPr>
        <w:t xml:space="preserve"> is contraindicat</w:t>
      </w:r>
      <w:r w:rsidR="00484958" w:rsidRPr="00A83B1D">
        <w:rPr>
          <w:lang w:val="en-GB"/>
        </w:rPr>
        <w:t>ed</w:t>
      </w:r>
      <w:r w:rsidRPr="00A83B1D">
        <w:rPr>
          <w:lang w:val="en-GB"/>
        </w:rPr>
        <w:t xml:space="preserve"> in individuals with a history of </w:t>
      </w:r>
      <w:r w:rsidR="00484958" w:rsidRPr="00A83B1D">
        <w:rPr>
          <w:lang w:val="en-GB"/>
        </w:rPr>
        <w:t xml:space="preserve">severe </w:t>
      </w:r>
      <w:r w:rsidRPr="00A83B1D">
        <w:rPr>
          <w:lang w:val="en-GB"/>
        </w:rPr>
        <w:t>hypersensitivity reactions</w:t>
      </w:r>
      <w:r w:rsidR="00484958" w:rsidRPr="00A83B1D">
        <w:rPr>
          <w:lang w:val="en-GB"/>
        </w:rPr>
        <w:t xml:space="preserve"> (</w:t>
      </w:r>
      <w:r w:rsidRPr="00A83B1D">
        <w:rPr>
          <w:lang w:val="en-GB"/>
        </w:rPr>
        <w:t>including anaphylaxis</w:t>
      </w:r>
      <w:r w:rsidR="00484958" w:rsidRPr="00A83B1D">
        <w:rPr>
          <w:lang w:val="en-GB"/>
        </w:rPr>
        <w:t>)</w:t>
      </w:r>
      <w:r w:rsidRPr="00A83B1D">
        <w:rPr>
          <w:lang w:val="en-GB"/>
        </w:rPr>
        <w:t xml:space="preserve"> to the active substances or excipients of </w:t>
      </w:r>
      <w:r w:rsidR="00780337" w:rsidRPr="00A83B1D">
        <w:rPr>
          <w:lang w:val="en-GB"/>
        </w:rPr>
        <w:t>Evusheld</w:t>
      </w:r>
      <w:r w:rsidR="00CD644D" w:rsidRPr="00A83B1D">
        <w:rPr>
          <w:lang w:val="en-GB"/>
        </w:rPr>
        <w:t xml:space="preserve">. </w:t>
      </w:r>
    </w:p>
    <w:p w14:paraId="3932499E" w14:textId="337D5C87" w:rsidR="00CD644D" w:rsidRPr="00A83B1D" w:rsidRDefault="00CD644D" w:rsidP="00CD644D">
      <w:pPr>
        <w:pStyle w:val="BodyText"/>
        <w:rPr>
          <w:lang w:val="en-GB"/>
        </w:rPr>
      </w:pPr>
      <w:r w:rsidRPr="00A83B1D">
        <w:rPr>
          <w:lang w:val="en-GB"/>
        </w:rPr>
        <w:lastRenderedPageBreak/>
        <w:t>This includes:</w:t>
      </w:r>
    </w:p>
    <w:p w14:paraId="593F0EA2" w14:textId="77777777" w:rsidR="00CD644D" w:rsidRPr="00A83B1D" w:rsidRDefault="00CD644D" w:rsidP="00CD644D">
      <w:pPr>
        <w:pStyle w:val="BodyText"/>
        <w:numPr>
          <w:ilvl w:val="1"/>
          <w:numId w:val="33"/>
        </w:numPr>
        <w:rPr>
          <w:lang w:val="en-GB"/>
        </w:rPr>
      </w:pPr>
      <w:r w:rsidRPr="00A83B1D">
        <w:rPr>
          <w:lang w:val="en-GB"/>
        </w:rPr>
        <w:t xml:space="preserve">active ingredients tixagevimab and cilgavimab </w:t>
      </w:r>
    </w:p>
    <w:p w14:paraId="370C5A5D" w14:textId="14D2F49A" w:rsidR="00CD644D" w:rsidRPr="00A83B1D" w:rsidRDefault="00CD644D" w:rsidP="00CD644D">
      <w:pPr>
        <w:pStyle w:val="BodyText"/>
        <w:numPr>
          <w:ilvl w:val="1"/>
          <w:numId w:val="33"/>
        </w:numPr>
        <w:rPr>
          <w:lang w:val="en-GB"/>
        </w:rPr>
      </w:pPr>
      <w:r w:rsidRPr="00A83B1D">
        <w:rPr>
          <w:lang w:val="en-GB"/>
        </w:rPr>
        <w:t xml:space="preserve">L-histidine, L-histidine hydrochloride, or polysorbate 80.  </w:t>
      </w:r>
    </w:p>
    <w:p w14:paraId="647DE494" w14:textId="6670ACB4" w:rsidR="008E5846" w:rsidRPr="00A83B1D" w:rsidRDefault="008E5846" w:rsidP="008E5846">
      <w:pPr>
        <w:pStyle w:val="BodyText"/>
        <w:rPr>
          <w:lang w:val="en-GB"/>
        </w:rPr>
      </w:pPr>
      <w:r w:rsidRPr="00A83B1D">
        <w:rPr>
          <w:lang w:val="en-GB"/>
        </w:rPr>
        <w:t xml:space="preserve">Additionally, special precautions have been listed for </w:t>
      </w:r>
      <w:r w:rsidR="00CB4CFB" w:rsidRPr="00A83B1D">
        <w:rPr>
          <w:lang w:val="en-GB"/>
        </w:rPr>
        <w:t>use</w:t>
      </w:r>
      <w:r w:rsidR="0029573C" w:rsidRPr="00A83B1D">
        <w:rPr>
          <w:lang w:val="en-GB"/>
        </w:rPr>
        <w:t xml:space="preserve"> </w:t>
      </w:r>
      <w:r w:rsidR="00484958" w:rsidRPr="00A83B1D">
        <w:rPr>
          <w:lang w:val="en-GB"/>
        </w:rPr>
        <w:t>in patients with</w:t>
      </w:r>
      <w:r w:rsidRPr="00A83B1D">
        <w:rPr>
          <w:lang w:val="en-GB"/>
        </w:rPr>
        <w:t>:</w:t>
      </w:r>
    </w:p>
    <w:p w14:paraId="6E6CB8C2" w14:textId="28F4AFE8" w:rsidR="008E5846" w:rsidRPr="00A83B1D" w:rsidRDefault="008E5846" w:rsidP="008E5846">
      <w:pPr>
        <w:pStyle w:val="BodyText"/>
        <w:numPr>
          <w:ilvl w:val="0"/>
          <w:numId w:val="38"/>
        </w:numPr>
        <w:rPr>
          <w:lang w:val="en-GB"/>
        </w:rPr>
      </w:pPr>
      <w:r w:rsidRPr="00A83B1D">
        <w:rPr>
          <w:lang w:val="en-GB"/>
        </w:rPr>
        <w:t>Clinically significant bleeding disorders</w:t>
      </w:r>
    </w:p>
    <w:p w14:paraId="5BF8E296" w14:textId="43CEC43B" w:rsidR="008E5846" w:rsidRPr="00A83B1D" w:rsidRDefault="008E5846" w:rsidP="008E5846">
      <w:pPr>
        <w:pStyle w:val="BodyText"/>
        <w:numPr>
          <w:ilvl w:val="1"/>
          <w:numId w:val="38"/>
        </w:numPr>
        <w:rPr>
          <w:lang w:val="en-GB"/>
        </w:rPr>
      </w:pPr>
      <w:r w:rsidRPr="00A83B1D">
        <w:rPr>
          <w:lang w:val="en-GB"/>
        </w:rPr>
        <w:t xml:space="preserve">As with any other intramuscular injections, </w:t>
      </w:r>
      <w:r w:rsidR="00780337" w:rsidRPr="00A83B1D">
        <w:rPr>
          <w:lang w:val="en-GB"/>
        </w:rPr>
        <w:t>Evusheld</w:t>
      </w:r>
      <w:r w:rsidRPr="00A83B1D">
        <w:rPr>
          <w:lang w:val="en-GB"/>
        </w:rPr>
        <w:t xml:space="preserve"> should be </w:t>
      </w:r>
      <w:r w:rsidR="00484958" w:rsidRPr="00A83B1D">
        <w:rPr>
          <w:lang w:val="en-GB"/>
        </w:rPr>
        <w:t>used</w:t>
      </w:r>
      <w:r w:rsidRPr="00A83B1D">
        <w:rPr>
          <w:lang w:val="en-GB"/>
        </w:rPr>
        <w:t xml:space="preserve"> with caution </w:t>
      </w:r>
      <w:r w:rsidR="00484958" w:rsidRPr="00A83B1D">
        <w:rPr>
          <w:lang w:val="en-GB"/>
        </w:rPr>
        <w:t>in</w:t>
      </w:r>
      <w:r w:rsidRPr="00A83B1D">
        <w:rPr>
          <w:lang w:val="en-GB"/>
        </w:rPr>
        <w:t xml:space="preserve"> patients with thrombocytopenia or coagulation disorder.</w:t>
      </w:r>
    </w:p>
    <w:p w14:paraId="1ECF8608" w14:textId="6C5DD705" w:rsidR="00143A31" w:rsidRPr="00A83B1D" w:rsidRDefault="0011200F" w:rsidP="00143A31">
      <w:pPr>
        <w:pStyle w:val="BodyText"/>
        <w:numPr>
          <w:ilvl w:val="1"/>
          <w:numId w:val="38"/>
        </w:numPr>
        <w:rPr>
          <w:lang w:val="en-GB"/>
        </w:rPr>
      </w:pPr>
      <w:r w:rsidRPr="00A83B1D">
        <w:rPr>
          <w:lang w:val="en-GB"/>
        </w:rPr>
        <w:t xml:space="preserve">Intravenous infusion of Evusheld should be offered in preference to intramuscular injection in patients with severe thrombocytopenia or coagulation disorders that cannot be ameliorated to reduce risk of intramuscular haematoma </w:t>
      </w:r>
      <w:r w:rsidR="00143A31" w:rsidRPr="00A83B1D">
        <w:rPr>
          <w:lang w:val="en-GB"/>
        </w:rPr>
        <w:fldChar w:fldCharType="begin"/>
      </w:r>
      <w:r w:rsidR="00143A31" w:rsidRPr="00A83B1D">
        <w:rPr>
          <w:lang w:val="en-GB"/>
        </w:rPr>
        <w:instrText xml:space="preserve"> ADDIN EN.CITE &lt;EndNote&gt;&lt;Cite&gt;&lt;Author&gt;Ontario Health&lt;/Author&gt;&lt;Year&gt;2022&lt;/Year&gt;&lt;RecNum&gt;4753&lt;/RecNum&gt;&lt;DisplayText&gt;[1]&lt;/DisplayText&gt;&lt;record&gt;&lt;rec-number&gt;4753&lt;/rec-number&gt;&lt;foreign-keys&gt;&lt;key app="EN" db-id="t9055fx0pep2f9edzt2ppp2kr2x90zsw0fe2" timestamp="1658092708" guid="7ef23817-1689-46f8-9a10-3de154f4cb26"&gt;4753&lt;/key&gt;&lt;/foreign-keys&gt;&lt;ref-type name="Web Page"&gt;12&lt;/ref-type&gt;&lt;contributors&gt;&lt;authors&gt;&lt;author&gt;Ontario Health,&lt;/author&gt;&lt;/authors&gt;&lt;/contributors&gt;&lt;titles&gt;&lt;title&gt;Information about Evusheld (Tixagevimab and Cilgavimab) Reference for health care providers who may be prescribing or administering Evusheld&lt;/title&gt;&lt;/titles&gt;&lt;number&gt;09 May 2022&lt;/number&gt;&lt;dates&gt;&lt;year&gt;2022&lt;/year&gt;&lt;/dates&gt;&lt;urls&gt;&lt;related-urls&gt;&lt;url&gt;https://www.ontariohealth.ca/sites/ontariohealth/files/2022-05/Information%20for%20health%20care%20providers%20-%20Evusheld.pdf&lt;/url&gt;&lt;/related-urls&gt;&lt;/urls&gt;&lt;/record&gt;&lt;/Cite&gt;&lt;/EndNote&gt;</w:instrText>
      </w:r>
      <w:r w:rsidR="00143A31" w:rsidRPr="00A83B1D">
        <w:rPr>
          <w:lang w:val="en-GB"/>
        </w:rPr>
        <w:fldChar w:fldCharType="separate"/>
      </w:r>
      <w:r w:rsidR="00143A31" w:rsidRPr="00A83B1D">
        <w:rPr>
          <w:noProof/>
          <w:lang w:val="en-GB"/>
        </w:rPr>
        <w:t>[1]</w:t>
      </w:r>
      <w:r w:rsidR="00143A31" w:rsidRPr="00A83B1D">
        <w:rPr>
          <w:lang w:val="en-GB"/>
        </w:rPr>
        <w:fldChar w:fldCharType="end"/>
      </w:r>
    </w:p>
    <w:p w14:paraId="49A7792B" w14:textId="7D6EBF31" w:rsidR="008E5846" w:rsidRPr="00A83B1D" w:rsidRDefault="00CB4CFB" w:rsidP="008E5846">
      <w:pPr>
        <w:pStyle w:val="BodyText"/>
        <w:numPr>
          <w:ilvl w:val="0"/>
          <w:numId w:val="38"/>
        </w:numPr>
        <w:rPr>
          <w:lang w:val="en-GB"/>
        </w:rPr>
      </w:pPr>
      <w:r w:rsidRPr="00A83B1D">
        <w:rPr>
          <w:lang w:val="en-GB"/>
        </w:rPr>
        <w:t>High risk of c</w:t>
      </w:r>
      <w:r w:rsidR="008E5846" w:rsidRPr="00A83B1D">
        <w:rPr>
          <w:lang w:val="en-GB"/>
        </w:rPr>
        <w:t>ardiovascular and/or thromboembolic events</w:t>
      </w:r>
    </w:p>
    <w:p w14:paraId="634D0A0D" w14:textId="77777777" w:rsidR="00066AB9" w:rsidRDefault="00CB4CFB" w:rsidP="00066AB9">
      <w:pPr>
        <w:pStyle w:val="BodyText"/>
        <w:numPr>
          <w:ilvl w:val="1"/>
          <w:numId w:val="38"/>
        </w:numPr>
        <w:rPr>
          <w:lang w:val="en-GB"/>
        </w:rPr>
      </w:pPr>
      <w:r w:rsidRPr="00A83B1D">
        <w:rPr>
          <w:lang w:val="en-GB"/>
        </w:rPr>
        <w:t>While a causative relationship between Evusheld and these adverse events</w:t>
      </w:r>
      <w:hyperlink w:anchor="_Adverse_effects" w:history="1">
        <w:r w:rsidRPr="00A83B1D">
          <w:rPr>
            <w:rStyle w:val="Hyperlink"/>
            <w:lang w:val="en-GB"/>
          </w:rPr>
          <w:t xml:space="preserve"> has not been confirmed</w:t>
        </w:r>
      </w:hyperlink>
      <w:r w:rsidRPr="00A83B1D">
        <w:rPr>
          <w:lang w:val="en-GB"/>
        </w:rPr>
        <w:t>, people with a significant history of, or assessed to be at very high risk of cardiovascular or thromboembolic events should receive Evusheld only after careful consideration. In general, Evusheld should be avoided in such people unless the risk of severe COVID-19 outweighs the potential risk of cardiovascular or thromboembolic events in the following 6 months.</w:t>
      </w:r>
    </w:p>
    <w:p w14:paraId="32357707" w14:textId="594EE940" w:rsidR="006A4310" w:rsidRPr="00AC4E82" w:rsidRDefault="006A4310" w:rsidP="00066AB9">
      <w:pPr>
        <w:pStyle w:val="BodyText"/>
        <w:ind w:left="1440"/>
        <w:rPr>
          <w:lang w:val="en-GB"/>
        </w:rPr>
      </w:pPr>
      <w:r w:rsidRPr="00AC4E82">
        <w:rPr>
          <w:lang w:val="en-GB"/>
        </w:rPr>
        <w:t>For those patients with significant thrombocytopenia (i.e., Platelets &lt; 70 x 10^9/L) those with known coagulopathies, and those on long-term anticoagulation</w:t>
      </w:r>
      <w:r w:rsidRPr="00AC4E82">
        <w:rPr>
          <w:b/>
          <w:bCs/>
          <w:lang w:val="en-GB"/>
        </w:rPr>
        <w:t>, specialist haematologist advice</w:t>
      </w:r>
      <w:r w:rsidR="00AC4E82" w:rsidRPr="00AC4E82">
        <w:rPr>
          <w:b/>
          <w:bCs/>
          <w:lang w:val="en-GB"/>
        </w:rPr>
        <w:t xml:space="preserve"> should be sought</w:t>
      </w:r>
      <w:r w:rsidRPr="00AC4E82">
        <w:rPr>
          <w:lang w:val="en-GB"/>
        </w:rPr>
        <w:t xml:space="preserve"> before IM administration of Evusheld. Some patients may require either a platelet transfusion, specific coagulation factor administration or temporary cessation of their anticoagulation prior to receiving Evusheld.</w:t>
      </w:r>
    </w:p>
    <w:p w14:paraId="112F1CD9" w14:textId="77777777" w:rsidR="008E5846" w:rsidRPr="00A83B1D" w:rsidRDefault="008E5846" w:rsidP="008E5846">
      <w:pPr>
        <w:pStyle w:val="BodyText"/>
        <w:numPr>
          <w:ilvl w:val="0"/>
          <w:numId w:val="38"/>
        </w:numPr>
        <w:rPr>
          <w:lang w:val="en-GB"/>
        </w:rPr>
      </w:pPr>
      <w:r w:rsidRPr="00A83B1D">
        <w:rPr>
          <w:lang w:val="en-GB"/>
        </w:rPr>
        <w:t>Pregnancy and lactation</w:t>
      </w:r>
    </w:p>
    <w:p w14:paraId="57727158" w14:textId="12C3D043" w:rsidR="008E5846" w:rsidRPr="00A83B1D" w:rsidRDefault="008E5846" w:rsidP="008E5846">
      <w:pPr>
        <w:pStyle w:val="BodyText"/>
        <w:numPr>
          <w:ilvl w:val="1"/>
          <w:numId w:val="38"/>
        </w:numPr>
        <w:rPr>
          <w:lang w:val="en-GB"/>
        </w:rPr>
      </w:pPr>
      <w:r w:rsidRPr="43925AE4">
        <w:rPr>
          <w:lang w:val="en-GB"/>
        </w:rPr>
        <w:t xml:space="preserve">There are limited data </w:t>
      </w:r>
      <w:r w:rsidR="007F719C" w:rsidRPr="43925AE4">
        <w:rPr>
          <w:lang w:val="en-GB"/>
        </w:rPr>
        <w:t>for</w:t>
      </w:r>
      <w:r w:rsidRPr="43925AE4">
        <w:rPr>
          <w:lang w:val="en-GB"/>
        </w:rPr>
        <w:t xml:space="preserve"> the use of tixagevimab and cilgavimab in pregnant </w:t>
      </w:r>
      <w:r w:rsidR="34D65D60" w:rsidRPr="43925AE4">
        <w:rPr>
          <w:lang w:val="en-GB"/>
        </w:rPr>
        <w:t>people</w:t>
      </w:r>
      <w:r w:rsidRPr="43925AE4">
        <w:rPr>
          <w:lang w:val="en-GB"/>
        </w:rPr>
        <w:t>. Non-clinical reproductive toxicity studies have not been performed with tixagevimab and cilgavimab. In a tissue cross</w:t>
      </w:r>
      <w:r w:rsidR="007F719C" w:rsidRPr="43925AE4">
        <w:rPr>
          <w:lang w:val="en-GB"/>
        </w:rPr>
        <w:t>-</w:t>
      </w:r>
      <w:r w:rsidRPr="43925AE4">
        <w:rPr>
          <w:lang w:val="en-GB"/>
        </w:rPr>
        <w:t xml:space="preserve">reactivity study with tixagevimab and cilgavimab using human </w:t>
      </w:r>
      <w:r w:rsidR="3A63C69C" w:rsidRPr="43925AE4">
        <w:rPr>
          <w:lang w:val="en-GB"/>
        </w:rPr>
        <w:t>foetal</w:t>
      </w:r>
      <w:r w:rsidRPr="43925AE4">
        <w:rPr>
          <w:lang w:val="en-GB"/>
        </w:rPr>
        <w:t xml:space="preserve"> tissues</w:t>
      </w:r>
      <w:r w:rsidR="007F719C" w:rsidRPr="43925AE4">
        <w:rPr>
          <w:lang w:val="en-GB"/>
        </w:rPr>
        <w:t>,</w:t>
      </w:r>
      <w:r w:rsidRPr="43925AE4">
        <w:rPr>
          <w:lang w:val="en-GB"/>
        </w:rPr>
        <w:t xml:space="preserve"> no binding was detected. </w:t>
      </w:r>
    </w:p>
    <w:p w14:paraId="5C7325DE" w14:textId="2163A410" w:rsidR="008E5846" w:rsidRPr="00A83B1D" w:rsidRDefault="00780337" w:rsidP="008E5846">
      <w:pPr>
        <w:pStyle w:val="BodyText"/>
        <w:numPr>
          <w:ilvl w:val="1"/>
          <w:numId w:val="38"/>
        </w:numPr>
        <w:rPr>
          <w:lang w:val="en-GB"/>
        </w:rPr>
      </w:pPr>
      <w:r w:rsidRPr="43925AE4">
        <w:rPr>
          <w:lang w:val="en-GB"/>
        </w:rPr>
        <w:t>Evusheld</w:t>
      </w:r>
      <w:r w:rsidR="008E5846" w:rsidRPr="43925AE4">
        <w:rPr>
          <w:lang w:val="en-GB"/>
        </w:rPr>
        <w:t xml:space="preserve"> should only be used during pregnancy if the potential benefit outweighs the </w:t>
      </w:r>
      <w:r w:rsidR="007F719C" w:rsidRPr="43925AE4">
        <w:rPr>
          <w:lang w:val="en-GB"/>
        </w:rPr>
        <w:t>uncertain</w:t>
      </w:r>
      <w:r w:rsidR="008E5846" w:rsidRPr="43925AE4">
        <w:rPr>
          <w:lang w:val="en-GB"/>
        </w:rPr>
        <w:t xml:space="preserve"> risk for the mother and the </w:t>
      </w:r>
      <w:r w:rsidR="509B44C3" w:rsidRPr="43925AE4">
        <w:rPr>
          <w:lang w:val="en-GB"/>
        </w:rPr>
        <w:t>foetus</w:t>
      </w:r>
      <w:r w:rsidR="008E5846" w:rsidRPr="43925AE4">
        <w:rPr>
          <w:lang w:val="en-GB"/>
        </w:rPr>
        <w:t>.</w:t>
      </w:r>
    </w:p>
    <w:p w14:paraId="08C26C6E" w14:textId="3668AB6A" w:rsidR="008E5846" w:rsidRPr="00A83B1D" w:rsidRDefault="008E5846" w:rsidP="008E5846">
      <w:pPr>
        <w:pStyle w:val="BodyText"/>
        <w:numPr>
          <w:ilvl w:val="1"/>
          <w:numId w:val="38"/>
        </w:numPr>
        <w:rPr>
          <w:lang w:val="en-GB"/>
        </w:rPr>
      </w:pPr>
      <w:r w:rsidRPr="00A83B1D">
        <w:rPr>
          <w:lang w:val="en-GB"/>
        </w:rPr>
        <w:t xml:space="preserve">It is not known whether tixagevimab and cilgavimab are excreted in human milk. Exposure to the breast-fed child cannot be excluded. The developmental and health benefits of breast-feeding should be considered along with the </w:t>
      </w:r>
      <w:r w:rsidR="17858F40" w:rsidRPr="00A83B1D">
        <w:rPr>
          <w:lang w:val="en-GB"/>
        </w:rPr>
        <w:t>parent’s</w:t>
      </w:r>
      <w:r w:rsidRPr="00A83B1D">
        <w:rPr>
          <w:lang w:val="en-GB"/>
        </w:rPr>
        <w:t xml:space="preserve"> clinical need for </w:t>
      </w:r>
      <w:r w:rsidR="00780337" w:rsidRPr="00A83B1D">
        <w:rPr>
          <w:lang w:val="en-GB"/>
        </w:rPr>
        <w:t>Evusheld</w:t>
      </w:r>
      <w:r w:rsidRPr="00A83B1D">
        <w:rPr>
          <w:lang w:val="en-GB"/>
        </w:rPr>
        <w:t xml:space="preserve"> and any potential adverse effects on the breast-fed child from </w:t>
      </w:r>
      <w:r w:rsidR="00780337" w:rsidRPr="00A83B1D">
        <w:rPr>
          <w:lang w:val="en-GB"/>
        </w:rPr>
        <w:t>Evusheld</w:t>
      </w:r>
      <w:r w:rsidRPr="00A83B1D">
        <w:rPr>
          <w:lang w:val="en-GB"/>
        </w:rPr>
        <w:t>.</w:t>
      </w:r>
    </w:p>
    <w:p w14:paraId="266E5182" w14:textId="6302A99E" w:rsidR="008E5846" w:rsidRPr="00A83B1D" w:rsidRDefault="008E5846" w:rsidP="0015108D">
      <w:pPr>
        <w:pStyle w:val="BodyText"/>
        <w:rPr>
          <w:lang w:val="en-GB"/>
        </w:rPr>
      </w:pPr>
      <w:r w:rsidRPr="00A83B1D">
        <w:rPr>
          <w:lang w:val="en-GB"/>
        </w:rPr>
        <w:t xml:space="preserve">No Interaction studies have been conducted but </w:t>
      </w:r>
      <w:r w:rsidR="00780337" w:rsidRPr="00A83B1D">
        <w:rPr>
          <w:lang w:val="en-GB"/>
        </w:rPr>
        <w:t>Evusheld</w:t>
      </w:r>
      <w:r w:rsidRPr="00A83B1D">
        <w:rPr>
          <w:lang w:val="en-GB"/>
        </w:rPr>
        <w:t xml:space="preserve"> is not expected to undergo metabolism by hepatic enzymes or renal elimination. </w:t>
      </w:r>
    </w:p>
    <w:p w14:paraId="27C2F253" w14:textId="1F74EF5D" w:rsidR="008E5846" w:rsidRPr="00A83B1D" w:rsidRDefault="00780337" w:rsidP="008E5846">
      <w:pPr>
        <w:pStyle w:val="Heading3"/>
        <w:numPr>
          <w:ilvl w:val="2"/>
          <w:numId w:val="0"/>
        </w:numPr>
        <w:rPr>
          <w:lang w:val="en-GB"/>
        </w:rPr>
      </w:pPr>
      <w:bookmarkStart w:id="11" w:name="_Toc112684325"/>
      <w:r w:rsidRPr="00A83B1D">
        <w:rPr>
          <w:lang w:val="en-GB"/>
        </w:rPr>
        <w:lastRenderedPageBreak/>
        <w:t>Evusheld</w:t>
      </w:r>
      <w:r w:rsidR="00CD573B" w:rsidRPr="00A83B1D">
        <w:rPr>
          <w:lang w:val="en-GB"/>
        </w:rPr>
        <w:t xml:space="preserve"> </w:t>
      </w:r>
      <w:r w:rsidR="39ECFB03" w:rsidRPr="00A83B1D">
        <w:rPr>
          <w:lang w:val="en-GB"/>
        </w:rPr>
        <w:t>t</w:t>
      </w:r>
      <w:r w:rsidR="008E5846" w:rsidRPr="00A83B1D">
        <w:rPr>
          <w:lang w:val="en-GB"/>
        </w:rPr>
        <w:t>iming in relation to COVID-19 vaccination and infections</w:t>
      </w:r>
      <w:bookmarkEnd w:id="11"/>
    </w:p>
    <w:p w14:paraId="7CD719EA" w14:textId="435712F1" w:rsidR="008E5846" w:rsidRPr="00A83B1D" w:rsidRDefault="008E5846" w:rsidP="008E5846">
      <w:pPr>
        <w:rPr>
          <w:lang w:val="en-GB"/>
        </w:rPr>
      </w:pPr>
      <w:r w:rsidRPr="00A83B1D">
        <w:rPr>
          <w:lang w:val="en-GB"/>
        </w:rPr>
        <w:t xml:space="preserve">It is possible that </w:t>
      </w:r>
      <w:r w:rsidR="00780337" w:rsidRPr="00A83B1D">
        <w:rPr>
          <w:lang w:val="en-GB"/>
        </w:rPr>
        <w:t>Evusheld</w:t>
      </w:r>
      <w:r w:rsidRPr="00A83B1D">
        <w:rPr>
          <w:vertAlign w:val="superscript"/>
          <w:lang w:val="en-GB"/>
        </w:rPr>
        <w:t xml:space="preserve"> </w:t>
      </w:r>
      <w:r w:rsidRPr="00A83B1D">
        <w:rPr>
          <w:lang w:val="en-GB"/>
        </w:rPr>
        <w:t>might reduce</w:t>
      </w:r>
      <w:r w:rsidR="00A726BA" w:rsidRPr="00A83B1D">
        <w:rPr>
          <w:lang w:val="en-GB"/>
        </w:rPr>
        <w:t xml:space="preserve"> the immune response</w:t>
      </w:r>
      <w:r w:rsidR="0029573C" w:rsidRPr="00A83B1D">
        <w:rPr>
          <w:lang w:val="en-GB"/>
        </w:rPr>
        <w:t xml:space="preserve"> </w:t>
      </w:r>
      <w:r w:rsidRPr="00A83B1D">
        <w:rPr>
          <w:lang w:val="en-GB"/>
        </w:rPr>
        <w:t xml:space="preserve">to vaccination. </w:t>
      </w:r>
      <w:r w:rsidR="004316F3">
        <w:rPr>
          <w:lang w:val="en-GB"/>
        </w:rPr>
        <w:t xml:space="preserve">For the use of Evusheld as </w:t>
      </w:r>
      <w:proofErr w:type="spellStart"/>
      <w:r w:rsidR="004316F3">
        <w:rPr>
          <w:lang w:val="en-GB"/>
        </w:rPr>
        <w:t>PrEP</w:t>
      </w:r>
      <w:proofErr w:type="spellEnd"/>
      <w:r w:rsidR="004316F3">
        <w:rPr>
          <w:lang w:val="en-GB"/>
        </w:rPr>
        <w:t>, w</w:t>
      </w:r>
      <w:r w:rsidRPr="00A83B1D">
        <w:rPr>
          <w:lang w:val="en-GB"/>
        </w:rPr>
        <w:t xml:space="preserve">e agree with advice given by some international advisory bodies (including the </w:t>
      </w:r>
      <w:hyperlink r:id="rId29">
        <w:r w:rsidRPr="00A83B1D">
          <w:rPr>
            <w:rStyle w:val="Hyperlink"/>
            <w:lang w:val="en-GB"/>
          </w:rPr>
          <w:t>FDA</w:t>
        </w:r>
      </w:hyperlink>
      <w:r w:rsidRPr="00A83B1D">
        <w:rPr>
          <w:lang w:val="en-GB"/>
        </w:rPr>
        <w:t xml:space="preserve"> and </w:t>
      </w:r>
      <w:hyperlink r:id="rId30" w:history="1">
        <w:r w:rsidRPr="00A83B1D">
          <w:rPr>
            <w:lang w:val="en-GB"/>
          </w:rPr>
          <w:t>Ontario Health)</w:t>
        </w:r>
      </w:hyperlink>
      <w:r w:rsidRPr="00A83B1D">
        <w:rPr>
          <w:lang w:val="en-GB"/>
        </w:rPr>
        <w:t xml:space="preserve"> that:</w:t>
      </w:r>
    </w:p>
    <w:p w14:paraId="630A15F3" w14:textId="44DA89BB" w:rsidR="008E5846" w:rsidRPr="00A83B1D" w:rsidRDefault="008E5846" w:rsidP="005A66EA">
      <w:pPr>
        <w:pStyle w:val="ListParagraph"/>
        <w:numPr>
          <w:ilvl w:val="0"/>
          <w:numId w:val="40"/>
        </w:numPr>
        <w:rPr>
          <w:lang w:val="en-GB"/>
        </w:rPr>
      </w:pPr>
      <w:r w:rsidRPr="00A83B1D">
        <w:rPr>
          <w:lang w:val="en-GB"/>
        </w:rPr>
        <w:t xml:space="preserve">if a patient is eligible for COVID-19 </w:t>
      </w:r>
      <w:r w:rsidR="005A66EA" w:rsidRPr="00A83B1D">
        <w:rPr>
          <w:lang w:val="en-GB"/>
        </w:rPr>
        <w:t>vaccination,</w:t>
      </w:r>
      <w:r w:rsidRPr="00A83B1D">
        <w:rPr>
          <w:lang w:val="en-GB"/>
        </w:rPr>
        <w:t xml:space="preserve"> </w:t>
      </w:r>
      <w:r w:rsidR="00A726BA" w:rsidRPr="00A83B1D">
        <w:rPr>
          <w:lang w:val="en-GB"/>
        </w:rPr>
        <w:t xml:space="preserve">completion of a </w:t>
      </w:r>
      <w:hyperlink r:id="rId31" w:anchor="23-5-9" w:history="1">
        <w:r w:rsidR="00A726BA" w:rsidRPr="00A83B1D">
          <w:rPr>
            <w:rStyle w:val="Hyperlink"/>
            <w:lang w:val="en-GB"/>
          </w:rPr>
          <w:t>three-dose primary course</w:t>
        </w:r>
      </w:hyperlink>
      <w:r w:rsidR="00A726BA" w:rsidRPr="00A83B1D">
        <w:rPr>
          <w:lang w:val="en-GB"/>
        </w:rPr>
        <w:t xml:space="preserve"> </w:t>
      </w:r>
      <w:r w:rsidRPr="00A83B1D">
        <w:rPr>
          <w:lang w:val="en-GB"/>
        </w:rPr>
        <w:t xml:space="preserve">should generally be prioritised prior to receiving </w:t>
      </w:r>
      <w:r w:rsidR="00780337" w:rsidRPr="00A83B1D">
        <w:rPr>
          <w:lang w:val="en-GB"/>
        </w:rPr>
        <w:t>Evusheld</w:t>
      </w:r>
      <w:r w:rsidRPr="00A83B1D">
        <w:rPr>
          <w:lang w:val="en-GB"/>
        </w:rPr>
        <w:t xml:space="preserve"> </w:t>
      </w:r>
    </w:p>
    <w:p w14:paraId="14F8F381" w14:textId="2760A925" w:rsidR="008E5846" w:rsidRPr="00A83B1D" w:rsidRDefault="008E5846" w:rsidP="005A66EA">
      <w:pPr>
        <w:pStyle w:val="ListParagraph"/>
        <w:numPr>
          <w:ilvl w:val="0"/>
          <w:numId w:val="40"/>
        </w:numPr>
        <w:rPr>
          <w:lang w:val="en-GB"/>
        </w:rPr>
      </w:pPr>
      <w:r w:rsidRPr="00A83B1D">
        <w:rPr>
          <w:lang w:val="en-GB"/>
        </w:rPr>
        <w:t xml:space="preserve">patients who have received a COVID-19 vaccine should wait at least 2 weeks before receiving </w:t>
      </w:r>
      <w:r w:rsidR="00780337" w:rsidRPr="00A83B1D">
        <w:rPr>
          <w:lang w:val="en-GB"/>
        </w:rPr>
        <w:t>Evusheld</w:t>
      </w:r>
    </w:p>
    <w:p w14:paraId="6AFF4C1D" w14:textId="4C3A89E4" w:rsidR="008E5846" w:rsidRPr="00A83B1D" w:rsidRDefault="008E5846" w:rsidP="008E5846">
      <w:pPr>
        <w:rPr>
          <w:lang w:val="en-GB"/>
        </w:rPr>
      </w:pPr>
      <w:r w:rsidRPr="00A83B1D">
        <w:rPr>
          <w:lang w:val="en-GB"/>
        </w:rPr>
        <w:t xml:space="preserve">Eligible patients who have recently recovered from COVID-19 are less likely to be re-infected than similar uninfected patients. As such, the additional benefit of </w:t>
      </w:r>
      <w:r w:rsidR="00780337" w:rsidRPr="00A83B1D">
        <w:rPr>
          <w:lang w:val="en-GB"/>
        </w:rPr>
        <w:t>Evusheld</w:t>
      </w:r>
      <w:r w:rsidRPr="00A83B1D">
        <w:rPr>
          <w:lang w:val="en-GB"/>
        </w:rPr>
        <w:t xml:space="preserve"> might be lower in the months after recovery. For this reason, clinicians caring for patients recently recovered from COVID-19 should consider deferring </w:t>
      </w:r>
      <w:r w:rsidR="00391BA5" w:rsidRPr="00A83B1D">
        <w:rPr>
          <w:lang w:val="en-GB"/>
        </w:rPr>
        <w:t xml:space="preserve">Evusheld for </w:t>
      </w:r>
      <w:r w:rsidRPr="00A83B1D">
        <w:rPr>
          <w:lang w:val="en-GB"/>
        </w:rPr>
        <w:t xml:space="preserve">2-3 months after clinical recovery. </w:t>
      </w:r>
    </w:p>
    <w:p w14:paraId="5F17F509" w14:textId="78FD5D23" w:rsidR="008E5846" w:rsidRPr="00A83B1D" w:rsidRDefault="008E5846" w:rsidP="000744C9">
      <w:pPr>
        <w:pStyle w:val="BodyText"/>
        <w:rPr>
          <w:lang w:val="en-GB"/>
        </w:rPr>
      </w:pPr>
      <w:r w:rsidRPr="00A83B1D">
        <w:rPr>
          <w:lang w:val="en-GB"/>
        </w:rPr>
        <w:t>When planning timing of Ev</w:t>
      </w:r>
      <w:r w:rsidR="007A7039" w:rsidRPr="00A83B1D">
        <w:rPr>
          <w:lang w:val="en-GB"/>
        </w:rPr>
        <w:t>u</w:t>
      </w:r>
      <w:r w:rsidRPr="00A83B1D">
        <w:rPr>
          <w:lang w:val="en-GB"/>
        </w:rPr>
        <w:t xml:space="preserve">sheld in relation to vaccination and recent COVID-19, clinicians should consider an individual’s medium-term risk of new or repeat COVID-19 infection, anticipated immunocompromise during this time and likelihood of response to vaccination. In most situations completion of a </w:t>
      </w:r>
      <w:hyperlink r:id="rId32" w:anchor="23-5-9" w:history="1">
        <w:r w:rsidRPr="00A83B1D">
          <w:rPr>
            <w:rStyle w:val="Hyperlink"/>
            <w:lang w:val="en-GB"/>
          </w:rPr>
          <w:t>three-dose primary vaccine series</w:t>
        </w:r>
      </w:hyperlink>
      <w:r w:rsidRPr="00A83B1D">
        <w:rPr>
          <w:lang w:val="en-GB"/>
        </w:rPr>
        <w:t xml:space="preserve"> should be the first priority, with subsequent administration of </w:t>
      </w:r>
      <w:r w:rsidR="00780337" w:rsidRPr="00A83B1D">
        <w:rPr>
          <w:lang w:val="en-GB"/>
        </w:rPr>
        <w:t>Evusheld</w:t>
      </w:r>
      <w:r w:rsidRPr="00A83B1D">
        <w:rPr>
          <w:lang w:val="en-GB"/>
        </w:rPr>
        <w:t>. However</w:t>
      </w:r>
      <w:r w:rsidR="00470B38" w:rsidRPr="00A83B1D">
        <w:rPr>
          <w:lang w:val="en-GB"/>
        </w:rPr>
        <w:t>,</w:t>
      </w:r>
      <w:r w:rsidRPr="00A83B1D">
        <w:rPr>
          <w:lang w:val="en-GB"/>
        </w:rPr>
        <w:t xml:space="preserve"> in some situations (</w:t>
      </w:r>
      <w:proofErr w:type="gramStart"/>
      <w:r w:rsidRPr="00A83B1D">
        <w:rPr>
          <w:lang w:val="en-GB"/>
        </w:rPr>
        <w:t>e.g.</w:t>
      </w:r>
      <w:proofErr w:type="gramEnd"/>
      <w:r w:rsidRPr="00A83B1D">
        <w:rPr>
          <w:lang w:val="en-GB"/>
        </w:rPr>
        <w:t xml:space="preserve"> immediately after haematopoietic or solid organ transplantation) it may be reasonable to recommend Evusheld immediately and defer completion of primary vaccine series until the period of deepest immunosuppression has passed.</w:t>
      </w:r>
    </w:p>
    <w:p w14:paraId="0CAA2AA4" w14:textId="2FE2FFCB" w:rsidR="003D6D44" w:rsidRPr="00A83B1D" w:rsidRDefault="00CD75A4" w:rsidP="00E82E3C">
      <w:pPr>
        <w:pStyle w:val="Heading1"/>
        <w:numPr>
          <w:ilvl w:val="0"/>
          <w:numId w:val="0"/>
        </w:numPr>
        <w:rPr>
          <w:lang w:val="en-GB"/>
        </w:rPr>
      </w:pPr>
      <w:bookmarkStart w:id="12" w:name="_Summary_of_evidence"/>
      <w:bookmarkStart w:id="13" w:name="_Toc112684326"/>
      <w:bookmarkEnd w:id="12"/>
      <w:r w:rsidRPr="00A83B1D">
        <w:rPr>
          <w:lang w:val="en-GB"/>
        </w:rPr>
        <w:t>Summary of evidence</w:t>
      </w:r>
      <w:bookmarkEnd w:id="13"/>
      <w:r w:rsidRPr="00A83B1D">
        <w:rPr>
          <w:lang w:val="en-GB"/>
        </w:rPr>
        <w:t xml:space="preserve"> </w:t>
      </w:r>
    </w:p>
    <w:p w14:paraId="22B86998" w14:textId="247AEDAF" w:rsidR="00556094" w:rsidRPr="00A83B1D" w:rsidRDefault="00556094" w:rsidP="00556094">
      <w:pPr>
        <w:pStyle w:val="Heading3"/>
        <w:rPr>
          <w:lang w:val="en-GB"/>
        </w:rPr>
      </w:pPr>
      <w:bookmarkStart w:id="14" w:name="_PROVENT_Trial"/>
      <w:bookmarkStart w:id="15" w:name="_Toc112684327"/>
      <w:bookmarkEnd w:id="14"/>
      <w:r w:rsidRPr="00A83B1D">
        <w:rPr>
          <w:lang w:val="en-GB"/>
        </w:rPr>
        <w:t>PROVENT Trial</w:t>
      </w:r>
      <w:bookmarkEnd w:id="15"/>
    </w:p>
    <w:p w14:paraId="7791C93B" w14:textId="483B8A3F" w:rsidR="00AE72CC" w:rsidRPr="00A83B1D" w:rsidRDefault="2503F2F3" w:rsidP="00AE72CC">
      <w:pPr>
        <w:pStyle w:val="BodyText"/>
        <w:rPr>
          <w:lang w:val="en-GB"/>
        </w:rPr>
      </w:pPr>
      <w:proofErr w:type="spellStart"/>
      <w:r w:rsidRPr="00A83B1D">
        <w:rPr>
          <w:b/>
          <w:bCs/>
          <w:i/>
          <w:iCs/>
          <w:lang w:val="en-GB"/>
        </w:rPr>
        <w:t>PrEP</w:t>
      </w:r>
      <w:proofErr w:type="spellEnd"/>
      <w:r w:rsidRPr="00A83B1D">
        <w:rPr>
          <w:b/>
          <w:bCs/>
          <w:i/>
          <w:iCs/>
          <w:lang w:val="en-GB"/>
        </w:rPr>
        <w:t xml:space="preserve"> Trial:</w:t>
      </w:r>
      <w:r w:rsidRPr="00A83B1D">
        <w:rPr>
          <w:lang w:val="en-GB"/>
        </w:rPr>
        <w:t xml:space="preserve"> The PROVENT trial is an ongoing phase 3, double-blind, randomised, 2:1 placebo-controlled trial. </w:t>
      </w:r>
      <w:r w:rsidR="00B02DFF" w:rsidRPr="00A83B1D">
        <w:rPr>
          <w:lang w:val="en-GB"/>
        </w:rPr>
        <w:fldChar w:fldCharType="begin"/>
      </w:r>
      <w:r w:rsidR="00C433A6" w:rsidRPr="00A83B1D">
        <w:rPr>
          <w:lang w:val="en-GB"/>
        </w:rPr>
        <w:instrText xml:space="preserve"> ADDIN EN.CITE &lt;EndNote&gt;&lt;Cite&gt;&lt;Author&gt;Levin&lt;/Author&gt;&lt;Year&gt;2022&lt;/Year&gt;&lt;RecNum&gt;4750&lt;/RecNum&gt;&lt;DisplayText&gt;[2]&lt;/DisplayText&gt;&lt;record&gt;&lt;rec-number&gt;4750&lt;/rec-number&gt;&lt;foreign-keys&gt;&lt;key app="EN" db-id="t9055fx0pep2f9edzt2ppp2kr2x90zsw0fe2" timestamp="1658088908" guid="5ef769f0-d3ae-4742-a674-19a8d7f33497"&gt;4750&lt;/key&gt;&lt;/foreign-keys&gt;&lt;ref-type name="Web Page"&gt;12&lt;/ref-type&gt;&lt;contributors&gt;&lt;authors&gt;&lt;author&gt;Levin, Myron J.&lt;/author&gt;&lt;author&gt;Ustianowski, Andrew&lt;/author&gt;&lt;author&gt;De Wit, Stéphane&lt;/author&gt;&lt;author&gt;Launay, Odile&lt;/author&gt;&lt;author&gt;Avila, Miles&lt;/author&gt;&lt;author&gt;Templeton, Alison&lt;/author&gt;&lt;author&gt;Yuan, Yuan&lt;/author&gt;&lt;author&gt;Seegobin, Seth&lt;/author&gt;&lt;author&gt;Ellery, Adam&lt;/author&gt;&lt;author&gt;Levinson, Dennis J.&lt;/author&gt;&lt;author&gt;Ambery, Philip&lt;/author&gt;&lt;author&gt;Arends, Rosalinda H.&lt;/author&gt;&lt;author&gt;Beavon, Rohini&lt;/author&gt;&lt;author&gt;Dey, Kanika&lt;/author&gt;&lt;author&gt;Garbes, Pedro&lt;/author&gt;&lt;author&gt;Kelly, Elizabeth J.&lt;/author&gt;&lt;author&gt;Koh, Gavin C. K. W.&lt;/author&gt;&lt;author&gt;Near, Karen A.&lt;/author&gt;&lt;author&gt;Padilla, Kelly W.&lt;/author&gt;&lt;author&gt;Psachoulia, Konstantina&lt;/author&gt;&lt;author&gt;Sharbaugh, Audrey&lt;/author&gt;&lt;author&gt;Streicher, Katie&lt;/author&gt;&lt;author&gt;Pangalos, Menelas N.&lt;/author&gt;&lt;author&gt;Esser, Mark T.&lt;/author&gt;&lt;/authors&gt;&lt;/contributors&gt;&lt;titles&gt;&lt;title&gt;Intramuscular AZD7442 (Tixagevimab–Cilgavimab) for Prevention of Covid-19&lt;/title&gt;&lt;secondary-title&gt;New England Journal of Medicine&lt;/secondary-title&gt;&lt;/titles&gt;&lt;periodical&gt;&lt;full-title&gt;New England Journal of Medicine&lt;/full-title&gt;&lt;/periodical&gt;&lt;pages&gt;2188-2200&lt;/pages&gt;&lt;volume&gt;386&lt;/volume&gt;&lt;number&gt;23&lt;/number&gt;&lt;dates&gt;&lt;year&gt;2022&lt;/year&gt;&lt;pub-dates&gt;&lt;date&gt;2022/06/09&lt;/date&gt;&lt;/pub-dates&gt;&lt;/dates&gt;&lt;publisher&gt;Massachusetts Medical Society&lt;/publisher&gt;&lt;isbn&gt;0028-4793&lt;/isbn&gt;&lt;urls&gt;&lt;related-urls&gt;&lt;url&gt;https://doi.org/10.1056/NEJMoa2116620&lt;/url&gt;&lt;/related-urls&gt;&lt;/urls&gt;&lt;electronic-resource-num&gt;10.1056/NEJMoa2116620&lt;/electronic-resource-num&gt;&lt;access-date&gt;2022/07/17&lt;/access-date&gt;&lt;/record&gt;&lt;/Cite&gt;&lt;/EndNote&gt;</w:instrText>
      </w:r>
      <w:r w:rsidR="00B02DFF" w:rsidRPr="00A83B1D">
        <w:rPr>
          <w:lang w:val="en-GB"/>
        </w:rPr>
        <w:fldChar w:fldCharType="separate"/>
      </w:r>
      <w:r w:rsidRPr="00A83B1D">
        <w:rPr>
          <w:noProof/>
          <w:lang w:val="en-GB"/>
        </w:rPr>
        <w:t>[2]</w:t>
      </w:r>
      <w:r w:rsidR="00B02DFF" w:rsidRPr="00A83B1D">
        <w:rPr>
          <w:lang w:val="en-GB"/>
        </w:rPr>
        <w:fldChar w:fldCharType="end"/>
      </w:r>
      <w:r w:rsidRPr="00A83B1D">
        <w:rPr>
          <w:lang w:val="en-GB"/>
        </w:rPr>
        <w:t xml:space="preserve"> This was a multi-centre trial, with 87 international sites in locations including US, UK, Belgium, Spain and France. </w:t>
      </w:r>
      <w:r w:rsidR="00B02DFF" w:rsidRPr="00A83B1D">
        <w:rPr>
          <w:lang w:val="en-GB"/>
        </w:rPr>
        <w:fldChar w:fldCharType="begin"/>
      </w:r>
      <w:r w:rsidR="005934CC" w:rsidRPr="00A83B1D">
        <w:rPr>
          <w:lang w:val="en-GB"/>
        </w:rPr>
        <w:instrText xml:space="preserve"> ADDIN EN.CITE &lt;EndNote&gt;&lt;Cite&gt;&lt;Author&gt;AstraZeneca&lt;/Author&gt;&lt;Year&gt;2022&lt;/Year&gt;&lt;RecNum&gt;4752&lt;/RecNum&gt;&lt;DisplayText&gt;[6]&lt;/DisplayText&gt;&lt;record&gt;&lt;rec-number&gt;4752&lt;/rec-number&gt;&lt;foreign-keys&gt;&lt;key app="EN" db-id="t9055fx0pep2f9edzt2ppp2kr2x90zsw0fe2" timestamp="1658089823" guid="0decebc2-f348-46f5-a115-f41a8ba71046"&gt;4752&lt;/key&gt;&lt;/foreign-keys&gt;&lt;ref-type name="Web Page"&gt;12&lt;/ref-type&gt;&lt;contributors&gt;&lt;authors&gt;&lt;author&gt;AstraZeneca&lt;/author&gt;&lt;/authors&gt;&lt;/contributors&gt;&lt;titles&gt;&lt;title&gt;Evusheld significantly protected against symptomatic COVID-19 for at least six months in PROVENT Phase III trial in high-risk populations&lt;/title&gt;&lt;/titles&gt;&lt;dates&gt;&lt;year&gt;2022&lt;/year&gt;&lt;pub-dates&gt;&lt;date&gt;20 April 2022&lt;/date&gt;&lt;/pub-dates&gt;&lt;/dates&gt;&lt;urls&gt;&lt;related-urls&gt;&lt;url&gt;https://www.astrazeneca.com/media-centre/press-releases/2022/evusheld-significantly-protected-against-symptomatic-covid-19-for-at-least-six-months-in-provent-phase-iii-trial-in-high-risk-populations1.html&lt;/url&gt;&lt;/related-urls&gt;&lt;/urls&gt;&lt;/record&gt;&lt;/Cite&gt;&lt;/EndNote&gt;</w:instrText>
      </w:r>
      <w:r w:rsidR="00B02DFF" w:rsidRPr="00A83B1D">
        <w:rPr>
          <w:lang w:val="en-GB"/>
        </w:rPr>
        <w:fldChar w:fldCharType="separate"/>
      </w:r>
      <w:r w:rsidR="005934CC" w:rsidRPr="00A83B1D">
        <w:rPr>
          <w:noProof/>
          <w:lang w:val="en-GB"/>
        </w:rPr>
        <w:t>[6]</w:t>
      </w:r>
      <w:r w:rsidR="00B02DFF" w:rsidRPr="00A83B1D">
        <w:rPr>
          <w:lang w:val="en-GB"/>
        </w:rPr>
        <w:fldChar w:fldCharType="end"/>
      </w:r>
      <w:r w:rsidRPr="00A83B1D">
        <w:rPr>
          <w:lang w:val="en-GB"/>
        </w:rPr>
        <w:t xml:space="preserve"> The purpose of this trial was to evaluate the safety and efficacy of a single dose of tixagevimab plus cilgavimab at preventing symptomatic, PCR-confirmed COVID-19 during a follow up period of 183 days. </w:t>
      </w:r>
      <w:r w:rsidR="00B02DFF" w:rsidRPr="00A83B1D">
        <w:rPr>
          <w:lang w:val="en-GB"/>
        </w:rPr>
        <w:fldChar w:fldCharType="begin"/>
      </w:r>
      <w:r w:rsidR="00C433A6" w:rsidRPr="00A83B1D">
        <w:rPr>
          <w:lang w:val="en-GB"/>
        </w:rPr>
        <w:instrText xml:space="preserve"> ADDIN EN.CITE &lt;EndNote&gt;&lt;Cite&gt;&lt;Author&gt;Levin&lt;/Author&gt;&lt;Year&gt;2022&lt;/Year&gt;&lt;RecNum&gt;4750&lt;/RecNum&gt;&lt;DisplayText&gt;[2]&lt;/DisplayText&gt;&lt;record&gt;&lt;rec-number&gt;4750&lt;/rec-number&gt;&lt;foreign-keys&gt;&lt;key app="EN" db-id="t9055fx0pep2f9edzt2ppp2kr2x90zsw0fe2" timestamp="1658088908" guid="5ef769f0-d3ae-4742-a674-19a8d7f33497"&gt;4750&lt;/key&gt;&lt;/foreign-keys&gt;&lt;ref-type name="Web Page"&gt;12&lt;/ref-type&gt;&lt;contributors&gt;&lt;authors&gt;&lt;author&gt;Levin, Myron J.&lt;/author&gt;&lt;author&gt;Ustianowski, Andrew&lt;/author&gt;&lt;author&gt;De Wit, Stéphane&lt;/author&gt;&lt;author&gt;Launay, Odile&lt;/author&gt;&lt;author&gt;Avila, Miles&lt;/author&gt;&lt;author&gt;Templeton, Alison&lt;/author&gt;&lt;author&gt;Yuan, Yuan&lt;/author&gt;&lt;author&gt;Seegobin, Seth&lt;/author&gt;&lt;author&gt;Ellery, Adam&lt;/author&gt;&lt;author&gt;Levinson, Dennis J.&lt;/author&gt;&lt;author&gt;Ambery, Philip&lt;/author&gt;&lt;author&gt;Arends, Rosalinda H.&lt;/author&gt;&lt;author&gt;Beavon, Rohini&lt;/author&gt;&lt;author&gt;Dey, Kanika&lt;/author&gt;&lt;author&gt;Garbes, Pedro&lt;/author&gt;&lt;author&gt;Kelly, Elizabeth J.&lt;/author&gt;&lt;author&gt;Koh, Gavin C. K. W.&lt;/author&gt;&lt;author&gt;Near, Karen A.&lt;/author&gt;&lt;author&gt;Padilla, Kelly W.&lt;/author&gt;&lt;author&gt;Psachoulia, Konstantina&lt;/author&gt;&lt;author&gt;Sharbaugh, Audrey&lt;/author&gt;&lt;author&gt;Streicher, Katie&lt;/author&gt;&lt;author&gt;Pangalos, Menelas N.&lt;/author&gt;&lt;author&gt;Esser, Mark T.&lt;/author&gt;&lt;/authors&gt;&lt;/contributors&gt;&lt;titles&gt;&lt;title&gt;Intramuscular AZD7442 (Tixagevimab–Cilgavimab) for Prevention of Covid-19&lt;/title&gt;&lt;secondary-title&gt;New England Journal of Medicine&lt;/secondary-title&gt;&lt;/titles&gt;&lt;periodical&gt;&lt;full-title&gt;New England Journal of Medicine&lt;/full-title&gt;&lt;/periodical&gt;&lt;pages&gt;2188-2200&lt;/pages&gt;&lt;volume&gt;386&lt;/volume&gt;&lt;number&gt;23&lt;/number&gt;&lt;dates&gt;&lt;year&gt;2022&lt;/year&gt;&lt;pub-dates&gt;&lt;date&gt;2022/06/09&lt;/date&gt;&lt;/pub-dates&gt;&lt;/dates&gt;&lt;publisher&gt;Massachusetts Medical Society&lt;/publisher&gt;&lt;isbn&gt;0028-4793&lt;/isbn&gt;&lt;urls&gt;&lt;related-urls&gt;&lt;url&gt;https://doi.org/10.1056/NEJMoa2116620&lt;/url&gt;&lt;/related-urls&gt;&lt;/urls&gt;&lt;electronic-resource-num&gt;10.1056/NEJMoa2116620&lt;/electronic-resource-num&gt;&lt;access-date&gt;2022/07/17&lt;/access-date&gt;&lt;/record&gt;&lt;/Cite&gt;&lt;/EndNote&gt;</w:instrText>
      </w:r>
      <w:r w:rsidR="00B02DFF" w:rsidRPr="00A83B1D">
        <w:rPr>
          <w:lang w:val="en-GB"/>
        </w:rPr>
        <w:fldChar w:fldCharType="separate"/>
      </w:r>
      <w:r w:rsidRPr="00A83B1D">
        <w:rPr>
          <w:noProof/>
          <w:lang w:val="en-GB"/>
        </w:rPr>
        <w:t>[2]</w:t>
      </w:r>
      <w:r w:rsidR="00B02DFF" w:rsidRPr="00A83B1D">
        <w:rPr>
          <w:lang w:val="en-GB"/>
        </w:rPr>
        <w:fldChar w:fldCharType="end"/>
      </w:r>
      <w:r w:rsidRPr="00A83B1D">
        <w:rPr>
          <w:lang w:val="en-GB"/>
        </w:rPr>
        <w:t xml:space="preserve"> Participants were adults (18 years and above) who were unvaccinated against COVID-19 and had increased risk of severe disease (e.g., prespecified comorbidities or above 60 years old). The study excluded people with confirmed history of COVID-19 or positive antibody result at screening. Participants who tested negative for SARS-CoV-2 by PCR tests at baseline were either administered a single, 300mg intramuscular (IM) dose of </w:t>
      </w:r>
      <w:r w:rsidR="00780337" w:rsidRPr="00A83B1D">
        <w:rPr>
          <w:lang w:val="en-GB"/>
        </w:rPr>
        <w:t>Evusheld</w:t>
      </w:r>
      <w:r w:rsidRPr="00A83B1D">
        <w:rPr>
          <w:lang w:val="en-GB"/>
        </w:rPr>
        <w:t xml:space="preserve"> (150mg tixagevimab, 150mg cilgavimab; n=3,460) or placebo (n=1,737). </w:t>
      </w:r>
      <w:r w:rsidR="00B02DFF" w:rsidRPr="00A83B1D">
        <w:rPr>
          <w:lang w:val="en-GB"/>
        </w:rPr>
        <w:fldChar w:fldCharType="begin"/>
      </w:r>
      <w:r w:rsidR="00C433A6" w:rsidRPr="00A83B1D">
        <w:rPr>
          <w:lang w:val="en-GB"/>
        </w:rPr>
        <w:instrText xml:space="preserve"> ADDIN EN.CITE &lt;EndNote&gt;&lt;Cite&gt;&lt;Author&gt;Levin&lt;/Author&gt;&lt;Year&gt;2022&lt;/Year&gt;&lt;RecNum&gt;4750&lt;/RecNum&gt;&lt;DisplayText&gt;[2]&lt;/DisplayText&gt;&lt;record&gt;&lt;rec-number&gt;4750&lt;/rec-number&gt;&lt;foreign-keys&gt;&lt;key app="EN" db-id="t9055fx0pep2f9edzt2ppp2kr2x90zsw0fe2" timestamp="1658088908" guid="5ef769f0-d3ae-4742-a674-19a8d7f33497"&gt;4750&lt;/key&gt;&lt;/foreign-keys&gt;&lt;ref-type name="Web Page"&gt;12&lt;/ref-type&gt;&lt;contributors&gt;&lt;authors&gt;&lt;author&gt;Levin, Myron J.&lt;/author&gt;&lt;author&gt;Ustianowski, Andrew&lt;/author&gt;&lt;author&gt;De Wit, Stéphane&lt;/author&gt;&lt;author&gt;Launay, Odile&lt;/author&gt;&lt;author&gt;Avila, Miles&lt;/author&gt;&lt;author&gt;Templeton, Alison&lt;/author&gt;&lt;author&gt;Yuan, Yuan&lt;/author&gt;&lt;author&gt;Seegobin, Seth&lt;/author&gt;&lt;author&gt;Ellery, Adam&lt;/author&gt;&lt;author&gt;Levinson, Dennis J.&lt;/author&gt;&lt;author&gt;Ambery, Philip&lt;/author&gt;&lt;author&gt;Arends, Rosalinda H.&lt;/author&gt;&lt;author&gt;Beavon, Rohini&lt;/author&gt;&lt;author&gt;Dey, Kanika&lt;/author&gt;&lt;author&gt;Garbes, Pedro&lt;/author&gt;&lt;author&gt;Kelly, Elizabeth J.&lt;/author&gt;&lt;author&gt;Koh, Gavin C. K. W.&lt;/author&gt;&lt;author&gt;Near, Karen A.&lt;/author&gt;&lt;author&gt;Padilla, Kelly W.&lt;/author&gt;&lt;author&gt;Psachoulia, Konstantina&lt;/author&gt;&lt;author&gt;Sharbaugh, Audrey&lt;/author&gt;&lt;author&gt;Streicher, Katie&lt;/author&gt;&lt;author&gt;Pangalos, Menelas N.&lt;/author&gt;&lt;author&gt;Esser, Mark T.&lt;/author&gt;&lt;/authors&gt;&lt;/contributors&gt;&lt;titles&gt;&lt;title&gt;Intramuscular AZD7442 (Tixagevimab–Cilgavimab) for Prevention of Covid-19&lt;/title&gt;&lt;secondary-title&gt;New England Journal of Medicine&lt;/secondary-title&gt;&lt;/titles&gt;&lt;periodical&gt;&lt;full-title&gt;New England Journal of Medicine&lt;/full-title&gt;&lt;/periodical&gt;&lt;pages&gt;2188-2200&lt;/pages&gt;&lt;volume&gt;386&lt;/volume&gt;&lt;number&gt;23&lt;/number&gt;&lt;dates&gt;&lt;year&gt;2022&lt;/year&gt;&lt;pub-dates&gt;&lt;date&gt;2022/06/09&lt;/date&gt;&lt;/pub-dates&gt;&lt;/dates&gt;&lt;publisher&gt;Massachusetts Medical Society&lt;/publisher&gt;&lt;isbn&gt;0028-4793&lt;/isbn&gt;&lt;urls&gt;&lt;related-urls&gt;&lt;url&gt;https://doi.org/10.1056/NEJMoa2116620&lt;/url&gt;&lt;/related-urls&gt;&lt;/urls&gt;&lt;electronic-resource-num&gt;10.1056/NEJMoa2116620&lt;/electronic-resource-num&gt;&lt;access-date&gt;2022/07/17&lt;/access-date&gt;&lt;/record&gt;&lt;/Cite&gt;&lt;/EndNote&gt;</w:instrText>
      </w:r>
      <w:r w:rsidR="00B02DFF" w:rsidRPr="00A83B1D">
        <w:rPr>
          <w:lang w:val="en-GB"/>
        </w:rPr>
        <w:fldChar w:fldCharType="separate"/>
      </w:r>
      <w:r w:rsidRPr="00A83B1D">
        <w:rPr>
          <w:noProof/>
          <w:lang w:val="en-GB"/>
        </w:rPr>
        <w:t>[2]</w:t>
      </w:r>
      <w:r w:rsidR="00B02DFF" w:rsidRPr="00A83B1D">
        <w:rPr>
          <w:lang w:val="en-GB"/>
        </w:rPr>
        <w:fldChar w:fldCharType="end"/>
      </w:r>
      <w:r w:rsidRPr="00A83B1D">
        <w:rPr>
          <w:lang w:val="en-GB"/>
        </w:rPr>
        <w:t xml:space="preserve"> Participants could be unblinded and receive a COVID-19 vaccine, resulting in approximately 30% knowing their randomised assignment before primary analysis. </w:t>
      </w:r>
    </w:p>
    <w:p w14:paraId="4FC190BB" w14:textId="01F890DF" w:rsidR="0076677F" w:rsidRPr="00A83B1D" w:rsidRDefault="00E640B4" w:rsidP="00AE72CC">
      <w:pPr>
        <w:pStyle w:val="BodyText"/>
        <w:rPr>
          <w:lang w:val="en-GB"/>
        </w:rPr>
      </w:pPr>
      <w:r w:rsidRPr="00A83B1D">
        <w:rPr>
          <w:b/>
          <w:bCs/>
          <w:i/>
          <w:iCs/>
          <w:lang w:val="en-GB"/>
        </w:rPr>
        <w:t xml:space="preserve">Efficacy: </w:t>
      </w:r>
      <w:r w:rsidR="001A204F" w:rsidRPr="00A83B1D">
        <w:rPr>
          <w:lang w:val="en-GB"/>
        </w:rPr>
        <w:t xml:space="preserve">Prior to unblinding, 0.2% of the treatment group reported </w:t>
      </w:r>
      <w:r w:rsidR="00653794" w:rsidRPr="00A83B1D">
        <w:rPr>
          <w:lang w:val="en-GB"/>
        </w:rPr>
        <w:t xml:space="preserve">symptomatic </w:t>
      </w:r>
      <w:r w:rsidR="001A204F" w:rsidRPr="00A83B1D">
        <w:rPr>
          <w:lang w:val="en-GB"/>
        </w:rPr>
        <w:t>COVID-19 infections compared to 1.0% in the placebo</w:t>
      </w:r>
      <w:r w:rsidR="00DF3244" w:rsidRPr="00A83B1D">
        <w:rPr>
          <w:lang w:val="en-GB"/>
        </w:rPr>
        <w:t xml:space="preserve">: </w:t>
      </w:r>
      <w:r w:rsidR="001A204F" w:rsidRPr="00A83B1D">
        <w:rPr>
          <w:lang w:val="en-GB"/>
        </w:rPr>
        <w:t xml:space="preserve">a </w:t>
      </w:r>
      <w:r w:rsidR="00BC3F5B" w:rsidRPr="00A83B1D">
        <w:rPr>
          <w:lang w:val="en-GB"/>
        </w:rPr>
        <w:t xml:space="preserve">relative risk reduction (RRR) </w:t>
      </w:r>
      <w:r w:rsidR="00A84569" w:rsidRPr="00A83B1D">
        <w:rPr>
          <w:lang w:val="en-GB"/>
        </w:rPr>
        <w:t>of</w:t>
      </w:r>
      <w:r w:rsidR="00BC3F5B" w:rsidRPr="00A83B1D">
        <w:rPr>
          <w:lang w:val="en-GB"/>
        </w:rPr>
        <w:t xml:space="preserve"> </w:t>
      </w:r>
      <w:r w:rsidR="001A204F" w:rsidRPr="00A83B1D">
        <w:rPr>
          <w:lang w:val="en-GB"/>
        </w:rPr>
        <w:t>7</w:t>
      </w:r>
      <w:r w:rsidR="00BC3F5B" w:rsidRPr="00A83B1D">
        <w:rPr>
          <w:lang w:val="en-GB"/>
        </w:rPr>
        <w:t>6.</w:t>
      </w:r>
      <w:r w:rsidR="001A204F" w:rsidRPr="00A83B1D">
        <w:rPr>
          <w:lang w:val="en-GB"/>
        </w:rPr>
        <w:t xml:space="preserve">7% </w:t>
      </w:r>
      <w:r w:rsidR="00BC3F5B" w:rsidRPr="00A83B1D">
        <w:rPr>
          <w:lang w:val="en-GB"/>
        </w:rPr>
        <w:t>for</w:t>
      </w:r>
      <w:r w:rsidR="001A204F" w:rsidRPr="00A83B1D">
        <w:rPr>
          <w:lang w:val="en-GB"/>
        </w:rPr>
        <w:t xml:space="preserve"> infections in the treatment group. Only primary endpoints</w:t>
      </w:r>
      <w:r w:rsidR="00D942C1" w:rsidRPr="00A83B1D">
        <w:rPr>
          <w:lang w:val="en-GB"/>
        </w:rPr>
        <w:t xml:space="preserve"> that were</w:t>
      </w:r>
      <w:r w:rsidR="001A204F" w:rsidRPr="00A83B1D">
        <w:rPr>
          <w:lang w:val="en-GB"/>
        </w:rPr>
        <w:t xml:space="preserve"> prior to </w:t>
      </w:r>
      <w:r w:rsidR="00D942C1" w:rsidRPr="00A83B1D">
        <w:rPr>
          <w:lang w:val="en-GB"/>
        </w:rPr>
        <w:t>participants</w:t>
      </w:r>
      <w:r w:rsidR="00865EDA" w:rsidRPr="00A83B1D">
        <w:rPr>
          <w:lang w:val="en-GB"/>
        </w:rPr>
        <w:t>’</w:t>
      </w:r>
      <w:r w:rsidR="00D942C1" w:rsidRPr="00A83B1D">
        <w:rPr>
          <w:lang w:val="en-GB"/>
        </w:rPr>
        <w:t xml:space="preserve"> </w:t>
      </w:r>
      <w:r w:rsidR="001A204F" w:rsidRPr="00A83B1D">
        <w:rPr>
          <w:lang w:val="en-GB"/>
        </w:rPr>
        <w:t>vaccination were included in the study. This had a median follow up</w:t>
      </w:r>
      <w:r w:rsidRPr="00A83B1D">
        <w:rPr>
          <w:lang w:val="en-GB"/>
        </w:rPr>
        <w:t xml:space="preserve"> time</w:t>
      </w:r>
      <w:r w:rsidR="001A204F" w:rsidRPr="00A83B1D">
        <w:rPr>
          <w:lang w:val="en-GB"/>
        </w:rPr>
        <w:t xml:space="preserve"> of 83 days</w:t>
      </w:r>
      <w:r w:rsidR="000B4A63" w:rsidRPr="00A83B1D">
        <w:rPr>
          <w:lang w:val="en-GB"/>
        </w:rPr>
        <w:t xml:space="preserve"> and s</w:t>
      </w:r>
      <w:r w:rsidR="001A204F" w:rsidRPr="00A83B1D">
        <w:rPr>
          <w:lang w:val="en-GB"/>
        </w:rPr>
        <w:t xml:space="preserve">howed an 82.8% reduction of symptomatic COVID-19 in </w:t>
      </w:r>
      <w:r w:rsidR="00835B48" w:rsidRPr="00A83B1D">
        <w:rPr>
          <w:lang w:val="en-GB"/>
        </w:rPr>
        <w:t>high-risk</w:t>
      </w:r>
      <w:r w:rsidR="001A204F" w:rsidRPr="00A83B1D">
        <w:rPr>
          <w:lang w:val="en-GB"/>
        </w:rPr>
        <w:t xml:space="preserve"> people</w:t>
      </w:r>
      <w:r w:rsidR="00D90ED4" w:rsidRPr="00A83B1D">
        <w:rPr>
          <w:lang w:val="en-GB"/>
        </w:rPr>
        <w:t>.</w:t>
      </w:r>
      <w:r w:rsidR="00B15984" w:rsidRPr="00A83B1D">
        <w:rPr>
          <w:lang w:val="en-GB"/>
        </w:rPr>
        <w:t xml:space="preserve"> </w:t>
      </w:r>
      <w:r w:rsidR="002B15BA" w:rsidRPr="00A83B1D">
        <w:rPr>
          <w:lang w:val="en-GB"/>
        </w:rPr>
        <w:fldChar w:fldCharType="begin"/>
      </w:r>
      <w:r w:rsidR="00C433A6" w:rsidRPr="00A83B1D">
        <w:rPr>
          <w:lang w:val="en-GB"/>
        </w:rPr>
        <w:instrText xml:space="preserve"> ADDIN EN.CITE &lt;EndNote&gt;&lt;Cite&gt;&lt;Author&gt;Levin&lt;/Author&gt;&lt;Year&gt;2022&lt;/Year&gt;&lt;RecNum&gt;4750&lt;/RecNum&gt;&lt;DisplayText&gt;[2]&lt;/DisplayText&gt;&lt;record&gt;&lt;rec-number&gt;4750&lt;/rec-number&gt;&lt;foreign-keys&gt;&lt;key app="EN" db-id="t9055fx0pep2f9edzt2ppp2kr2x90zsw0fe2" timestamp="1658088908" guid="5ef769f0-d3ae-4742-a674-19a8d7f33497"&gt;4750&lt;/key&gt;&lt;/foreign-keys&gt;&lt;ref-type name="Web Page"&gt;12&lt;/ref-type&gt;&lt;contributors&gt;&lt;authors&gt;&lt;author&gt;Levin, Myron J.&lt;/author&gt;&lt;author&gt;Ustianowski, Andrew&lt;/author&gt;&lt;author&gt;De Wit, Stéphane&lt;/author&gt;&lt;author&gt;Launay, Odile&lt;/author&gt;&lt;author&gt;Avila, Miles&lt;/author&gt;&lt;author&gt;Templeton, Alison&lt;/author&gt;&lt;author&gt;Yuan, Yuan&lt;/author&gt;&lt;author&gt;Seegobin, Seth&lt;/author&gt;&lt;author&gt;Ellery, Adam&lt;/author&gt;&lt;author&gt;Levinson, Dennis J.&lt;/author&gt;&lt;author&gt;Ambery, Philip&lt;/author&gt;&lt;author&gt;Arends, Rosalinda H.&lt;/author&gt;&lt;author&gt;Beavon, Rohini&lt;/author&gt;&lt;author&gt;Dey, Kanika&lt;/author&gt;&lt;author&gt;Garbes, Pedro&lt;/author&gt;&lt;author&gt;Kelly, Elizabeth J.&lt;/author&gt;&lt;author&gt;Koh, Gavin C. K. W.&lt;/author&gt;&lt;author&gt;Near, Karen A.&lt;/author&gt;&lt;author&gt;Padilla, Kelly W.&lt;/author&gt;&lt;author&gt;Psachoulia, Konstantina&lt;/author&gt;&lt;author&gt;Sharbaugh, Audrey&lt;/author&gt;&lt;author&gt;Streicher, Katie&lt;/author&gt;&lt;author&gt;Pangalos, Menelas N.&lt;/author&gt;&lt;author&gt;Esser, Mark T.&lt;/author&gt;&lt;/authors&gt;&lt;/contributors&gt;&lt;titles&gt;&lt;title&gt;Intramuscular AZD7442 (Tixagevimab–Cilgavimab) for Prevention of Covid-19&lt;/title&gt;&lt;secondary-title&gt;New England Journal of Medicine&lt;/secondary-title&gt;&lt;/titles&gt;&lt;periodical&gt;&lt;full-title&gt;New England Journal of Medicine&lt;/full-title&gt;&lt;/periodical&gt;&lt;pages&gt;2188-2200&lt;/pages&gt;&lt;volume&gt;386&lt;/volume&gt;&lt;number&gt;23&lt;/number&gt;&lt;dates&gt;&lt;year&gt;2022&lt;/year&gt;&lt;pub-dates&gt;&lt;date&gt;2022/06/09&lt;/date&gt;&lt;/pub-dates&gt;&lt;/dates&gt;&lt;publisher&gt;Massachusetts Medical Society&lt;/publisher&gt;&lt;isbn&gt;0028-4793&lt;/isbn&gt;&lt;urls&gt;&lt;related-urls&gt;&lt;url&gt;https://doi.org/10.1056/NEJMoa2116620&lt;/url&gt;&lt;/related-urls&gt;&lt;/urls&gt;&lt;electronic-resource-num&gt;10.1056/NEJMoa2116620&lt;/electronic-resource-num&gt;&lt;access-date&gt;2022/07/17&lt;/access-date&gt;&lt;/record&gt;&lt;/Cite&gt;&lt;/EndNote&gt;</w:instrText>
      </w:r>
      <w:r w:rsidR="002B15BA" w:rsidRPr="00A83B1D">
        <w:rPr>
          <w:lang w:val="en-GB"/>
        </w:rPr>
        <w:fldChar w:fldCharType="separate"/>
      </w:r>
      <w:r w:rsidR="002B15BA" w:rsidRPr="00A83B1D">
        <w:rPr>
          <w:noProof/>
          <w:lang w:val="en-GB"/>
        </w:rPr>
        <w:t>[2]</w:t>
      </w:r>
      <w:r w:rsidR="002B15BA" w:rsidRPr="00A83B1D">
        <w:rPr>
          <w:lang w:val="en-GB"/>
        </w:rPr>
        <w:fldChar w:fldCharType="end"/>
      </w:r>
      <w:r w:rsidR="0076677F" w:rsidRPr="00A83B1D">
        <w:rPr>
          <w:lang w:val="en-GB"/>
        </w:rPr>
        <w:t xml:space="preserve"> </w:t>
      </w:r>
    </w:p>
    <w:p w14:paraId="6C8ECC26" w14:textId="5E62BAE0" w:rsidR="00D90ED4" w:rsidRPr="00A83B1D" w:rsidRDefault="00E640B4" w:rsidP="00BE0B60">
      <w:pPr>
        <w:rPr>
          <w:rFonts w:ascii="Calibri" w:eastAsia="Times New Roman" w:hAnsi="Calibri" w:cs="Arial"/>
          <w:color w:val="auto"/>
          <w:szCs w:val="20"/>
          <w:lang w:val="en-GB" w:eastAsia="en-GB"/>
        </w:rPr>
      </w:pPr>
      <w:r w:rsidRPr="00A83B1D">
        <w:rPr>
          <w:rFonts w:ascii="Calibri" w:eastAsia="Times New Roman" w:hAnsi="Calibri" w:cs="Arial"/>
          <w:b/>
          <w:bCs/>
          <w:i/>
          <w:iCs/>
          <w:color w:val="auto"/>
          <w:szCs w:val="20"/>
          <w:lang w:val="en-GB" w:eastAsia="en-GB"/>
        </w:rPr>
        <w:t xml:space="preserve">Safety: </w:t>
      </w:r>
      <w:r w:rsidR="0076677F" w:rsidRPr="00A83B1D">
        <w:rPr>
          <w:rFonts w:ascii="Calibri" w:eastAsia="Times New Roman" w:hAnsi="Calibri" w:cs="Arial"/>
          <w:color w:val="auto"/>
          <w:szCs w:val="20"/>
          <w:lang w:val="en-GB" w:eastAsia="en-GB"/>
        </w:rPr>
        <w:t>In the treatment group, 35.5% of participants reported at least on</w:t>
      </w:r>
      <w:r w:rsidR="00B15984" w:rsidRPr="00A83B1D">
        <w:rPr>
          <w:rFonts w:ascii="Calibri" w:eastAsia="Times New Roman" w:hAnsi="Calibri" w:cs="Arial"/>
          <w:color w:val="auto"/>
          <w:szCs w:val="20"/>
          <w:lang w:val="en-GB" w:eastAsia="en-GB"/>
        </w:rPr>
        <w:t>e</w:t>
      </w:r>
      <w:r w:rsidR="0076677F" w:rsidRPr="00A83B1D">
        <w:rPr>
          <w:rFonts w:ascii="Calibri" w:eastAsia="Times New Roman" w:hAnsi="Calibri" w:cs="Arial"/>
          <w:color w:val="auto"/>
          <w:szCs w:val="20"/>
          <w:lang w:val="en-GB" w:eastAsia="en-GB"/>
        </w:rPr>
        <w:t xml:space="preserve"> adverse effect, compared to 34.2% in the placebo</w:t>
      </w:r>
      <w:r w:rsidRPr="00A83B1D">
        <w:rPr>
          <w:rFonts w:ascii="Calibri" w:eastAsia="Times New Roman" w:hAnsi="Calibri" w:cs="Arial"/>
          <w:color w:val="auto"/>
          <w:szCs w:val="20"/>
          <w:lang w:val="en-GB" w:eastAsia="en-GB"/>
        </w:rPr>
        <w:t xml:space="preserve"> group</w:t>
      </w:r>
      <w:r w:rsidR="0076677F" w:rsidRPr="00A83B1D">
        <w:rPr>
          <w:rFonts w:ascii="Calibri" w:eastAsia="Times New Roman" w:hAnsi="Calibri" w:cs="Arial"/>
          <w:color w:val="auto"/>
          <w:szCs w:val="20"/>
          <w:lang w:val="en-GB" w:eastAsia="en-GB"/>
        </w:rPr>
        <w:t>. Most of these were mild or moderate in severity. During the study, there w</w:t>
      </w:r>
      <w:r w:rsidRPr="00A83B1D">
        <w:rPr>
          <w:rFonts w:ascii="Calibri" w:eastAsia="Times New Roman" w:hAnsi="Calibri" w:cs="Arial"/>
          <w:color w:val="auto"/>
          <w:szCs w:val="20"/>
          <w:lang w:val="en-GB" w:eastAsia="en-GB"/>
        </w:rPr>
        <w:t>ere</w:t>
      </w:r>
      <w:r w:rsidR="0076677F" w:rsidRPr="00A83B1D">
        <w:rPr>
          <w:rFonts w:ascii="Calibri" w:eastAsia="Times New Roman" w:hAnsi="Calibri" w:cs="Arial"/>
          <w:color w:val="auto"/>
          <w:szCs w:val="20"/>
          <w:lang w:val="en-GB" w:eastAsia="en-GB"/>
        </w:rPr>
        <w:t xml:space="preserve"> </w:t>
      </w:r>
      <w:r w:rsidR="0076677F" w:rsidRPr="00A83B1D">
        <w:rPr>
          <w:rFonts w:ascii="Calibri" w:eastAsia="Times New Roman" w:hAnsi="Calibri" w:cs="Arial"/>
          <w:color w:val="auto"/>
          <w:szCs w:val="20"/>
          <w:lang w:val="en-GB" w:eastAsia="en-GB"/>
        </w:rPr>
        <w:lastRenderedPageBreak/>
        <w:t xml:space="preserve">five cases of severe or critical COVID-19 and two COVID-19 associated deaths. These were all in participants </w:t>
      </w:r>
      <w:r w:rsidR="00CA6080" w:rsidRPr="00A83B1D">
        <w:rPr>
          <w:rFonts w:ascii="Calibri" w:eastAsia="Times New Roman" w:hAnsi="Calibri" w:cs="Arial"/>
          <w:color w:val="auto"/>
          <w:szCs w:val="20"/>
          <w:lang w:val="en-GB" w:eastAsia="en-GB"/>
        </w:rPr>
        <w:t xml:space="preserve">within </w:t>
      </w:r>
      <w:r w:rsidR="0076677F" w:rsidRPr="00A83B1D">
        <w:rPr>
          <w:rFonts w:ascii="Calibri" w:eastAsia="Times New Roman" w:hAnsi="Calibri" w:cs="Arial"/>
          <w:color w:val="auto"/>
          <w:szCs w:val="20"/>
          <w:lang w:val="en-GB" w:eastAsia="en-GB"/>
        </w:rPr>
        <w:t xml:space="preserve">in the placebo cohort. </w:t>
      </w:r>
      <w:r w:rsidR="002B15BA" w:rsidRPr="00A83B1D">
        <w:rPr>
          <w:rFonts w:ascii="Calibri" w:eastAsia="Times New Roman" w:hAnsi="Calibri" w:cs="Arial"/>
          <w:color w:val="auto"/>
          <w:szCs w:val="20"/>
          <w:lang w:val="en-GB" w:eastAsia="en-GB"/>
        </w:rPr>
        <w:fldChar w:fldCharType="begin"/>
      </w:r>
      <w:r w:rsidR="00C433A6" w:rsidRPr="00A83B1D">
        <w:rPr>
          <w:rFonts w:ascii="Calibri" w:eastAsia="Times New Roman" w:hAnsi="Calibri" w:cs="Arial"/>
          <w:color w:val="auto"/>
          <w:szCs w:val="20"/>
          <w:lang w:val="en-GB" w:eastAsia="en-GB"/>
        </w:rPr>
        <w:instrText xml:space="preserve"> ADDIN EN.CITE &lt;EndNote&gt;&lt;Cite&gt;&lt;Author&gt;Levin&lt;/Author&gt;&lt;Year&gt;2022&lt;/Year&gt;&lt;RecNum&gt;4750&lt;/RecNum&gt;&lt;DisplayText&gt;[2]&lt;/DisplayText&gt;&lt;record&gt;&lt;rec-number&gt;4750&lt;/rec-number&gt;&lt;foreign-keys&gt;&lt;key app="EN" db-id="t9055fx0pep2f9edzt2ppp2kr2x90zsw0fe2" timestamp="1658088908" guid="5ef769f0-d3ae-4742-a674-19a8d7f33497"&gt;4750&lt;/key&gt;&lt;/foreign-keys&gt;&lt;ref-type name="Web Page"&gt;12&lt;/ref-type&gt;&lt;contributors&gt;&lt;authors&gt;&lt;author&gt;Levin, Myron J.&lt;/author&gt;&lt;author&gt;Ustianowski, Andrew&lt;/author&gt;&lt;author&gt;De Wit, Stéphane&lt;/author&gt;&lt;author&gt;Launay, Odile&lt;/author&gt;&lt;author&gt;Avila, Miles&lt;/author&gt;&lt;author&gt;Templeton, Alison&lt;/author&gt;&lt;author&gt;Yuan, Yuan&lt;/author&gt;&lt;author&gt;Seegobin, Seth&lt;/author&gt;&lt;author&gt;Ellery, Adam&lt;/author&gt;&lt;author&gt;Levinson, Dennis J.&lt;/author&gt;&lt;author&gt;Ambery, Philip&lt;/author&gt;&lt;author&gt;Arends, Rosalinda H.&lt;/author&gt;&lt;author&gt;Beavon, Rohini&lt;/author&gt;&lt;author&gt;Dey, Kanika&lt;/author&gt;&lt;author&gt;Garbes, Pedro&lt;/author&gt;&lt;author&gt;Kelly, Elizabeth J.&lt;/author&gt;&lt;author&gt;Koh, Gavin C. K. W.&lt;/author&gt;&lt;author&gt;Near, Karen A.&lt;/author&gt;&lt;author&gt;Padilla, Kelly W.&lt;/author&gt;&lt;author&gt;Psachoulia, Konstantina&lt;/author&gt;&lt;author&gt;Sharbaugh, Audrey&lt;/author&gt;&lt;author&gt;Streicher, Katie&lt;/author&gt;&lt;author&gt;Pangalos, Menelas N.&lt;/author&gt;&lt;author&gt;Esser, Mark T.&lt;/author&gt;&lt;/authors&gt;&lt;/contributors&gt;&lt;titles&gt;&lt;title&gt;Intramuscular AZD7442 (Tixagevimab–Cilgavimab) for Prevention of Covid-19&lt;/title&gt;&lt;secondary-title&gt;New England Journal of Medicine&lt;/secondary-title&gt;&lt;/titles&gt;&lt;periodical&gt;&lt;full-title&gt;New England Journal of Medicine&lt;/full-title&gt;&lt;/periodical&gt;&lt;pages&gt;2188-2200&lt;/pages&gt;&lt;volume&gt;386&lt;/volume&gt;&lt;number&gt;23&lt;/number&gt;&lt;dates&gt;&lt;year&gt;2022&lt;/year&gt;&lt;pub-dates&gt;&lt;date&gt;2022/06/09&lt;/date&gt;&lt;/pub-dates&gt;&lt;/dates&gt;&lt;publisher&gt;Massachusetts Medical Society&lt;/publisher&gt;&lt;isbn&gt;0028-4793&lt;/isbn&gt;&lt;urls&gt;&lt;related-urls&gt;&lt;url&gt;https://doi.org/10.1056/NEJMoa2116620&lt;/url&gt;&lt;/related-urls&gt;&lt;/urls&gt;&lt;electronic-resource-num&gt;10.1056/NEJMoa2116620&lt;/electronic-resource-num&gt;&lt;access-date&gt;2022/07/17&lt;/access-date&gt;&lt;/record&gt;&lt;/Cite&gt;&lt;/EndNote&gt;</w:instrText>
      </w:r>
      <w:r w:rsidR="002B15BA" w:rsidRPr="00A83B1D">
        <w:rPr>
          <w:rFonts w:ascii="Calibri" w:eastAsia="Times New Roman" w:hAnsi="Calibri" w:cs="Arial"/>
          <w:color w:val="auto"/>
          <w:szCs w:val="20"/>
          <w:lang w:val="en-GB" w:eastAsia="en-GB"/>
        </w:rPr>
        <w:fldChar w:fldCharType="separate"/>
      </w:r>
      <w:r w:rsidR="002B15BA" w:rsidRPr="00A83B1D">
        <w:rPr>
          <w:rFonts w:ascii="Calibri" w:eastAsia="Times New Roman" w:hAnsi="Calibri" w:cs="Arial"/>
          <w:noProof/>
          <w:color w:val="auto"/>
          <w:szCs w:val="20"/>
          <w:lang w:val="en-GB" w:eastAsia="en-GB"/>
        </w:rPr>
        <w:t>[2]</w:t>
      </w:r>
      <w:r w:rsidR="002B15BA" w:rsidRPr="00A83B1D">
        <w:rPr>
          <w:rFonts w:ascii="Calibri" w:eastAsia="Times New Roman" w:hAnsi="Calibri" w:cs="Arial"/>
          <w:color w:val="auto"/>
          <w:szCs w:val="20"/>
          <w:lang w:val="en-GB" w:eastAsia="en-GB"/>
        </w:rPr>
        <w:fldChar w:fldCharType="end"/>
      </w:r>
    </w:p>
    <w:p w14:paraId="0705015B" w14:textId="49879AF0" w:rsidR="00A67B8B" w:rsidRPr="00A83B1D" w:rsidRDefault="00251F7F" w:rsidP="00BE0B60">
      <w:pPr>
        <w:rPr>
          <w:rFonts w:ascii="Calibri" w:eastAsia="Times New Roman" w:hAnsi="Calibri" w:cs="Arial"/>
          <w:color w:val="auto"/>
          <w:szCs w:val="20"/>
          <w:lang w:val="en-GB" w:eastAsia="en-GB"/>
        </w:rPr>
      </w:pPr>
      <w:r w:rsidRPr="00A83B1D">
        <w:rPr>
          <w:rFonts w:ascii="Calibri" w:eastAsia="Times New Roman" w:hAnsi="Calibri" w:cs="Arial"/>
          <w:color w:val="auto"/>
          <w:szCs w:val="20"/>
          <w:lang w:val="en-GB" w:eastAsia="en-GB"/>
        </w:rPr>
        <w:t xml:space="preserve">Over 75% of </w:t>
      </w:r>
      <w:r w:rsidR="00140543" w:rsidRPr="00A83B1D">
        <w:rPr>
          <w:rFonts w:ascii="Calibri" w:eastAsia="Times New Roman" w:hAnsi="Calibri" w:cs="Arial"/>
          <w:color w:val="auto"/>
          <w:szCs w:val="20"/>
          <w:lang w:val="en-GB" w:eastAsia="en-GB"/>
        </w:rPr>
        <w:t>participants in the PROVENT study</w:t>
      </w:r>
      <w:r w:rsidR="00430D76" w:rsidRPr="00A83B1D">
        <w:rPr>
          <w:rFonts w:ascii="Calibri" w:eastAsia="Times New Roman" w:hAnsi="Calibri" w:cs="Arial"/>
          <w:color w:val="auto"/>
          <w:szCs w:val="20"/>
          <w:lang w:val="en-GB" w:eastAsia="en-GB"/>
        </w:rPr>
        <w:t xml:space="preserve"> were high risk for severe COVID-19 due to co-morbidities, indicating this treatment is appropriate for </w:t>
      </w:r>
      <w:r w:rsidR="000B4A63" w:rsidRPr="00A83B1D">
        <w:rPr>
          <w:rFonts w:ascii="Calibri" w:eastAsia="Times New Roman" w:hAnsi="Calibri" w:cs="Arial"/>
          <w:color w:val="auto"/>
          <w:szCs w:val="20"/>
          <w:lang w:val="en-GB" w:eastAsia="en-GB"/>
        </w:rPr>
        <w:t>immunocompromised</w:t>
      </w:r>
      <w:r w:rsidR="00430D76" w:rsidRPr="00A83B1D">
        <w:rPr>
          <w:rFonts w:ascii="Calibri" w:eastAsia="Times New Roman" w:hAnsi="Calibri" w:cs="Arial"/>
          <w:color w:val="auto"/>
          <w:szCs w:val="20"/>
          <w:lang w:val="en-GB" w:eastAsia="en-GB"/>
        </w:rPr>
        <w:t xml:space="preserve"> pe</w:t>
      </w:r>
      <w:r w:rsidR="000B4A63" w:rsidRPr="00A83B1D">
        <w:rPr>
          <w:rFonts w:ascii="Calibri" w:eastAsia="Times New Roman" w:hAnsi="Calibri" w:cs="Arial"/>
          <w:color w:val="auto"/>
          <w:szCs w:val="20"/>
          <w:lang w:val="en-GB" w:eastAsia="en-GB"/>
        </w:rPr>
        <w:t>ople.</w:t>
      </w:r>
      <w:r w:rsidR="005C3BDF" w:rsidRPr="00A83B1D">
        <w:rPr>
          <w:rFonts w:ascii="Calibri" w:eastAsia="Times New Roman" w:hAnsi="Calibri" w:cs="Arial"/>
          <w:color w:val="auto"/>
          <w:szCs w:val="20"/>
          <w:lang w:val="en-GB" w:eastAsia="en-GB"/>
        </w:rPr>
        <w:t xml:space="preserve"> </w:t>
      </w:r>
      <w:r w:rsidR="002B15BA" w:rsidRPr="00A83B1D">
        <w:rPr>
          <w:rFonts w:ascii="Calibri" w:eastAsia="Times New Roman" w:hAnsi="Calibri" w:cs="Arial"/>
          <w:color w:val="auto"/>
          <w:szCs w:val="20"/>
          <w:lang w:val="en-GB" w:eastAsia="en-GB"/>
        </w:rPr>
        <w:fldChar w:fldCharType="begin"/>
      </w:r>
      <w:r w:rsidR="005934CC" w:rsidRPr="00A83B1D">
        <w:rPr>
          <w:rFonts w:ascii="Calibri" w:eastAsia="Times New Roman" w:hAnsi="Calibri" w:cs="Arial"/>
          <w:color w:val="auto"/>
          <w:szCs w:val="20"/>
          <w:lang w:val="en-GB" w:eastAsia="en-GB"/>
        </w:rPr>
        <w:instrText xml:space="preserve"> ADDIN EN.CITE &lt;EndNote&gt;&lt;Cite&gt;&lt;Author&gt;AstraZeneca&lt;/Author&gt;&lt;Year&gt;2022&lt;/Year&gt;&lt;RecNum&gt;4752&lt;/RecNum&gt;&lt;DisplayText&gt;[6]&lt;/DisplayText&gt;&lt;record&gt;&lt;rec-number&gt;4752&lt;/rec-number&gt;&lt;foreign-keys&gt;&lt;key app="EN" db-id="t9055fx0pep2f9edzt2ppp2kr2x90zsw0fe2" timestamp="1658089823" guid="0decebc2-f348-46f5-a115-f41a8ba71046"&gt;4752&lt;/key&gt;&lt;/foreign-keys&gt;&lt;ref-type name="Web Page"&gt;12&lt;/ref-type&gt;&lt;contributors&gt;&lt;authors&gt;&lt;author&gt;AstraZeneca&lt;/author&gt;&lt;/authors&gt;&lt;/contributors&gt;&lt;titles&gt;&lt;title&gt;Evusheld significantly protected against symptomatic COVID-19 for at least six months in PROVENT Phase III trial in high-risk populations&lt;/title&gt;&lt;/titles&gt;&lt;dates&gt;&lt;year&gt;2022&lt;/year&gt;&lt;pub-dates&gt;&lt;date&gt;20 April 2022&lt;/date&gt;&lt;/pub-dates&gt;&lt;/dates&gt;&lt;urls&gt;&lt;related-urls&gt;&lt;url&gt;https://www.astrazeneca.com/media-centre/press-releases/2022/evusheld-significantly-protected-against-symptomatic-covid-19-for-at-least-six-months-in-provent-phase-iii-trial-in-high-risk-populations1.html&lt;/url&gt;&lt;/related-urls&gt;&lt;/urls&gt;&lt;/record&gt;&lt;/Cite&gt;&lt;/EndNote&gt;</w:instrText>
      </w:r>
      <w:r w:rsidR="002B15BA" w:rsidRPr="00A83B1D">
        <w:rPr>
          <w:rFonts w:ascii="Calibri" w:eastAsia="Times New Roman" w:hAnsi="Calibri" w:cs="Arial"/>
          <w:color w:val="auto"/>
          <w:szCs w:val="20"/>
          <w:lang w:val="en-GB" w:eastAsia="en-GB"/>
        </w:rPr>
        <w:fldChar w:fldCharType="separate"/>
      </w:r>
      <w:r w:rsidR="005934CC" w:rsidRPr="00A83B1D">
        <w:rPr>
          <w:rFonts w:ascii="Calibri" w:eastAsia="Times New Roman" w:hAnsi="Calibri" w:cs="Arial"/>
          <w:noProof/>
          <w:color w:val="auto"/>
          <w:szCs w:val="20"/>
          <w:lang w:val="en-GB" w:eastAsia="en-GB"/>
        </w:rPr>
        <w:t>[6]</w:t>
      </w:r>
      <w:r w:rsidR="002B15BA" w:rsidRPr="00A83B1D">
        <w:rPr>
          <w:rFonts w:ascii="Calibri" w:eastAsia="Times New Roman" w:hAnsi="Calibri" w:cs="Arial"/>
          <w:color w:val="auto"/>
          <w:szCs w:val="20"/>
          <w:lang w:val="en-GB" w:eastAsia="en-GB"/>
        </w:rPr>
        <w:fldChar w:fldCharType="end"/>
      </w:r>
      <w:r w:rsidR="00F96D2D" w:rsidRPr="00A83B1D">
        <w:rPr>
          <w:rFonts w:ascii="Calibri" w:eastAsia="Times New Roman" w:hAnsi="Calibri" w:cs="Arial"/>
          <w:color w:val="auto"/>
          <w:szCs w:val="20"/>
          <w:lang w:val="en-GB" w:eastAsia="en-GB"/>
        </w:rPr>
        <w:t xml:space="preserve"> </w:t>
      </w:r>
    </w:p>
    <w:p w14:paraId="0B89079B" w14:textId="629B393D" w:rsidR="00251F7F" w:rsidRPr="00A83B1D" w:rsidRDefault="00C524DE" w:rsidP="00BE0B60">
      <w:pPr>
        <w:rPr>
          <w:rFonts w:ascii="Calibri" w:eastAsia="Times New Roman" w:hAnsi="Calibri" w:cs="Arial"/>
          <w:color w:val="auto"/>
          <w:szCs w:val="20"/>
          <w:lang w:val="en-GB" w:eastAsia="en-GB"/>
        </w:rPr>
      </w:pPr>
      <w:r w:rsidRPr="00A83B1D">
        <w:rPr>
          <w:rFonts w:ascii="Calibri" w:eastAsia="Times New Roman" w:hAnsi="Calibri" w:cs="Arial"/>
          <w:color w:val="auto"/>
          <w:szCs w:val="20"/>
          <w:lang w:val="en-GB" w:eastAsia="en-GB"/>
        </w:rPr>
        <w:t xml:space="preserve">On 08 December 2021, </w:t>
      </w:r>
      <w:r w:rsidR="00F96D2D" w:rsidRPr="00A83B1D">
        <w:rPr>
          <w:rFonts w:ascii="Calibri" w:eastAsia="Times New Roman" w:hAnsi="Calibri" w:cs="Arial"/>
          <w:color w:val="auto"/>
          <w:szCs w:val="20"/>
          <w:lang w:val="en-GB" w:eastAsia="en-GB"/>
        </w:rPr>
        <w:t xml:space="preserve">the FDA </w:t>
      </w:r>
      <w:r w:rsidR="007322B7" w:rsidRPr="00A83B1D">
        <w:rPr>
          <w:rFonts w:ascii="Calibri" w:eastAsia="Times New Roman" w:hAnsi="Calibri" w:cs="Arial"/>
          <w:color w:val="auto"/>
          <w:szCs w:val="20"/>
          <w:lang w:val="en-GB" w:eastAsia="en-GB"/>
        </w:rPr>
        <w:t>authori</w:t>
      </w:r>
      <w:r w:rsidR="00395A8A" w:rsidRPr="00A83B1D">
        <w:rPr>
          <w:rFonts w:ascii="Calibri" w:eastAsia="Times New Roman" w:hAnsi="Calibri" w:cs="Arial"/>
          <w:color w:val="auto"/>
          <w:szCs w:val="20"/>
          <w:lang w:val="en-GB" w:eastAsia="en-GB"/>
        </w:rPr>
        <w:t>s</w:t>
      </w:r>
      <w:r w:rsidR="007322B7" w:rsidRPr="00A83B1D">
        <w:rPr>
          <w:rFonts w:ascii="Calibri" w:eastAsia="Times New Roman" w:hAnsi="Calibri" w:cs="Arial"/>
          <w:color w:val="auto"/>
          <w:szCs w:val="20"/>
          <w:lang w:val="en-GB" w:eastAsia="en-GB"/>
        </w:rPr>
        <w:t>ed</w:t>
      </w:r>
      <w:r w:rsidR="00514B5A" w:rsidRPr="00A83B1D">
        <w:rPr>
          <w:rFonts w:ascii="Calibri" w:eastAsia="Times New Roman" w:hAnsi="Calibri" w:cs="Arial"/>
          <w:color w:val="auto"/>
          <w:szCs w:val="20"/>
          <w:lang w:val="en-GB" w:eastAsia="en-GB"/>
        </w:rPr>
        <w:t xml:space="preserve"> the use of </w:t>
      </w:r>
      <w:r w:rsidR="00780337" w:rsidRPr="00A83B1D">
        <w:rPr>
          <w:rFonts w:ascii="Calibri" w:eastAsia="Times New Roman" w:hAnsi="Calibri" w:cs="Arial"/>
          <w:color w:val="auto"/>
          <w:szCs w:val="20"/>
          <w:lang w:val="en-GB" w:eastAsia="en-GB"/>
        </w:rPr>
        <w:t>Evusheld</w:t>
      </w:r>
      <w:r w:rsidR="00514B5A" w:rsidRPr="00A83B1D">
        <w:rPr>
          <w:rFonts w:ascii="Calibri" w:eastAsia="Times New Roman" w:hAnsi="Calibri" w:cs="Arial"/>
          <w:color w:val="auto"/>
          <w:szCs w:val="20"/>
          <w:lang w:val="en-GB" w:eastAsia="en-GB"/>
        </w:rPr>
        <w:t xml:space="preserve"> </w:t>
      </w:r>
      <w:r w:rsidR="000F2947" w:rsidRPr="00A83B1D">
        <w:rPr>
          <w:rFonts w:ascii="Calibri" w:eastAsia="Times New Roman" w:hAnsi="Calibri" w:cs="Arial"/>
          <w:color w:val="auto"/>
          <w:szCs w:val="20"/>
          <w:lang w:val="en-GB" w:eastAsia="en-GB"/>
        </w:rPr>
        <w:t xml:space="preserve">as </w:t>
      </w:r>
      <w:r w:rsidR="000F2947" w:rsidRPr="00A83B1D">
        <w:rPr>
          <w:color w:val="auto"/>
          <w:lang w:val="en-GB"/>
        </w:rPr>
        <w:t xml:space="preserve">an </w:t>
      </w:r>
      <w:r w:rsidR="00EF2616" w:rsidRPr="00A83B1D">
        <w:rPr>
          <w:rFonts w:eastAsia="Times New Roman"/>
          <w:color w:val="auto"/>
          <w:lang w:val="en-GB"/>
        </w:rPr>
        <w:t>Emergency Use Authorization</w:t>
      </w:r>
      <w:r w:rsidR="00EF2616" w:rsidRPr="00A83B1D">
        <w:rPr>
          <w:rFonts w:ascii="Calibri" w:eastAsia="Times New Roman" w:hAnsi="Calibri" w:cs="Arial"/>
          <w:color w:val="auto"/>
          <w:szCs w:val="20"/>
          <w:lang w:val="en-GB" w:eastAsia="en-GB"/>
        </w:rPr>
        <w:t xml:space="preserve"> (</w:t>
      </w:r>
      <w:r w:rsidR="000F2947" w:rsidRPr="00A83B1D">
        <w:rPr>
          <w:rFonts w:ascii="Calibri" w:eastAsia="Times New Roman" w:hAnsi="Calibri" w:cs="Arial"/>
          <w:color w:val="auto"/>
          <w:szCs w:val="20"/>
          <w:lang w:val="en-GB" w:eastAsia="en-GB"/>
        </w:rPr>
        <w:t>EUA</w:t>
      </w:r>
      <w:r w:rsidR="00EF2616" w:rsidRPr="00A83B1D">
        <w:rPr>
          <w:rFonts w:ascii="Calibri" w:eastAsia="Times New Roman" w:hAnsi="Calibri" w:cs="Arial"/>
          <w:color w:val="auto"/>
          <w:szCs w:val="20"/>
          <w:lang w:val="en-GB" w:eastAsia="en-GB"/>
        </w:rPr>
        <w:t>)</w:t>
      </w:r>
      <w:r w:rsidR="001B5361" w:rsidRPr="00A83B1D">
        <w:rPr>
          <w:rFonts w:ascii="Calibri" w:eastAsia="Times New Roman" w:hAnsi="Calibri" w:cs="Arial"/>
          <w:color w:val="auto"/>
          <w:szCs w:val="20"/>
          <w:lang w:val="en-GB" w:eastAsia="en-GB"/>
        </w:rPr>
        <w:t xml:space="preserve"> medicine</w:t>
      </w:r>
      <w:r w:rsidR="000F2947" w:rsidRPr="00A83B1D">
        <w:rPr>
          <w:rFonts w:ascii="Calibri" w:eastAsia="Times New Roman" w:hAnsi="Calibri" w:cs="Arial"/>
          <w:color w:val="auto"/>
          <w:szCs w:val="20"/>
          <w:lang w:val="en-GB" w:eastAsia="en-GB"/>
        </w:rPr>
        <w:t xml:space="preserve"> </w:t>
      </w:r>
      <w:r w:rsidR="00A12758" w:rsidRPr="00A83B1D">
        <w:rPr>
          <w:rFonts w:ascii="Calibri" w:eastAsia="Times New Roman" w:hAnsi="Calibri" w:cs="Arial"/>
          <w:color w:val="auto"/>
          <w:szCs w:val="20"/>
          <w:lang w:val="en-GB" w:eastAsia="en-GB"/>
        </w:rPr>
        <w:t>based on primary data from the PROVENT trial</w:t>
      </w:r>
      <w:r w:rsidR="00D10408" w:rsidRPr="00A83B1D">
        <w:rPr>
          <w:rFonts w:ascii="Calibri" w:eastAsia="Times New Roman" w:hAnsi="Calibri" w:cs="Arial"/>
          <w:color w:val="auto"/>
          <w:szCs w:val="20"/>
          <w:lang w:val="en-GB" w:eastAsia="en-GB"/>
        </w:rPr>
        <w:t xml:space="preserve">. </w:t>
      </w:r>
      <w:r w:rsidR="002B15BA" w:rsidRPr="00A83B1D">
        <w:rPr>
          <w:rFonts w:ascii="Calibri" w:eastAsia="Times New Roman" w:hAnsi="Calibri" w:cs="Arial"/>
          <w:color w:val="auto"/>
          <w:szCs w:val="20"/>
          <w:lang w:val="en-GB" w:eastAsia="en-GB"/>
        </w:rPr>
        <w:fldChar w:fldCharType="begin"/>
      </w:r>
      <w:r w:rsidR="005934CC" w:rsidRPr="00A83B1D">
        <w:rPr>
          <w:rFonts w:ascii="Calibri" w:eastAsia="Times New Roman" w:hAnsi="Calibri" w:cs="Arial"/>
          <w:color w:val="auto"/>
          <w:szCs w:val="20"/>
          <w:lang w:val="en-GB" w:eastAsia="en-GB"/>
        </w:rPr>
        <w:instrText xml:space="preserve"> ADDIN EN.CITE &lt;EndNote&gt;&lt;Cite&gt;&lt;Author&gt;Food and Drug Administration (FDA)&lt;/Author&gt;&lt;Year&gt;2021&lt;/Year&gt;&lt;RecNum&gt;4758&lt;/RecNum&gt;&lt;DisplayText&gt;[7]&lt;/DisplayText&gt;&lt;record&gt;&lt;rec-number&gt;4758&lt;/rec-number&gt;&lt;foreign-keys&gt;&lt;key app="EN" db-id="t9055fx0pep2f9edzt2ppp2kr2x90zsw0fe2" timestamp="1658095785" guid="e36287c8-2da8-46a0-a134-d18f92ddb4bd"&gt;4758&lt;/key&gt;&lt;/foreign-keys&gt;&lt;ref-type name="Web Page"&gt;12&lt;/ref-type&gt;&lt;contributors&gt;&lt;authors&gt;&lt;author&gt;Food and Drug Administration (FDA),&lt;/author&gt;&lt;/authors&gt;&lt;/contributors&gt;&lt;titles&gt;&lt;title&gt;Coronavirus (COVID-19) Update: FDA Authorizes New Long-Acting Monoclonal Antibodies for Pre-exposure Prevention of COVID-19 in Certain Individuals&lt;/title&gt;&lt;/titles&gt;&lt;dates&gt;&lt;year&gt;2021&lt;/year&gt;&lt;pub-dates&gt;&lt;date&gt;08 December 2021&lt;/date&gt;&lt;/pub-dates&gt;&lt;/dates&gt;&lt;urls&gt;&lt;related-urls&gt;&lt;url&gt;https://www.fda.gov/news-events/press-announcements/coronavirus-covid-19-update-fda-authorizes-new-long-acting-monoclonal-antibodies-pre-exposure&lt;/url&gt;&lt;/related-urls&gt;&lt;/urls&gt;&lt;/record&gt;&lt;/Cite&gt;&lt;/EndNote&gt;</w:instrText>
      </w:r>
      <w:r w:rsidR="002B15BA" w:rsidRPr="00A83B1D">
        <w:rPr>
          <w:rFonts w:ascii="Calibri" w:eastAsia="Times New Roman" w:hAnsi="Calibri" w:cs="Arial"/>
          <w:color w:val="auto"/>
          <w:szCs w:val="20"/>
          <w:lang w:val="en-GB" w:eastAsia="en-GB"/>
        </w:rPr>
        <w:fldChar w:fldCharType="separate"/>
      </w:r>
      <w:r w:rsidR="005934CC" w:rsidRPr="00A83B1D">
        <w:rPr>
          <w:rFonts w:ascii="Calibri" w:eastAsia="Times New Roman" w:hAnsi="Calibri" w:cs="Arial"/>
          <w:noProof/>
          <w:color w:val="auto"/>
          <w:szCs w:val="20"/>
          <w:lang w:val="en-GB" w:eastAsia="en-GB"/>
        </w:rPr>
        <w:t>[7]</w:t>
      </w:r>
      <w:r w:rsidR="002B15BA" w:rsidRPr="00A83B1D">
        <w:rPr>
          <w:rFonts w:ascii="Calibri" w:eastAsia="Times New Roman" w:hAnsi="Calibri" w:cs="Arial"/>
          <w:color w:val="auto"/>
          <w:szCs w:val="20"/>
          <w:lang w:val="en-GB" w:eastAsia="en-GB"/>
        </w:rPr>
        <w:fldChar w:fldCharType="end"/>
      </w:r>
    </w:p>
    <w:p w14:paraId="2A1184E6" w14:textId="075C91A9" w:rsidR="00B73993" w:rsidRPr="00A83B1D" w:rsidRDefault="00D10408" w:rsidP="00611D58">
      <w:pPr>
        <w:rPr>
          <w:rFonts w:ascii="Calibri" w:eastAsia="Times New Roman" w:hAnsi="Calibri" w:cs="Arial"/>
          <w:color w:val="auto"/>
          <w:szCs w:val="20"/>
          <w:lang w:val="en-GB" w:eastAsia="en-GB"/>
        </w:rPr>
      </w:pPr>
      <w:r w:rsidRPr="00A83B1D">
        <w:rPr>
          <w:rFonts w:ascii="Calibri" w:eastAsia="Times New Roman" w:hAnsi="Calibri" w:cs="Arial"/>
          <w:color w:val="auto"/>
          <w:szCs w:val="20"/>
          <w:lang w:val="en-GB" w:eastAsia="en-GB"/>
        </w:rPr>
        <w:t xml:space="preserve">One </w:t>
      </w:r>
      <w:r w:rsidR="00DF3244" w:rsidRPr="00A83B1D">
        <w:rPr>
          <w:rFonts w:ascii="Calibri" w:eastAsia="Times New Roman" w:hAnsi="Calibri" w:cs="Arial"/>
          <w:color w:val="auto"/>
          <w:szCs w:val="20"/>
          <w:lang w:val="en-GB" w:eastAsia="en-GB"/>
        </w:rPr>
        <w:t xml:space="preserve">important </w:t>
      </w:r>
      <w:r w:rsidRPr="00A83B1D">
        <w:rPr>
          <w:rFonts w:ascii="Calibri" w:eastAsia="Times New Roman" w:hAnsi="Calibri" w:cs="Arial"/>
          <w:color w:val="auto"/>
          <w:szCs w:val="20"/>
          <w:lang w:val="en-GB" w:eastAsia="en-GB"/>
        </w:rPr>
        <w:t>limitation of this study is that this data was collected prior to Omicron</w:t>
      </w:r>
      <w:r w:rsidR="002E2497" w:rsidRPr="00A83B1D">
        <w:rPr>
          <w:rFonts w:ascii="Calibri" w:eastAsia="Times New Roman" w:hAnsi="Calibri" w:cs="Arial"/>
          <w:color w:val="auto"/>
          <w:szCs w:val="20"/>
          <w:lang w:val="en-GB" w:eastAsia="en-GB"/>
        </w:rPr>
        <w:t xml:space="preserve">. For more details on how this may </w:t>
      </w:r>
      <w:r w:rsidR="008F0306" w:rsidRPr="00A83B1D">
        <w:rPr>
          <w:rFonts w:ascii="Calibri" w:eastAsia="Times New Roman" w:hAnsi="Calibri" w:cs="Arial"/>
          <w:color w:val="auto"/>
          <w:szCs w:val="20"/>
          <w:lang w:val="en-GB" w:eastAsia="en-GB"/>
        </w:rPr>
        <w:t>affect</w:t>
      </w:r>
      <w:r w:rsidR="002E2497" w:rsidRPr="00A83B1D">
        <w:rPr>
          <w:rFonts w:ascii="Calibri" w:eastAsia="Times New Roman" w:hAnsi="Calibri" w:cs="Arial"/>
          <w:color w:val="auto"/>
          <w:szCs w:val="20"/>
          <w:lang w:val="en-GB" w:eastAsia="en-GB"/>
        </w:rPr>
        <w:t xml:space="preserve"> </w:t>
      </w:r>
      <w:r w:rsidR="00780337" w:rsidRPr="00A83B1D">
        <w:rPr>
          <w:rFonts w:ascii="Calibri" w:eastAsia="Times New Roman" w:hAnsi="Calibri" w:cs="Arial"/>
          <w:color w:val="auto"/>
          <w:szCs w:val="20"/>
          <w:lang w:val="en-GB" w:eastAsia="en-GB"/>
        </w:rPr>
        <w:t>Evusheld</w:t>
      </w:r>
      <w:r w:rsidR="002E2497" w:rsidRPr="00A83B1D">
        <w:rPr>
          <w:rFonts w:ascii="Calibri" w:eastAsia="Times New Roman" w:hAnsi="Calibri" w:cs="Arial"/>
          <w:color w:val="auto"/>
          <w:szCs w:val="20"/>
          <w:lang w:val="en-GB" w:eastAsia="en-GB"/>
        </w:rPr>
        <w:t xml:space="preserve"> see the </w:t>
      </w:r>
      <w:hyperlink w:anchor="_Effectiveness_against_new" w:history="1">
        <w:r w:rsidR="006766DB" w:rsidRPr="00A83B1D">
          <w:rPr>
            <w:rStyle w:val="Hyperlink"/>
            <w:rFonts w:ascii="Calibri" w:eastAsia="Times New Roman" w:hAnsi="Calibri" w:cs="Arial"/>
            <w:szCs w:val="20"/>
            <w:lang w:val="en-GB" w:eastAsia="en-GB"/>
          </w:rPr>
          <w:t>effectiveness against new variants</w:t>
        </w:r>
      </w:hyperlink>
      <w:r w:rsidR="006766DB" w:rsidRPr="00A83B1D">
        <w:rPr>
          <w:rFonts w:ascii="Calibri" w:eastAsia="Times New Roman" w:hAnsi="Calibri" w:cs="Arial"/>
          <w:color w:val="auto"/>
          <w:szCs w:val="20"/>
          <w:lang w:val="en-GB" w:eastAsia="en-GB"/>
        </w:rPr>
        <w:t xml:space="preserve"> section.</w:t>
      </w:r>
      <w:r w:rsidR="00851ACA" w:rsidRPr="00A83B1D">
        <w:rPr>
          <w:rFonts w:ascii="Calibri" w:eastAsia="Times New Roman" w:hAnsi="Calibri" w:cs="Arial"/>
          <w:color w:val="auto"/>
          <w:szCs w:val="20"/>
          <w:lang w:val="en-GB" w:eastAsia="en-GB"/>
        </w:rPr>
        <w:t xml:space="preserve"> </w:t>
      </w:r>
      <w:r w:rsidR="001315D9" w:rsidRPr="00A83B1D">
        <w:rPr>
          <w:rFonts w:ascii="Calibri" w:eastAsia="Times New Roman" w:hAnsi="Calibri" w:cs="Arial"/>
          <w:color w:val="auto"/>
          <w:szCs w:val="20"/>
          <w:lang w:val="en-GB" w:eastAsia="en-GB"/>
        </w:rPr>
        <w:t>Another limitation</w:t>
      </w:r>
      <w:r w:rsidR="00D62026" w:rsidRPr="00A83B1D">
        <w:rPr>
          <w:rFonts w:ascii="Calibri" w:eastAsia="Times New Roman" w:hAnsi="Calibri" w:cs="Arial"/>
          <w:color w:val="auto"/>
          <w:szCs w:val="20"/>
          <w:lang w:val="en-GB" w:eastAsia="en-GB"/>
        </w:rPr>
        <w:t xml:space="preserve"> </w:t>
      </w:r>
      <w:r w:rsidR="00327851" w:rsidRPr="00A83B1D">
        <w:rPr>
          <w:rFonts w:ascii="Calibri" w:eastAsia="Times New Roman" w:hAnsi="Calibri" w:cs="Arial"/>
          <w:color w:val="auto"/>
          <w:szCs w:val="20"/>
          <w:lang w:val="en-GB" w:eastAsia="en-GB"/>
        </w:rPr>
        <w:t xml:space="preserve">of </w:t>
      </w:r>
      <w:r w:rsidR="001315D9" w:rsidRPr="00A83B1D">
        <w:rPr>
          <w:rFonts w:ascii="Calibri" w:eastAsia="Times New Roman" w:hAnsi="Calibri" w:cs="Arial"/>
          <w:color w:val="auto"/>
          <w:szCs w:val="20"/>
          <w:lang w:val="en-GB" w:eastAsia="en-GB"/>
        </w:rPr>
        <w:t>th</w:t>
      </w:r>
      <w:r w:rsidR="00327851" w:rsidRPr="00A83B1D">
        <w:rPr>
          <w:rFonts w:ascii="Calibri" w:eastAsia="Times New Roman" w:hAnsi="Calibri" w:cs="Arial"/>
          <w:color w:val="auto"/>
          <w:szCs w:val="20"/>
          <w:lang w:val="en-GB" w:eastAsia="en-GB"/>
        </w:rPr>
        <w:t>e</w:t>
      </w:r>
      <w:r w:rsidR="008F0306" w:rsidRPr="00A83B1D">
        <w:rPr>
          <w:rFonts w:ascii="Calibri" w:eastAsia="Times New Roman" w:hAnsi="Calibri" w:cs="Arial"/>
          <w:color w:val="auto"/>
          <w:szCs w:val="20"/>
          <w:lang w:val="en-GB" w:eastAsia="en-GB"/>
        </w:rPr>
        <w:t xml:space="preserve"> </w:t>
      </w:r>
      <w:r w:rsidR="001315D9" w:rsidRPr="00A83B1D">
        <w:rPr>
          <w:rFonts w:ascii="Calibri" w:eastAsia="Times New Roman" w:hAnsi="Calibri" w:cs="Arial"/>
          <w:color w:val="auto"/>
          <w:szCs w:val="20"/>
          <w:lang w:val="en-GB" w:eastAsia="en-GB"/>
        </w:rPr>
        <w:t xml:space="preserve">trial </w:t>
      </w:r>
      <w:r w:rsidR="00327851" w:rsidRPr="00A83B1D">
        <w:rPr>
          <w:rFonts w:ascii="Calibri" w:eastAsia="Times New Roman" w:hAnsi="Calibri" w:cs="Arial"/>
          <w:color w:val="auto"/>
          <w:szCs w:val="20"/>
          <w:lang w:val="en-GB" w:eastAsia="en-GB"/>
        </w:rPr>
        <w:t>is that it recruited</w:t>
      </w:r>
      <w:r w:rsidR="00D62026" w:rsidRPr="00A83B1D">
        <w:rPr>
          <w:rFonts w:ascii="Calibri" w:eastAsia="Times New Roman" w:hAnsi="Calibri" w:cs="Arial"/>
          <w:color w:val="auto"/>
          <w:szCs w:val="20"/>
          <w:lang w:val="en-GB" w:eastAsia="en-GB"/>
        </w:rPr>
        <w:t xml:space="preserve"> </w:t>
      </w:r>
      <w:r w:rsidR="00327851" w:rsidRPr="00A83B1D">
        <w:rPr>
          <w:rFonts w:ascii="Calibri" w:eastAsia="Times New Roman" w:hAnsi="Calibri" w:cs="Arial"/>
          <w:color w:val="auto"/>
          <w:szCs w:val="20"/>
          <w:lang w:val="en-GB" w:eastAsia="en-GB"/>
        </w:rPr>
        <w:t xml:space="preserve">only </w:t>
      </w:r>
      <w:r w:rsidR="00D62026" w:rsidRPr="00A83B1D">
        <w:rPr>
          <w:rFonts w:ascii="Calibri" w:eastAsia="Times New Roman" w:hAnsi="Calibri" w:cs="Arial"/>
          <w:color w:val="auto"/>
          <w:szCs w:val="20"/>
          <w:lang w:val="en-GB" w:eastAsia="en-GB"/>
        </w:rPr>
        <w:t xml:space="preserve">unvaccinated </w:t>
      </w:r>
      <w:r w:rsidR="008F0306" w:rsidRPr="00A83B1D">
        <w:rPr>
          <w:rFonts w:ascii="Calibri" w:eastAsia="Times New Roman" w:hAnsi="Calibri" w:cs="Arial"/>
          <w:color w:val="auto"/>
          <w:szCs w:val="20"/>
          <w:lang w:val="en-GB" w:eastAsia="en-GB"/>
        </w:rPr>
        <w:t>participants and</w:t>
      </w:r>
      <w:r w:rsidR="00327851" w:rsidRPr="00A83B1D">
        <w:rPr>
          <w:rFonts w:ascii="Calibri" w:eastAsia="Times New Roman" w:hAnsi="Calibri" w:cs="Arial"/>
          <w:color w:val="auto"/>
          <w:szCs w:val="20"/>
          <w:lang w:val="en-GB" w:eastAsia="en-GB"/>
        </w:rPr>
        <w:t xml:space="preserve"> only</w:t>
      </w:r>
      <w:r w:rsidR="00D62026" w:rsidRPr="00A83B1D">
        <w:rPr>
          <w:rFonts w:ascii="Calibri" w:eastAsia="Times New Roman" w:hAnsi="Calibri" w:cs="Arial"/>
          <w:color w:val="auto"/>
          <w:szCs w:val="20"/>
          <w:lang w:val="en-GB" w:eastAsia="en-GB"/>
        </w:rPr>
        <w:t xml:space="preserve"> 11% o</w:t>
      </w:r>
      <w:r w:rsidR="00327851" w:rsidRPr="00A83B1D">
        <w:rPr>
          <w:rFonts w:ascii="Calibri" w:eastAsia="Times New Roman" w:hAnsi="Calibri" w:cs="Arial"/>
          <w:color w:val="auto"/>
          <w:szCs w:val="20"/>
          <w:lang w:val="en-GB" w:eastAsia="en-GB"/>
        </w:rPr>
        <w:t>f</w:t>
      </w:r>
      <w:r w:rsidR="00D62026" w:rsidRPr="00A83B1D">
        <w:rPr>
          <w:rFonts w:ascii="Calibri" w:eastAsia="Times New Roman" w:hAnsi="Calibri" w:cs="Arial"/>
          <w:color w:val="auto"/>
          <w:szCs w:val="20"/>
          <w:lang w:val="en-GB" w:eastAsia="en-GB"/>
        </w:rPr>
        <w:t xml:space="preserve"> participants </w:t>
      </w:r>
      <w:r w:rsidR="006561CE" w:rsidRPr="00A83B1D">
        <w:rPr>
          <w:rFonts w:ascii="Calibri" w:eastAsia="Times New Roman" w:hAnsi="Calibri" w:cs="Arial"/>
          <w:color w:val="auto"/>
          <w:szCs w:val="20"/>
          <w:lang w:val="en-GB" w:eastAsia="en-GB"/>
        </w:rPr>
        <w:t>were</w:t>
      </w:r>
      <w:r w:rsidR="00D62026" w:rsidRPr="00A83B1D">
        <w:rPr>
          <w:rFonts w:ascii="Calibri" w:eastAsia="Times New Roman" w:hAnsi="Calibri" w:cs="Arial"/>
          <w:color w:val="auto"/>
          <w:szCs w:val="20"/>
          <w:lang w:val="en-GB" w:eastAsia="en-GB"/>
        </w:rPr>
        <w:t xml:space="preserve"> </w:t>
      </w:r>
      <w:r w:rsidR="006561CE" w:rsidRPr="00A83B1D">
        <w:rPr>
          <w:rFonts w:ascii="Calibri" w:eastAsia="Times New Roman" w:hAnsi="Calibri" w:cs="Arial"/>
          <w:color w:val="auto"/>
          <w:szCs w:val="20"/>
          <w:lang w:val="en-GB" w:eastAsia="en-GB"/>
        </w:rPr>
        <w:t xml:space="preserve">immunocompromised. Therefore, it is hard to </w:t>
      </w:r>
      <w:r w:rsidR="00327851" w:rsidRPr="00A83B1D">
        <w:rPr>
          <w:rFonts w:ascii="Calibri" w:eastAsia="Times New Roman" w:hAnsi="Calibri" w:cs="Arial"/>
          <w:color w:val="auto"/>
          <w:szCs w:val="20"/>
          <w:lang w:val="en-GB" w:eastAsia="en-GB"/>
        </w:rPr>
        <w:t xml:space="preserve">extrapolate these findings to estimate </w:t>
      </w:r>
      <w:r w:rsidR="00A76038" w:rsidRPr="00A83B1D">
        <w:rPr>
          <w:rFonts w:ascii="Calibri" w:eastAsia="Times New Roman" w:hAnsi="Calibri" w:cs="Arial"/>
          <w:color w:val="auto"/>
          <w:szCs w:val="20"/>
          <w:lang w:val="en-GB" w:eastAsia="en-GB"/>
        </w:rPr>
        <w:t xml:space="preserve">real-world effectiveness </w:t>
      </w:r>
      <w:r w:rsidR="00327851" w:rsidRPr="00A83B1D">
        <w:rPr>
          <w:rFonts w:ascii="Calibri" w:eastAsia="Times New Roman" w:hAnsi="Calibri" w:cs="Arial"/>
          <w:color w:val="auto"/>
          <w:szCs w:val="20"/>
          <w:lang w:val="en-GB" w:eastAsia="en-GB"/>
        </w:rPr>
        <w:t>for</w:t>
      </w:r>
      <w:r w:rsidR="00A76038" w:rsidRPr="00A83B1D">
        <w:rPr>
          <w:rFonts w:ascii="Calibri" w:eastAsia="Times New Roman" w:hAnsi="Calibri" w:cs="Arial"/>
          <w:color w:val="auto"/>
          <w:szCs w:val="20"/>
          <w:lang w:val="en-GB" w:eastAsia="en-GB"/>
        </w:rPr>
        <w:t xml:space="preserve"> vaccinated, immunocompromised people in</w:t>
      </w:r>
      <w:r w:rsidR="00327851" w:rsidRPr="00A83B1D">
        <w:rPr>
          <w:rFonts w:ascii="Calibri" w:eastAsia="Times New Roman" w:hAnsi="Calibri" w:cs="Arial"/>
          <w:color w:val="auto"/>
          <w:szCs w:val="20"/>
          <w:lang w:val="en-GB" w:eastAsia="en-GB"/>
        </w:rPr>
        <w:t xml:space="preserve"> the era</w:t>
      </w:r>
      <w:r w:rsidR="00A76038" w:rsidRPr="00A83B1D">
        <w:rPr>
          <w:rFonts w:ascii="Calibri" w:eastAsia="Times New Roman" w:hAnsi="Calibri" w:cs="Arial"/>
          <w:color w:val="auto"/>
          <w:szCs w:val="20"/>
          <w:lang w:val="en-GB" w:eastAsia="en-GB"/>
        </w:rPr>
        <w:t xml:space="preserve"> </w:t>
      </w:r>
      <w:r w:rsidR="00327851" w:rsidRPr="00A83B1D">
        <w:rPr>
          <w:rFonts w:ascii="Calibri" w:eastAsia="Times New Roman" w:hAnsi="Calibri" w:cs="Arial"/>
          <w:color w:val="auto"/>
          <w:szCs w:val="20"/>
          <w:lang w:val="en-GB" w:eastAsia="en-GB"/>
        </w:rPr>
        <w:t xml:space="preserve">of </w:t>
      </w:r>
      <w:r w:rsidR="00A76038" w:rsidRPr="00A83B1D">
        <w:rPr>
          <w:rFonts w:ascii="Calibri" w:eastAsia="Times New Roman" w:hAnsi="Calibri" w:cs="Arial"/>
          <w:color w:val="auto"/>
          <w:szCs w:val="20"/>
          <w:lang w:val="en-GB" w:eastAsia="en-GB"/>
        </w:rPr>
        <w:t xml:space="preserve">Omicron </w:t>
      </w:r>
      <w:r w:rsidR="00327851" w:rsidRPr="00A83B1D">
        <w:rPr>
          <w:rFonts w:ascii="Calibri" w:eastAsia="Times New Roman" w:hAnsi="Calibri" w:cs="Arial"/>
          <w:color w:val="auto"/>
          <w:szCs w:val="20"/>
          <w:lang w:val="en-GB" w:eastAsia="en-GB"/>
        </w:rPr>
        <w:t>subvariant circulation</w:t>
      </w:r>
      <w:r w:rsidR="00A76038" w:rsidRPr="00A83B1D">
        <w:rPr>
          <w:rFonts w:ascii="Calibri" w:eastAsia="Times New Roman" w:hAnsi="Calibri" w:cs="Arial"/>
          <w:color w:val="auto"/>
          <w:szCs w:val="20"/>
          <w:lang w:val="en-GB" w:eastAsia="en-GB"/>
        </w:rPr>
        <w:t>.</w:t>
      </w:r>
    </w:p>
    <w:p w14:paraId="5DC3E425" w14:textId="3C19594E" w:rsidR="001046F8" w:rsidRPr="00A83B1D" w:rsidRDefault="001046F8" w:rsidP="00FA33E4">
      <w:pPr>
        <w:pStyle w:val="Heading3"/>
        <w:rPr>
          <w:lang w:val="en-GB"/>
        </w:rPr>
      </w:pPr>
      <w:bookmarkStart w:id="16" w:name="_STORM_CHASER_trial"/>
      <w:bookmarkStart w:id="17" w:name="_Toc112684328"/>
      <w:bookmarkEnd w:id="16"/>
      <w:r w:rsidRPr="00A83B1D">
        <w:rPr>
          <w:lang w:val="en-GB"/>
        </w:rPr>
        <w:t>STORM CHASER trial</w:t>
      </w:r>
      <w:bookmarkEnd w:id="17"/>
      <w:r w:rsidR="00C540C5" w:rsidRPr="00A83B1D">
        <w:rPr>
          <w:lang w:val="en-GB"/>
        </w:rPr>
        <w:t xml:space="preserve"> </w:t>
      </w:r>
    </w:p>
    <w:p w14:paraId="6CD801F4" w14:textId="1F89A437" w:rsidR="001046F8" w:rsidRPr="00A83B1D" w:rsidRDefault="2503F2F3" w:rsidP="00C07A54">
      <w:pPr>
        <w:pStyle w:val="BodyText"/>
        <w:rPr>
          <w:lang w:val="en-GB"/>
        </w:rPr>
      </w:pPr>
      <w:r w:rsidRPr="00A83B1D">
        <w:rPr>
          <w:b/>
          <w:bCs/>
          <w:i/>
          <w:iCs/>
          <w:lang w:val="en-GB"/>
        </w:rPr>
        <w:t xml:space="preserve">Treatment Trial: </w:t>
      </w:r>
      <w:r w:rsidRPr="00A83B1D">
        <w:rPr>
          <w:lang w:val="en-GB"/>
        </w:rPr>
        <w:t xml:space="preserve">The STORM CHASER was a phase 3, randomised double-blind placebo control trial completed across multiple sites. It assessed the efficacy and safety of </w:t>
      </w:r>
      <w:r w:rsidR="00780337" w:rsidRPr="00A83B1D">
        <w:rPr>
          <w:lang w:val="en-GB"/>
        </w:rPr>
        <w:t>Evusheld</w:t>
      </w:r>
      <w:r w:rsidRPr="00A83B1D">
        <w:rPr>
          <w:lang w:val="en-GB"/>
        </w:rPr>
        <w:t xml:space="preserve"> using the 300 mg dose for post-exposure prevention of COVID-19. The trial had 1,121 participants</w:t>
      </w:r>
      <w:r w:rsidR="006B0494" w:rsidRPr="00A83B1D">
        <w:rPr>
          <w:lang w:val="en-GB"/>
        </w:rPr>
        <w:t xml:space="preserve"> who</w:t>
      </w:r>
      <w:r w:rsidRPr="00A83B1D">
        <w:rPr>
          <w:lang w:val="en-GB"/>
        </w:rPr>
        <w:t xml:space="preserve"> were all 18 years or older with a confirmed COVID-19 exposure within the previous eight days. </w:t>
      </w:r>
      <w:r w:rsidR="003554E5" w:rsidRPr="00A83B1D">
        <w:rPr>
          <w:lang w:val="en-GB"/>
        </w:rPr>
        <w:t>The</w:t>
      </w:r>
      <w:r w:rsidRPr="00A83B1D">
        <w:rPr>
          <w:lang w:val="en-GB"/>
        </w:rPr>
        <w:t xml:space="preserve"> trial found that the treatment group had a reduced risk of</w:t>
      </w:r>
      <w:r w:rsidR="00711A83" w:rsidRPr="00A83B1D">
        <w:rPr>
          <w:lang w:val="en-GB"/>
        </w:rPr>
        <w:t xml:space="preserve"> symptomatic COVID-19 infection, with </w:t>
      </w:r>
      <w:r w:rsidR="00B652D9" w:rsidRPr="00A83B1D">
        <w:rPr>
          <w:lang w:val="en-GB"/>
        </w:rPr>
        <w:t>an</w:t>
      </w:r>
      <w:r w:rsidR="00711A83" w:rsidRPr="00A83B1D">
        <w:rPr>
          <w:lang w:val="en-GB"/>
        </w:rPr>
        <w:t xml:space="preserve"> estimated </w:t>
      </w:r>
      <w:r w:rsidRPr="00A83B1D">
        <w:rPr>
          <w:lang w:val="en-GB"/>
        </w:rPr>
        <w:t xml:space="preserve">33% (95% CI: -26% to 65%) compared to placebo, </w:t>
      </w:r>
      <w:r w:rsidR="003E6337" w:rsidRPr="00A83B1D">
        <w:rPr>
          <w:lang w:val="en-GB"/>
        </w:rPr>
        <w:t xml:space="preserve">however </w:t>
      </w:r>
      <w:r w:rsidRPr="00A83B1D">
        <w:rPr>
          <w:lang w:val="en-GB"/>
        </w:rPr>
        <w:t xml:space="preserve">this was not statistically significant. As a result, the trial did </w:t>
      </w:r>
      <w:r w:rsidR="00570BC7" w:rsidRPr="00A83B1D">
        <w:rPr>
          <w:lang w:val="en-GB"/>
        </w:rPr>
        <w:t xml:space="preserve">not </w:t>
      </w:r>
      <w:r w:rsidR="00391BA5" w:rsidRPr="00A83B1D">
        <w:rPr>
          <w:lang w:val="en-GB"/>
        </w:rPr>
        <w:t>show</w:t>
      </w:r>
      <w:r w:rsidR="00570BC7" w:rsidRPr="00A83B1D">
        <w:rPr>
          <w:lang w:val="en-GB"/>
        </w:rPr>
        <w:t xml:space="preserve"> efficacy as </w:t>
      </w:r>
      <w:r w:rsidRPr="00A83B1D">
        <w:rPr>
          <w:lang w:val="en-GB"/>
        </w:rPr>
        <w:t xml:space="preserve">post-exposure prevention. </w:t>
      </w:r>
      <w:r w:rsidR="00D86EAD" w:rsidRPr="00A83B1D">
        <w:rPr>
          <w:lang w:val="en-GB"/>
        </w:rPr>
        <w:t>Nevertheless</w:t>
      </w:r>
      <w:r w:rsidRPr="00A83B1D">
        <w:rPr>
          <w:lang w:val="en-GB"/>
        </w:rPr>
        <w:t xml:space="preserve">, </w:t>
      </w:r>
      <w:r w:rsidR="00175532" w:rsidRPr="00A83B1D">
        <w:rPr>
          <w:lang w:val="en-GB"/>
        </w:rPr>
        <w:t xml:space="preserve">patients who did not get infected after exposure </w:t>
      </w:r>
      <w:r w:rsidR="00E37834" w:rsidRPr="00A83B1D">
        <w:rPr>
          <w:lang w:val="en-GB"/>
        </w:rPr>
        <w:t>to close contacts had lower rates of new infection</w:t>
      </w:r>
      <w:r w:rsidR="0010298F" w:rsidRPr="00A83B1D">
        <w:rPr>
          <w:lang w:val="en-GB"/>
        </w:rPr>
        <w:t xml:space="preserve"> outside of </w:t>
      </w:r>
      <w:r w:rsidR="00F56B48" w:rsidRPr="00A83B1D">
        <w:rPr>
          <w:lang w:val="en-GB"/>
        </w:rPr>
        <w:t xml:space="preserve">the </w:t>
      </w:r>
      <w:r w:rsidR="14D7D016" w:rsidRPr="00A83B1D">
        <w:rPr>
          <w:lang w:val="en-GB"/>
        </w:rPr>
        <w:t>exposure incubation</w:t>
      </w:r>
      <w:r w:rsidR="00F56B48" w:rsidRPr="00A83B1D">
        <w:rPr>
          <w:lang w:val="en-GB"/>
        </w:rPr>
        <w:t xml:space="preserve"> period</w:t>
      </w:r>
      <w:r w:rsidR="00C83AA4" w:rsidRPr="00A83B1D">
        <w:rPr>
          <w:lang w:val="en-GB"/>
        </w:rPr>
        <w:t xml:space="preserve">, adding evidence </w:t>
      </w:r>
      <w:r w:rsidR="004C49E1" w:rsidRPr="00A83B1D">
        <w:rPr>
          <w:lang w:val="en-GB"/>
        </w:rPr>
        <w:t xml:space="preserve">in support of </w:t>
      </w:r>
      <w:r w:rsidR="00780337" w:rsidRPr="00A83B1D">
        <w:rPr>
          <w:lang w:val="en-GB"/>
        </w:rPr>
        <w:t>Evusheld</w:t>
      </w:r>
      <w:r w:rsidR="004C49E1" w:rsidRPr="00A83B1D">
        <w:rPr>
          <w:lang w:val="en-GB"/>
        </w:rPr>
        <w:t xml:space="preserve"> </w:t>
      </w:r>
      <w:r w:rsidR="002845FD" w:rsidRPr="00A83B1D">
        <w:rPr>
          <w:lang w:val="en-GB"/>
        </w:rPr>
        <w:t xml:space="preserve">role for </w:t>
      </w:r>
      <w:r w:rsidR="00F26119" w:rsidRPr="00A83B1D">
        <w:rPr>
          <w:lang w:val="en-GB"/>
        </w:rPr>
        <w:t>pre-exposure prophy</w:t>
      </w:r>
      <w:r w:rsidR="005E3C79" w:rsidRPr="00A83B1D">
        <w:rPr>
          <w:lang w:val="en-GB"/>
        </w:rPr>
        <w:t>laxis</w:t>
      </w:r>
      <w:r w:rsidRPr="00A83B1D">
        <w:rPr>
          <w:lang w:val="en-GB"/>
        </w:rPr>
        <w:t xml:space="preserve">. </w:t>
      </w:r>
      <w:r w:rsidR="00B02DFF" w:rsidRPr="00A83B1D">
        <w:rPr>
          <w:lang w:val="en-GB"/>
        </w:rPr>
        <w:fldChar w:fldCharType="begin"/>
      </w:r>
      <w:r w:rsidR="005934CC" w:rsidRPr="00A83B1D">
        <w:rPr>
          <w:lang w:val="en-GB"/>
        </w:rPr>
        <w:instrText xml:space="preserve"> ADDIN EN.CITE &lt;EndNote&gt;&lt;Cite&gt;&lt;Author&gt;AstraZeneca&lt;/Author&gt;&lt;Year&gt;2021&lt;/Year&gt;&lt;RecNum&gt;4879&lt;/RecNum&gt;&lt;DisplayText&gt;[8]&lt;/DisplayText&gt;&lt;record&gt;&lt;rec-number&gt;4879&lt;/rec-number&gt;&lt;foreign-keys&gt;&lt;key app="EN" db-id="t9055fx0pep2f9edzt2ppp2kr2x90zsw0fe2" timestamp="1659060565" guid="99938d37-ebff-4fae-a5aa-9b1fad8c754c"&gt;4879&lt;/key&gt;&lt;/foreign-keys&gt;&lt;ref-type name="Web Page"&gt;12&lt;/ref-type&gt;&lt;contributors&gt;&lt;authors&gt;&lt;author&gt;AstraZeneca&lt;/author&gt;&lt;/authors&gt;&lt;/contributors&gt;&lt;titles&gt;&lt;title&gt;Update on AZD7442 STORM CHASER trial in post-exposure prevention of symptomatic COVID-19&lt;/title&gt;&lt;/titles&gt;&lt;dates&gt;&lt;year&gt;2021&lt;/year&gt;&lt;pub-dates&gt;&lt;date&gt;15 June 2021&lt;/date&gt;&lt;/pub-dates&gt;&lt;/dates&gt;&lt;urls&gt;&lt;related-urls&gt;&lt;url&gt;https://www.astrazeneca.com/media-centre/press-releases/2021/update-on-azd7442-storm-chaser-trial.html&lt;/url&gt;&lt;/related-urls&gt;&lt;/urls&gt;&lt;/record&gt;&lt;/Cite&gt;&lt;/EndNote&gt;</w:instrText>
      </w:r>
      <w:r w:rsidR="00B02DFF" w:rsidRPr="00A83B1D">
        <w:rPr>
          <w:lang w:val="en-GB"/>
        </w:rPr>
        <w:fldChar w:fldCharType="separate"/>
      </w:r>
      <w:r w:rsidR="005934CC" w:rsidRPr="00A83B1D">
        <w:rPr>
          <w:noProof/>
          <w:lang w:val="en-GB"/>
        </w:rPr>
        <w:t>[8]</w:t>
      </w:r>
      <w:r w:rsidR="00B02DFF" w:rsidRPr="00A83B1D">
        <w:rPr>
          <w:lang w:val="en-GB"/>
        </w:rPr>
        <w:fldChar w:fldCharType="end"/>
      </w:r>
      <w:r w:rsidRPr="00A83B1D">
        <w:rPr>
          <w:lang w:val="en-GB"/>
        </w:rPr>
        <w:t xml:space="preserve"> </w:t>
      </w:r>
    </w:p>
    <w:p w14:paraId="329077E2" w14:textId="03818CCB" w:rsidR="00FA33E4" w:rsidRPr="00A83B1D" w:rsidRDefault="1BC0EF8A" w:rsidP="00FA33E4">
      <w:pPr>
        <w:pStyle w:val="Heading3"/>
        <w:rPr>
          <w:lang w:val="en-GB"/>
        </w:rPr>
      </w:pPr>
      <w:bookmarkStart w:id="18" w:name="_TACKLE_trial"/>
      <w:bookmarkStart w:id="19" w:name="_Toc112684329"/>
      <w:bookmarkEnd w:id="18"/>
      <w:r w:rsidRPr="00A83B1D">
        <w:rPr>
          <w:lang w:val="en-GB"/>
        </w:rPr>
        <w:t>TACKLE trial</w:t>
      </w:r>
      <w:bookmarkEnd w:id="19"/>
      <w:r w:rsidRPr="00A83B1D">
        <w:rPr>
          <w:lang w:val="en-GB"/>
        </w:rPr>
        <w:t xml:space="preserve"> </w:t>
      </w:r>
    </w:p>
    <w:p w14:paraId="75F07C34" w14:textId="064C8A42" w:rsidR="00676074" w:rsidRPr="00A83B1D" w:rsidRDefault="00B02DFF" w:rsidP="00612A74">
      <w:pPr>
        <w:pStyle w:val="BodyText"/>
        <w:rPr>
          <w:lang w:val="en-GB"/>
        </w:rPr>
      </w:pPr>
      <w:r w:rsidRPr="00A83B1D">
        <w:rPr>
          <w:b/>
          <w:bCs/>
          <w:i/>
          <w:iCs/>
          <w:lang w:val="en-GB"/>
        </w:rPr>
        <w:t xml:space="preserve">Treatment Trial: </w:t>
      </w:r>
      <w:r w:rsidR="00426641" w:rsidRPr="00A83B1D">
        <w:rPr>
          <w:lang w:val="en-GB"/>
        </w:rPr>
        <w:t>T</w:t>
      </w:r>
      <w:r w:rsidR="00146CDB" w:rsidRPr="00A83B1D">
        <w:rPr>
          <w:lang w:val="en-GB"/>
        </w:rPr>
        <w:t>he T</w:t>
      </w:r>
      <w:r w:rsidR="00426641" w:rsidRPr="00A83B1D">
        <w:rPr>
          <w:lang w:val="en-GB"/>
        </w:rPr>
        <w:t xml:space="preserve">ACKLE trial </w:t>
      </w:r>
      <w:r w:rsidR="00406486" w:rsidRPr="00A83B1D">
        <w:rPr>
          <w:lang w:val="en-GB"/>
        </w:rPr>
        <w:t>wa</w:t>
      </w:r>
      <w:r w:rsidR="00426641" w:rsidRPr="00A83B1D">
        <w:rPr>
          <w:lang w:val="en-GB"/>
        </w:rPr>
        <w:t>s a</w:t>
      </w:r>
      <w:r w:rsidR="001F0C8A" w:rsidRPr="00A83B1D">
        <w:rPr>
          <w:lang w:val="en-GB"/>
        </w:rPr>
        <w:t xml:space="preserve"> randomi</w:t>
      </w:r>
      <w:r w:rsidR="004A1822" w:rsidRPr="00A83B1D">
        <w:rPr>
          <w:lang w:val="en-GB"/>
        </w:rPr>
        <w:t>s</w:t>
      </w:r>
      <w:r w:rsidR="001F0C8A" w:rsidRPr="00A83B1D">
        <w:rPr>
          <w:lang w:val="en-GB"/>
        </w:rPr>
        <w:t xml:space="preserve">ed double-blind, </w:t>
      </w:r>
      <w:r w:rsidR="00BA69E0" w:rsidRPr="00A83B1D">
        <w:rPr>
          <w:lang w:val="en-GB"/>
        </w:rPr>
        <w:t xml:space="preserve">1:1 </w:t>
      </w:r>
      <w:r w:rsidR="001F0C8A" w:rsidRPr="00A83B1D">
        <w:rPr>
          <w:lang w:val="en-GB"/>
        </w:rPr>
        <w:t>placebo-controlled phase 3 trial</w:t>
      </w:r>
      <w:r w:rsidR="00F314E1" w:rsidRPr="00A83B1D">
        <w:rPr>
          <w:lang w:val="en-GB"/>
        </w:rPr>
        <w:t>.</w:t>
      </w:r>
      <w:r w:rsidR="007A565D" w:rsidRPr="00A83B1D">
        <w:rPr>
          <w:lang w:val="en-GB"/>
        </w:rPr>
        <w:t xml:space="preserve"> </w:t>
      </w:r>
      <w:r w:rsidR="002B15BA" w:rsidRPr="00A83B1D">
        <w:rPr>
          <w:lang w:val="en-GB"/>
        </w:rPr>
        <w:fldChar w:fldCharType="begin">
          <w:fldData xml:space="preserve">PEVuZE5vdGU+PENpdGU+PEF1dGhvcj5Nb250Z29tZXJ5PC9BdXRob3I+PFllYXI+MjAyMjwvWWVh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</w:fldData>
        </w:fldChar>
      </w:r>
      <w:r w:rsidR="005934CC" w:rsidRPr="00A83B1D">
        <w:rPr>
          <w:lang w:val="en-GB"/>
        </w:rPr>
        <w:instrText xml:space="preserve"> ADDIN EN.CITE </w:instrText>
      </w:r>
      <w:r w:rsidR="005934CC" w:rsidRPr="00A83B1D">
        <w:rPr>
          <w:lang w:val="en-GB"/>
        </w:rPr>
        <w:fldChar w:fldCharType="begin">
          <w:fldData xml:space="preserve">PEVuZE5vdGU+PENpdGU+PEF1dGhvcj5Nb250Z29tZXJ5PC9BdXRob3I+PFllYXI+MjAyMjwvWWVh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</w:fldData>
        </w:fldChar>
      </w:r>
      <w:r w:rsidR="005934CC" w:rsidRPr="00A83B1D">
        <w:rPr>
          <w:lang w:val="en-GB"/>
        </w:rPr>
        <w:instrText xml:space="preserve"> ADDIN EN.CITE.DATA </w:instrText>
      </w:r>
      <w:r w:rsidR="005934CC" w:rsidRPr="00A83B1D">
        <w:rPr>
          <w:lang w:val="en-GB"/>
        </w:rPr>
      </w:r>
      <w:r w:rsidR="005934CC" w:rsidRPr="00A83B1D">
        <w:rPr>
          <w:lang w:val="en-GB"/>
        </w:rPr>
        <w:fldChar w:fldCharType="end"/>
      </w:r>
      <w:r w:rsidR="002B15BA" w:rsidRPr="00A83B1D">
        <w:rPr>
          <w:lang w:val="en-GB"/>
        </w:rPr>
      </w:r>
      <w:r w:rsidR="002B15BA" w:rsidRPr="00A83B1D">
        <w:rPr>
          <w:lang w:val="en-GB"/>
        </w:rPr>
        <w:fldChar w:fldCharType="separate"/>
      </w:r>
      <w:r w:rsidR="005934CC" w:rsidRPr="00A83B1D">
        <w:rPr>
          <w:noProof/>
          <w:lang w:val="en-GB"/>
        </w:rPr>
        <w:t>[9]</w:t>
      </w:r>
      <w:r w:rsidR="002B15BA" w:rsidRPr="00A83B1D">
        <w:rPr>
          <w:lang w:val="en-GB"/>
        </w:rPr>
        <w:fldChar w:fldCharType="end"/>
      </w:r>
      <w:r w:rsidR="00796732" w:rsidRPr="00A83B1D">
        <w:rPr>
          <w:lang w:val="en-GB"/>
        </w:rPr>
        <w:t xml:space="preserve"> </w:t>
      </w:r>
      <w:r w:rsidR="00146CDB" w:rsidRPr="00A83B1D">
        <w:rPr>
          <w:lang w:val="en-GB"/>
        </w:rPr>
        <w:t>It aimed to</w:t>
      </w:r>
      <w:r w:rsidR="00796732" w:rsidRPr="00A83B1D">
        <w:rPr>
          <w:lang w:val="en-GB"/>
        </w:rPr>
        <w:t xml:space="preserve"> evaluate </w:t>
      </w:r>
      <w:r w:rsidR="00DF1E08" w:rsidRPr="00A83B1D">
        <w:rPr>
          <w:lang w:val="en-GB"/>
        </w:rPr>
        <w:t xml:space="preserve">the safety and efficacy of </w:t>
      </w:r>
      <w:r w:rsidR="00DF3244" w:rsidRPr="00A83B1D">
        <w:rPr>
          <w:lang w:val="en-GB"/>
        </w:rPr>
        <w:t xml:space="preserve">treatment of early COVID-19 with </w:t>
      </w:r>
      <w:r w:rsidR="008669FF" w:rsidRPr="00A83B1D">
        <w:rPr>
          <w:lang w:val="en-GB"/>
        </w:rPr>
        <w:t xml:space="preserve">tixagevimab and cilgavimab </w:t>
      </w:r>
      <w:r w:rsidR="00DF3244" w:rsidRPr="00A83B1D">
        <w:rPr>
          <w:lang w:val="en-GB"/>
        </w:rPr>
        <w:t xml:space="preserve">to </w:t>
      </w:r>
      <w:r w:rsidR="008669FF" w:rsidRPr="00A83B1D">
        <w:rPr>
          <w:lang w:val="en-GB"/>
        </w:rPr>
        <w:t xml:space="preserve">prevent </w:t>
      </w:r>
      <w:r w:rsidR="00C234DB" w:rsidRPr="00A83B1D">
        <w:rPr>
          <w:lang w:val="en-GB"/>
        </w:rPr>
        <w:t>progression to severe disease or death</w:t>
      </w:r>
      <w:r w:rsidR="001F0C8A" w:rsidRPr="00A83B1D">
        <w:rPr>
          <w:lang w:val="en-GB"/>
        </w:rPr>
        <w:t>.</w:t>
      </w:r>
      <w:r w:rsidR="00612A74" w:rsidRPr="00A83B1D">
        <w:rPr>
          <w:lang w:val="en-GB"/>
        </w:rPr>
        <w:t xml:space="preserve"> </w:t>
      </w:r>
      <w:r w:rsidR="002872E9" w:rsidRPr="00A83B1D">
        <w:rPr>
          <w:lang w:val="en-GB"/>
        </w:rPr>
        <w:t xml:space="preserve">The trial was conducted over 95 sites including in USA, Europe, Latin </w:t>
      </w:r>
      <w:proofErr w:type="gramStart"/>
      <w:r w:rsidR="002872E9" w:rsidRPr="00A83B1D">
        <w:rPr>
          <w:lang w:val="en-GB"/>
        </w:rPr>
        <w:t>America</w:t>
      </w:r>
      <w:proofErr w:type="gramEnd"/>
      <w:r w:rsidR="002872E9" w:rsidRPr="00A83B1D">
        <w:rPr>
          <w:lang w:val="en-GB"/>
        </w:rPr>
        <w:t xml:space="preserve"> and Japan. </w:t>
      </w:r>
      <w:r w:rsidR="00612A74" w:rsidRPr="00A83B1D">
        <w:rPr>
          <w:lang w:val="en-GB"/>
        </w:rPr>
        <w:t>Participants included</w:t>
      </w:r>
      <w:r w:rsidR="00CE4625" w:rsidRPr="00A83B1D">
        <w:rPr>
          <w:lang w:val="en-GB"/>
        </w:rPr>
        <w:t xml:space="preserve"> non-hospitali</w:t>
      </w:r>
      <w:r w:rsidR="00676074" w:rsidRPr="00A83B1D">
        <w:rPr>
          <w:lang w:val="en-GB"/>
        </w:rPr>
        <w:t>s</w:t>
      </w:r>
      <w:r w:rsidR="00CE4625" w:rsidRPr="00A83B1D">
        <w:rPr>
          <w:lang w:val="en-GB"/>
        </w:rPr>
        <w:t>ed</w:t>
      </w:r>
      <w:r w:rsidR="00612A74" w:rsidRPr="00A83B1D">
        <w:rPr>
          <w:lang w:val="en-GB"/>
        </w:rPr>
        <w:t xml:space="preserve"> unvaccinated adults (18+ years) </w:t>
      </w:r>
      <w:r w:rsidR="00CE4625" w:rsidRPr="00A83B1D">
        <w:rPr>
          <w:lang w:val="en-GB"/>
        </w:rPr>
        <w:t>who</w:t>
      </w:r>
      <w:r w:rsidR="00612A74" w:rsidRPr="00A83B1D">
        <w:rPr>
          <w:lang w:val="en-GB"/>
        </w:rPr>
        <w:t xml:space="preserve"> had a confirmed SARS-CoV</w:t>
      </w:r>
      <w:r w:rsidR="00CE4625" w:rsidRPr="00A83B1D">
        <w:rPr>
          <w:lang w:val="en-GB"/>
        </w:rPr>
        <w:t>-</w:t>
      </w:r>
      <w:r w:rsidR="00612A74" w:rsidRPr="00A83B1D">
        <w:rPr>
          <w:lang w:val="en-GB"/>
        </w:rPr>
        <w:t>2 infection</w:t>
      </w:r>
      <w:r w:rsidR="00BE5290" w:rsidRPr="00A83B1D">
        <w:rPr>
          <w:lang w:val="en-GB"/>
        </w:rPr>
        <w:t xml:space="preserve"> test</w:t>
      </w:r>
      <w:r w:rsidR="00612A74" w:rsidRPr="00A83B1D">
        <w:rPr>
          <w:lang w:val="en-GB"/>
        </w:rPr>
        <w:t xml:space="preserve"> collected 3 days or less prior to </w:t>
      </w:r>
      <w:r w:rsidR="00383DA9" w:rsidRPr="00A83B1D">
        <w:rPr>
          <w:lang w:val="en-GB"/>
        </w:rPr>
        <w:t>enrolment</w:t>
      </w:r>
      <w:r w:rsidR="00612A74" w:rsidRPr="00A83B1D">
        <w:rPr>
          <w:lang w:val="en-GB"/>
        </w:rPr>
        <w:t xml:space="preserve">. </w:t>
      </w:r>
      <w:r w:rsidR="00E4367E" w:rsidRPr="00A83B1D">
        <w:rPr>
          <w:lang w:val="en-GB"/>
        </w:rPr>
        <w:t xml:space="preserve">The participants were enrolled between January and July 2021, meaning that this study was conducted prior to the emergence of </w:t>
      </w:r>
      <w:r w:rsidR="00317CDF" w:rsidRPr="00A83B1D">
        <w:rPr>
          <w:lang w:val="en-GB"/>
        </w:rPr>
        <w:t>O</w:t>
      </w:r>
      <w:r w:rsidR="00E4367E" w:rsidRPr="00A83B1D">
        <w:rPr>
          <w:lang w:val="en-GB"/>
        </w:rPr>
        <w:t xml:space="preserve">micron. Viral sequencing confirmed that </w:t>
      </w:r>
      <w:r w:rsidR="00334851" w:rsidRPr="00A83B1D">
        <w:rPr>
          <w:lang w:val="en-GB"/>
        </w:rPr>
        <w:t>A</w:t>
      </w:r>
      <w:r w:rsidR="00E4367E" w:rsidRPr="00A83B1D">
        <w:rPr>
          <w:lang w:val="en-GB"/>
        </w:rPr>
        <w:t xml:space="preserve">lpha (B.1.17) was the most prevalent variant, accounting for 60% of the study. Other variants included </w:t>
      </w:r>
      <w:r w:rsidR="00601219" w:rsidRPr="00A83B1D">
        <w:rPr>
          <w:lang w:val="en-GB"/>
        </w:rPr>
        <w:t>G</w:t>
      </w:r>
      <w:r w:rsidR="00E4367E" w:rsidRPr="00A83B1D">
        <w:rPr>
          <w:lang w:val="en-GB"/>
        </w:rPr>
        <w:t xml:space="preserve">amma (20%), </w:t>
      </w:r>
      <w:r w:rsidR="00317CDF" w:rsidRPr="00A83B1D">
        <w:rPr>
          <w:lang w:val="en-GB"/>
        </w:rPr>
        <w:t>D</w:t>
      </w:r>
      <w:r w:rsidR="00E4367E" w:rsidRPr="00A83B1D">
        <w:rPr>
          <w:lang w:val="en-GB"/>
        </w:rPr>
        <w:t xml:space="preserve">elta (15%), </w:t>
      </w:r>
      <w:r w:rsidR="00601219" w:rsidRPr="00A83B1D">
        <w:rPr>
          <w:lang w:val="en-GB"/>
        </w:rPr>
        <w:t>L</w:t>
      </w:r>
      <w:r w:rsidR="00E4367E" w:rsidRPr="00A83B1D">
        <w:rPr>
          <w:lang w:val="en-GB"/>
        </w:rPr>
        <w:t xml:space="preserve">ambda (5%), </w:t>
      </w:r>
      <w:r w:rsidR="00601219" w:rsidRPr="00A83B1D">
        <w:rPr>
          <w:lang w:val="en-GB"/>
        </w:rPr>
        <w:t>M</w:t>
      </w:r>
      <w:r w:rsidR="00E4367E" w:rsidRPr="00A83B1D">
        <w:rPr>
          <w:lang w:val="en-GB"/>
        </w:rPr>
        <w:t xml:space="preserve">u (1%) and </w:t>
      </w:r>
      <w:r w:rsidR="00601219" w:rsidRPr="00A83B1D">
        <w:rPr>
          <w:lang w:val="en-GB"/>
        </w:rPr>
        <w:t>B</w:t>
      </w:r>
      <w:r w:rsidR="00E4367E" w:rsidRPr="00A83B1D">
        <w:rPr>
          <w:lang w:val="en-GB"/>
        </w:rPr>
        <w:t>eta (&lt;1%).</w:t>
      </w:r>
      <w:r w:rsidR="000330A8" w:rsidRPr="00A83B1D">
        <w:rPr>
          <w:lang w:val="en-GB"/>
        </w:rPr>
        <w:t xml:space="preserve"> </w:t>
      </w:r>
      <w:r w:rsidR="00CE4625" w:rsidRPr="00A83B1D">
        <w:rPr>
          <w:lang w:val="en-GB"/>
        </w:rPr>
        <w:t xml:space="preserve">The </w:t>
      </w:r>
      <w:r w:rsidR="00780337" w:rsidRPr="00A83B1D">
        <w:rPr>
          <w:lang w:val="en-GB"/>
        </w:rPr>
        <w:t>Evusheld</w:t>
      </w:r>
      <w:r w:rsidR="00A862F0" w:rsidRPr="00A83B1D">
        <w:rPr>
          <w:lang w:val="en-GB"/>
        </w:rPr>
        <w:t xml:space="preserve"> dosage used was 600 mg IM as a single dose.</w:t>
      </w:r>
      <w:r w:rsidR="003C21B0" w:rsidRPr="00A83B1D">
        <w:rPr>
          <w:lang w:val="en-GB"/>
        </w:rPr>
        <w:t xml:space="preserve"> </w:t>
      </w:r>
    </w:p>
    <w:p w14:paraId="57FA769A" w14:textId="48A3137B" w:rsidR="00A8485F" w:rsidRPr="00A83B1D" w:rsidRDefault="00676074" w:rsidP="00612A74">
      <w:pPr>
        <w:pStyle w:val="BodyText"/>
        <w:rPr>
          <w:lang w:val="en-GB"/>
        </w:rPr>
      </w:pPr>
      <w:r w:rsidRPr="00A83B1D">
        <w:rPr>
          <w:b/>
          <w:bCs/>
          <w:i/>
          <w:iCs/>
          <w:lang w:val="en-GB"/>
        </w:rPr>
        <w:t xml:space="preserve">Efficacy: </w:t>
      </w:r>
      <w:r w:rsidR="003C21B0" w:rsidRPr="00A83B1D">
        <w:rPr>
          <w:lang w:val="en-GB"/>
        </w:rPr>
        <w:t xml:space="preserve">Severe COVID-19 progression or death was reported in 4% of the treatment cohort </w:t>
      </w:r>
      <w:r w:rsidR="00FA7636" w:rsidRPr="00A83B1D">
        <w:rPr>
          <w:lang w:val="en-GB"/>
        </w:rPr>
        <w:t>(n=</w:t>
      </w:r>
      <w:r w:rsidR="00DB37C4" w:rsidRPr="00A83B1D">
        <w:rPr>
          <w:lang w:val="en-GB"/>
        </w:rPr>
        <w:t xml:space="preserve">407) </w:t>
      </w:r>
      <w:r w:rsidR="003C21B0" w:rsidRPr="00A83B1D">
        <w:rPr>
          <w:lang w:val="en-GB"/>
        </w:rPr>
        <w:t>compared to 9% of the placebo</w:t>
      </w:r>
      <w:r w:rsidR="00C42FD6" w:rsidRPr="00A83B1D">
        <w:rPr>
          <w:lang w:val="en-GB"/>
        </w:rPr>
        <w:t xml:space="preserve"> </w:t>
      </w:r>
      <w:r w:rsidR="00DB37C4" w:rsidRPr="00A83B1D">
        <w:rPr>
          <w:lang w:val="en-GB"/>
        </w:rPr>
        <w:t>(n=415</w:t>
      </w:r>
      <w:r w:rsidR="00DF3244" w:rsidRPr="00A83B1D">
        <w:rPr>
          <w:lang w:val="en-GB"/>
        </w:rPr>
        <w:t>):</w:t>
      </w:r>
      <w:r w:rsidR="003C21B0" w:rsidRPr="00A83B1D">
        <w:rPr>
          <w:lang w:val="en-GB"/>
        </w:rPr>
        <w:t xml:space="preserve"> a relative risk reduction of 50.5% (95%CI, 14.6</w:t>
      </w:r>
      <w:r w:rsidR="00384189" w:rsidRPr="00A83B1D">
        <w:rPr>
          <w:lang w:val="en-GB"/>
        </w:rPr>
        <w:t xml:space="preserve">% to </w:t>
      </w:r>
      <w:r w:rsidR="003C21B0" w:rsidRPr="00A83B1D">
        <w:rPr>
          <w:lang w:val="en-GB"/>
        </w:rPr>
        <w:t>71.3</w:t>
      </w:r>
      <w:r w:rsidR="00293FE1" w:rsidRPr="00A83B1D">
        <w:rPr>
          <w:lang w:val="en-GB"/>
        </w:rPr>
        <w:t>%</w:t>
      </w:r>
      <w:r w:rsidR="003C21B0" w:rsidRPr="00A83B1D">
        <w:rPr>
          <w:lang w:val="en-GB"/>
        </w:rPr>
        <w:t xml:space="preserve">, </w:t>
      </w:r>
      <w:r w:rsidR="00293FE1" w:rsidRPr="00A83B1D">
        <w:rPr>
          <w:lang w:val="en-GB"/>
        </w:rPr>
        <w:t>p</w:t>
      </w:r>
      <w:r w:rsidR="003C21B0" w:rsidRPr="00A83B1D">
        <w:rPr>
          <w:lang w:val="en-GB"/>
        </w:rPr>
        <w:t xml:space="preserve">=0.0096). </w:t>
      </w:r>
    </w:p>
    <w:p w14:paraId="0D28CF36" w14:textId="102AF6BD" w:rsidR="00A8485F" w:rsidRPr="00A83B1D" w:rsidRDefault="00A8485F" w:rsidP="00612A74">
      <w:pPr>
        <w:pStyle w:val="BodyText"/>
        <w:rPr>
          <w:lang w:val="en-GB"/>
        </w:rPr>
      </w:pPr>
      <w:r w:rsidRPr="00A83B1D">
        <w:rPr>
          <w:b/>
          <w:bCs/>
          <w:i/>
          <w:iCs/>
          <w:lang w:val="en-GB"/>
        </w:rPr>
        <w:t xml:space="preserve">Safety: </w:t>
      </w:r>
      <w:r w:rsidR="00C6329A" w:rsidRPr="00A83B1D">
        <w:rPr>
          <w:lang w:val="en-GB"/>
        </w:rPr>
        <w:t>A</w:t>
      </w:r>
      <w:r w:rsidR="00F11AF3" w:rsidRPr="00A83B1D">
        <w:rPr>
          <w:lang w:val="en-GB"/>
        </w:rPr>
        <w:t xml:space="preserve">dverse </w:t>
      </w:r>
      <w:r w:rsidR="00925E1C" w:rsidRPr="00A83B1D">
        <w:rPr>
          <w:lang w:val="en-GB"/>
        </w:rPr>
        <w:t>events</w:t>
      </w:r>
      <w:r w:rsidR="003C21B0" w:rsidRPr="00A83B1D">
        <w:rPr>
          <w:lang w:val="en-GB"/>
        </w:rPr>
        <w:t xml:space="preserve"> were seen in 29% of the treatment cohort and 36% in the placebo, </w:t>
      </w:r>
      <w:r w:rsidRPr="00A83B1D">
        <w:rPr>
          <w:lang w:val="en-GB"/>
        </w:rPr>
        <w:t xml:space="preserve">however </w:t>
      </w:r>
      <w:r w:rsidR="003C21B0" w:rsidRPr="00A83B1D">
        <w:rPr>
          <w:lang w:val="en-GB"/>
        </w:rPr>
        <w:t>almost all of these were either mild or moderate. In the tixagevimab and cilgavimab treated cohort, 3 deaths were reported while 6 were reported in the placebo cohort.</w:t>
      </w:r>
      <w:r w:rsidR="008A136A" w:rsidRPr="00A83B1D">
        <w:rPr>
          <w:lang w:val="en-GB"/>
        </w:rPr>
        <w:t xml:space="preserve"> </w:t>
      </w:r>
      <w:r w:rsidR="002B15BA" w:rsidRPr="00A83B1D">
        <w:rPr>
          <w:lang w:val="en-GB"/>
        </w:rPr>
        <w:fldChar w:fldCharType="begin">
          <w:fldData xml:space="preserve">PEVuZE5vdGU+PENpdGU+PEF1dGhvcj5Nb250Z29tZXJ5PC9BdXRob3I+PFllYXI+MjAyMjwvWWVh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</w:fldData>
        </w:fldChar>
      </w:r>
      <w:r w:rsidR="005934CC" w:rsidRPr="00A83B1D">
        <w:rPr>
          <w:lang w:val="en-GB"/>
        </w:rPr>
        <w:instrText xml:space="preserve"> ADDIN EN.CITE </w:instrText>
      </w:r>
      <w:r w:rsidR="005934CC" w:rsidRPr="00A83B1D">
        <w:rPr>
          <w:lang w:val="en-GB"/>
        </w:rPr>
        <w:fldChar w:fldCharType="begin">
          <w:fldData xml:space="preserve">PEVuZE5vdGU+PENpdGU+PEF1dGhvcj5Nb250Z29tZXJ5PC9BdXRob3I+PFllYXI+MjAyMjwvWWVh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</w:fldData>
        </w:fldChar>
      </w:r>
      <w:r w:rsidR="005934CC" w:rsidRPr="00A83B1D">
        <w:rPr>
          <w:lang w:val="en-GB"/>
        </w:rPr>
        <w:instrText xml:space="preserve"> ADDIN EN.CITE.DATA </w:instrText>
      </w:r>
      <w:r w:rsidR="005934CC" w:rsidRPr="00A83B1D">
        <w:rPr>
          <w:lang w:val="en-GB"/>
        </w:rPr>
      </w:r>
      <w:r w:rsidR="005934CC" w:rsidRPr="00A83B1D">
        <w:rPr>
          <w:lang w:val="en-GB"/>
        </w:rPr>
        <w:fldChar w:fldCharType="end"/>
      </w:r>
      <w:r w:rsidR="002B15BA" w:rsidRPr="00A83B1D">
        <w:rPr>
          <w:lang w:val="en-GB"/>
        </w:rPr>
      </w:r>
      <w:r w:rsidR="002B15BA" w:rsidRPr="00A83B1D">
        <w:rPr>
          <w:lang w:val="en-GB"/>
        </w:rPr>
        <w:fldChar w:fldCharType="separate"/>
      </w:r>
      <w:r w:rsidR="005934CC" w:rsidRPr="00A83B1D">
        <w:rPr>
          <w:noProof/>
          <w:lang w:val="en-GB"/>
        </w:rPr>
        <w:t>[9]</w:t>
      </w:r>
      <w:r w:rsidR="002B15BA" w:rsidRPr="00A83B1D">
        <w:rPr>
          <w:lang w:val="en-GB"/>
        </w:rPr>
        <w:fldChar w:fldCharType="end"/>
      </w:r>
      <w:r w:rsidR="0067222D" w:rsidRPr="00A83B1D">
        <w:rPr>
          <w:lang w:val="en-GB"/>
        </w:rPr>
        <w:t xml:space="preserve"> </w:t>
      </w:r>
    </w:p>
    <w:p w14:paraId="2BE4A679" w14:textId="1CF7F0B2" w:rsidR="00612A74" w:rsidRPr="00A83B1D" w:rsidRDefault="00AC4C88" w:rsidP="00612A74">
      <w:pPr>
        <w:pStyle w:val="BodyText"/>
        <w:rPr>
          <w:lang w:val="en-GB"/>
        </w:rPr>
      </w:pPr>
      <w:r w:rsidRPr="00A83B1D">
        <w:rPr>
          <w:lang w:val="en-GB"/>
        </w:rPr>
        <w:t>These authors</w:t>
      </w:r>
      <w:r w:rsidR="00DF3244" w:rsidRPr="00A83B1D">
        <w:rPr>
          <w:lang w:val="en-GB"/>
        </w:rPr>
        <w:t xml:space="preserve"> </w:t>
      </w:r>
      <w:r w:rsidR="0067222D" w:rsidRPr="00A83B1D">
        <w:rPr>
          <w:lang w:val="en-GB"/>
        </w:rPr>
        <w:t>conclud</w:t>
      </w:r>
      <w:r w:rsidR="00DF3244" w:rsidRPr="00A83B1D">
        <w:rPr>
          <w:lang w:val="en-GB"/>
        </w:rPr>
        <w:t>e</w:t>
      </w:r>
      <w:r w:rsidR="0067222D" w:rsidRPr="00A83B1D">
        <w:rPr>
          <w:lang w:val="en-GB"/>
        </w:rPr>
        <w:t xml:space="preserve"> </w:t>
      </w:r>
      <w:r w:rsidR="00464833" w:rsidRPr="00A83B1D">
        <w:rPr>
          <w:lang w:val="en-GB"/>
        </w:rPr>
        <w:t xml:space="preserve">that statistically and clinically significant </w:t>
      </w:r>
      <w:r w:rsidR="00FC0E64" w:rsidRPr="00A83B1D">
        <w:rPr>
          <w:lang w:val="en-GB"/>
        </w:rPr>
        <w:t>reduction in</w:t>
      </w:r>
      <w:r w:rsidR="00464833" w:rsidRPr="00A83B1D">
        <w:rPr>
          <w:lang w:val="en-GB"/>
        </w:rPr>
        <w:t xml:space="preserve"> death </w:t>
      </w:r>
      <w:r w:rsidR="00FC0E64" w:rsidRPr="00A83B1D">
        <w:rPr>
          <w:lang w:val="en-GB"/>
        </w:rPr>
        <w:t xml:space="preserve">and </w:t>
      </w:r>
      <w:r w:rsidR="00464833" w:rsidRPr="00A83B1D">
        <w:rPr>
          <w:lang w:val="en-GB"/>
        </w:rPr>
        <w:t xml:space="preserve">progression </w:t>
      </w:r>
      <w:r w:rsidR="00FC0E64" w:rsidRPr="00A83B1D">
        <w:rPr>
          <w:lang w:val="en-GB"/>
        </w:rPr>
        <w:t>to severe</w:t>
      </w:r>
      <w:r w:rsidR="00464833" w:rsidRPr="00A83B1D">
        <w:rPr>
          <w:lang w:val="en-GB"/>
        </w:rPr>
        <w:t xml:space="preserve">COVID-19 was provided following a </w:t>
      </w:r>
      <w:r w:rsidR="00FC0E64" w:rsidRPr="00A83B1D">
        <w:rPr>
          <w:lang w:val="en-GB"/>
        </w:rPr>
        <w:t xml:space="preserve">600mg </w:t>
      </w:r>
      <w:r w:rsidR="00464833" w:rsidRPr="00A83B1D">
        <w:rPr>
          <w:lang w:val="en-GB"/>
        </w:rPr>
        <w:t>dose of tixagevimab and cilgavimab</w:t>
      </w:r>
      <w:r w:rsidR="00B22BA9" w:rsidRPr="00A83B1D">
        <w:rPr>
          <w:lang w:val="en-GB"/>
        </w:rPr>
        <w:t>.</w:t>
      </w:r>
    </w:p>
    <w:p w14:paraId="3DFD157F" w14:textId="04C04F9D" w:rsidR="002B5CBF" w:rsidRPr="00A83B1D" w:rsidRDefault="00E5390A" w:rsidP="002B5CBF">
      <w:pPr>
        <w:pStyle w:val="Heading3"/>
        <w:rPr>
          <w:lang w:val="en-GB"/>
        </w:rPr>
      </w:pPr>
      <w:bookmarkStart w:id="20" w:name="_ACTIV-3_trial"/>
      <w:bookmarkStart w:id="21" w:name="_Toc112684330"/>
      <w:bookmarkEnd w:id="20"/>
      <w:r w:rsidRPr="00A83B1D">
        <w:rPr>
          <w:lang w:val="en-GB"/>
        </w:rPr>
        <w:lastRenderedPageBreak/>
        <w:t>ACTIV-3</w:t>
      </w:r>
      <w:r w:rsidR="00B02DFF" w:rsidRPr="00A83B1D">
        <w:rPr>
          <w:lang w:val="en-GB"/>
        </w:rPr>
        <w:t xml:space="preserve"> trial</w:t>
      </w:r>
      <w:bookmarkEnd w:id="21"/>
      <w:r w:rsidR="00C540C5" w:rsidRPr="00A83B1D">
        <w:rPr>
          <w:lang w:val="en-GB"/>
        </w:rPr>
        <w:t xml:space="preserve"> </w:t>
      </w:r>
    </w:p>
    <w:p w14:paraId="35FD257D" w14:textId="7E6D89E0" w:rsidR="00A01D6E" w:rsidRPr="00A83B1D" w:rsidRDefault="00B02DFF" w:rsidP="00DB1691">
      <w:pPr>
        <w:pStyle w:val="BodyText"/>
        <w:rPr>
          <w:lang w:val="en-GB"/>
        </w:rPr>
      </w:pPr>
      <w:r w:rsidRPr="00A83B1D">
        <w:rPr>
          <w:b/>
          <w:bCs/>
          <w:i/>
          <w:iCs/>
          <w:lang w:val="en-GB"/>
        </w:rPr>
        <w:t xml:space="preserve">Treatment Trial: </w:t>
      </w:r>
      <w:r w:rsidR="00363878" w:rsidRPr="00A83B1D">
        <w:rPr>
          <w:lang w:val="en-GB"/>
        </w:rPr>
        <w:t xml:space="preserve">ACTIV-3 </w:t>
      </w:r>
      <w:r w:rsidR="00FC0E64" w:rsidRPr="00A83B1D">
        <w:rPr>
          <w:lang w:val="en-GB"/>
        </w:rPr>
        <w:t>was</w:t>
      </w:r>
      <w:r w:rsidR="00363878" w:rsidRPr="00A83B1D">
        <w:rPr>
          <w:lang w:val="en-GB"/>
        </w:rPr>
        <w:t xml:space="preserve"> a </w:t>
      </w:r>
      <w:r w:rsidR="00A5350C" w:rsidRPr="00A83B1D">
        <w:rPr>
          <w:lang w:val="en-GB"/>
        </w:rPr>
        <w:t>randomi</w:t>
      </w:r>
      <w:r w:rsidR="00676074" w:rsidRPr="00A83B1D">
        <w:rPr>
          <w:lang w:val="en-GB"/>
        </w:rPr>
        <w:t>s</w:t>
      </w:r>
      <w:r w:rsidR="00A5350C" w:rsidRPr="00A83B1D">
        <w:rPr>
          <w:lang w:val="en-GB"/>
        </w:rPr>
        <w:t>ed</w:t>
      </w:r>
      <w:r w:rsidR="00E5390A" w:rsidRPr="00A83B1D">
        <w:rPr>
          <w:lang w:val="en-GB"/>
        </w:rPr>
        <w:t xml:space="preserve"> </w:t>
      </w:r>
      <w:r w:rsidR="00A5350C" w:rsidRPr="00A83B1D">
        <w:rPr>
          <w:lang w:val="en-GB"/>
        </w:rPr>
        <w:t>double-blind,</w:t>
      </w:r>
      <w:r w:rsidR="003D5796" w:rsidRPr="00A83B1D">
        <w:rPr>
          <w:lang w:val="en-GB"/>
        </w:rPr>
        <w:t xml:space="preserve"> </w:t>
      </w:r>
      <w:r w:rsidR="00BA69E0" w:rsidRPr="00A83B1D">
        <w:rPr>
          <w:lang w:val="en-GB"/>
        </w:rPr>
        <w:t>1:</w:t>
      </w:r>
      <w:r w:rsidR="00494F93" w:rsidRPr="00A83B1D">
        <w:rPr>
          <w:lang w:val="en-GB"/>
        </w:rPr>
        <w:t>1</w:t>
      </w:r>
      <w:r w:rsidR="00BA69E0" w:rsidRPr="00A83B1D">
        <w:rPr>
          <w:lang w:val="en-GB"/>
        </w:rPr>
        <w:t xml:space="preserve"> </w:t>
      </w:r>
      <w:r w:rsidR="003D5796" w:rsidRPr="00A83B1D">
        <w:rPr>
          <w:lang w:val="en-GB"/>
        </w:rPr>
        <w:t>placebo-controlled</w:t>
      </w:r>
      <w:r w:rsidR="00A5350C" w:rsidRPr="00A83B1D">
        <w:rPr>
          <w:lang w:val="en-GB"/>
        </w:rPr>
        <w:t xml:space="preserve"> phase 3 trial</w:t>
      </w:r>
      <w:r w:rsidR="00644DB3" w:rsidRPr="00A83B1D">
        <w:rPr>
          <w:lang w:val="en-GB"/>
        </w:rPr>
        <w:t xml:space="preserve"> of COVID-19 treatment</w:t>
      </w:r>
      <w:r w:rsidR="00A5350C" w:rsidRPr="00A83B1D">
        <w:rPr>
          <w:lang w:val="en-GB"/>
        </w:rPr>
        <w:t>.</w:t>
      </w:r>
      <w:r w:rsidR="00F314E1" w:rsidRPr="00A83B1D">
        <w:rPr>
          <w:lang w:val="en-GB"/>
        </w:rPr>
        <w:t xml:space="preserve"> </w:t>
      </w:r>
      <w:r w:rsidR="00363878" w:rsidRPr="00A83B1D">
        <w:rPr>
          <w:lang w:val="en-GB"/>
        </w:rPr>
        <w:t xml:space="preserve">It </w:t>
      </w:r>
      <w:r w:rsidR="00DF3244" w:rsidRPr="00A83B1D">
        <w:rPr>
          <w:lang w:val="en-GB"/>
        </w:rPr>
        <w:t xml:space="preserve">assessed </w:t>
      </w:r>
      <w:r w:rsidR="00540F81" w:rsidRPr="00A83B1D">
        <w:rPr>
          <w:lang w:val="en-GB"/>
        </w:rPr>
        <w:t xml:space="preserve">the </w:t>
      </w:r>
      <w:r w:rsidR="00DF3244" w:rsidRPr="00A83B1D">
        <w:rPr>
          <w:lang w:val="en-GB"/>
        </w:rPr>
        <w:t xml:space="preserve">impact on likelihood of sustained recovery or death </w:t>
      </w:r>
      <w:r w:rsidR="00540F81" w:rsidRPr="00A83B1D">
        <w:rPr>
          <w:lang w:val="en-GB"/>
        </w:rPr>
        <w:t>of tixa</w:t>
      </w:r>
      <w:r w:rsidR="00D9745B" w:rsidRPr="00A83B1D">
        <w:rPr>
          <w:lang w:val="en-GB"/>
        </w:rPr>
        <w:t>gevimab and cilgavimab</w:t>
      </w:r>
      <w:r w:rsidR="00BF4FD4" w:rsidRPr="00A83B1D">
        <w:rPr>
          <w:lang w:val="en-GB"/>
        </w:rPr>
        <w:t xml:space="preserve"> </w:t>
      </w:r>
      <w:r w:rsidR="00DF3244" w:rsidRPr="00A83B1D">
        <w:rPr>
          <w:lang w:val="en-GB"/>
        </w:rPr>
        <w:t xml:space="preserve">compared with </w:t>
      </w:r>
      <w:r w:rsidR="00BF4FD4" w:rsidRPr="00A83B1D">
        <w:rPr>
          <w:lang w:val="en-GB"/>
        </w:rPr>
        <w:t>placebo</w:t>
      </w:r>
      <w:r w:rsidR="00D9745B" w:rsidRPr="00A83B1D">
        <w:rPr>
          <w:lang w:val="en-GB"/>
        </w:rPr>
        <w:t xml:space="preserve"> in adults</w:t>
      </w:r>
      <w:r w:rsidR="00DF3244" w:rsidRPr="00A83B1D">
        <w:rPr>
          <w:lang w:val="en-GB"/>
        </w:rPr>
        <w:t xml:space="preserve"> hospitalised with COVID-</w:t>
      </w:r>
      <w:r w:rsidR="42404F14" w:rsidRPr="00A83B1D">
        <w:rPr>
          <w:lang w:val="en-GB"/>
        </w:rPr>
        <w:t>19, in</w:t>
      </w:r>
      <w:r w:rsidR="00DF3244" w:rsidRPr="00A83B1D">
        <w:rPr>
          <w:lang w:val="en-GB"/>
        </w:rPr>
        <w:t xml:space="preserve"> addition to </w:t>
      </w:r>
      <w:r w:rsidR="008F37C7" w:rsidRPr="00A83B1D">
        <w:rPr>
          <w:lang w:val="en-GB"/>
        </w:rPr>
        <w:t>standard of care</w:t>
      </w:r>
      <w:r w:rsidR="00DF3244" w:rsidRPr="00A83B1D">
        <w:rPr>
          <w:lang w:val="en-GB"/>
        </w:rPr>
        <w:t xml:space="preserve"> (including remdesivir)</w:t>
      </w:r>
      <w:r w:rsidR="00BF4FD4" w:rsidRPr="00A83B1D">
        <w:rPr>
          <w:lang w:val="en-GB"/>
        </w:rPr>
        <w:t>.</w:t>
      </w:r>
      <w:r w:rsidR="00F314E1" w:rsidRPr="00A83B1D">
        <w:rPr>
          <w:lang w:val="en-GB"/>
        </w:rPr>
        <w:t xml:space="preserve"> </w:t>
      </w:r>
      <w:r w:rsidR="002B15BA" w:rsidRPr="00A83B1D">
        <w:rPr>
          <w:lang w:val="en-GB"/>
        </w:rPr>
        <w:fldChar w:fldCharType="begin"/>
      </w:r>
      <w:r w:rsidR="005934CC" w:rsidRPr="00A83B1D">
        <w:rPr>
          <w:lang w:val="en-GB"/>
        </w:rPr>
        <w:instrText xml:space="preserve"> ADDIN EN.CITE &lt;EndNote&gt;&lt;Cite&gt;&lt;Author&gt;ACTIV-3–Therapeutics for Inpatients with COVID-19 (TICO) Study Group&lt;/Author&gt;&lt;Year&gt;2022&lt;/Year&gt;&lt;RecNum&gt;4746&lt;/RecNum&gt;&lt;DisplayText&gt;[10]&lt;/DisplayText&gt;&lt;record&gt;&lt;rec-number&gt;4746&lt;/rec-number&gt;&lt;foreign-keys&gt;&lt;key app="EN" db-id="t9055fx0pep2f9edzt2ppp2kr2x90zsw0fe2" timestamp="1657835727" guid="fb67b081-4763-4e9b-8ae2-878a8ca92ce0"&gt;4746&lt;/key&gt;&lt;/foreign-keys&gt;&lt;ref-type name="Web Page"&gt;12&lt;/ref-type&gt;&lt;contributors&gt;&lt;authors&gt;&lt;author&gt;ACTIV-3–Therapeutics for Inpatients with COVID-19 (TICO) Study Group,&lt;/author&gt;&lt;/authors&gt;&lt;/contributors&gt;&lt;titles&gt;&lt;title&gt;Tixagevimab–cilgavimab for treatment of patients hospitalised with COVID-19: a randomised, double-blind, phase 3 trial&lt;/title&gt;&lt;secondary-title&gt;The Lancet Respiratory Medicine&lt;/secondary-title&gt;&lt;/titles&gt;&lt;periodical&gt;&lt;full-title&gt;The Lancet Respiratory Medicine&lt;/full-title&gt;&lt;/periodical&gt;&lt;dates&gt;&lt;year&gt;2022&lt;/year&gt;&lt;pub-dates&gt;&lt;date&gt;08 July 2022&lt;/date&gt;&lt;/pub-dates&gt;&lt;/dates&gt;&lt;urls&gt;&lt;related-urls&gt;&lt;url&gt;https://www.sciencedirect.com/science/article/pii/S2213260022002156?via%3Dihub&lt;/url&gt;&lt;/related-urls&gt;&lt;/urls&gt;&lt;electronic-resource-num&gt;https://doi.org/10.1016/S2213-2600(22)00215-6&lt;/electronic-resource-num&gt;&lt;/record&gt;&lt;/Cite&gt;&lt;/EndNote&gt;</w:instrText>
      </w:r>
      <w:r w:rsidR="002B15BA" w:rsidRPr="00A83B1D">
        <w:rPr>
          <w:lang w:val="en-GB"/>
        </w:rPr>
        <w:fldChar w:fldCharType="separate"/>
      </w:r>
      <w:r w:rsidR="005934CC" w:rsidRPr="00A83B1D">
        <w:rPr>
          <w:noProof/>
          <w:lang w:val="en-GB"/>
        </w:rPr>
        <w:t>[10]</w:t>
      </w:r>
      <w:r w:rsidR="002B15BA" w:rsidRPr="00A83B1D">
        <w:rPr>
          <w:lang w:val="en-GB"/>
        </w:rPr>
        <w:fldChar w:fldCharType="end"/>
      </w:r>
      <w:r w:rsidR="000410DD" w:rsidRPr="00A83B1D">
        <w:rPr>
          <w:lang w:val="en-GB"/>
        </w:rPr>
        <w:t xml:space="preserve"> The trial was conducted over 81 sites including in USA, Europe, </w:t>
      </w:r>
      <w:proofErr w:type="gramStart"/>
      <w:r w:rsidR="000410DD" w:rsidRPr="00A83B1D">
        <w:rPr>
          <w:lang w:val="en-GB"/>
        </w:rPr>
        <w:t>Singapore</w:t>
      </w:r>
      <w:proofErr w:type="gramEnd"/>
      <w:r w:rsidR="000410DD" w:rsidRPr="00A83B1D">
        <w:rPr>
          <w:lang w:val="en-GB"/>
        </w:rPr>
        <w:t xml:space="preserve"> and Uganda</w:t>
      </w:r>
      <w:r w:rsidR="00494F93" w:rsidRPr="00A83B1D">
        <w:rPr>
          <w:lang w:val="en-GB"/>
        </w:rPr>
        <w:t xml:space="preserve">. Participants were </w:t>
      </w:r>
      <w:r w:rsidR="00DF3244" w:rsidRPr="00A83B1D">
        <w:rPr>
          <w:lang w:val="en-GB"/>
        </w:rPr>
        <w:t xml:space="preserve">hospitalised, symptomatic </w:t>
      </w:r>
      <w:r w:rsidR="00494F93" w:rsidRPr="00A83B1D">
        <w:rPr>
          <w:lang w:val="en-GB"/>
        </w:rPr>
        <w:t xml:space="preserve">adults with </w:t>
      </w:r>
      <w:r w:rsidR="00DF3244" w:rsidRPr="00A83B1D">
        <w:rPr>
          <w:lang w:val="en-GB"/>
        </w:rPr>
        <w:t xml:space="preserve">COVID-19 and up to 12 days of </w:t>
      </w:r>
      <w:r w:rsidR="00494F93" w:rsidRPr="00A83B1D">
        <w:rPr>
          <w:lang w:val="en-GB"/>
        </w:rPr>
        <w:t>symptoms</w:t>
      </w:r>
      <w:r w:rsidR="00115003" w:rsidRPr="00A83B1D">
        <w:rPr>
          <w:lang w:val="en-GB"/>
        </w:rPr>
        <w:t xml:space="preserve">. Participants </w:t>
      </w:r>
      <w:r w:rsidR="00BD4EDE" w:rsidRPr="00A83B1D">
        <w:rPr>
          <w:lang w:val="en-GB"/>
        </w:rPr>
        <w:t>received either an</w:t>
      </w:r>
      <w:r w:rsidR="00115003" w:rsidRPr="00A83B1D">
        <w:rPr>
          <w:lang w:val="en-GB"/>
        </w:rPr>
        <w:t xml:space="preserve"> intravenous</w:t>
      </w:r>
      <w:r w:rsidR="00BD4EDE" w:rsidRPr="00A83B1D">
        <w:rPr>
          <w:lang w:val="en-GB"/>
        </w:rPr>
        <w:t xml:space="preserve"> 600mg dose</w:t>
      </w:r>
      <w:r w:rsidR="00115003" w:rsidRPr="00A83B1D">
        <w:rPr>
          <w:lang w:val="en-GB"/>
        </w:rPr>
        <w:t xml:space="preserve"> </w:t>
      </w:r>
      <w:r w:rsidR="00BD4EDE" w:rsidRPr="00A83B1D">
        <w:rPr>
          <w:lang w:val="en-GB"/>
        </w:rPr>
        <w:t>or placebo</w:t>
      </w:r>
      <w:r w:rsidR="00DF3244" w:rsidRPr="00A83B1D">
        <w:rPr>
          <w:lang w:val="en-GB"/>
        </w:rPr>
        <w:t>.</w:t>
      </w:r>
      <w:r w:rsidR="00B1231C" w:rsidRPr="00A83B1D">
        <w:rPr>
          <w:lang w:val="en-GB"/>
        </w:rPr>
        <w:t xml:space="preserve"> Patients were excluded </w:t>
      </w:r>
      <w:r w:rsidR="00267A90" w:rsidRPr="00A83B1D">
        <w:rPr>
          <w:lang w:val="en-GB"/>
        </w:rPr>
        <w:t>i</w:t>
      </w:r>
      <w:r w:rsidR="00B1231C" w:rsidRPr="00A83B1D">
        <w:rPr>
          <w:lang w:val="en-GB"/>
        </w:rPr>
        <w:t xml:space="preserve">f they had acute organ </w:t>
      </w:r>
      <w:r w:rsidR="00A56EE9" w:rsidRPr="00A83B1D">
        <w:rPr>
          <w:lang w:val="en-GB"/>
        </w:rPr>
        <w:t>failure</w:t>
      </w:r>
      <w:r w:rsidR="00BD4EDE" w:rsidRPr="00A83B1D">
        <w:rPr>
          <w:lang w:val="en-GB"/>
        </w:rPr>
        <w:t>.</w:t>
      </w:r>
      <w:r w:rsidR="00DB1691" w:rsidRPr="00A83B1D">
        <w:rPr>
          <w:lang w:val="en-GB"/>
        </w:rPr>
        <w:t xml:space="preserve"> </w:t>
      </w:r>
    </w:p>
    <w:p w14:paraId="643C025D" w14:textId="0943EDBC" w:rsidR="00A01D6E" w:rsidRPr="00A83B1D" w:rsidRDefault="00A01D6E" w:rsidP="00DB1691">
      <w:pPr>
        <w:pStyle w:val="BodyText"/>
        <w:rPr>
          <w:lang w:val="en-GB"/>
        </w:rPr>
      </w:pPr>
      <w:r w:rsidRPr="00A83B1D">
        <w:rPr>
          <w:b/>
          <w:bCs/>
          <w:i/>
          <w:iCs/>
          <w:lang w:val="en-GB"/>
        </w:rPr>
        <w:t xml:space="preserve">Efficacy: </w:t>
      </w:r>
      <w:r w:rsidR="00DB1691" w:rsidRPr="00A83B1D">
        <w:rPr>
          <w:lang w:val="en-GB"/>
        </w:rPr>
        <w:t>The study reported estimated cumulative incidence of sustained recovery for 89% of participants treated with tixagevimab and cilgavimab compared to 86% in the placebo group. Mortality was reduced in cohort treated with tixagevimab and cilgavimab (9%) compared to placebo (12%)</w:t>
      </w:r>
      <w:r w:rsidR="0072282F" w:rsidRPr="00A83B1D">
        <w:rPr>
          <w:lang w:val="en-GB"/>
        </w:rPr>
        <w:t xml:space="preserve">, </w:t>
      </w:r>
      <w:r w:rsidR="00723B6F" w:rsidRPr="00A83B1D">
        <w:rPr>
          <w:lang w:val="en-GB"/>
        </w:rPr>
        <w:t>with</w:t>
      </w:r>
      <w:r w:rsidR="00FE7EE4" w:rsidRPr="00A83B1D">
        <w:rPr>
          <w:lang w:val="en-GB"/>
        </w:rPr>
        <w:t xml:space="preserve"> a hazard ratio </w:t>
      </w:r>
      <w:r w:rsidR="00C95335" w:rsidRPr="00A83B1D">
        <w:rPr>
          <w:lang w:val="en-GB"/>
        </w:rPr>
        <w:t xml:space="preserve">[HR] </w:t>
      </w:r>
      <w:r w:rsidR="00FE7EE4" w:rsidRPr="00A83B1D">
        <w:rPr>
          <w:lang w:val="en-GB"/>
        </w:rPr>
        <w:t>of</w:t>
      </w:r>
      <w:r w:rsidR="00C95335" w:rsidRPr="00A83B1D">
        <w:rPr>
          <w:lang w:val="en-GB"/>
        </w:rPr>
        <w:t xml:space="preserve"> 0.70 (</w:t>
      </w:r>
      <w:r w:rsidR="00534565" w:rsidRPr="00A83B1D">
        <w:rPr>
          <w:lang w:val="en-GB"/>
        </w:rPr>
        <w:t>95% CI 0.50-0.97), p=0.032</w:t>
      </w:r>
      <w:r w:rsidR="00DB1691" w:rsidRPr="00A83B1D">
        <w:rPr>
          <w:lang w:val="en-GB"/>
        </w:rPr>
        <w:t xml:space="preserve">. </w:t>
      </w:r>
    </w:p>
    <w:p w14:paraId="181181E7" w14:textId="029808BF" w:rsidR="00A01D6E" w:rsidRPr="00A83B1D" w:rsidRDefault="00A01D6E" w:rsidP="00DB1691">
      <w:pPr>
        <w:pStyle w:val="BodyText"/>
        <w:rPr>
          <w:lang w:val="en-GB"/>
        </w:rPr>
      </w:pPr>
      <w:r w:rsidRPr="00A83B1D">
        <w:rPr>
          <w:b/>
          <w:bCs/>
          <w:i/>
          <w:iCs/>
          <w:lang w:val="en-GB"/>
        </w:rPr>
        <w:t xml:space="preserve">Safety: </w:t>
      </w:r>
      <w:r w:rsidR="00DB1691" w:rsidRPr="00A83B1D">
        <w:rPr>
          <w:lang w:val="en-GB"/>
        </w:rPr>
        <w:t xml:space="preserve">Composite safety was 25% in the treatment group compared to 30% in </w:t>
      </w:r>
      <w:r w:rsidRPr="00A83B1D">
        <w:rPr>
          <w:lang w:val="en-GB"/>
        </w:rPr>
        <w:t xml:space="preserve">the </w:t>
      </w:r>
      <w:r w:rsidR="00DB1691" w:rsidRPr="00A83B1D">
        <w:rPr>
          <w:lang w:val="en-GB"/>
        </w:rPr>
        <w:t>placebo</w:t>
      </w:r>
      <w:r w:rsidRPr="00A83B1D">
        <w:rPr>
          <w:lang w:val="en-GB"/>
        </w:rPr>
        <w:t xml:space="preserve"> group</w:t>
      </w:r>
      <w:r w:rsidR="00DB1691" w:rsidRPr="00A83B1D">
        <w:rPr>
          <w:lang w:val="en-GB"/>
        </w:rPr>
        <w:t xml:space="preserve">. Both groups </w:t>
      </w:r>
      <w:r w:rsidRPr="00A83B1D">
        <w:rPr>
          <w:lang w:val="en-GB"/>
        </w:rPr>
        <w:t xml:space="preserve">reported </w:t>
      </w:r>
      <w:r w:rsidR="00DB1691" w:rsidRPr="00A83B1D">
        <w:rPr>
          <w:lang w:val="en-GB"/>
        </w:rPr>
        <w:t xml:space="preserve">5% </w:t>
      </w:r>
      <w:r w:rsidR="00B22BA9" w:rsidRPr="00A83B1D">
        <w:rPr>
          <w:lang w:val="en-GB"/>
        </w:rPr>
        <w:t>experiencing SAE</w:t>
      </w:r>
      <w:r w:rsidR="00DB1691" w:rsidRPr="00A83B1D">
        <w:rPr>
          <w:lang w:val="en-GB"/>
        </w:rPr>
        <w:t xml:space="preserve">. </w:t>
      </w:r>
    </w:p>
    <w:p w14:paraId="7A9F09FC" w14:textId="5684EBF8" w:rsidR="00DB1691" w:rsidRPr="00A83B1D" w:rsidRDefault="00B40E1E" w:rsidP="00DB1691">
      <w:pPr>
        <w:pStyle w:val="BodyText"/>
        <w:rPr>
          <w:lang w:val="en-GB"/>
        </w:rPr>
      </w:pPr>
      <w:r w:rsidRPr="00A83B1D">
        <w:rPr>
          <w:lang w:val="en-GB"/>
        </w:rPr>
        <w:t xml:space="preserve">Participants were recruited from February to September 2021, when Delta was the predominant variant in circulation. </w:t>
      </w:r>
      <w:r w:rsidR="00DB1691" w:rsidRPr="00A83B1D">
        <w:rPr>
          <w:lang w:val="en-GB"/>
        </w:rPr>
        <w:t xml:space="preserve">Overall, </w:t>
      </w:r>
      <w:r w:rsidR="00A01D6E" w:rsidRPr="00A83B1D">
        <w:rPr>
          <w:lang w:val="en-GB"/>
        </w:rPr>
        <w:t>the</w:t>
      </w:r>
      <w:r w:rsidR="00855295" w:rsidRPr="00A83B1D">
        <w:rPr>
          <w:lang w:val="en-GB"/>
        </w:rPr>
        <w:t xml:space="preserve"> </w:t>
      </w:r>
      <w:r w:rsidR="00DB1691" w:rsidRPr="00A83B1D">
        <w:rPr>
          <w:lang w:val="en-GB"/>
        </w:rPr>
        <w:t>study concluded that the use of use of tixagevimab and cilgavimab did not improve the time to sustained recovery, however the treatment was safe and reduced mortality by 3%.</w:t>
      </w:r>
      <w:r w:rsidR="00855295" w:rsidRPr="00A83B1D">
        <w:rPr>
          <w:lang w:val="en-GB"/>
        </w:rPr>
        <w:t xml:space="preserve"> </w:t>
      </w:r>
      <w:r w:rsidR="002B15BA" w:rsidRPr="00A83B1D">
        <w:rPr>
          <w:lang w:val="en-GB"/>
        </w:rPr>
        <w:fldChar w:fldCharType="begin"/>
      </w:r>
      <w:r w:rsidR="005934CC" w:rsidRPr="00A83B1D">
        <w:rPr>
          <w:lang w:val="en-GB"/>
        </w:rPr>
        <w:instrText xml:space="preserve"> ADDIN EN.CITE &lt;EndNote&gt;&lt;Cite&gt;&lt;Author&gt;ACTIV-3–Therapeutics for Inpatients with COVID-19 (TICO) Study Group&lt;/Author&gt;&lt;Year&gt;2022&lt;/Year&gt;&lt;RecNum&gt;4746&lt;/RecNum&gt;&lt;DisplayText&gt;[10]&lt;/DisplayText&gt;&lt;record&gt;&lt;rec-number&gt;4746&lt;/rec-number&gt;&lt;foreign-keys&gt;&lt;key app="EN" db-id="t9055fx0pep2f9edzt2ppp2kr2x90zsw0fe2" timestamp="1657835727" guid="fb67b081-4763-4e9b-8ae2-878a8ca92ce0"&gt;4746&lt;/key&gt;&lt;/foreign-keys&gt;&lt;ref-type name="Web Page"&gt;12&lt;/ref-type&gt;&lt;contributors&gt;&lt;authors&gt;&lt;author&gt;ACTIV-3–Therapeutics for Inpatients with COVID-19 (TICO) Study Group,&lt;/author&gt;&lt;/authors&gt;&lt;/contributors&gt;&lt;titles&gt;&lt;title&gt;Tixagevimab–cilgavimab for treatment of patients hospitalised with COVID-19: a randomised, double-blind, phase 3 trial&lt;/title&gt;&lt;secondary-title&gt;The Lancet Respiratory Medicine&lt;/secondary-title&gt;&lt;/titles&gt;&lt;periodical&gt;&lt;full-title&gt;The Lancet Respiratory Medicine&lt;/full-title&gt;&lt;/periodical&gt;&lt;dates&gt;&lt;year&gt;2022&lt;/year&gt;&lt;pub-dates&gt;&lt;date&gt;08 July 2022&lt;/date&gt;&lt;/pub-dates&gt;&lt;/dates&gt;&lt;urls&gt;&lt;related-urls&gt;&lt;url&gt;https://www.sciencedirect.com/science/article/pii/S2213260022002156?via%3Dihub&lt;/url&gt;&lt;/related-urls&gt;&lt;/urls&gt;&lt;electronic-resource-num&gt;https://doi.org/10.1016/S2213-2600(22)00215-6&lt;/electronic-resource-num&gt;&lt;/record&gt;&lt;/Cite&gt;&lt;/EndNote&gt;</w:instrText>
      </w:r>
      <w:r w:rsidR="002B15BA" w:rsidRPr="00A83B1D">
        <w:rPr>
          <w:lang w:val="en-GB"/>
        </w:rPr>
        <w:fldChar w:fldCharType="separate"/>
      </w:r>
      <w:r w:rsidR="005934CC" w:rsidRPr="00A83B1D">
        <w:rPr>
          <w:noProof/>
          <w:lang w:val="en-GB"/>
        </w:rPr>
        <w:t>[10]</w:t>
      </w:r>
      <w:r w:rsidR="002B15BA" w:rsidRPr="00A83B1D">
        <w:rPr>
          <w:lang w:val="en-GB"/>
        </w:rPr>
        <w:fldChar w:fldCharType="end"/>
      </w:r>
      <w:r w:rsidR="00DB1691" w:rsidRPr="00A83B1D">
        <w:rPr>
          <w:lang w:val="en-GB"/>
        </w:rPr>
        <w:t xml:space="preserve"> </w:t>
      </w:r>
    </w:p>
    <w:p w14:paraId="66B1E24C" w14:textId="33FA370C" w:rsidR="00855295" w:rsidRPr="00A83B1D" w:rsidRDefault="00855295" w:rsidP="00855295">
      <w:pPr>
        <w:pStyle w:val="Heading3"/>
        <w:numPr>
          <w:ilvl w:val="2"/>
          <w:numId w:val="0"/>
        </w:numPr>
        <w:rPr>
          <w:lang w:val="en-GB"/>
        </w:rPr>
      </w:pPr>
      <w:bookmarkStart w:id="22" w:name="_Effectiveness_against_new"/>
      <w:bookmarkStart w:id="23" w:name="_Toc112684331"/>
      <w:bookmarkEnd w:id="22"/>
      <w:r w:rsidRPr="00A83B1D">
        <w:rPr>
          <w:lang w:val="en-GB"/>
        </w:rPr>
        <w:t xml:space="preserve">Effectiveness against </w:t>
      </w:r>
      <w:r w:rsidR="00FC0E64" w:rsidRPr="00A83B1D">
        <w:rPr>
          <w:lang w:val="en-GB"/>
        </w:rPr>
        <w:t>Omicron sub</w:t>
      </w:r>
      <w:r w:rsidRPr="00A83B1D">
        <w:rPr>
          <w:lang w:val="en-GB"/>
        </w:rPr>
        <w:t>variants</w:t>
      </w:r>
      <w:bookmarkEnd w:id="23"/>
    </w:p>
    <w:p w14:paraId="51437C03" w14:textId="571F8086" w:rsidR="00855295" w:rsidRPr="00A83B1D" w:rsidRDefault="006C4F4D" w:rsidP="00855295">
      <w:pPr>
        <w:pStyle w:val="BodyText"/>
        <w:rPr>
          <w:lang w:val="en-GB"/>
        </w:rPr>
      </w:pPr>
      <w:r w:rsidRPr="00A83B1D">
        <w:rPr>
          <w:lang w:val="en-GB"/>
        </w:rPr>
        <w:t>At the time of writing</w:t>
      </w:r>
      <w:r w:rsidR="00855295" w:rsidRPr="00A83B1D">
        <w:rPr>
          <w:lang w:val="en-GB"/>
        </w:rPr>
        <w:t xml:space="preserve">, Omicron subvariant BA.5 is dominant in New Zealand, with </w:t>
      </w:r>
      <w:r w:rsidR="007C3714" w:rsidRPr="00A83B1D">
        <w:rPr>
          <w:lang w:val="en-GB"/>
        </w:rPr>
        <w:t>ESR reporting that this accounts for over</w:t>
      </w:r>
      <w:r w:rsidR="00855295" w:rsidRPr="00A83B1D">
        <w:rPr>
          <w:lang w:val="en-GB"/>
        </w:rPr>
        <w:t xml:space="preserve"> 90% of all</w:t>
      </w:r>
      <w:r w:rsidR="007C3714" w:rsidRPr="00A83B1D">
        <w:rPr>
          <w:lang w:val="en-GB"/>
        </w:rPr>
        <w:t xml:space="preserve"> community cases of the week ending 25 </w:t>
      </w:r>
      <w:r w:rsidR="00855295" w:rsidRPr="00A83B1D">
        <w:rPr>
          <w:lang w:val="en-GB"/>
        </w:rPr>
        <w:t>August 2022.</w:t>
      </w:r>
      <w:r w:rsidR="00281B7C" w:rsidRPr="00A83B1D">
        <w:rPr>
          <w:lang w:val="en-GB"/>
        </w:rPr>
        <w:t xml:space="preserve"> </w:t>
      </w:r>
      <w:r w:rsidR="00965195" w:rsidRPr="00A83B1D">
        <w:rPr>
          <w:lang w:val="en-GB"/>
        </w:rPr>
        <w:fldChar w:fldCharType="begin"/>
      </w:r>
      <w:r w:rsidR="00965195" w:rsidRPr="00A83B1D">
        <w:rPr>
          <w:lang w:val="en-GB"/>
        </w:rPr>
        <w:instrText xml:space="preserve"> ADDIN EN.CITE &lt;EndNote&gt;&lt;Cite&gt;&lt;Author&gt;ESR&lt;/Author&gt;&lt;Year&gt;2022&lt;/Year&gt;&lt;RecNum&gt;5249&lt;/RecNum&gt;&lt;DisplayText&gt;[11]&lt;/DisplayText&gt;&lt;record&gt;&lt;rec-number&gt;5249&lt;/rec-number&gt;&lt;foreign-keys&gt;&lt;key app="EN" db-id="t9055fx0pep2f9edzt2ppp2kr2x90zsw0fe2" timestamp="1661487845"&gt;5249&lt;/key&gt;&lt;/foreign-keys&gt;&lt;ref-type name="Web Page"&gt;12&lt;/ref-type&gt;&lt;contributors&gt;&lt;authors&gt;&lt;author&gt;ESR&lt;/author&gt;&lt;/authors&gt;&lt;/contributors&gt;&lt;titles&gt;&lt;title&gt;COVID-19 Genomics Insights Dashboard (CGID) #21&lt;/title&gt;&lt;/titles&gt;&lt;dates&gt;&lt;year&gt;2022&lt;/year&gt;&lt;pub-dates&gt;&lt;date&gt;25 August 2022&lt;/date&gt;&lt;/pub-dates&gt;&lt;/dates&gt;&lt;urls&gt;&lt;related-urls&gt;&lt;url&gt;http://esr2.cwp.govt.nz/assets/HEALTH-CONTENT/COVID-Genomics-Insights-Dashboard-CGID/CGID_no21_20220825.pdf&lt;/url&gt;&lt;/related-urls&gt;&lt;/urls&gt;&lt;/record&gt;&lt;/Cite&gt;&lt;/EndNote&gt;</w:instrText>
      </w:r>
      <w:r w:rsidR="00965195" w:rsidRPr="00A83B1D">
        <w:rPr>
          <w:lang w:val="en-GB"/>
        </w:rPr>
        <w:fldChar w:fldCharType="separate"/>
      </w:r>
      <w:r w:rsidR="00965195" w:rsidRPr="00A83B1D">
        <w:rPr>
          <w:noProof/>
          <w:lang w:val="en-GB"/>
        </w:rPr>
        <w:t>[11]</w:t>
      </w:r>
      <w:r w:rsidR="00965195" w:rsidRPr="00A83B1D">
        <w:rPr>
          <w:lang w:val="en-GB"/>
        </w:rPr>
        <w:fldChar w:fldCharType="end"/>
      </w:r>
      <w:r w:rsidR="00855295" w:rsidRPr="00A83B1D">
        <w:rPr>
          <w:lang w:val="en-GB"/>
        </w:rPr>
        <w:t xml:space="preserve"> Other Omicron variants including BA.4, BA.2, BA.1.12.1 and BA.2.75 are also currently circulating. </w:t>
      </w:r>
      <w:r w:rsidR="002B15BA" w:rsidRPr="00A83B1D">
        <w:rPr>
          <w:lang w:val="en-GB"/>
        </w:rPr>
        <w:fldChar w:fldCharType="begin"/>
      </w:r>
      <w:r w:rsidR="00965195" w:rsidRPr="00A83B1D">
        <w:rPr>
          <w:lang w:val="en-GB"/>
        </w:rPr>
        <w:instrText xml:space="preserve"> ADDIN EN.CITE &lt;EndNote&gt;&lt;Cite ExcludeYear="1"&gt;&lt;Author&gt;de Ligt&lt;/Author&gt;&lt;RecNum&gt;4765&lt;/RecNum&gt;&lt;DisplayText&gt;[12, 13]&lt;/DisplayText&gt;&lt;record&gt;&lt;rec-number&gt;4765&lt;/rec-number&gt;&lt;foreign-keys&gt;&lt;key app="EN" db-id="t9055fx0pep2f9edzt2ppp2kr2x90zsw0fe2" timestamp="1658183736" guid="7e86b2d0-d65c-40f7-97df-bf0b687bb51a"&gt;4765&lt;/key&gt;&lt;/foreign-keys&gt;&lt;ref-type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No.15, 13th July 2022, Unpublished ESR report.&lt;/title&gt;&lt;/titles&gt;&lt;dates&gt;&lt;pub-dates&gt;&lt;date&gt;13 July 2022&lt;/date&gt;&lt;/pub-dates&gt;&lt;/dates&gt;&lt;urls&gt;&lt;/urls&gt;&lt;/record&gt;&lt;/Cite&gt;&lt;Cite&gt;&lt;Author&gt;ESR&lt;/Author&gt;&lt;Year&gt;2022&lt;/Year&gt;&lt;RecNum&gt;5250&lt;/RecNum&gt;&lt;record&gt;&lt;rec-number&gt;5250&lt;/rec-number&gt;&lt;foreign-keys&gt;&lt;key app="EN" db-id="t9055fx0pep2f9edzt2ppp2kr2x90zsw0fe2" timestamp="1661488017"&gt;5250&lt;/key&gt;&lt;/foreign-keys&gt;&lt;ref-type name="Web Page"&gt;12&lt;/ref-type&gt;&lt;contributors&gt;&lt;authors&gt;&lt;author&gt;ESR&lt;/author&gt;&lt;/authors&gt;&lt;/contributors&gt;&lt;titles&gt;&lt;title&gt;COVID-19 Genomics Insights Dashboard (CGID) #20&lt;/title&gt;&lt;/titles&gt;&lt;dates&gt;&lt;year&gt;2022&lt;/year&gt;&lt;pub-dates&gt;&lt;date&gt;18 August 2022&lt;/date&gt;&lt;/pub-dates&gt;&lt;/dates&gt;&lt;urls&gt;&lt;related-urls&gt;&lt;url&gt;https://www.esr.cri.nz/assets/HEALTH-CONTENT/COVID-Genomics-Insights-Dashboard-CGID/CGID_20_20220818.pdf&lt;/url&gt;&lt;/related-urls&gt;&lt;/urls&gt;&lt;/record&gt;&lt;/Cite&gt;&lt;/EndNote&gt;</w:instrText>
      </w:r>
      <w:r w:rsidR="002B15BA" w:rsidRPr="00A83B1D">
        <w:rPr>
          <w:lang w:val="en-GB"/>
        </w:rPr>
        <w:fldChar w:fldCharType="separate"/>
      </w:r>
      <w:r w:rsidR="00965195" w:rsidRPr="00A83B1D">
        <w:rPr>
          <w:noProof/>
          <w:lang w:val="en-GB"/>
        </w:rPr>
        <w:t>[12, 13]</w:t>
      </w:r>
      <w:r w:rsidR="002B15BA" w:rsidRPr="00A83B1D">
        <w:rPr>
          <w:lang w:val="en-GB"/>
        </w:rPr>
        <w:fldChar w:fldCharType="end"/>
      </w:r>
      <w:r w:rsidR="00855295" w:rsidRPr="00A83B1D">
        <w:rPr>
          <w:lang w:val="en-GB"/>
        </w:rPr>
        <w:t xml:space="preserve"> </w:t>
      </w:r>
      <w:r w:rsidRPr="00A83B1D">
        <w:rPr>
          <w:lang w:val="en-GB"/>
        </w:rPr>
        <w:t xml:space="preserve">For </w:t>
      </w:r>
      <w:r w:rsidR="00734F26" w:rsidRPr="00A83B1D">
        <w:rPr>
          <w:lang w:val="en-GB"/>
        </w:rPr>
        <w:t>the most recent updates, refer to the latest ESR report.</w:t>
      </w:r>
    </w:p>
    <w:p w14:paraId="382FC637" w14:textId="133F7B1F" w:rsidR="00EC0A72" w:rsidRPr="00A83B1D" w:rsidRDefault="57578530" w:rsidP="00855295">
      <w:pPr>
        <w:pStyle w:val="BodyText"/>
        <w:rPr>
          <w:lang w:val="en-GB"/>
        </w:rPr>
      </w:pPr>
      <w:r w:rsidRPr="00A83B1D">
        <w:rPr>
          <w:lang w:val="en-GB"/>
        </w:rPr>
        <w:t xml:space="preserve">Reduced effectiveness against new variants is the primary reason for the increased dose of 600 mg </w:t>
      </w:r>
      <w:r w:rsidR="00780337" w:rsidRPr="00A83B1D">
        <w:rPr>
          <w:lang w:val="en-GB"/>
        </w:rPr>
        <w:t>Evusheld</w:t>
      </w:r>
      <w:r w:rsidRPr="00A83B1D">
        <w:rPr>
          <w:lang w:val="en-GB"/>
        </w:rPr>
        <w:t xml:space="preserve"> being licensed for </w:t>
      </w:r>
      <w:proofErr w:type="spellStart"/>
      <w:r w:rsidRPr="00A83B1D">
        <w:rPr>
          <w:lang w:val="en-GB"/>
        </w:rPr>
        <w:t>PrEP.</w:t>
      </w:r>
      <w:proofErr w:type="spellEnd"/>
      <w:r w:rsidRPr="00A83B1D">
        <w:rPr>
          <w:lang w:val="en-GB"/>
        </w:rPr>
        <w:t xml:space="preserve"> Several in-vitro studies suggest that the neutralising activity of </w:t>
      </w:r>
      <w:r w:rsidR="00780337" w:rsidRPr="00A83B1D">
        <w:rPr>
          <w:lang w:val="en-GB"/>
        </w:rPr>
        <w:t>Evusheld</w:t>
      </w:r>
      <w:r w:rsidRPr="00A83B1D">
        <w:rPr>
          <w:lang w:val="en-GB"/>
        </w:rPr>
        <w:t xml:space="preserve"> is likely to be lower for Omicron subvariants than for the Delta variant. This</w:t>
      </w:r>
      <w:r w:rsidR="00EC0A72" w:rsidRPr="00A83B1D">
        <w:rPr>
          <w:lang w:val="en-GB"/>
        </w:rPr>
        <w:t xml:space="preserve"> has been reported as </w:t>
      </w:r>
      <w:r w:rsidRPr="00A83B1D">
        <w:rPr>
          <w:lang w:val="en-GB"/>
        </w:rPr>
        <w:t xml:space="preserve">decreased by approximately 5-fold against BA.2 and BA.2.12.1, 33-fold for BA.4 and 65-fold against BA.5. </w:t>
      </w:r>
      <w:r w:rsidR="00855295" w:rsidRPr="00A83B1D">
        <w:rPr>
          <w:lang w:val="en-GB"/>
        </w:rPr>
        <w:fldChar w:fldCharType="begin"/>
      </w:r>
      <w:r w:rsidR="00965195" w:rsidRPr="00A83B1D">
        <w:rPr>
          <w:lang w:val="en-GB"/>
        </w:rPr>
        <w:instrText xml:space="preserve"> ADDIN EN.CITE &lt;EndNote&gt;&lt;Cite&gt;&lt;Author&gt;Food and Drug Administration (FDA)&lt;/Author&gt;&lt;Year&gt;2022&lt;/Year&gt;&lt;RecNum&gt;4763&lt;/RecNum&gt;&lt;DisplayText&gt;[14]&lt;/DisplayText&gt;&lt;record&gt;&lt;rec-number&gt;4763&lt;/rec-number&gt;&lt;foreign-keys&gt;&lt;key app="EN" db-id="t9055fx0pep2f9edzt2ppp2kr2x90zsw0fe2" timestamp="1658182341" guid="ab9798b8-a088-4e76-a393-188ea9ca313d"&gt;4763&lt;/key&gt;&lt;/foreign-keys&gt;&lt;ref-type name="Web Page"&gt;12&lt;/ref-type&gt;&lt;contributors&gt;&lt;authors&gt;&lt;author&gt;Food and Drug Administration (FDA),&lt;/author&gt;&lt;/authors&gt;&lt;/contributors&gt;&lt;titles&gt;&lt;title&gt;Frequently Asked Questions on the Emergency Use Authorization for Evusheld (tixagevimab co-packaged with cilgavimab) for Pre-exposure Prophylaxis (PrEP) of COVID-19&lt;/title&gt;&lt;/titles&gt;&lt;number&gt;29 June 2022&lt;/number&gt;&lt;dates&gt;&lt;year&gt;2022&lt;/year&gt;&lt;/dates&gt;&lt;urls&gt;&lt;related-urls&gt;&lt;url&gt;https://www.fda.gov/media/154703/download&lt;/url&gt;&lt;/related-urls&gt;&lt;/urls&gt;&lt;/record&gt;&lt;/Cite&gt;&lt;/EndNote&gt;</w:instrText>
      </w:r>
      <w:r w:rsidR="00855295" w:rsidRPr="00A83B1D">
        <w:rPr>
          <w:lang w:val="en-GB"/>
        </w:rPr>
        <w:fldChar w:fldCharType="separate"/>
      </w:r>
      <w:r w:rsidR="00965195" w:rsidRPr="00A83B1D">
        <w:rPr>
          <w:noProof/>
          <w:lang w:val="en-GB"/>
        </w:rPr>
        <w:t>[14]</w:t>
      </w:r>
      <w:r w:rsidR="00855295" w:rsidRPr="00A83B1D">
        <w:rPr>
          <w:lang w:val="en-GB"/>
        </w:rPr>
        <w:fldChar w:fldCharType="end"/>
      </w:r>
      <w:r w:rsidRPr="00A83B1D">
        <w:rPr>
          <w:lang w:val="en-GB"/>
        </w:rPr>
        <w:t xml:space="preserve"> Additionally, a study in Nature (March 2022) reported neutralisation against BA.1 and BA.2 was markedly decreased, with neutralising titres decreased by 344-fold and 9-fold respectively compared to in Delta. </w:t>
      </w:r>
      <w:r w:rsidR="00855295" w:rsidRPr="00A83B1D">
        <w:rPr>
          <w:lang w:val="en-GB"/>
        </w:rPr>
        <w:fldChar w:fldCharType="begin"/>
      </w:r>
      <w:r w:rsidR="00965195" w:rsidRPr="00A83B1D">
        <w:rPr>
          <w:lang w:val="en-GB"/>
        </w:rPr>
        <w:instrText xml:space="preserve"> ADDIN EN.CITE &lt;EndNote&gt;&lt;Cite&gt;&lt;Author&gt;Bruel&lt;/Author&gt;&lt;Year&gt;2022&lt;/Year&gt;&lt;RecNum&gt;5075&lt;/RecNum&gt;&lt;DisplayText&gt;[15]&lt;/DisplayText&gt;&lt;record&gt;&lt;rec-number&gt;5075&lt;/rec-number&gt;&lt;foreign-keys&gt;&lt;key app="EN" db-id="t9055fx0pep2f9edzt2ppp2kr2x90zsw0fe2" timestamp="1660084519" guid="77b3f408-ab63-4c53-8d73-7e63a609e332"&gt;5075&lt;/key&gt;&lt;/foreign-keys&gt;&lt;ref-type name="Web Page"&gt;12&lt;/ref-type&gt;&lt;contributors&gt;&lt;authors&gt;&lt;author&gt;Bruel, Timothée&lt;/author&gt;&lt;author&gt;Hadjadj, Jérôme&lt;/author&gt;&lt;author&gt;Maes, Piet&lt;/author&gt;&lt;author&gt;Planas, Delphine&lt;/author&gt;&lt;author&gt;Seve, Aymeric&lt;/author&gt;&lt;author&gt;Staropoli, Isabelle&lt;/author&gt;&lt;author&gt;Guivel-Benhassine, Florence&lt;/author&gt;&lt;author&gt;Porrot, Françoise&lt;/author&gt;&lt;author&gt;Bolland, William-Henry&lt;/author&gt;&lt;author&gt;Nguyen, Yann&lt;/author&gt;&lt;author&gt;Casadevall, Marion&lt;/author&gt;&lt;author&gt;Charre, Caroline&lt;/author&gt;&lt;author&gt;Péré, Hélène&lt;/author&gt;&lt;author&gt;Veyer, David&lt;/author&gt;&lt;author&gt;Prot, Matthieu&lt;/author&gt;&lt;author&gt;Baidaliuk, Artem&lt;/author&gt;&lt;author&gt;Cuypers, Lize&lt;/author&gt;&lt;author&gt;Planchais, Cyril&lt;/author&gt;&lt;author&gt;Mouquet, Hugo&lt;/author&gt;&lt;author&gt;Baele, Guy&lt;/author&gt;&lt;author&gt;Mouthon, Luc&lt;/author&gt;&lt;author&gt;Hocqueloux, Laurent&lt;/author&gt;&lt;author&gt;Simon-Loriere, Etienne&lt;/author&gt;&lt;author&gt;André, Emmanuel&lt;/author&gt;&lt;author&gt;Terrier, Benjamin&lt;/author&gt;&lt;author&gt;Prazuck, Thierry&lt;/author&gt;&lt;author&gt;Schwartz, Olivier&lt;/author&gt;&lt;/authors&gt;&lt;/contributors&gt;&lt;titles&gt;&lt;title&gt;Serum neutralization of SARS-CoV-2 Omicron sublineages BA.1 and BA.2 in patients receiving monoclonal antibodies&lt;/title&gt;&lt;secondary-title&gt;Nature Medicine&lt;/secondary-title&gt;&lt;/titles&gt;&lt;periodical&gt;&lt;full-title&gt;Nature Medicine&lt;/full-title&gt;&lt;/periodical&gt;&lt;pages&gt;1297-1302&lt;/pages&gt;&lt;volume&gt;28&lt;/volume&gt;&lt;number&gt;6&lt;/number&gt;&lt;dates&gt;&lt;year&gt;2022&lt;/year&gt;&lt;pub-dates&gt;&lt;date&gt;2022/06/01&lt;/date&gt;&lt;/pub-dates&gt;&lt;/dates&gt;&lt;isbn&gt;1546-170X&lt;/isbn&gt;&lt;urls&gt;&lt;related-urls&gt;&lt;url&gt;https://doi.org/10.1038/s41591-022-01792-5&lt;/url&gt;&lt;/related-urls&gt;&lt;/urls&gt;&lt;electronic-resource-num&gt;10.1038/s41591-022-01792-5&lt;/electronic-resource-num&gt;&lt;/record&gt;&lt;/Cite&gt;&lt;/EndNote&gt;</w:instrText>
      </w:r>
      <w:r w:rsidR="00855295" w:rsidRPr="00A83B1D">
        <w:rPr>
          <w:lang w:val="en-GB"/>
        </w:rPr>
        <w:fldChar w:fldCharType="separate"/>
      </w:r>
      <w:r w:rsidR="00965195" w:rsidRPr="00A83B1D">
        <w:rPr>
          <w:noProof/>
          <w:lang w:val="en-GB"/>
        </w:rPr>
        <w:t>[15]</w:t>
      </w:r>
      <w:r w:rsidR="00855295" w:rsidRPr="00A83B1D">
        <w:rPr>
          <w:lang w:val="en-GB"/>
        </w:rPr>
        <w:fldChar w:fldCharType="end"/>
      </w:r>
      <w:r w:rsidRPr="00A83B1D">
        <w:rPr>
          <w:lang w:val="en-GB"/>
        </w:rPr>
        <w:t xml:space="preserve"> </w:t>
      </w:r>
      <w:r w:rsidR="00EC0A72" w:rsidRPr="00A83B1D">
        <w:rPr>
          <w:lang w:val="en-GB"/>
        </w:rPr>
        <w:t xml:space="preserve">A preprint in </w:t>
      </w:r>
      <w:hyperlink r:id="rId33" w:history="1">
        <w:proofErr w:type="spellStart"/>
        <w:r w:rsidR="00EC0A72" w:rsidRPr="00A83B1D">
          <w:rPr>
            <w:rStyle w:val="Hyperlink"/>
            <w:lang w:val="en-GB"/>
          </w:rPr>
          <w:t>medRxiv</w:t>
        </w:r>
        <w:proofErr w:type="spellEnd"/>
      </w:hyperlink>
      <w:r w:rsidR="00EC0A72" w:rsidRPr="00A83B1D">
        <w:rPr>
          <w:lang w:val="en-GB"/>
        </w:rPr>
        <w:t xml:space="preserve"> has also assessed the neutralisation capacity of </w:t>
      </w:r>
      <w:r w:rsidR="00780337" w:rsidRPr="00A83B1D">
        <w:rPr>
          <w:lang w:val="en-GB"/>
        </w:rPr>
        <w:t>Evusheld</w:t>
      </w:r>
      <w:r w:rsidR="00EC0A72" w:rsidRPr="00A83B1D">
        <w:rPr>
          <w:lang w:val="en-GB"/>
        </w:rPr>
        <w:t xml:space="preserve"> against BA.2 and BA.5 variants. It found that </w:t>
      </w:r>
      <w:r w:rsidR="00780337" w:rsidRPr="00A83B1D">
        <w:rPr>
          <w:lang w:val="en-GB"/>
        </w:rPr>
        <w:t>Evusheld</w:t>
      </w:r>
      <w:r w:rsidR="00EC0A72" w:rsidRPr="00A83B1D">
        <w:rPr>
          <w:lang w:val="en-GB"/>
        </w:rPr>
        <w:t xml:space="preserve"> retained activity against BA.2 but a drop in potency was observed for BA.5. This study said this is expected due to the significant mutations against the receptor binding domain in the latter Omicron variants, as this is the target site for </w:t>
      </w:r>
      <w:r w:rsidR="00780337" w:rsidRPr="00A83B1D">
        <w:rPr>
          <w:lang w:val="en-GB"/>
        </w:rPr>
        <w:t>Evusheld</w:t>
      </w:r>
      <w:r w:rsidR="00EC0A72" w:rsidRPr="00A83B1D">
        <w:rPr>
          <w:lang w:val="en-GB"/>
        </w:rPr>
        <w:t xml:space="preserve">. Although some retention of neutralising ability of </w:t>
      </w:r>
      <w:r w:rsidR="00780337" w:rsidRPr="00A83B1D">
        <w:rPr>
          <w:lang w:val="en-GB"/>
        </w:rPr>
        <w:t>Evusheld</w:t>
      </w:r>
      <w:r w:rsidR="00EC0A72" w:rsidRPr="00A83B1D">
        <w:rPr>
          <w:lang w:val="en-GB"/>
        </w:rPr>
        <w:t xml:space="preserve"> is promising, the trend towards lower potency with new variants will need monitoring. </w:t>
      </w:r>
      <w:r w:rsidR="00EC0A72" w:rsidRPr="00A83B1D">
        <w:rPr>
          <w:lang w:val="en-GB"/>
        </w:rPr>
        <w:fldChar w:fldCharType="begin"/>
      </w:r>
      <w:r w:rsidR="00965195" w:rsidRPr="00A83B1D">
        <w:rPr>
          <w:lang w:val="en-GB"/>
        </w:rPr>
        <w:instrText xml:space="preserve"> ADDIN EN.CITE &lt;EndNote&gt;&lt;Cite&gt;&lt;Author&gt;Aggarwal&lt;/Author&gt;&lt;Year&gt;2022&lt;/Year&gt;&lt;RecNum&gt;4766&lt;/RecNum&gt;&lt;DisplayText&gt;[16]&lt;/DisplayText&gt;&lt;record&gt;&lt;rec-number&gt;4766&lt;/rec-number&gt;&lt;foreign-keys&gt;&lt;key app="EN" db-id="t9055fx0pep2f9edzt2ppp2kr2x90zsw0fe2" timestamp="1658185030" guid="ee1a952f-d235-4cf1-9898-e9a573cec9bd"&gt;4766&lt;/key&gt;&lt;/foreign-keys&gt;&lt;ref-type name="Web Page"&gt;12&lt;/ref-type&gt;&lt;contributors&gt;&lt;authors&gt;&lt;author&gt;Aggarwal, Anupriya&lt;/author&gt;&lt;author&gt;Akerman, Anouschka&lt;/author&gt;&lt;author&gt;Milogiannakis, Vanessa&lt;/author&gt;&lt;author&gt;Silva, Mariana Ruiz&lt;/author&gt;&lt;author&gt;Walker, Gregory&lt;/author&gt;&lt;author&gt;Kidinger, Andrea&lt;/author&gt;&lt;author&gt;Angelovich, Thomas&lt;/author&gt;&lt;author&gt;Waring, Emily&lt;/author&gt;&lt;author&gt;Amatayakul-Chantler, Supavadee&lt;/author&gt;&lt;author&gt;Roth, Nathan&lt;/author&gt;&lt;author&gt;Coppola, Germano&lt;/author&gt;&lt;author&gt;Yeang, Malinna&lt;/author&gt;&lt;author&gt;Jean, Tyra&lt;/author&gt;&lt;author&gt;Foster, Charles&lt;/author&gt;&lt;author&gt;Hoppe, Alexandra Carey&lt;/author&gt;&lt;author&gt;Ling Munier, C. Mee&lt;/author&gt;&lt;author&gt;Darley, David&lt;/author&gt;&lt;author&gt;Churchill, Melissa&lt;/author&gt;&lt;author&gt;Starck, Damian&lt;/author&gt;&lt;author&gt;Christ, Daniel&lt;/author&gt;&lt;author&gt;Matthews, Gail&lt;/author&gt;&lt;author&gt;Rawlinson, William&lt;/author&gt;&lt;author&gt;Kelleher, Anthony D.&lt;/author&gt;&lt;author&gt;Turville, Stuart&lt;/author&gt;&lt;/authors&gt;&lt;/contributors&gt;&lt;titles&gt;&lt;title&gt;SARS-CoV-2 Omicron BA.5: Evolving tropism and evasion of potent humoral responses and resistance to clinical immunotherapeutics relative to viral variants of concern&lt;/title&gt;&lt;secondary-title&gt;medRxiv&lt;/secondary-title&gt;&lt;/titles&gt;&lt;periodical&gt;&lt;full-title&gt;medRxiv&lt;/full-title&gt;&lt;/periodical&gt;&lt;dates&gt;&lt;year&gt;2022&lt;/year&gt;&lt;/dates&gt;&lt;urls&gt;&lt;related-urls&gt;&lt;url&gt;http://medrxiv.org/content/early/2022/07/10/2022.07.07.22277128.abstract&lt;/url&gt;&lt;/related-urls&gt;&lt;/urls&gt;&lt;electronic-resource-num&gt;10.1101/2022.07.07.22277128&lt;/electronic-resource-num&gt;&lt;/record&gt;&lt;/Cite&gt;&lt;/EndNote&gt;</w:instrText>
      </w:r>
      <w:r w:rsidR="00EC0A72" w:rsidRPr="00A83B1D">
        <w:rPr>
          <w:lang w:val="en-GB"/>
        </w:rPr>
        <w:fldChar w:fldCharType="separate"/>
      </w:r>
      <w:r w:rsidR="00965195" w:rsidRPr="00A83B1D">
        <w:rPr>
          <w:noProof/>
          <w:lang w:val="en-GB"/>
        </w:rPr>
        <w:t>[16]</w:t>
      </w:r>
      <w:r w:rsidR="00EC0A72" w:rsidRPr="00A83B1D">
        <w:rPr>
          <w:lang w:val="en-GB"/>
        </w:rPr>
        <w:fldChar w:fldCharType="end"/>
      </w:r>
    </w:p>
    <w:p w14:paraId="24F96957" w14:textId="00BA301A" w:rsidR="00855295" w:rsidRPr="00A83B1D" w:rsidRDefault="57578530" w:rsidP="00855295">
      <w:pPr>
        <w:pStyle w:val="BodyText"/>
        <w:rPr>
          <w:lang w:val="en-GB"/>
        </w:rPr>
      </w:pPr>
      <w:r w:rsidRPr="00A83B1D">
        <w:rPr>
          <w:lang w:val="en-GB"/>
        </w:rPr>
        <w:t>Although neutralising ability against Omicron is significantly decreased, the FDA has used pharmacokinetic modelling</w:t>
      </w:r>
      <w:r w:rsidR="00CA2C33" w:rsidRPr="00A83B1D">
        <w:rPr>
          <w:lang w:val="en-GB"/>
        </w:rPr>
        <w:t xml:space="preserve">, originally against BA.2 but subsequently for BA.5/BA.5 subvariants. </w:t>
      </w:r>
      <w:r w:rsidR="007A146F" w:rsidRPr="00A83B1D">
        <w:rPr>
          <w:lang w:val="en-GB"/>
        </w:rPr>
        <w:t>this</w:t>
      </w:r>
      <w:r w:rsidRPr="00A83B1D">
        <w:rPr>
          <w:lang w:val="en-GB"/>
        </w:rPr>
        <w:t xml:space="preserve"> has suggested that </w:t>
      </w:r>
      <w:proofErr w:type="spellStart"/>
      <w:r w:rsidR="007A146F" w:rsidRPr="00A83B1D">
        <w:rPr>
          <w:lang w:val="en-GB"/>
        </w:rPr>
        <w:t>PrEP</w:t>
      </w:r>
      <w:proofErr w:type="spellEnd"/>
      <w:r w:rsidR="007A146F" w:rsidRPr="00A83B1D">
        <w:rPr>
          <w:lang w:val="en-GB"/>
        </w:rPr>
        <w:t xml:space="preserve"> </w:t>
      </w:r>
      <w:r w:rsidRPr="00A83B1D">
        <w:rPr>
          <w:lang w:val="en-GB"/>
        </w:rPr>
        <w:t xml:space="preserve">with 600 mg </w:t>
      </w:r>
      <w:r w:rsidR="00780337" w:rsidRPr="00A83B1D">
        <w:rPr>
          <w:lang w:val="en-GB"/>
        </w:rPr>
        <w:t>Evusheld</w:t>
      </w:r>
      <w:r w:rsidRPr="00A83B1D">
        <w:rPr>
          <w:lang w:val="en-GB"/>
        </w:rPr>
        <w:t xml:space="preserve"> still provides sufficient activity against these variants for 6 months following </w:t>
      </w:r>
      <w:r w:rsidRPr="00A83B1D">
        <w:rPr>
          <w:lang w:val="en-GB"/>
        </w:rPr>
        <w:lastRenderedPageBreak/>
        <w:t xml:space="preserve">administration. </w:t>
      </w:r>
      <w:r w:rsidR="00855295" w:rsidRPr="00A83B1D">
        <w:rPr>
          <w:lang w:val="en-GB"/>
        </w:rPr>
        <w:fldChar w:fldCharType="begin"/>
      </w:r>
      <w:r w:rsidR="00965195" w:rsidRPr="00A83B1D">
        <w:rPr>
          <w:lang w:val="en-GB"/>
        </w:rPr>
        <w:instrText xml:space="preserve"> ADDIN EN.CITE &lt;EndNote&gt;&lt;Cite&gt;&lt;Author&gt;Food and Drug Administration (FDA)&lt;/Author&gt;&lt;Year&gt;2022&lt;/Year&gt;&lt;RecNum&gt;4763&lt;/RecNum&gt;&lt;DisplayText&gt;[14]&lt;/DisplayText&gt;&lt;record&gt;&lt;rec-number&gt;4763&lt;/rec-number&gt;&lt;foreign-keys&gt;&lt;key app="EN" db-id="t9055fx0pep2f9edzt2ppp2kr2x90zsw0fe2" timestamp="1658182341" guid="ab9798b8-a088-4e76-a393-188ea9ca313d"&gt;4763&lt;/key&gt;&lt;/foreign-keys&gt;&lt;ref-type name="Web Page"&gt;12&lt;/ref-type&gt;&lt;contributors&gt;&lt;authors&gt;&lt;author&gt;Food and Drug Administration (FDA),&lt;/author&gt;&lt;/authors&gt;&lt;/contributors&gt;&lt;titles&gt;&lt;title&gt;Frequently Asked Questions on the Emergency Use Authorization for Evusheld (tixagevimab co-packaged with cilgavimab) for Pre-exposure Prophylaxis (PrEP) of COVID-19&lt;/title&gt;&lt;/titles&gt;&lt;number&gt;29 June 2022&lt;/number&gt;&lt;dates&gt;&lt;year&gt;2022&lt;/year&gt;&lt;/dates&gt;&lt;urls&gt;&lt;related-urls&gt;&lt;url&gt;https://www.fda.gov/media/154703/download&lt;/url&gt;&lt;/related-urls&gt;&lt;/urls&gt;&lt;/record&gt;&lt;/Cite&gt;&lt;/EndNote&gt;</w:instrText>
      </w:r>
      <w:r w:rsidR="00855295" w:rsidRPr="00A83B1D">
        <w:rPr>
          <w:lang w:val="en-GB"/>
        </w:rPr>
        <w:fldChar w:fldCharType="separate"/>
      </w:r>
      <w:r w:rsidR="00965195" w:rsidRPr="00A83B1D">
        <w:rPr>
          <w:noProof/>
          <w:lang w:val="en-GB"/>
        </w:rPr>
        <w:t>[14]</w:t>
      </w:r>
      <w:r w:rsidR="00855295" w:rsidRPr="00A83B1D">
        <w:rPr>
          <w:lang w:val="en-GB"/>
        </w:rPr>
        <w:fldChar w:fldCharType="end"/>
      </w:r>
      <w:r w:rsidRPr="00A83B1D">
        <w:rPr>
          <w:lang w:val="en-GB"/>
        </w:rPr>
        <w:t xml:space="preserve"> Continued monitoring of emerging variants and their neutralising activity of </w:t>
      </w:r>
      <w:r w:rsidR="00780337" w:rsidRPr="00A83B1D">
        <w:rPr>
          <w:lang w:val="en-GB"/>
        </w:rPr>
        <w:t>Evusheld</w:t>
      </w:r>
      <w:r w:rsidRPr="00A83B1D">
        <w:rPr>
          <w:lang w:val="en-GB"/>
        </w:rPr>
        <w:t xml:space="preserve"> is required to ensure the appropriate use of </w:t>
      </w:r>
      <w:r w:rsidR="00780337" w:rsidRPr="00A83B1D">
        <w:rPr>
          <w:lang w:val="en-GB"/>
        </w:rPr>
        <w:t>Evusheld</w:t>
      </w:r>
      <w:r w:rsidRPr="00A83B1D">
        <w:rPr>
          <w:lang w:val="en-GB"/>
        </w:rPr>
        <w:t xml:space="preserve">. </w:t>
      </w:r>
    </w:p>
    <w:p w14:paraId="7AB0A971" w14:textId="7391B0E0" w:rsidR="00855295" w:rsidRPr="00A83B1D" w:rsidRDefault="00207708" w:rsidP="00DB1691">
      <w:pPr>
        <w:pStyle w:val="BodyText"/>
        <w:rPr>
          <w:lang w:val="en-GB"/>
        </w:rPr>
      </w:pPr>
      <w:r w:rsidRPr="00A83B1D">
        <w:rPr>
          <w:lang w:val="en-GB"/>
        </w:rPr>
        <w:t xml:space="preserve">Several retrospective cohort </w:t>
      </w:r>
      <w:r w:rsidR="00436D3E" w:rsidRPr="00A83B1D">
        <w:rPr>
          <w:lang w:val="en-GB"/>
        </w:rPr>
        <w:t>stud</w:t>
      </w:r>
      <w:r w:rsidRPr="00A83B1D">
        <w:rPr>
          <w:lang w:val="en-GB"/>
        </w:rPr>
        <w:t>ies have been published supporting retained efficacy of Evusheld in the Omicron era.</w:t>
      </w:r>
      <w:r w:rsidR="00436D3E" w:rsidRPr="00A83B1D">
        <w:rPr>
          <w:lang w:val="en-GB"/>
        </w:rPr>
        <w:t xml:space="preserve"> </w:t>
      </w:r>
      <w:r w:rsidRPr="00A83B1D">
        <w:rPr>
          <w:lang w:val="en-GB"/>
        </w:rPr>
        <w:t>A group from Boston</w:t>
      </w:r>
      <w:r w:rsidR="005778E1" w:rsidRPr="00A83B1D">
        <w:rPr>
          <w:lang w:val="en-GB"/>
        </w:rPr>
        <w:t xml:space="preserve"> </w:t>
      </w:r>
      <w:r w:rsidRPr="00A83B1D">
        <w:rPr>
          <w:lang w:val="en-GB"/>
        </w:rPr>
        <w:t xml:space="preserve">reported </w:t>
      </w:r>
      <w:r w:rsidR="00FF45CD" w:rsidRPr="00A83B1D">
        <w:rPr>
          <w:lang w:val="en-GB"/>
        </w:rPr>
        <w:t xml:space="preserve">the protection </w:t>
      </w:r>
      <w:r w:rsidR="00436D3E" w:rsidRPr="00A83B1D">
        <w:rPr>
          <w:lang w:val="en-GB"/>
        </w:rPr>
        <w:t xml:space="preserve">of </w:t>
      </w:r>
      <w:r w:rsidR="00780337" w:rsidRPr="00A83B1D">
        <w:rPr>
          <w:lang w:val="en-GB"/>
        </w:rPr>
        <w:t>Evusheld</w:t>
      </w:r>
      <w:r w:rsidR="00455C72" w:rsidRPr="00A83B1D">
        <w:rPr>
          <w:lang w:val="en-GB"/>
        </w:rPr>
        <w:t xml:space="preserve"> treatment</w:t>
      </w:r>
      <w:r w:rsidR="00301394" w:rsidRPr="00A83B1D">
        <w:rPr>
          <w:lang w:val="en-GB"/>
        </w:rPr>
        <w:t xml:space="preserve"> </w:t>
      </w:r>
      <w:r w:rsidRPr="00A83B1D">
        <w:rPr>
          <w:lang w:val="en-GB"/>
        </w:rPr>
        <w:t xml:space="preserve">(300mg dose) </w:t>
      </w:r>
      <w:r w:rsidR="00301394" w:rsidRPr="00A83B1D">
        <w:rPr>
          <w:lang w:val="en-GB"/>
        </w:rPr>
        <w:t>against breakthrough infection</w:t>
      </w:r>
      <w:r w:rsidR="00455C72" w:rsidRPr="00A83B1D">
        <w:rPr>
          <w:lang w:val="en-GB"/>
        </w:rPr>
        <w:t xml:space="preserve"> in vaccinated </w:t>
      </w:r>
      <w:r w:rsidR="00FF45CD" w:rsidRPr="00A83B1D">
        <w:rPr>
          <w:lang w:val="en-GB"/>
        </w:rPr>
        <w:t>solid organ transplant recipients (SO</w:t>
      </w:r>
      <w:r w:rsidR="00301394" w:rsidRPr="00A83B1D">
        <w:rPr>
          <w:lang w:val="en-GB"/>
        </w:rPr>
        <w:t>TRs)</w:t>
      </w:r>
      <w:r w:rsidR="00FF45CD" w:rsidRPr="00A83B1D">
        <w:rPr>
          <w:lang w:val="en-GB"/>
        </w:rPr>
        <w:t xml:space="preserve">. </w:t>
      </w:r>
      <w:r w:rsidRPr="00A83B1D">
        <w:rPr>
          <w:lang w:val="en-GB"/>
        </w:rPr>
        <w:t xml:space="preserve">The authors </w:t>
      </w:r>
      <w:r w:rsidR="00FF45CD" w:rsidRPr="00A83B1D">
        <w:rPr>
          <w:lang w:val="en-GB"/>
        </w:rPr>
        <w:t xml:space="preserve">reported that </w:t>
      </w:r>
      <w:r w:rsidR="00301394" w:rsidRPr="00A83B1D">
        <w:rPr>
          <w:lang w:val="en-GB"/>
        </w:rPr>
        <w:t xml:space="preserve">the treated SOTR group had </w:t>
      </w:r>
      <w:r w:rsidR="004D421E" w:rsidRPr="00A83B1D">
        <w:rPr>
          <w:lang w:val="en-GB"/>
        </w:rPr>
        <w:t xml:space="preserve">5% </w:t>
      </w:r>
      <w:r w:rsidR="00D94BDD" w:rsidRPr="00A83B1D">
        <w:rPr>
          <w:lang w:val="en-GB"/>
        </w:rPr>
        <w:t xml:space="preserve">occurrence of breakthrough infection compared to 14% in the </w:t>
      </w:r>
      <w:r w:rsidR="003A7EFA" w:rsidRPr="00A83B1D">
        <w:rPr>
          <w:lang w:val="en-GB"/>
        </w:rPr>
        <w:t xml:space="preserve">control cohort, </w:t>
      </w:r>
      <w:r w:rsidR="00065E95" w:rsidRPr="00A83B1D">
        <w:rPr>
          <w:lang w:val="en-GB"/>
        </w:rPr>
        <w:t>which</w:t>
      </w:r>
      <w:r w:rsidR="003A7EFA" w:rsidRPr="00A83B1D">
        <w:rPr>
          <w:lang w:val="en-GB"/>
        </w:rPr>
        <w:t xml:space="preserve"> was statistically significant (p&lt;0.001). </w:t>
      </w:r>
      <w:r w:rsidR="002B15BA" w:rsidRPr="00A83B1D">
        <w:rPr>
          <w:lang w:val="en-GB"/>
        </w:rPr>
        <w:fldChar w:fldCharType="begin">
          <w:fldData xml:space="preserve">PEVuZE5vdGU+PENpdGU+PEF1dGhvcj5BbCBKdXJkaTwvQXV0aG9yPjxZZWFyPjIwMjI8L1llYXI+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==
</w:fldData>
        </w:fldChar>
      </w:r>
      <w:r w:rsidR="00965195" w:rsidRPr="00A83B1D">
        <w:rPr>
          <w:lang w:val="en-GB"/>
        </w:rPr>
        <w:instrText xml:space="preserve"> ADDIN EN.CITE </w:instrText>
      </w:r>
      <w:r w:rsidR="00965195" w:rsidRPr="00A83B1D">
        <w:rPr>
          <w:lang w:val="en-GB"/>
        </w:rPr>
        <w:fldChar w:fldCharType="begin">
          <w:fldData xml:space="preserve">PEVuZE5vdGU+PENpdGU+PEF1dGhvcj5BbCBKdXJkaTwvQXV0aG9yPjxZZWFyPjIwMjI8L1llYXI+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==
</w:fldData>
        </w:fldChar>
      </w:r>
      <w:r w:rsidR="00965195" w:rsidRPr="00A83B1D">
        <w:rPr>
          <w:lang w:val="en-GB"/>
        </w:rPr>
        <w:instrText xml:space="preserve"> ADDIN EN.CITE.DATA </w:instrText>
      </w:r>
      <w:r w:rsidR="00965195" w:rsidRPr="00A83B1D">
        <w:rPr>
          <w:lang w:val="en-GB"/>
        </w:rPr>
      </w:r>
      <w:r w:rsidR="00965195" w:rsidRPr="00A83B1D">
        <w:rPr>
          <w:lang w:val="en-GB"/>
        </w:rPr>
        <w:fldChar w:fldCharType="end"/>
      </w:r>
      <w:r w:rsidR="002B15BA" w:rsidRPr="00A83B1D">
        <w:rPr>
          <w:lang w:val="en-GB"/>
        </w:rPr>
      </w:r>
      <w:r w:rsidR="002B15BA" w:rsidRPr="00A83B1D">
        <w:rPr>
          <w:lang w:val="en-GB"/>
        </w:rPr>
        <w:fldChar w:fldCharType="separate"/>
      </w:r>
      <w:r w:rsidR="00965195" w:rsidRPr="00A83B1D">
        <w:rPr>
          <w:noProof/>
          <w:lang w:val="en-GB"/>
        </w:rPr>
        <w:t>[17]</w:t>
      </w:r>
      <w:r w:rsidR="002B15BA" w:rsidRPr="00A83B1D">
        <w:rPr>
          <w:lang w:val="en-GB"/>
        </w:rPr>
        <w:fldChar w:fldCharType="end"/>
      </w:r>
      <w:r w:rsidRPr="00A83B1D">
        <w:rPr>
          <w:lang w:val="en-GB"/>
        </w:rPr>
        <w:t xml:space="preserve">  Another report from a French renal transplant group suggested reduced rates of hospitalisation and death among patients who received Evusheld during the French BA.1 and BA2 surges of 2022.</w:t>
      </w:r>
      <w:r w:rsidR="004F4727" w:rsidRPr="00A83B1D">
        <w:rPr>
          <w:lang w:val="en-GB"/>
        </w:rPr>
        <w:t xml:space="preserve"> </w:t>
      </w:r>
      <w:r w:rsidR="004F4727" w:rsidRPr="00A83B1D">
        <w:rPr>
          <w:lang w:val="en-GB"/>
        </w:rPr>
        <w:fldChar w:fldCharType="begin">
          <w:fldData xml:space="preserve">PEVuZE5vdGU+PENpdGU+PEF1dGhvcj5LYW1pbnNraTwvQXV0aG9yPjxZZWFyPjIwMjI8L1llYXI+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</w:fldData>
        </w:fldChar>
      </w:r>
      <w:r w:rsidR="00965195" w:rsidRPr="00A83B1D">
        <w:rPr>
          <w:lang w:val="en-GB"/>
        </w:rPr>
        <w:instrText xml:space="preserve"> ADDIN EN.CITE </w:instrText>
      </w:r>
      <w:r w:rsidR="00965195" w:rsidRPr="00A83B1D">
        <w:rPr>
          <w:lang w:val="en-GB"/>
        </w:rPr>
        <w:fldChar w:fldCharType="begin">
          <w:fldData xml:space="preserve">PEVuZE5vdGU+PENpdGU+PEF1dGhvcj5LYW1pbnNraTwvQXV0aG9yPjxZZWFyPjIwMjI8L1llYXI+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</w:fldData>
        </w:fldChar>
      </w:r>
      <w:r w:rsidR="00965195" w:rsidRPr="00A83B1D">
        <w:rPr>
          <w:lang w:val="en-GB"/>
        </w:rPr>
        <w:instrText xml:space="preserve"> ADDIN EN.CITE.DATA </w:instrText>
      </w:r>
      <w:r w:rsidR="00965195" w:rsidRPr="00A83B1D">
        <w:rPr>
          <w:lang w:val="en-GB"/>
        </w:rPr>
      </w:r>
      <w:r w:rsidR="00965195" w:rsidRPr="00A83B1D">
        <w:rPr>
          <w:lang w:val="en-GB"/>
        </w:rPr>
        <w:fldChar w:fldCharType="end"/>
      </w:r>
      <w:r w:rsidR="004F4727" w:rsidRPr="00A83B1D">
        <w:rPr>
          <w:lang w:val="en-GB"/>
        </w:rPr>
      </w:r>
      <w:r w:rsidR="004F4727" w:rsidRPr="00A83B1D">
        <w:rPr>
          <w:lang w:val="en-GB"/>
        </w:rPr>
        <w:fldChar w:fldCharType="separate"/>
      </w:r>
      <w:r w:rsidR="00965195" w:rsidRPr="00A83B1D">
        <w:rPr>
          <w:noProof/>
          <w:lang w:val="en-GB"/>
        </w:rPr>
        <w:t>[18]</w:t>
      </w:r>
      <w:r w:rsidR="004F4727" w:rsidRPr="00A83B1D">
        <w:rPr>
          <w:lang w:val="en-GB"/>
        </w:rPr>
        <w:fldChar w:fldCharType="end"/>
      </w:r>
      <w:r w:rsidRPr="00A83B1D">
        <w:rPr>
          <w:lang w:val="en-GB"/>
        </w:rPr>
        <w:t xml:space="preserve"> </w:t>
      </w:r>
    </w:p>
    <w:p w14:paraId="06571623" w14:textId="77777777" w:rsidR="00130359" w:rsidRPr="00A83B1D" w:rsidRDefault="00130359" w:rsidP="006D4F86">
      <w:pPr>
        <w:pStyle w:val="Heading1"/>
        <w:rPr>
          <w:lang w:val="en-GB"/>
        </w:rPr>
      </w:pPr>
      <w:bookmarkStart w:id="24" w:name="_Toc112684332"/>
      <w:r w:rsidRPr="00A83B1D">
        <w:rPr>
          <w:lang w:val="en-GB"/>
        </w:rPr>
        <w:t>Frequently asked questions</w:t>
      </w:r>
      <w:bookmarkEnd w:id="24"/>
    </w:p>
    <w:p w14:paraId="10DC5EF1" w14:textId="6F314F8B" w:rsidR="00130359" w:rsidRPr="00A83B1D" w:rsidRDefault="27A3DB28" w:rsidP="00130359">
      <w:pPr>
        <w:rPr>
          <w:rFonts w:ascii="Tahoma" w:eastAsia="Times New Roman" w:hAnsi="Tahoma" w:cs="Tahoma"/>
          <w:color w:val="000000"/>
          <w:sz w:val="20"/>
          <w:szCs w:val="20"/>
          <w:highlight w:val="yellow"/>
          <w:lang w:val="en-GB"/>
        </w:rPr>
      </w:pPr>
      <w:r w:rsidRPr="00A83B1D">
        <w:rPr>
          <w:color w:val="auto"/>
          <w:lang w:val="en-GB"/>
        </w:rPr>
        <w:t xml:space="preserve">The </w:t>
      </w:r>
      <w:hyperlink r:id="rId34">
        <w:r w:rsidRPr="00A83B1D">
          <w:rPr>
            <w:rStyle w:val="Hyperlink"/>
            <w:lang w:val="en-GB"/>
          </w:rPr>
          <w:t>FDA</w:t>
        </w:r>
      </w:hyperlink>
      <w:r w:rsidRPr="00A83B1D">
        <w:rPr>
          <w:color w:val="auto"/>
          <w:lang w:val="en-GB"/>
        </w:rPr>
        <w:t xml:space="preserve"> and </w:t>
      </w:r>
      <w:hyperlink r:id="rId35">
        <w:r w:rsidRPr="00A83B1D">
          <w:rPr>
            <w:rStyle w:val="Hyperlink"/>
            <w:lang w:val="en-GB"/>
          </w:rPr>
          <w:t>Department of Health, Australia</w:t>
        </w:r>
      </w:hyperlink>
      <w:r w:rsidRPr="00A83B1D">
        <w:rPr>
          <w:color w:val="auto"/>
          <w:lang w:val="en-GB"/>
        </w:rPr>
        <w:t xml:space="preserve"> have both produced documents on the FAQ on the EUA of </w:t>
      </w:r>
      <w:r w:rsidR="00780337" w:rsidRPr="00A83B1D">
        <w:rPr>
          <w:color w:val="auto"/>
          <w:lang w:val="en-GB"/>
        </w:rPr>
        <w:t>Evusheld</w:t>
      </w:r>
      <w:r w:rsidRPr="00A83B1D">
        <w:rPr>
          <w:color w:val="auto"/>
          <w:lang w:val="en-GB"/>
        </w:rPr>
        <w:t xml:space="preserve"> for </w:t>
      </w:r>
      <w:proofErr w:type="spellStart"/>
      <w:r w:rsidRPr="00A83B1D">
        <w:rPr>
          <w:color w:val="auto"/>
          <w:lang w:val="en-GB"/>
        </w:rPr>
        <w:t>PrEP</w:t>
      </w:r>
      <w:proofErr w:type="spellEnd"/>
      <w:r w:rsidRPr="00A83B1D">
        <w:rPr>
          <w:color w:val="auto"/>
          <w:lang w:val="en-GB"/>
        </w:rPr>
        <w:t xml:space="preserve"> of COVID-19. </w:t>
      </w:r>
    </w:p>
    <w:p w14:paraId="4508AF47" w14:textId="1E51E306" w:rsidR="00BA360A" w:rsidRPr="00A83B1D" w:rsidRDefault="00BA360A" w:rsidP="006D4F86">
      <w:pPr>
        <w:pStyle w:val="Heading1"/>
        <w:rPr>
          <w:lang w:val="en-GB"/>
        </w:rPr>
      </w:pPr>
      <w:bookmarkStart w:id="25" w:name="_Toc112684333"/>
      <w:r w:rsidRPr="00A83B1D">
        <w:rPr>
          <w:lang w:val="en-GB"/>
        </w:rPr>
        <w:t>Abbreviation</w:t>
      </w:r>
      <w:r w:rsidR="00C74DA0" w:rsidRPr="00A83B1D">
        <w:rPr>
          <w:lang w:val="en-GB"/>
        </w:rPr>
        <w:t>s</w:t>
      </w:r>
      <w:bookmarkEnd w:id="25"/>
    </w:p>
    <w:p w14:paraId="01793DC1" w14:textId="51ECCE02" w:rsidR="00912B3B" w:rsidRPr="00A83B1D" w:rsidRDefault="00651CAC" w:rsidP="00BA360A">
      <w:pPr>
        <w:pStyle w:val="BodyText"/>
        <w:rPr>
          <w:lang w:val="en-GB"/>
        </w:rPr>
      </w:pPr>
      <w:r w:rsidRPr="00A83B1D">
        <w:rPr>
          <w:lang w:val="en-GB"/>
        </w:rPr>
        <w:t xml:space="preserve">CADHT: Canadian Agency for Drugs and Technology in Health </w:t>
      </w:r>
    </w:p>
    <w:p w14:paraId="04A8106D" w14:textId="3F28B352" w:rsidR="0091488F" w:rsidRPr="00A83B1D" w:rsidRDefault="001F442E" w:rsidP="00BA360A">
      <w:pPr>
        <w:pStyle w:val="BodyText"/>
        <w:rPr>
          <w:lang w:val="en-GB"/>
        </w:rPr>
      </w:pPr>
      <w:r w:rsidRPr="00A83B1D">
        <w:rPr>
          <w:lang w:val="en-GB"/>
        </w:rPr>
        <w:t xml:space="preserve">EUA: </w:t>
      </w:r>
      <w:r w:rsidR="00EF2616" w:rsidRPr="00A83B1D">
        <w:rPr>
          <w:lang w:val="en-GB"/>
        </w:rPr>
        <w:t>Emergency</w:t>
      </w:r>
      <w:r w:rsidRPr="00A83B1D">
        <w:rPr>
          <w:lang w:val="en-GB"/>
        </w:rPr>
        <w:t xml:space="preserve"> </w:t>
      </w:r>
      <w:r w:rsidR="00EF2616" w:rsidRPr="00A83B1D">
        <w:rPr>
          <w:lang w:val="en-GB"/>
        </w:rPr>
        <w:t>U</w:t>
      </w:r>
      <w:r w:rsidRPr="00A83B1D">
        <w:rPr>
          <w:lang w:val="en-GB"/>
        </w:rPr>
        <w:t>se A</w:t>
      </w:r>
      <w:r w:rsidR="00EF2616" w:rsidRPr="00A83B1D">
        <w:rPr>
          <w:lang w:val="en-GB"/>
        </w:rPr>
        <w:t>uthorization</w:t>
      </w:r>
    </w:p>
    <w:p w14:paraId="3609B499" w14:textId="615338F4" w:rsidR="00912B3B" w:rsidRPr="00A83B1D" w:rsidRDefault="00912B3B" w:rsidP="00BA360A">
      <w:pPr>
        <w:pStyle w:val="BodyText"/>
        <w:rPr>
          <w:lang w:val="en-GB"/>
        </w:rPr>
      </w:pPr>
      <w:r w:rsidRPr="00A83B1D">
        <w:rPr>
          <w:lang w:val="en-GB"/>
        </w:rPr>
        <w:t>FD</w:t>
      </w:r>
      <w:r w:rsidR="0091488F" w:rsidRPr="00A83B1D">
        <w:rPr>
          <w:lang w:val="en-GB"/>
        </w:rPr>
        <w:t>A</w:t>
      </w:r>
      <w:r w:rsidR="00075E21" w:rsidRPr="00A83B1D">
        <w:rPr>
          <w:lang w:val="en-GB"/>
        </w:rPr>
        <w:t>: Food and Drug Admission</w:t>
      </w:r>
    </w:p>
    <w:p w14:paraId="3ADF1E5D" w14:textId="77777777" w:rsidR="00922748" w:rsidRPr="00A83B1D" w:rsidRDefault="00603000" w:rsidP="00BA360A">
      <w:pPr>
        <w:pStyle w:val="BodyText"/>
        <w:rPr>
          <w:lang w:val="en-GB"/>
        </w:rPr>
      </w:pPr>
      <w:r w:rsidRPr="00A83B1D">
        <w:rPr>
          <w:lang w:val="en-GB"/>
        </w:rPr>
        <w:t>Fc</w:t>
      </w:r>
      <w:r w:rsidR="00121D10" w:rsidRPr="00A83B1D">
        <w:rPr>
          <w:lang w:val="en-GB"/>
        </w:rPr>
        <w:t xml:space="preserve"> region: Fragment crystallizable region</w:t>
      </w:r>
    </w:p>
    <w:p w14:paraId="249AA87A" w14:textId="4B4F438C" w:rsidR="000D7615" w:rsidRPr="00A83B1D" w:rsidRDefault="000D7615" w:rsidP="00BA360A">
      <w:pPr>
        <w:pStyle w:val="BodyText"/>
        <w:rPr>
          <w:lang w:val="en-GB"/>
        </w:rPr>
      </w:pPr>
      <w:r w:rsidRPr="00A83B1D">
        <w:rPr>
          <w:lang w:val="en-GB"/>
        </w:rPr>
        <w:t>IM: Intramuscular</w:t>
      </w:r>
    </w:p>
    <w:p w14:paraId="5E8496EE" w14:textId="37F31B41" w:rsidR="000D7615" w:rsidRPr="00A83B1D" w:rsidRDefault="000D7615" w:rsidP="00BA360A">
      <w:pPr>
        <w:pStyle w:val="BodyText"/>
        <w:rPr>
          <w:lang w:val="en-GB"/>
        </w:rPr>
      </w:pPr>
      <w:r w:rsidRPr="00A83B1D">
        <w:rPr>
          <w:lang w:val="en-GB"/>
        </w:rPr>
        <w:t xml:space="preserve">IV: Intravenous </w:t>
      </w:r>
    </w:p>
    <w:p w14:paraId="192651C9" w14:textId="07FD89C3" w:rsidR="00FA0BC9" w:rsidRPr="00A83B1D" w:rsidRDefault="00BA360A" w:rsidP="00BA360A">
      <w:pPr>
        <w:pStyle w:val="BodyText"/>
        <w:rPr>
          <w:lang w:val="en-GB"/>
        </w:rPr>
      </w:pPr>
      <w:proofErr w:type="spellStart"/>
      <w:r w:rsidRPr="00A83B1D">
        <w:rPr>
          <w:lang w:val="en-GB"/>
        </w:rPr>
        <w:t>PrEP</w:t>
      </w:r>
      <w:proofErr w:type="spellEnd"/>
      <w:r w:rsidRPr="00A83B1D">
        <w:rPr>
          <w:lang w:val="en-GB"/>
        </w:rPr>
        <w:t xml:space="preserve">: </w:t>
      </w:r>
      <w:r w:rsidR="00F5618F" w:rsidRPr="00A83B1D">
        <w:rPr>
          <w:lang w:val="en-GB"/>
        </w:rPr>
        <w:t>P</w:t>
      </w:r>
      <w:r w:rsidRPr="00A83B1D">
        <w:rPr>
          <w:lang w:val="en-GB"/>
        </w:rPr>
        <w:t xml:space="preserve">re-exposure </w:t>
      </w:r>
      <w:r w:rsidR="006E2D19" w:rsidRPr="00A83B1D">
        <w:rPr>
          <w:lang w:val="en-GB"/>
        </w:rPr>
        <w:t>prophylaxis</w:t>
      </w:r>
    </w:p>
    <w:p w14:paraId="2EB385A6" w14:textId="55250DE3" w:rsidR="009F4F0A" w:rsidRPr="00A83B1D" w:rsidRDefault="009F4F0A" w:rsidP="00BA360A">
      <w:pPr>
        <w:pStyle w:val="BodyText"/>
        <w:rPr>
          <w:lang w:val="en-GB"/>
        </w:rPr>
      </w:pPr>
      <w:r w:rsidRPr="00A83B1D">
        <w:rPr>
          <w:lang w:val="en-GB"/>
        </w:rPr>
        <w:t>SAE: sever</w:t>
      </w:r>
      <w:r w:rsidR="00D7469A" w:rsidRPr="00A83B1D">
        <w:rPr>
          <w:lang w:val="en-GB"/>
        </w:rPr>
        <w:t>e</w:t>
      </w:r>
      <w:r w:rsidRPr="00A83B1D">
        <w:rPr>
          <w:lang w:val="en-GB"/>
        </w:rPr>
        <w:t xml:space="preserve"> adverse events</w:t>
      </w:r>
    </w:p>
    <w:p w14:paraId="4286AF4D" w14:textId="34AFD14D" w:rsidR="00E43972" w:rsidRPr="00A83B1D" w:rsidRDefault="00E43972" w:rsidP="00BA360A">
      <w:pPr>
        <w:pStyle w:val="BodyText"/>
        <w:rPr>
          <w:lang w:val="en-GB"/>
        </w:rPr>
      </w:pPr>
      <w:r w:rsidRPr="00A83B1D">
        <w:rPr>
          <w:lang w:val="en-GB"/>
        </w:rPr>
        <w:t xml:space="preserve">SARS-CoV-2: </w:t>
      </w:r>
      <w:proofErr w:type="gramStart"/>
      <w:r w:rsidRPr="00A83B1D">
        <w:rPr>
          <w:lang w:val="en-GB"/>
        </w:rPr>
        <w:t>Severe acute respiratory syndrome</w:t>
      </w:r>
      <w:proofErr w:type="gramEnd"/>
      <w:r w:rsidRPr="00A83B1D">
        <w:rPr>
          <w:lang w:val="en-GB"/>
        </w:rPr>
        <w:t xml:space="preserve"> coronavirus 2</w:t>
      </w:r>
    </w:p>
    <w:p w14:paraId="33E2E20E" w14:textId="77777777" w:rsidR="005E3825" w:rsidRPr="00A83B1D" w:rsidRDefault="005E3825">
      <w:pPr>
        <w:spacing w:after="160" w:line="259" w:lineRule="auto"/>
        <w:rPr>
          <w:rFonts w:ascii="Tahoma" w:eastAsia="Times New Roman" w:hAnsi="Tahoma" w:cs="Arial"/>
          <w:b/>
          <w:bCs/>
          <w:iCs/>
          <w:color w:val="1F3864" w:themeColor="accent1" w:themeShade="80"/>
          <w:sz w:val="28"/>
          <w:szCs w:val="20"/>
          <w:lang w:val="en-GB" w:eastAsia="en-GB"/>
        </w:rPr>
      </w:pPr>
      <w:r w:rsidRPr="00A83B1D">
        <w:rPr>
          <w:lang w:val="en-GB"/>
        </w:rPr>
        <w:br w:type="page"/>
      </w:r>
    </w:p>
    <w:p w14:paraId="67FC3FD7" w14:textId="028D749A" w:rsidR="002B15BA" w:rsidRPr="00A83B1D" w:rsidRDefault="007C4DC9" w:rsidP="00B165BC">
      <w:pPr>
        <w:pStyle w:val="Heading1"/>
        <w:rPr>
          <w:lang w:val="en-GB"/>
        </w:rPr>
      </w:pPr>
      <w:bookmarkStart w:id="26" w:name="_Toc112684334"/>
      <w:r w:rsidRPr="00A83B1D">
        <w:rPr>
          <w:lang w:val="en-GB"/>
        </w:rPr>
        <w:lastRenderedPageBreak/>
        <w:t>References</w:t>
      </w:r>
      <w:bookmarkEnd w:id="26"/>
      <w:r w:rsidRPr="00A83B1D">
        <w:rPr>
          <w:lang w:val="en-GB"/>
        </w:rPr>
        <w:t xml:space="preserve"> </w:t>
      </w:r>
    </w:p>
    <w:p w14:paraId="32850A4B" w14:textId="6920D603" w:rsidR="00965195" w:rsidRPr="00A83B1D" w:rsidRDefault="002B15BA" w:rsidP="00965195">
      <w:pPr>
        <w:pStyle w:val="EndNoteBibliography"/>
        <w:spacing w:after="0"/>
        <w:ind w:left="720" w:hanging="720"/>
        <w:rPr>
          <w:lang w:val="en-GB"/>
        </w:rPr>
      </w:pPr>
      <w:r w:rsidRPr="00A83B1D">
        <w:rPr>
          <w:lang w:val="en-GB"/>
        </w:rPr>
        <w:fldChar w:fldCharType="begin"/>
      </w:r>
      <w:r w:rsidRPr="00A83B1D">
        <w:rPr>
          <w:lang w:val="en-GB"/>
        </w:rPr>
        <w:instrText xml:space="preserve"> ADDIN EN.REFLIST </w:instrText>
      </w:r>
      <w:r w:rsidRPr="00A83B1D">
        <w:rPr>
          <w:lang w:val="en-GB"/>
        </w:rPr>
        <w:fldChar w:fldCharType="separate"/>
      </w:r>
      <w:r w:rsidR="00965195" w:rsidRPr="00A83B1D">
        <w:rPr>
          <w:lang w:val="en-GB"/>
        </w:rPr>
        <w:t>1.</w:t>
      </w:r>
      <w:r w:rsidR="00965195" w:rsidRPr="00A83B1D">
        <w:rPr>
          <w:lang w:val="en-GB"/>
        </w:rPr>
        <w:tab/>
        <w:t xml:space="preserve">Ontario Health. </w:t>
      </w:r>
      <w:r w:rsidR="00965195" w:rsidRPr="00A83B1D">
        <w:rPr>
          <w:i/>
          <w:lang w:val="en-GB"/>
        </w:rPr>
        <w:t>Information about Evusheld (Tixagevimab and Cilgavimab) Reference for health care providers who may be prescribing or administering Evusheld</w:t>
      </w:r>
      <w:r w:rsidR="00965195" w:rsidRPr="00A83B1D">
        <w:rPr>
          <w:lang w:val="en-GB"/>
        </w:rPr>
        <w:t xml:space="preserve">. 2022  09 May 2022]; Available from: </w:t>
      </w:r>
      <w:hyperlink r:id="rId36" w:history="1">
        <w:r w:rsidR="00965195" w:rsidRPr="00A83B1D">
          <w:rPr>
            <w:rStyle w:val="Hyperlink"/>
            <w:lang w:val="en-GB"/>
          </w:rPr>
          <w:t>https://www.ontariohealth.ca/sites/ontariohealth/files/2022-05/Information%20for%20health%20care%20providers%20-%20Evusheld.pdf</w:t>
        </w:r>
      </w:hyperlink>
      <w:r w:rsidR="00965195" w:rsidRPr="00A83B1D">
        <w:rPr>
          <w:lang w:val="en-GB"/>
        </w:rPr>
        <w:t>.</w:t>
      </w:r>
    </w:p>
    <w:p w14:paraId="6A7E8CF2" w14:textId="551601E5" w:rsidR="00965195" w:rsidRPr="00A83B1D" w:rsidRDefault="00965195" w:rsidP="00965195">
      <w:pPr>
        <w:pStyle w:val="EndNoteBibliography"/>
        <w:spacing w:after="0"/>
        <w:ind w:left="720" w:hanging="720"/>
        <w:rPr>
          <w:lang w:val="en-GB"/>
        </w:rPr>
      </w:pPr>
      <w:r w:rsidRPr="00A83B1D">
        <w:rPr>
          <w:lang w:val="en-GB"/>
        </w:rPr>
        <w:t>2.</w:t>
      </w:r>
      <w:r w:rsidRPr="00A83B1D">
        <w:rPr>
          <w:lang w:val="en-GB"/>
        </w:rPr>
        <w:tab/>
        <w:t xml:space="preserve">Levin, M.J., et al. </w:t>
      </w:r>
      <w:r w:rsidRPr="00A83B1D">
        <w:rPr>
          <w:i/>
          <w:lang w:val="en-GB"/>
        </w:rPr>
        <w:t>Intramuscular AZD7442 (Tixagevimab–Cilgavimab) for Prevention of Covid-19</w:t>
      </w:r>
      <w:r w:rsidRPr="00A83B1D">
        <w:rPr>
          <w:lang w:val="en-GB"/>
        </w:rPr>
        <w:t xml:space="preserve">. New England Journal of Medicine 2022 2022/06/09 [cited 386 23]; 2188-2200]. Available from: </w:t>
      </w:r>
      <w:hyperlink r:id="rId37" w:history="1">
        <w:r w:rsidRPr="00A83B1D">
          <w:rPr>
            <w:rStyle w:val="Hyperlink"/>
            <w:lang w:val="en-GB"/>
          </w:rPr>
          <w:t>https://doi.org/10.1056/NEJMoa2116620</w:t>
        </w:r>
      </w:hyperlink>
      <w:r w:rsidRPr="00A83B1D">
        <w:rPr>
          <w:lang w:val="en-GB"/>
        </w:rPr>
        <w:t>.</w:t>
      </w:r>
    </w:p>
    <w:p w14:paraId="3248546E" w14:textId="65DF4356" w:rsidR="00965195" w:rsidRPr="00A83B1D" w:rsidRDefault="00965195" w:rsidP="00965195">
      <w:pPr>
        <w:pStyle w:val="EndNoteBibliography"/>
        <w:spacing w:after="0"/>
        <w:ind w:left="720" w:hanging="720"/>
        <w:rPr>
          <w:lang w:val="en-GB"/>
        </w:rPr>
      </w:pPr>
      <w:r w:rsidRPr="00A83B1D">
        <w:rPr>
          <w:lang w:val="en-GB"/>
        </w:rPr>
        <w:t>3.</w:t>
      </w:r>
      <w:r w:rsidRPr="00A83B1D">
        <w:rPr>
          <w:lang w:val="en-GB"/>
        </w:rPr>
        <w:tab/>
        <w:t xml:space="preserve">AstraZeneca. </w:t>
      </w:r>
      <w:r w:rsidRPr="00A83B1D">
        <w:rPr>
          <w:i/>
          <w:lang w:val="en-GB"/>
        </w:rPr>
        <w:t>Evusheld™ receives Health Canada approval for pre-exposure prophylaxis (prevention) of COVID-19 in immune-compromised individuals</w:t>
      </w:r>
      <w:r w:rsidRPr="00A83B1D">
        <w:rPr>
          <w:lang w:val="en-GB"/>
        </w:rPr>
        <w:t xml:space="preserve">. 2022 14 April 2022; Available from: </w:t>
      </w:r>
      <w:hyperlink r:id="rId38" w:history="1">
        <w:r w:rsidRPr="00A83B1D">
          <w:rPr>
            <w:rStyle w:val="Hyperlink"/>
            <w:lang w:val="en-GB"/>
          </w:rPr>
          <w:t>https://www.astrazeneca.ca/en/media/press-releases/2022/evusheld--receives-health-canada-approval-for-pre-exposure-proph.html</w:t>
        </w:r>
      </w:hyperlink>
      <w:r w:rsidRPr="00A83B1D">
        <w:rPr>
          <w:lang w:val="en-GB"/>
        </w:rPr>
        <w:t>.</w:t>
      </w:r>
    </w:p>
    <w:p w14:paraId="6F20FCD9" w14:textId="7A44A552" w:rsidR="00965195" w:rsidRPr="00A83B1D" w:rsidRDefault="00965195" w:rsidP="00965195">
      <w:pPr>
        <w:pStyle w:val="EndNoteBibliography"/>
        <w:spacing w:after="0"/>
        <w:ind w:left="720" w:hanging="720"/>
        <w:rPr>
          <w:lang w:val="en-GB"/>
        </w:rPr>
      </w:pPr>
      <w:r w:rsidRPr="00A83B1D">
        <w:rPr>
          <w:lang w:val="en-GB"/>
        </w:rPr>
        <w:t>4.</w:t>
      </w:r>
      <w:r w:rsidRPr="00A83B1D">
        <w:rPr>
          <w:lang w:val="en-GB"/>
        </w:rPr>
        <w:tab/>
        <w:t xml:space="preserve">European Medicines Agency (EMA). </w:t>
      </w:r>
      <w:r w:rsidRPr="00A83B1D">
        <w:rPr>
          <w:i/>
          <w:lang w:val="en-GB"/>
        </w:rPr>
        <w:t xml:space="preserve">Evusheld (tixagevimab / cilgavimab) Annex 1 Summary of Product Characterisitics </w:t>
      </w:r>
      <w:r w:rsidRPr="00A83B1D">
        <w:rPr>
          <w:lang w:val="en-GB"/>
        </w:rPr>
        <w:t xml:space="preserve">2022; Available from: </w:t>
      </w:r>
      <w:hyperlink r:id="rId39" w:history="1">
        <w:r w:rsidRPr="00A83B1D">
          <w:rPr>
            <w:rStyle w:val="Hyperlink"/>
            <w:lang w:val="en-GB"/>
          </w:rPr>
          <w:t>https://www.ema.europa.eu/en/documents/product-information/evusheld-epar-product-information_en.pdf</w:t>
        </w:r>
      </w:hyperlink>
      <w:r w:rsidRPr="00A83B1D">
        <w:rPr>
          <w:lang w:val="en-GB"/>
        </w:rPr>
        <w:t>.</w:t>
      </w:r>
    </w:p>
    <w:p w14:paraId="498FF5C9" w14:textId="7B0FFD52" w:rsidR="00965195" w:rsidRPr="00A83B1D" w:rsidRDefault="00965195" w:rsidP="00965195">
      <w:pPr>
        <w:pStyle w:val="EndNoteBibliography"/>
        <w:spacing w:after="0"/>
        <w:ind w:left="720" w:hanging="720"/>
        <w:rPr>
          <w:lang w:val="en-GB"/>
        </w:rPr>
      </w:pPr>
      <w:r w:rsidRPr="00A83B1D">
        <w:rPr>
          <w:lang w:val="en-GB"/>
        </w:rPr>
        <w:t>5.</w:t>
      </w:r>
      <w:r w:rsidRPr="00A83B1D">
        <w:rPr>
          <w:lang w:val="en-GB"/>
        </w:rPr>
        <w:tab/>
        <w:t xml:space="preserve">AstraZenica. </w:t>
      </w:r>
      <w:r w:rsidRPr="00A83B1D">
        <w:rPr>
          <w:i/>
          <w:lang w:val="en-GB"/>
        </w:rPr>
        <w:t xml:space="preserve">CADTH Drug Implementation Advice: Tixagevimab and Cilgavimab (Evusheld) [Internet]. </w:t>
      </w:r>
      <w:r w:rsidRPr="00A83B1D">
        <w:rPr>
          <w:lang w:val="en-GB"/>
        </w:rPr>
        <w:t xml:space="preserve">. 2022; Available from: </w:t>
      </w:r>
      <w:hyperlink r:id="rId40" w:history="1">
        <w:r w:rsidRPr="00A83B1D">
          <w:rPr>
            <w:rStyle w:val="Hyperlink"/>
            <w:lang w:val="en-GB"/>
          </w:rPr>
          <w:t>https://www.cadth.ca/sites/default/files/hta-he/HD0008-Evusheld.pdf</w:t>
        </w:r>
      </w:hyperlink>
      <w:r w:rsidRPr="00A83B1D">
        <w:rPr>
          <w:lang w:val="en-GB"/>
        </w:rPr>
        <w:t>.</w:t>
      </w:r>
    </w:p>
    <w:p w14:paraId="4E034E25" w14:textId="4B4AC3CB" w:rsidR="00965195" w:rsidRPr="00A83B1D" w:rsidRDefault="00965195" w:rsidP="00965195">
      <w:pPr>
        <w:pStyle w:val="EndNoteBibliography"/>
        <w:spacing w:after="0"/>
        <w:ind w:left="720" w:hanging="720"/>
        <w:rPr>
          <w:lang w:val="en-GB"/>
        </w:rPr>
      </w:pPr>
      <w:r w:rsidRPr="00A83B1D">
        <w:rPr>
          <w:lang w:val="en-GB"/>
        </w:rPr>
        <w:t>6.</w:t>
      </w:r>
      <w:r w:rsidRPr="00A83B1D">
        <w:rPr>
          <w:lang w:val="en-GB"/>
        </w:rPr>
        <w:tab/>
        <w:t xml:space="preserve">AstraZeneca. </w:t>
      </w:r>
      <w:r w:rsidRPr="00A83B1D">
        <w:rPr>
          <w:i/>
          <w:lang w:val="en-GB"/>
        </w:rPr>
        <w:t>Evusheld significantly protected against symptomatic COVID-19 for at least six months in PROVENT Phase III trial in high-risk populations</w:t>
      </w:r>
      <w:r w:rsidRPr="00A83B1D">
        <w:rPr>
          <w:lang w:val="en-GB"/>
        </w:rPr>
        <w:t xml:space="preserve">. 2022 20 April 2022; Available from: </w:t>
      </w:r>
      <w:hyperlink r:id="rId41" w:history="1">
        <w:r w:rsidRPr="00A83B1D">
          <w:rPr>
            <w:rStyle w:val="Hyperlink"/>
            <w:lang w:val="en-GB"/>
          </w:rPr>
          <w:t>https://www.astrazeneca.com/media-centre/press-releases/2022/evusheld-significantly-protected-against-symptomatic-covid-19-for-at-least-six-months-in-provent-phase-iii-trial-in-high-risk-populations1.html</w:t>
        </w:r>
      </w:hyperlink>
      <w:r w:rsidRPr="00A83B1D">
        <w:rPr>
          <w:lang w:val="en-GB"/>
        </w:rPr>
        <w:t>.</w:t>
      </w:r>
    </w:p>
    <w:p w14:paraId="1C2EA036" w14:textId="4DF37F31" w:rsidR="00965195" w:rsidRPr="00A83B1D" w:rsidRDefault="00965195" w:rsidP="00965195">
      <w:pPr>
        <w:pStyle w:val="EndNoteBibliography"/>
        <w:spacing w:after="0"/>
        <w:ind w:left="720" w:hanging="720"/>
        <w:rPr>
          <w:lang w:val="en-GB"/>
        </w:rPr>
      </w:pPr>
      <w:r w:rsidRPr="00A83B1D">
        <w:rPr>
          <w:lang w:val="en-GB"/>
        </w:rPr>
        <w:t>7.</w:t>
      </w:r>
      <w:r w:rsidRPr="00A83B1D">
        <w:rPr>
          <w:lang w:val="en-GB"/>
        </w:rPr>
        <w:tab/>
        <w:t xml:space="preserve">Food and Drug Administration (FDA). </w:t>
      </w:r>
      <w:r w:rsidRPr="00A83B1D">
        <w:rPr>
          <w:i/>
          <w:lang w:val="en-GB"/>
        </w:rPr>
        <w:t>Coronavirus (COVID-19) Update: FDA Authorizes New Long-Acting Monoclonal Antibodies for Pre-exposure Prevention of COVID-19 in Certain Individuals</w:t>
      </w:r>
      <w:r w:rsidRPr="00A83B1D">
        <w:rPr>
          <w:lang w:val="en-GB"/>
        </w:rPr>
        <w:t xml:space="preserve">. 2021 08 December 2021; Available from: </w:t>
      </w:r>
      <w:hyperlink r:id="rId42" w:history="1">
        <w:r w:rsidRPr="00A83B1D">
          <w:rPr>
            <w:rStyle w:val="Hyperlink"/>
            <w:lang w:val="en-GB"/>
          </w:rPr>
          <w:t>https://www.fda.gov/news-events/press-announcements/coronavirus-covid-19-update-fda-authorizes-new-long-acting-monoclonal-antibodies-pre-exposure</w:t>
        </w:r>
      </w:hyperlink>
      <w:r w:rsidRPr="00A83B1D">
        <w:rPr>
          <w:lang w:val="en-GB"/>
        </w:rPr>
        <w:t>.</w:t>
      </w:r>
    </w:p>
    <w:p w14:paraId="106CDAAB" w14:textId="6CC7350E" w:rsidR="00965195" w:rsidRPr="00A83B1D" w:rsidRDefault="00965195" w:rsidP="00965195">
      <w:pPr>
        <w:pStyle w:val="EndNoteBibliography"/>
        <w:spacing w:after="0"/>
        <w:ind w:left="720" w:hanging="720"/>
        <w:rPr>
          <w:lang w:val="en-GB"/>
        </w:rPr>
      </w:pPr>
      <w:r w:rsidRPr="00A83B1D">
        <w:rPr>
          <w:lang w:val="en-GB"/>
        </w:rPr>
        <w:t>8.</w:t>
      </w:r>
      <w:r w:rsidRPr="00A83B1D">
        <w:rPr>
          <w:lang w:val="en-GB"/>
        </w:rPr>
        <w:tab/>
        <w:t xml:space="preserve">AstraZeneca. </w:t>
      </w:r>
      <w:r w:rsidRPr="00A83B1D">
        <w:rPr>
          <w:i/>
          <w:lang w:val="en-GB"/>
        </w:rPr>
        <w:t>Update on AZD7442 STORM CHASER trial in post-exposure prevention of symptomatic COVID-19</w:t>
      </w:r>
      <w:r w:rsidRPr="00A83B1D">
        <w:rPr>
          <w:lang w:val="en-GB"/>
        </w:rPr>
        <w:t xml:space="preserve">. 2021 15 June 2021; Available from: </w:t>
      </w:r>
      <w:hyperlink r:id="rId43" w:history="1">
        <w:r w:rsidRPr="00A83B1D">
          <w:rPr>
            <w:rStyle w:val="Hyperlink"/>
            <w:lang w:val="en-GB"/>
          </w:rPr>
          <w:t>https://www.astrazeneca.com/media-centre/press-releases/2021/update-on-azd7442-storm-chaser-trial.html</w:t>
        </w:r>
      </w:hyperlink>
      <w:r w:rsidRPr="00A83B1D">
        <w:rPr>
          <w:lang w:val="en-GB"/>
        </w:rPr>
        <w:t>.</w:t>
      </w:r>
    </w:p>
    <w:p w14:paraId="55AAEFC6" w14:textId="1606388A" w:rsidR="00965195" w:rsidRPr="00A83B1D" w:rsidRDefault="00965195" w:rsidP="00965195">
      <w:pPr>
        <w:pStyle w:val="EndNoteBibliography"/>
        <w:spacing w:after="0"/>
        <w:ind w:left="720" w:hanging="720"/>
        <w:rPr>
          <w:lang w:val="en-GB"/>
        </w:rPr>
      </w:pPr>
      <w:r w:rsidRPr="00A83B1D">
        <w:rPr>
          <w:lang w:val="en-GB"/>
        </w:rPr>
        <w:t>9.</w:t>
      </w:r>
      <w:r w:rsidRPr="00A83B1D">
        <w:rPr>
          <w:lang w:val="en-GB"/>
        </w:rPr>
        <w:tab/>
        <w:t xml:space="preserve">Montgomery, H., et al. </w:t>
      </w:r>
      <w:r w:rsidRPr="00A83B1D">
        <w:rPr>
          <w:i/>
          <w:lang w:val="en-GB"/>
        </w:rPr>
        <w:t>Efficacy and safety of intramuscular administration of tixagevimab-cilgavimab for early outpatient treatment of COVID-19 (TACKLE): a phase 3, randomised, double-blind, placebo-controlled trial</w:t>
      </w:r>
      <w:r w:rsidRPr="00A83B1D">
        <w:rPr>
          <w:lang w:val="en-GB"/>
        </w:rPr>
        <w:t xml:space="preserve">. The Lancet. Respiratory medicine 2022; Available from: </w:t>
      </w:r>
      <w:hyperlink r:id="rId44" w:history="1">
        <w:r w:rsidRPr="00A83B1D">
          <w:rPr>
            <w:rStyle w:val="Hyperlink"/>
            <w:lang w:val="en-GB"/>
          </w:rPr>
          <w:t>https://www.unboundmedicine.com/medline/citation/35688164/Efficacy_and_safety_of_intramuscular_administration_of_tixagevimab-cilgavimab_for_early_outpatient_treatment_of_COVID-19_(TACKLE):_a_phase_3,_randomised,_double-blind,_placebo-controlled_trial</w:t>
        </w:r>
      </w:hyperlink>
      <w:r w:rsidRPr="00A83B1D">
        <w:rPr>
          <w:lang w:val="en-GB"/>
        </w:rPr>
        <w:t>.</w:t>
      </w:r>
    </w:p>
    <w:p w14:paraId="40DBD824" w14:textId="2ADA8581" w:rsidR="00965195" w:rsidRPr="00A83B1D" w:rsidRDefault="00965195" w:rsidP="00965195">
      <w:pPr>
        <w:pStyle w:val="EndNoteBibliography"/>
        <w:spacing w:after="0"/>
        <w:ind w:left="720" w:hanging="720"/>
        <w:rPr>
          <w:lang w:val="en-GB"/>
        </w:rPr>
      </w:pPr>
      <w:r w:rsidRPr="00A83B1D">
        <w:rPr>
          <w:lang w:val="en-GB"/>
        </w:rPr>
        <w:t>10.</w:t>
      </w:r>
      <w:r w:rsidRPr="00A83B1D">
        <w:rPr>
          <w:lang w:val="en-GB"/>
        </w:rPr>
        <w:tab/>
        <w:t xml:space="preserve">ACTIV-3–Therapeutics for Inpatients with COVID-19 (TICO) Study Group. </w:t>
      </w:r>
      <w:r w:rsidRPr="00A83B1D">
        <w:rPr>
          <w:i/>
          <w:lang w:val="en-GB"/>
        </w:rPr>
        <w:t>Tixagevimab–cilgavimab for treatment of patients hospitalised with COVID-19: a randomised, double-blind, phase 3 trial</w:t>
      </w:r>
      <w:r w:rsidRPr="00A83B1D">
        <w:rPr>
          <w:lang w:val="en-GB"/>
        </w:rPr>
        <w:t xml:space="preserve">. The Lancet Respiratory Medicine 2022 08 July 2022; Available from: </w:t>
      </w:r>
      <w:hyperlink r:id="rId45" w:history="1">
        <w:r w:rsidRPr="00A83B1D">
          <w:rPr>
            <w:rStyle w:val="Hyperlink"/>
            <w:lang w:val="en-GB"/>
          </w:rPr>
          <w:t>https://www.sciencedirect.com/science/article/pii/S2213260022002156?via%3Dihub</w:t>
        </w:r>
      </w:hyperlink>
      <w:r w:rsidRPr="00A83B1D">
        <w:rPr>
          <w:lang w:val="en-GB"/>
        </w:rPr>
        <w:t>.</w:t>
      </w:r>
    </w:p>
    <w:p w14:paraId="1F661B4E" w14:textId="244F2851" w:rsidR="00965195" w:rsidRPr="00A83B1D" w:rsidRDefault="00965195" w:rsidP="00965195">
      <w:pPr>
        <w:pStyle w:val="EndNoteBibliography"/>
        <w:spacing w:after="0"/>
        <w:ind w:left="720" w:hanging="720"/>
        <w:rPr>
          <w:lang w:val="en-GB"/>
        </w:rPr>
      </w:pPr>
      <w:r w:rsidRPr="00A83B1D">
        <w:rPr>
          <w:lang w:val="en-GB"/>
        </w:rPr>
        <w:t>11.</w:t>
      </w:r>
      <w:r w:rsidRPr="00A83B1D">
        <w:rPr>
          <w:lang w:val="en-GB"/>
        </w:rPr>
        <w:tab/>
        <w:t xml:space="preserve">ESR. </w:t>
      </w:r>
      <w:r w:rsidRPr="00A83B1D">
        <w:rPr>
          <w:i/>
          <w:lang w:val="en-GB"/>
        </w:rPr>
        <w:t>COVID-19 Genomics Insights Dashboard (CGID) #21</w:t>
      </w:r>
      <w:r w:rsidRPr="00A83B1D">
        <w:rPr>
          <w:lang w:val="en-GB"/>
        </w:rPr>
        <w:t xml:space="preserve">. 2022 25 August 2022; Available from: </w:t>
      </w:r>
      <w:hyperlink r:id="rId46" w:history="1">
        <w:r w:rsidRPr="00A83B1D">
          <w:rPr>
            <w:rStyle w:val="Hyperlink"/>
            <w:lang w:val="en-GB"/>
          </w:rPr>
          <w:t>http://esr2.cwp.govt.nz/assets/HEALTH-CONTENT/COVID-Genomics-Insights-Dashboard-CGID/CGID_no21_20220825.pdf</w:t>
        </w:r>
      </w:hyperlink>
      <w:r w:rsidRPr="00A83B1D">
        <w:rPr>
          <w:lang w:val="en-GB"/>
        </w:rPr>
        <w:t>.</w:t>
      </w:r>
    </w:p>
    <w:p w14:paraId="3FDFA6B8" w14:textId="77777777" w:rsidR="00965195" w:rsidRPr="00A83B1D" w:rsidRDefault="00965195" w:rsidP="00965195">
      <w:pPr>
        <w:pStyle w:val="EndNoteBibliography"/>
        <w:spacing w:after="0"/>
        <w:ind w:left="720" w:hanging="720"/>
        <w:rPr>
          <w:lang w:val="en-GB"/>
        </w:rPr>
      </w:pPr>
      <w:r w:rsidRPr="00A83B1D">
        <w:rPr>
          <w:lang w:val="en-GB"/>
        </w:rPr>
        <w:t>12.</w:t>
      </w:r>
      <w:r w:rsidRPr="00A83B1D">
        <w:rPr>
          <w:lang w:val="en-GB"/>
        </w:rPr>
        <w:tab/>
        <w:t xml:space="preserve">de Ligt, J., et al. </w:t>
      </w:r>
      <w:r w:rsidRPr="00A83B1D">
        <w:rPr>
          <w:i/>
          <w:lang w:val="en-GB"/>
        </w:rPr>
        <w:t>COVID-19 Genomics Insight (CGI) Report. No.15, 13th July 2022, Unpublished ESR report.</w:t>
      </w:r>
      <w:r w:rsidRPr="00A83B1D">
        <w:rPr>
          <w:lang w:val="en-GB"/>
        </w:rPr>
        <w:t xml:space="preserve"> 13 July 2022.</w:t>
      </w:r>
    </w:p>
    <w:p w14:paraId="7344D7FC" w14:textId="0AA75C19" w:rsidR="00965195" w:rsidRPr="00A83B1D" w:rsidRDefault="00965195" w:rsidP="00965195">
      <w:pPr>
        <w:pStyle w:val="EndNoteBibliography"/>
        <w:spacing w:after="0"/>
        <w:ind w:left="720" w:hanging="720"/>
        <w:rPr>
          <w:lang w:val="en-GB"/>
        </w:rPr>
      </w:pPr>
      <w:r w:rsidRPr="00A83B1D">
        <w:rPr>
          <w:lang w:val="en-GB"/>
        </w:rPr>
        <w:lastRenderedPageBreak/>
        <w:t>13.</w:t>
      </w:r>
      <w:r w:rsidRPr="00A83B1D">
        <w:rPr>
          <w:lang w:val="en-GB"/>
        </w:rPr>
        <w:tab/>
        <w:t xml:space="preserve">ESR. </w:t>
      </w:r>
      <w:r w:rsidRPr="00A83B1D">
        <w:rPr>
          <w:i/>
          <w:lang w:val="en-GB"/>
        </w:rPr>
        <w:t>COVID-19 Genomics Insights Dashboard (CGID) #20</w:t>
      </w:r>
      <w:r w:rsidRPr="00A83B1D">
        <w:rPr>
          <w:lang w:val="en-GB"/>
        </w:rPr>
        <w:t xml:space="preserve">. 2022 18 August 2022; Available from: </w:t>
      </w:r>
      <w:hyperlink r:id="rId47" w:history="1">
        <w:r w:rsidRPr="00A83B1D">
          <w:rPr>
            <w:rStyle w:val="Hyperlink"/>
            <w:lang w:val="en-GB"/>
          </w:rPr>
          <w:t>https://www.esr.cri.nz/assets/HEALTH-CONTENT/COVID-Genomics-Insights-Dashboard-CGID/CGID_20_20220818.pdf</w:t>
        </w:r>
      </w:hyperlink>
      <w:r w:rsidRPr="00A83B1D">
        <w:rPr>
          <w:lang w:val="en-GB"/>
        </w:rPr>
        <w:t>.</w:t>
      </w:r>
    </w:p>
    <w:p w14:paraId="056F1878" w14:textId="0CA3284D" w:rsidR="00965195" w:rsidRPr="00A83B1D" w:rsidRDefault="00965195" w:rsidP="00965195">
      <w:pPr>
        <w:pStyle w:val="EndNoteBibliography"/>
        <w:spacing w:after="0"/>
        <w:ind w:left="720" w:hanging="720"/>
        <w:rPr>
          <w:lang w:val="en-GB"/>
        </w:rPr>
      </w:pPr>
      <w:r w:rsidRPr="00A83B1D">
        <w:rPr>
          <w:lang w:val="en-GB"/>
        </w:rPr>
        <w:t>14.</w:t>
      </w:r>
      <w:r w:rsidRPr="00A83B1D">
        <w:rPr>
          <w:lang w:val="en-GB"/>
        </w:rPr>
        <w:tab/>
        <w:t xml:space="preserve">Food and Drug Administration (FDA). </w:t>
      </w:r>
      <w:r w:rsidRPr="00A83B1D">
        <w:rPr>
          <w:i/>
          <w:lang w:val="en-GB"/>
        </w:rPr>
        <w:t>Frequently Asked Questions on the Emergency Use Authorization for Evusheld (tixagevimab co-packaged with cilgavimab) for Pre-exposure Prophylaxis (PrEP) of COVID-19</w:t>
      </w:r>
      <w:r w:rsidRPr="00A83B1D">
        <w:rPr>
          <w:lang w:val="en-GB"/>
        </w:rPr>
        <w:t xml:space="preserve">. 2022  29 June 2022]; Available from: </w:t>
      </w:r>
      <w:hyperlink r:id="rId48" w:history="1">
        <w:r w:rsidRPr="00A83B1D">
          <w:rPr>
            <w:rStyle w:val="Hyperlink"/>
            <w:lang w:val="en-GB"/>
          </w:rPr>
          <w:t>https://www.fda.gov/media/154703/download</w:t>
        </w:r>
      </w:hyperlink>
      <w:r w:rsidRPr="00A83B1D">
        <w:rPr>
          <w:lang w:val="en-GB"/>
        </w:rPr>
        <w:t>.</w:t>
      </w:r>
    </w:p>
    <w:p w14:paraId="0C0609D3" w14:textId="68CBA0E2" w:rsidR="00965195" w:rsidRPr="00A83B1D" w:rsidRDefault="00965195" w:rsidP="00965195">
      <w:pPr>
        <w:pStyle w:val="EndNoteBibliography"/>
        <w:spacing w:after="0"/>
        <w:ind w:left="720" w:hanging="720"/>
        <w:rPr>
          <w:lang w:val="en-GB"/>
        </w:rPr>
      </w:pPr>
      <w:r w:rsidRPr="00A83B1D">
        <w:rPr>
          <w:lang w:val="en-GB"/>
        </w:rPr>
        <w:t>15.</w:t>
      </w:r>
      <w:r w:rsidRPr="00A83B1D">
        <w:rPr>
          <w:lang w:val="en-GB"/>
        </w:rPr>
        <w:tab/>
        <w:t xml:space="preserve">Bruel, T., et al. </w:t>
      </w:r>
      <w:r w:rsidRPr="00A83B1D">
        <w:rPr>
          <w:i/>
          <w:lang w:val="en-GB"/>
        </w:rPr>
        <w:t>Serum neutralization of SARS-CoV-2 Omicron sublineages BA.1 and BA.2 in patients receiving monoclonal antibodies</w:t>
      </w:r>
      <w:r w:rsidRPr="00A83B1D">
        <w:rPr>
          <w:lang w:val="en-GB"/>
        </w:rPr>
        <w:t xml:space="preserve">. Nature Medicine 2022 2022/06/01 [cited 28 6]; 1297-1302]. Available from: </w:t>
      </w:r>
      <w:hyperlink r:id="rId49" w:history="1">
        <w:r w:rsidRPr="00A83B1D">
          <w:rPr>
            <w:rStyle w:val="Hyperlink"/>
            <w:lang w:val="en-GB"/>
          </w:rPr>
          <w:t>https://doi.org/10.1038/s41591-022-01792-5</w:t>
        </w:r>
      </w:hyperlink>
      <w:r w:rsidRPr="00A83B1D">
        <w:rPr>
          <w:lang w:val="en-GB"/>
        </w:rPr>
        <w:t>.</w:t>
      </w:r>
    </w:p>
    <w:p w14:paraId="7CE7D2CB" w14:textId="4E8A6F3B" w:rsidR="00965195" w:rsidRPr="00A83B1D" w:rsidRDefault="00965195" w:rsidP="00965195">
      <w:pPr>
        <w:pStyle w:val="EndNoteBibliography"/>
        <w:spacing w:after="0"/>
        <w:ind w:left="720" w:hanging="720"/>
        <w:rPr>
          <w:lang w:val="en-GB"/>
        </w:rPr>
      </w:pPr>
      <w:r w:rsidRPr="00A83B1D">
        <w:rPr>
          <w:lang w:val="en-GB"/>
        </w:rPr>
        <w:t>16.</w:t>
      </w:r>
      <w:r w:rsidRPr="00A83B1D">
        <w:rPr>
          <w:lang w:val="en-GB"/>
        </w:rPr>
        <w:tab/>
        <w:t xml:space="preserve">Aggarwal, A., et al. </w:t>
      </w:r>
      <w:r w:rsidRPr="00A83B1D">
        <w:rPr>
          <w:i/>
          <w:lang w:val="en-GB"/>
        </w:rPr>
        <w:t>SARS-CoV-2 Omicron BA.5: Evolving tropism and evasion of potent humoral responses and resistance to clinical immunotherapeutics relative to viral variants of concern</w:t>
      </w:r>
      <w:r w:rsidRPr="00A83B1D">
        <w:rPr>
          <w:lang w:val="en-GB"/>
        </w:rPr>
        <w:t xml:space="preserve">. medRxiv 2022; Available from: </w:t>
      </w:r>
      <w:hyperlink r:id="rId50" w:history="1">
        <w:r w:rsidRPr="00A83B1D">
          <w:rPr>
            <w:rStyle w:val="Hyperlink"/>
            <w:lang w:val="en-GB"/>
          </w:rPr>
          <w:t>http://medrxiv.org/content/early/2022/07/10/2022.07.07.22277128.abstract</w:t>
        </w:r>
      </w:hyperlink>
      <w:r w:rsidRPr="00A83B1D">
        <w:rPr>
          <w:lang w:val="en-GB"/>
        </w:rPr>
        <w:t>.</w:t>
      </w:r>
    </w:p>
    <w:p w14:paraId="231DBBDE" w14:textId="418FE819" w:rsidR="00965195" w:rsidRPr="00A83B1D" w:rsidRDefault="00965195" w:rsidP="00965195">
      <w:pPr>
        <w:pStyle w:val="EndNoteBibliography"/>
        <w:spacing w:after="0"/>
        <w:ind w:left="720" w:hanging="720"/>
        <w:rPr>
          <w:lang w:val="en-GB"/>
        </w:rPr>
      </w:pPr>
      <w:r w:rsidRPr="00A83B1D">
        <w:rPr>
          <w:lang w:val="en-GB"/>
        </w:rPr>
        <w:t>17.</w:t>
      </w:r>
      <w:r w:rsidRPr="00A83B1D">
        <w:rPr>
          <w:lang w:val="en-GB"/>
        </w:rPr>
        <w:tab/>
        <w:t xml:space="preserve">Al Jurdi, A., et al. </w:t>
      </w:r>
      <w:r w:rsidRPr="00A83B1D">
        <w:rPr>
          <w:i/>
          <w:lang w:val="en-GB"/>
        </w:rPr>
        <w:t>Tixagevimab/cilgavimab pre-exposure prophylaxis is associated with lower breakthrough infection risk in vaccinated solid organ transplant recipients during the omicron wave</w:t>
      </w:r>
      <w:r w:rsidRPr="00A83B1D">
        <w:rPr>
          <w:lang w:val="en-GB"/>
        </w:rPr>
        <w:t xml:space="preserve">. Am J Transplant 2022 Jun 21; 20220621:[Available from: </w:t>
      </w:r>
      <w:hyperlink r:id="rId51" w:history="1">
        <w:r w:rsidRPr="00A83B1D">
          <w:rPr>
            <w:rStyle w:val="Hyperlink"/>
            <w:lang w:val="en-GB"/>
          </w:rPr>
          <w:t>https://onlinelibrary.wiley.com/doi/abs/10.1111/ajt.17128</w:t>
        </w:r>
      </w:hyperlink>
      <w:r w:rsidRPr="00A83B1D">
        <w:rPr>
          <w:lang w:val="en-GB"/>
        </w:rPr>
        <w:t>.</w:t>
      </w:r>
    </w:p>
    <w:p w14:paraId="40297670" w14:textId="64014B04" w:rsidR="00965195" w:rsidRPr="00A83B1D" w:rsidRDefault="00965195" w:rsidP="00965195">
      <w:pPr>
        <w:pStyle w:val="EndNoteBibliography"/>
        <w:ind w:left="720" w:hanging="720"/>
        <w:rPr>
          <w:lang w:val="en-GB"/>
        </w:rPr>
      </w:pPr>
      <w:r w:rsidRPr="00A83B1D">
        <w:rPr>
          <w:lang w:val="en-GB"/>
        </w:rPr>
        <w:t>18.</w:t>
      </w:r>
      <w:r w:rsidRPr="00A83B1D">
        <w:rPr>
          <w:lang w:val="en-GB"/>
        </w:rPr>
        <w:tab/>
        <w:t xml:space="preserve">Kaminski, H., et al. </w:t>
      </w:r>
      <w:r w:rsidRPr="00A83B1D">
        <w:rPr>
          <w:i/>
          <w:lang w:val="en-GB"/>
        </w:rPr>
        <w:t>COVID-19 morbidity decreases with tixagevimab-cilgavimab preexposure prophylaxis in kidney transplant recipient nonresponders/low-vaccine responders</w:t>
      </w:r>
      <w:r w:rsidRPr="00A83B1D">
        <w:rPr>
          <w:lang w:val="en-GB"/>
        </w:rPr>
        <w:t xml:space="preserve">. Kidney Int 2022 Jul 20; 20220720:[Available from: </w:t>
      </w:r>
      <w:hyperlink r:id="rId52" w:history="1">
        <w:r w:rsidRPr="00A83B1D">
          <w:rPr>
            <w:rStyle w:val="Hyperlink"/>
            <w:lang w:val="en-GB"/>
          </w:rPr>
          <w:t>https://pubmed.ncbi.nlm.nih.gov/35870641/</w:t>
        </w:r>
      </w:hyperlink>
      <w:r w:rsidRPr="00A83B1D">
        <w:rPr>
          <w:lang w:val="en-GB"/>
        </w:rPr>
        <w:t>.</w:t>
      </w:r>
    </w:p>
    <w:p w14:paraId="05262D26" w14:textId="58A80089" w:rsidR="00BA360A" w:rsidRPr="00A83B1D" w:rsidRDefault="002B15BA" w:rsidP="00E416BB">
      <w:pPr>
        <w:pStyle w:val="BodyText"/>
        <w:rPr>
          <w:lang w:val="en-GB"/>
        </w:rPr>
      </w:pPr>
      <w:r w:rsidRPr="00A83B1D">
        <w:rPr>
          <w:lang w:val="en-GB"/>
        </w:rPr>
        <w:fldChar w:fldCharType="end"/>
      </w:r>
    </w:p>
    <w:sectPr w:rsidR="00BA360A" w:rsidRPr="00A83B1D" w:rsidSect="001F228A">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2A00" w14:textId="77777777" w:rsidR="00100B6C" w:rsidRDefault="00100B6C" w:rsidP="003D6D44">
      <w:pPr>
        <w:spacing w:after="0"/>
      </w:pPr>
      <w:r>
        <w:separator/>
      </w:r>
    </w:p>
  </w:endnote>
  <w:endnote w:type="continuationSeparator" w:id="0">
    <w:p w14:paraId="0F491D11" w14:textId="77777777" w:rsidR="00100B6C" w:rsidRDefault="00100B6C" w:rsidP="003D6D44">
      <w:pPr>
        <w:spacing w:after="0"/>
      </w:pPr>
      <w:r>
        <w:continuationSeparator/>
      </w:r>
    </w:p>
  </w:endnote>
  <w:endnote w:type="continuationNotice" w:id="1">
    <w:p w14:paraId="4F2B53BD" w14:textId="77777777" w:rsidR="00100B6C" w:rsidRDefault="00100B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F7E7" w14:textId="77777777" w:rsidR="00734E09" w:rsidRDefault="00734E09" w:rsidP="00BD43E8">
    <w:pPr>
      <w:pStyle w:val="Footer"/>
      <w:spacing w:after="120"/>
      <w:rPr>
        <w:lang w:val="en-US"/>
      </w:rPr>
    </w:pPr>
  </w:p>
  <w:p w14:paraId="6AB001E7" w14:textId="44E07907" w:rsidR="00734E09" w:rsidRDefault="00734E09" w:rsidP="00BD43E8">
    <w:pPr>
      <w:rPr>
        <w:lang w:val="en-US"/>
      </w:rPr>
    </w:pPr>
    <w:r>
      <w:rPr>
        <w:lang w:val="en-US"/>
      </w:rPr>
      <w:t xml:space="preserve">Therapeutics TAG. Update for health professionals: Use of Evusheld for the prevention and treatment of COVID-19  </w:t>
    </w:r>
  </w:p>
  <w:p w14:paraId="7D45E277" w14:textId="4935269E" w:rsidR="00734E09" w:rsidRDefault="00EA1A66" w:rsidP="00BD43E8">
    <w:pPr>
      <w:pStyle w:val="Footer"/>
      <w:spacing w:after="120"/>
    </w:pPr>
    <w:r>
      <w:rPr>
        <w:lang w:val="en-US"/>
      </w:rPr>
      <w:t>September</w:t>
    </w:r>
    <w:r w:rsidR="00734E09">
      <w:rPr>
        <w:lang w:val="en-US"/>
      </w:rPr>
      <w:t xml:space="preserve"> 2022</w:t>
    </w:r>
    <w:r w:rsidR="00734E09">
      <w:rPr>
        <w:lang w:val="en-US"/>
      </w:rPr>
      <w:tab/>
    </w:r>
    <w:r w:rsidR="00734E09">
      <w:rPr>
        <w:lang w:val="en-US"/>
      </w:rPr>
      <w:tab/>
    </w:r>
    <w:sdt>
      <w:sdtPr>
        <w:id w:val="-1733696451"/>
        <w:docPartObj>
          <w:docPartGallery w:val="Page Numbers (Bottom of Page)"/>
          <w:docPartUnique/>
        </w:docPartObj>
      </w:sdtPr>
      <w:sdtEndPr>
        <w:rPr>
          <w:noProof/>
        </w:rPr>
      </w:sdtEndPr>
      <w:sdtContent>
        <w:r w:rsidR="00734E09">
          <w:rPr>
            <w:b/>
            <w:bCs/>
          </w:rPr>
          <w:fldChar w:fldCharType="begin"/>
        </w:r>
        <w:r w:rsidR="00734E09">
          <w:rPr>
            <w:b/>
            <w:bCs/>
          </w:rPr>
          <w:instrText xml:space="preserve"> PAGE  \* Arabic  \* MERGEFORMAT </w:instrText>
        </w:r>
        <w:r w:rsidR="00734E09">
          <w:rPr>
            <w:b/>
            <w:bCs/>
          </w:rPr>
          <w:fldChar w:fldCharType="separate"/>
        </w:r>
        <w:r w:rsidR="0029573C">
          <w:rPr>
            <w:b/>
            <w:bCs/>
            <w:noProof/>
          </w:rPr>
          <w:t>13</w:t>
        </w:r>
        <w:r w:rsidR="00734E09">
          <w:rPr>
            <w:b/>
            <w:bCs/>
          </w:rPr>
          <w:fldChar w:fldCharType="end"/>
        </w:r>
        <w:r w:rsidR="00734E09">
          <w:t xml:space="preserve"> of </w:t>
        </w:r>
        <w:r w:rsidR="00734E09">
          <w:rPr>
            <w:b/>
            <w:bCs/>
          </w:rPr>
          <w:fldChar w:fldCharType="begin"/>
        </w:r>
        <w:r w:rsidR="00734E09">
          <w:rPr>
            <w:b/>
            <w:bCs/>
          </w:rPr>
          <w:instrText xml:space="preserve"> NUMPAGES  \* Arabic  \* MERGEFORMAT </w:instrText>
        </w:r>
        <w:r w:rsidR="00734E09">
          <w:rPr>
            <w:b/>
            <w:bCs/>
          </w:rPr>
          <w:fldChar w:fldCharType="separate"/>
        </w:r>
        <w:r w:rsidR="0029573C">
          <w:rPr>
            <w:b/>
            <w:bCs/>
            <w:noProof/>
          </w:rPr>
          <w:t>13</w:t>
        </w:r>
        <w:r w:rsidR="00734E09">
          <w:rPr>
            <w:b/>
            <w:bCs/>
          </w:rPr>
          <w:fldChar w:fldCharType="end"/>
        </w:r>
      </w:sdtContent>
    </w:sdt>
  </w:p>
  <w:p w14:paraId="7D0DF07A" w14:textId="77777777" w:rsidR="00734E09" w:rsidRDefault="00734E09" w:rsidP="00BD4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F307" w14:textId="77777777" w:rsidR="00734E09" w:rsidRDefault="00734E09" w:rsidP="00BD43E8">
    <w:pPr>
      <w:pStyle w:val="Footer"/>
      <w:spacing w:after="120"/>
      <w:rPr>
        <w:lang w:val="en-US"/>
      </w:rPr>
    </w:pPr>
  </w:p>
  <w:p w14:paraId="178E3687" w14:textId="77777777" w:rsidR="00734E09" w:rsidRDefault="00734E09" w:rsidP="00BD43E8">
    <w:pPr>
      <w:rPr>
        <w:lang w:val="en-US"/>
      </w:rPr>
    </w:pPr>
    <w:r>
      <w:rPr>
        <w:lang w:val="en-US"/>
      </w:rPr>
      <w:t xml:space="preserve">Therapeutics TAG. Update for health professionals: Therapeutics for the treatment of COVID-19  </w:t>
    </w:r>
  </w:p>
  <w:p w14:paraId="45CE8A7F" w14:textId="77777777" w:rsidR="00734E09" w:rsidRPr="00BF7983" w:rsidRDefault="00734E09" w:rsidP="00BD43E8">
    <w:pPr>
      <w:rPr>
        <w:color w:val="auto"/>
      </w:rPr>
    </w:pPr>
    <w:r>
      <w:rPr>
        <w:lang w:val="en-US"/>
      </w:rPr>
      <w:t>February 2022</w:t>
    </w:r>
    <w:r>
      <w:rPr>
        <w:lang w:val="en-US"/>
      </w:rPr>
      <w:tab/>
    </w:r>
    <w:sdt>
      <w:sdtPr>
        <w:id w:val="1404945502"/>
        <w:docPartObj>
          <w:docPartGallery w:val="Page Numbers (Bottom of Page)"/>
          <w:docPartUnique/>
        </w:docPartObj>
      </w:sdtPr>
      <w:sdtEndPr>
        <w:rPr>
          <w:noProof/>
        </w:rPr>
      </w:sdtEndPr>
      <w:sdtContent>
        <w:r>
          <w:tab/>
        </w:r>
        <w:r>
          <w:tab/>
        </w:r>
        <w:r>
          <w:tab/>
        </w:r>
        <w:r>
          <w:tab/>
        </w:r>
        <w:r>
          <w:tab/>
        </w:r>
        <w:r>
          <w:tab/>
        </w:r>
        <w:r>
          <w:tab/>
        </w:r>
        <w:r>
          <w:tab/>
        </w:r>
        <w:r>
          <w:tab/>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B4CE" w14:textId="77777777" w:rsidR="00100B6C" w:rsidRDefault="00100B6C" w:rsidP="003D6D44">
      <w:pPr>
        <w:spacing w:after="0"/>
      </w:pPr>
      <w:r>
        <w:separator/>
      </w:r>
    </w:p>
  </w:footnote>
  <w:footnote w:type="continuationSeparator" w:id="0">
    <w:p w14:paraId="28F79DD9" w14:textId="77777777" w:rsidR="00100B6C" w:rsidRDefault="00100B6C" w:rsidP="003D6D44">
      <w:pPr>
        <w:spacing w:after="0"/>
      </w:pPr>
      <w:r>
        <w:continuationSeparator/>
      </w:r>
    </w:p>
  </w:footnote>
  <w:footnote w:type="continuationNotice" w:id="1">
    <w:p w14:paraId="4FCFA6D9" w14:textId="77777777" w:rsidR="00100B6C" w:rsidRDefault="00100B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2871" w14:textId="77777777" w:rsidR="00734E09" w:rsidRDefault="00734E09">
    <w:pPr>
      <w:pStyle w:val="Header"/>
      <w:rPr>
        <w:noProof/>
      </w:rPr>
    </w:pPr>
  </w:p>
  <w:p w14:paraId="53744D5E" w14:textId="77777777" w:rsidR="00734E09" w:rsidRDefault="0073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1F1"/>
    <w:multiLevelType w:val="hybridMultilevel"/>
    <w:tmpl w:val="8A3C8928"/>
    <w:lvl w:ilvl="0" w:tplc="6B90DCD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6B20C36"/>
    <w:multiLevelType w:val="hybridMultilevel"/>
    <w:tmpl w:val="5B9022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FC1777"/>
    <w:multiLevelType w:val="hybridMultilevel"/>
    <w:tmpl w:val="AC98D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14261D"/>
    <w:multiLevelType w:val="hybridMultilevel"/>
    <w:tmpl w:val="8CB462DC"/>
    <w:lvl w:ilvl="0" w:tplc="6EDEBB78">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F81A0C"/>
    <w:multiLevelType w:val="hybridMultilevel"/>
    <w:tmpl w:val="03B81A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EA4B1E"/>
    <w:multiLevelType w:val="hybridMultilevel"/>
    <w:tmpl w:val="01462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F95712"/>
    <w:multiLevelType w:val="multilevel"/>
    <w:tmpl w:val="10EE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70FA7"/>
    <w:multiLevelType w:val="hybridMultilevel"/>
    <w:tmpl w:val="6BE6BA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5E7E4C"/>
    <w:multiLevelType w:val="hybridMultilevel"/>
    <w:tmpl w:val="9AA8C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B63001"/>
    <w:multiLevelType w:val="hybridMultilevel"/>
    <w:tmpl w:val="BCCA18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2550AF"/>
    <w:multiLevelType w:val="hybridMultilevel"/>
    <w:tmpl w:val="0980B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9A5151"/>
    <w:multiLevelType w:val="hybridMultilevel"/>
    <w:tmpl w:val="97F888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9E2F9C"/>
    <w:multiLevelType w:val="hybridMultilevel"/>
    <w:tmpl w:val="3AF07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BBC3F0E"/>
    <w:multiLevelType w:val="hybridMultilevel"/>
    <w:tmpl w:val="6A363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546207"/>
    <w:multiLevelType w:val="hybridMultilevel"/>
    <w:tmpl w:val="E932E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EE6BB1"/>
    <w:multiLevelType w:val="hybridMultilevel"/>
    <w:tmpl w:val="686C6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234CB2"/>
    <w:multiLevelType w:val="hybridMultilevel"/>
    <w:tmpl w:val="1BAAC51C"/>
    <w:lvl w:ilvl="0" w:tplc="6EDEBB78">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9612221"/>
    <w:multiLevelType w:val="multilevel"/>
    <w:tmpl w:val="F798157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2EA82738"/>
    <w:multiLevelType w:val="hybridMultilevel"/>
    <w:tmpl w:val="826CF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7075806"/>
    <w:multiLevelType w:val="hybridMultilevel"/>
    <w:tmpl w:val="429CA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9496316"/>
    <w:multiLevelType w:val="multilevel"/>
    <w:tmpl w:val="41968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2841BE"/>
    <w:multiLevelType w:val="hybridMultilevel"/>
    <w:tmpl w:val="A468C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D40EE6"/>
    <w:multiLevelType w:val="hybridMultilevel"/>
    <w:tmpl w:val="6E74D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D327A9D"/>
    <w:multiLevelType w:val="hybridMultilevel"/>
    <w:tmpl w:val="69848AFC"/>
    <w:lvl w:ilvl="0" w:tplc="FFFFFFF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2207C8E"/>
    <w:multiLevelType w:val="hybridMultilevel"/>
    <w:tmpl w:val="3C1A2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B3C7A92"/>
    <w:multiLevelType w:val="hybridMultilevel"/>
    <w:tmpl w:val="0A04A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C5B0A2F"/>
    <w:multiLevelType w:val="hybridMultilevel"/>
    <w:tmpl w:val="B8DEC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6F4FC7"/>
    <w:multiLevelType w:val="hybridMultilevel"/>
    <w:tmpl w:val="AFFA7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E739FC"/>
    <w:multiLevelType w:val="hybridMultilevel"/>
    <w:tmpl w:val="6F440CBE"/>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29" w15:restartNumberingAfterBreak="0">
    <w:nsid w:val="573E1B60"/>
    <w:multiLevelType w:val="hybridMultilevel"/>
    <w:tmpl w:val="E87A3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AAC4961"/>
    <w:multiLevelType w:val="hybridMultilevel"/>
    <w:tmpl w:val="A06AA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C9F0A9F"/>
    <w:multiLevelType w:val="hybridMultilevel"/>
    <w:tmpl w:val="162A9C0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E024289"/>
    <w:multiLevelType w:val="hybridMultilevel"/>
    <w:tmpl w:val="A386E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83545A"/>
    <w:multiLevelType w:val="hybridMultilevel"/>
    <w:tmpl w:val="74F65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247B3B"/>
    <w:multiLevelType w:val="multilevel"/>
    <w:tmpl w:val="D51C4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C18643"/>
    <w:multiLevelType w:val="hybridMultilevel"/>
    <w:tmpl w:val="050AC386"/>
    <w:lvl w:ilvl="0" w:tplc="95241FC6">
      <w:start w:val="1"/>
      <w:numFmt w:val="decimal"/>
      <w:lvlText w:val="%1."/>
      <w:lvlJc w:val="left"/>
      <w:pPr>
        <w:ind w:left="720" w:hanging="360"/>
      </w:pPr>
    </w:lvl>
    <w:lvl w:ilvl="1" w:tplc="3B50DB90">
      <w:start w:val="1"/>
      <w:numFmt w:val="lowerLetter"/>
      <w:lvlText w:val="%2."/>
      <w:lvlJc w:val="left"/>
      <w:pPr>
        <w:ind w:left="1440" w:hanging="360"/>
      </w:pPr>
    </w:lvl>
    <w:lvl w:ilvl="2" w:tplc="CF022570">
      <w:start w:val="1"/>
      <w:numFmt w:val="lowerRoman"/>
      <w:lvlText w:val="%3."/>
      <w:lvlJc w:val="right"/>
      <w:pPr>
        <w:ind w:left="2160" w:hanging="180"/>
      </w:pPr>
    </w:lvl>
    <w:lvl w:ilvl="3" w:tplc="B66E3FA8">
      <w:start w:val="1"/>
      <w:numFmt w:val="decimal"/>
      <w:lvlText w:val="%4."/>
      <w:lvlJc w:val="left"/>
      <w:pPr>
        <w:ind w:left="2880" w:hanging="360"/>
      </w:pPr>
    </w:lvl>
    <w:lvl w:ilvl="4" w:tplc="5B72954C">
      <w:start w:val="1"/>
      <w:numFmt w:val="lowerLetter"/>
      <w:lvlText w:val="%5."/>
      <w:lvlJc w:val="left"/>
      <w:pPr>
        <w:ind w:left="3600" w:hanging="360"/>
      </w:pPr>
    </w:lvl>
    <w:lvl w:ilvl="5" w:tplc="12F4896E">
      <w:start w:val="1"/>
      <w:numFmt w:val="lowerRoman"/>
      <w:lvlText w:val="%6."/>
      <w:lvlJc w:val="right"/>
      <w:pPr>
        <w:ind w:left="4320" w:hanging="180"/>
      </w:pPr>
    </w:lvl>
    <w:lvl w:ilvl="6" w:tplc="DE46DD66">
      <w:start w:val="1"/>
      <w:numFmt w:val="decimal"/>
      <w:lvlText w:val="%7."/>
      <w:lvlJc w:val="left"/>
      <w:pPr>
        <w:ind w:left="5040" w:hanging="360"/>
      </w:pPr>
    </w:lvl>
    <w:lvl w:ilvl="7" w:tplc="33584386">
      <w:start w:val="1"/>
      <w:numFmt w:val="lowerLetter"/>
      <w:lvlText w:val="%8."/>
      <w:lvlJc w:val="left"/>
      <w:pPr>
        <w:ind w:left="5760" w:hanging="360"/>
      </w:pPr>
    </w:lvl>
    <w:lvl w:ilvl="8" w:tplc="C91A62D6">
      <w:start w:val="1"/>
      <w:numFmt w:val="lowerRoman"/>
      <w:lvlText w:val="%9."/>
      <w:lvlJc w:val="right"/>
      <w:pPr>
        <w:ind w:left="6480" w:hanging="180"/>
      </w:pPr>
    </w:lvl>
  </w:abstractNum>
  <w:abstractNum w:abstractNumId="36" w15:restartNumberingAfterBreak="0">
    <w:nsid w:val="699664C4"/>
    <w:multiLevelType w:val="hybridMultilevel"/>
    <w:tmpl w:val="28105A7E"/>
    <w:lvl w:ilvl="0" w:tplc="9F423A04">
      <w:start w:val="16"/>
      <w:numFmt w:val="bullet"/>
      <w:lvlText w:val="-"/>
      <w:lvlJc w:val="left"/>
      <w:pPr>
        <w:ind w:left="1080" w:hanging="360"/>
      </w:pPr>
      <w:rPr>
        <w:rFonts w:ascii="Calibri" w:eastAsia="Calibri"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7" w15:restartNumberingAfterBreak="0">
    <w:nsid w:val="69E23FAD"/>
    <w:multiLevelType w:val="hybridMultilevel"/>
    <w:tmpl w:val="3CFE462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11A4A8B"/>
    <w:multiLevelType w:val="hybridMultilevel"/>
    <w:tmpl w:val="0EDAFDC2"/>
    <w:lvl w:ilvl="0" w:tplc="FFFFFFF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73E85D59"/>
    <w:multiLevelType w:val="hybridMultilevel"/>
    <w:tmpl w:val="EE70C7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75C4ADF"/>
    <w:multiLevelType w:val="hybridMultilevel"/>
    <w:tmpl w:val="158E3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494A0C"/>
    <w:multiLevelType w:val="multilevel"/>
    <w:tmpl w:val="C6288F34"/>
    <w:styleLink w:val="MSIHeadingsList"/>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7B7E6B36"/>
    <w:multiLevelType w:val="hybridMultilevel"/>
    <w:tmpl w:val="A0963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C575640"/>
    <w:multiLevelType w:val="hybridMultilevel"/>
    <w:tmpl w:val="208859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EEA208C"/>
    <w:multiLevelType w:val="hybridMultilevel"/>
    <w:tmpl w:val="B95A5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5"/>
  </w:num>
  <w:num w:numId="2">
    <w:abstractNumId w:val="41"/>
  </w:num>
  <w:num w:numId="3">
    <w:abstractNumId w:val="27"/>
  </w:num>
  <w:num w:numId="4">
    <w:abstractNumId w:val="15"/>
  </w:num>
  <w:num w:numId="5">
    <w:abstractNumId w:val="30"/>
  </w:num>
  <w:num w:numId="6">
    <w:abstractNumId w:val="18"/>
  </w:num>
  <w:num w:numId="7">
    <w:abstractNumId w:val="44"/>
  </w:num>
  <w:num w:numId="8">
    <w:abstractNumId w:val="21"/>
  </w:num>
  <w:num w:numId="9">
    <w:abstractNumId w:val="32"/>
  </w:num>
  <w:num w:numId="10">
    <w:abstractNumId w:val="14"/>
  </w:num>
  <w:num w:numId="11">
    <w:abstractNumId w:val="6"/>
  </w:num>
  <w:num w:numId="12">
    <w:abstractNumId w:val="42"/>
  </w:num>
  <w:num w:numId="13">
    <w:abstractNumId w:val="2"/>
  </w:num>
  <w:num w:numId="14">
    <w:abstractNumId w:val="11"/>
  </w:num>
  <w:num w:numId="15">
    <w:abstractNumId w:val="26"/>
  </w:num>
  <w:num w:numId="16">
    <w:abstractNumId w:val="4"/>
  </w:num>
  <w:num w:numId="17">
    <w:abstractNumId w:val="23"/>
  </w:num>
  <w:num w:numId="18">
    <w:abstractNumId w:val="40"/>
  </w:num>
  <w:num w:numId="19">
    <w:abstractNumId w:val="19"/>
  </w:num>
  <w:num w:numId="20">
    <w:abstractNumId w:val="33"/>
  </w:num>
  <w:num w:numId="21">
    <w:abstractNumId w:val="10"/>
  </w:num>
  <w:num w:numId="22">
    <w:abstractNumId w:val="13"/>
  </w:num>
  <w:num w:numId="23">
    <w:abstractNumId w:val="22"/>
  </w:num>
  <w:num w:numId="24">
    <w:abstractNumId w:val="37"/>
  </w:num>
  <w:num w:numId="25">
    <w:abstractNumId w:val="9"/>
  </w:num>
  <w:num w:numId="26">
    <w:abstractNumId w:val="29"/>
  </w:num>
  <w:num w:numId="27">
    <w:abstractNumId w:val="28"/>
  </w:num>
  <w:num w:numId="28">
    <w:abstractNumId w:val="24"/>
  </w:num>
  <w:num w:numId="29">
    <w:abstractNumId w:val="25"/>
  </w:num>
  <w:num w:numId="30">
    <w:abstractNumId w:val="12"/>
  </w:num>
  <w:num w:numId="31">
    <w:abstractNumId w:val="3"/>
  </w:num>
  <w:num w:numId="32">
    <w:abstractNumId w:val="16"/>
  </w:num>
  <w:num w:numId="33">
    <w:abstractNumId w:val="7"/>
  </w:num>
  <w:num w:numId="34">
    <w:abstractNumId w:val="36"/>
  </w:num>
  <w:num w:numId="35">
    <w:abstractNumId w:val="0"/>
  </w:num>
  <w:num w:numId="36">
    <w:abstractNumId w:val="0"/>
  </w:num>
  <w:num w:numId="37">
    <w:abstractNumId w:val="17"/>
  </w:num>
  <w:num w:numId="38">
    <w:abstractNumId w:val="39"/>
  </w:num>
  <w:num w:numId="39">
    <w:abstractNumId w:val="8"/>
  </w:num>
  <w:num w:numId="40">
    <w:abstractNumId w:val="38"/>
  </w:num>
  <w:num w:numId="41">
    <w:abstractNumId w:val="31"/>
  </w:num>
  <w:num w:numId="42">
    <w:abstractNumId w:val="43"/>
  </w:num>
  <w:num w:numId="43">
    <w:abstractNumId w:val="1"/>
  </w:num>
  <w:num w:numId="44">
    <w:abstractNumId w:val="34"/>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055fx0pep2f9edzt2ppp2kr2x90zsw0fe2&quot;&gt;sa_forms-power_scienceandtechnologyadvisory@health.govt.nz&lt;record-ids&gt;&lt;item&gt;4746&lt;/item&gt;&lt;item&gt;4747&lt;/item&gt;&lt;item&gt;4750&lt;/item&gt;&lt;item&gt;4752&lt;/item&gt;&lt;item&gt;4753&lt;/item&gt;&lt;item&gt;4755&lt;/item&gt;&lt;item&gt;4756&lt;/item&gt;&lt;item&gt;4758&lt;/item&gt;&lt;item&gt;4760&lt;/item&gt;&lt;item&gt;4763&lt;/item&gt;&lt;item&gt;4765&lt;/item&gt;&lt;item&gt;4766&lt;/item&gt;&lt;item&gt;4879&lt;/item&gt;&lt;item&gt;5074&lt;/item&gt;&lt;item&gt;5075&lt;/item&gt;&lt;item&gt;5219&lt;/item&gt;&lt;item&gt;5249&lt;/item&gt;&lt;item&gt;5250&lt;/item&gt;&lt;/record-ids&gt;&lt;/item&gt;&lt;/Libraries&gt;"/>
  </w:docVars>
  <w:rsids>
    <w:rsidRoot w:val="003D6D44"/>
    <w:rsid w:val="0000038E"/>
    <w:rsid w:val="000016DB"/>
    <w:rsid w:val="00001A44"/>
    <w:rsid w:val="000045B0"/>
    <w:rsid w:val="00004A82"/>
    <w:rsid w:val="00005EA2"/>
    <w:rsid w:val="0000703A"/>
    <w:rsid w:val="00007F9C"/>
    <w:rsid w:val="0001005C"/>
    <w:rsid w:val="000114BC"/>
    <w:rsid w:val="00011503"/>
    <w:rsid w:val="00012620"/>
    <w:rsid w:val="00013AC2"/>
    <w:rsid w:val="00015B68"/>
    <w:rsid w:val="00016BE5"/>
    <w:rsid w:val="000209A2"/>
    <w:rsid w:val="00023E39"/>
    <w:rsid w:val="0002592E"/>
    <w:rsid w:val="00026058"/>
    <w:rsid w:val="00026250"/>
    <w:rsid w:val="00026D13"/>
    <w:rsid w:val="000274E7"/>
    <w:rsid w:val="0003014E"/>
    <w:rsid w:val="0003205C"/>
    <w:rsid w:val="00032607"/>
    <w:rsid w:val="000327CF"/>
    <w:rsid w:val="000330A8"/>
    <w:rsid w:val="0003374E"/>
    <w:rsid w:val="000337BD"/>
    <w:rsid w:val="00035CBB"/>
    <w:rsid w:val="000366E9"/>
    <w:rsid w:val="00040098"/>
    <w:rsid w:val="00040292"/>
    <w:rsid w:val="00040CFF"/>
    <w:rsid w:val="000410DD"/>
    <w:rsid w:val="000420C9"/>
    <w:rsid w:val="00043681"/>
    <w:rsid w:val="00043799"/>
    <w:rsid w:val="00044308"/>
    <w:rsid w:val="00044E55"/>
    <w:rsid w:val="000510A4"/>
    <w:rsid w:val="00051D3B"/>
    <w:rsid w:val="00053FE2"/>
    <w:rsid w:val="000546AF"/>
    <w:rsid w:val="00055BDF"/>
    <w:rsid w:val="000567CE"/>
    <w:rsid w:val="000578DF"/>
    <w:rsid w:val="00057F2F"/>
    <w:rsid w:val="00061969"/>
    <w:rsid w:val="000625B5"/>
    <w:rsid w:val="0006298D"/>
    <w:rsid w:val="00062EAB"/>
    <w:rsid w:val="00063580"/>
    <w:rsid w:val="00065E95"/>
    <w:rsid w:val="000668A5"/>
    <w:rsid w:val="00066AB9"/>
    <w:rsid w:val="0006772E"/>
    <w:rsid w:val="00067AA5"/>
    <w:rsid w:val="00070A40"/>
    <w:rsid w:val="00070B26"/>
    <w:rsid w:val="00071878"/>
    <w:rsid w:val="000718C9"/>
    <w:rsid w:val="0007200D"/>
    <w:rsid w:val="000744C9"/>
    <w:rsid w:val="00075E21"/>
    <w:rsid w:val="00076219"/>
    <w:rsid w:val="00076DDB"/>
    <w:rsid w:val="000805B3"/>
    <w:rsid w:val="00080E38"/>
    <w:rsid w:val="0008124D"/>
    <w:rsid w:val="00081AAA"/>
    <w:rsid w:val="00082342"/>
    <w:rsid w:val="00082653"/>
    <w:rsid w:val="000838F9"/>
    <w:rsid w:val="00084A11"/>
    <w:rsid w:val="00085446"/>
    <w:rsid w:val="000860FA"/>
    <w:rsid w:val="000907A8"/>
    <w:rsid w:val="00093865"/>
    <w:rsid w:val="00093F71"/>
    <w:rsid w:val="000958CF"/>
    <w:rsid w:val="00096EF9"/>
    <w:rsid w:val="00097ED0"/>
    <w:rsid w:val="000A0E11"/>
    <w:rsid w:val="000A1EBC"/>
    <w:rsid w:val="000A230A"/>
    <w:rsid w:val="000A596E"/>
    <w:rsid w:val="000A74D9"/>
    <w:rsid w:val="000A7D4A"/>
    <w:rsid w:val="000B1CAA"/>
    <w:rsid w:val="000B2580"/>
    <w:rsid w:val="000B4A63"/>
    <w:rsid w:val="000C24E7"/>
    <w:rsid w:val="000C44ED"/>
    <w:rsid w:val="000C4875"/>
    <w:rsid w:val="000C4E08"/>
    <w:rsid w:val="000C59D2"/>
    <w:rsid w:val="000C763B"/>
    <w:rsid w:val="000D071C"/>
    <w:rsid w:val="000D15E3"/>
    <w:rsid w:val="000D3239"/>
    <w:rsid w:val="000D7615"/>
    <w:rsid w:val="000E0C19"/>
    <w:rsid w:val="000E2258"/>
    <w:rsid w:val="000E254A"/>
    <w:rsid w:val="000E32F5"/>
    <w:rsid w:val="000E3F9B"/>
    <w:rsid w:val="000E4163"/>
    <w:rsid w:val="000E6BC6"/>
    <w:rsid w:val="000E6BF6"/>
    <w:rsid w:val="000F2947"/>
    <w:rsid w:val="000F506B"/>
    <w:rsid w:val="000F5EB2"/>
    <w:rsid w:val="00100B6C"/>
    <w:rsid w:val="001011AA"/>
    <w:rsid w:val="0010298F"/>
    <w:rsid w:val="001031F7"/>
    <w:rsid w:val="001035D7"/>
    <w:rsid w:val="00103E2E"/>
    <w:rsid w:val="001046F8"/>
    <w:rsid w:val="00106224"/>
    <w:rsid w:val="001075E5"/>
    <w:rsid w:val="001119C2"/>
    <w:rsid w:val="0011200F"/>
    <w:rsid w:val="00113A62"/>
    <w:rsid w:val="00113D01"/>
    <w:rsid w:val="0011450A"/>
    <w:rsid w:val="00114561"/>
    <w:rsid w:val="0011484A"/>
    <w:rsid w:val="00115003"/>
    <w:rsid w:val="00116102"/>
    <w:rsid w:val="0012081C"/>
    <w:rsid w:val="00121739"/>
    <w:rsid w:val="00121D10"/>
    <w:rsid w:val="00126884"/>
    <w:rsid w:val="00126933"/>
    <w:rsid w:val="00126ECE"/>
    <w:rsid w:val="0012761B"/>
    <w:rsid w:val="00127669"/>
    <w:rsid w:val="00130359"/>
    <w:rsid w:val="00130393"/>
    <w:rsid w:val="001314CB"/>
    <w:rsid w:val="001315D9"/>
    <w:rsid w:val="0013324B"/>
    <w:rsid w:val="001355F7"/>
    <w:rsid w:val="00140543"/>
    <w:rsid w:val="001423B4"/>
    <w:rsid w:val="00142652"/>
    <w:rsid w:val="00143A31"/>
    <w:rsid w:val="00145714"/>
    <w:rsid w:val="00145D24"/>
    <w:rsid w:val="00146CDB"/>
    <w:rsid w:val="00147355"/>
    <w:rsid w:val="0015108D"/>
    <w:rsid w:val="001618E8"/>
    <w:rsid w:val="00162836"/>
    <w:rsid w:val="00162A29"/>
    <w:rsid w:val="00163459"/>
    <w:rsid w:val="00163C38"/>
    <w:rsid w:val="00164E1E"/>
    <w:rsid w:val="00165983"/>
    <w:rsid w:val="00166C54"/>
    <w:rsid w:val="0016743B"/>
    <w:rsid w:val="00170313"/>
    <w:rsid w:val="00172925"/>
    <w:rsid w:val="00175532"/>
    <w:rsid w:val="00175827"/>
    <w:rsid w:val="00180D20"/>
    <w:rsid w:val="00180E84"/>
    <w:rsid w:val="001814CB"/>
    <w:rsid w:val="00183033"/>
    <w:rsid w:val="001831D4"/>
    <w:rsid w:val="00185E43"/>
    <w:rsid w:val="001864FE"/>
    <w:rsid w:val="00187293"/>
    <w:rsid w:val="001874BD"/>
    <w:rsid w:val="00191FA5"/>
    <w:rsid w:val="00192899"/>
    <w:rsid w:val="00192EC6"/>
    <w:rsid w:val="00192FDC"/>
    <w:rsid w:val="00193C73"/>
    <w:rsid w:val="0019468E"/>
    <w:rsid w:val="00195598"/>
    <w:rsid w:val="001955DF"/>
    <w:rsid w:val="00196D0A"/>
    <w:rsid w:val="001A03F6"/>
    <w:rsid w:val="001A204F"/>
    <w:rsid w:val="001A2F2E"/>
    <w:rsid w:val="001A4A0B"/>
    <w:rsid w:val="001A5082"/>
    <w:rsid w:val="001A541E"/>
    <w:rsid w:val="001B04E9"/>
    <w:rsid w:val="001B1D59"/>
    <w:rsid w:val="001B5361"/>
    <w:rsid w:val="001B5959"/>
    <w:rsid w:val="001B753C"/>
    <w:rsid w:val="001C19D5"/>
    <w:rsid w:val="001C40C3"/>
    <w:rsid w:val="001C42C2"/>
    <w:rsid w:val="001C4EC3"/>
    <w:rsid w:val="001C7132"/>
    <w:rsid w:val="001D2F9A"/>
    <w:rsid w:val="001D3C65"/>
    <w:rsid w:val="001D540E"/>
    <w:rsid w:val="001D7B03"/>
    <w:rsid w:val="001E1420"/>
    <w:rsid w:val="001E167C"/>
    <w:rsid w:val="001E2097"/>
    <w:rsid w:val="001E2C9E"/>
    <w:rsid w:val="001E4E7C"/>
    <w:rsid w:val="001E6FF8"/>
    <w:rsid w:val="001E7C39"/>
    <w:rsid w:val="001F0C8A"/>
    <w:rsid w:val="001F1401"/>
    <w:rsid w:val="001F228A"/>
    <w:rsid w:val="001F2587"/>
    <w:rsid w:val="001F28C4"/>
    <w:rsid w:val="001F42DA"/>
    <w:rsid w:val="001F442E"/>
    <w:rsid w:val="001F68E5"/>
    <w:rsid w:val="002041BF"/>
    <w:rsid w:val="002050F2"/>
    <w:rsid w:val="00205710"/>
    <w:rsid w:val="00205BB8"/>
    <w:rsid w:val="00207708"/>
    <w:rsid w:val="00207853"/>
    <w:rsid w:val="0021026E"/>
    <w:rsid w:val="00212D93"/>
    <w:rsid w:val="00215C1E"/>
    <w:rsid w:val="00217290"/>
    <w:rsid w:val="002203B5"/>
    <w:rsid w:val="0022154C"/>
    <w:rsid w:val="002226D1"/>
    <w:rsid w:val="002228FF"/>
    <w:rsid w:val="00222F23"/>
    <w:rsid w:val="00224C87"/>
    <w:rsid w:val="00226E6B"/>
    <w:rsid w:val="00227522"/>
    <w:rsid w:val="00227950"/>
    <w:rsid w:val="00227A29"/>
    <w:rsid w:val="00227E50"/>
    <w:rsid w:val="002300C9"/>
    <w:rsid w:val="002320D7"/>
    <w:rsid w:val="0023225A"/>
    <w:rsid w:val="00233C21"/>
    <w:rsid w:val="00235B4A"/>
    <w:rsid w:val="002378E7"/>
    <w:rsid w:val="00237C79"/>
    <w:rsid w:val="00237EC1"/>
    <w:rsid w:val="00240407"/>
    <w:rsid w:val="002405F5"/>
    <w:rsid w:val="00241550"/>
    <w:rsid w:val="002420A5"/>
    <w:rsid w:val="00242D1E"/>
    <w:rsid w:val="002435D5"/>
    <w:rsid w:val="002448C0"/>
    <w:rsid w:val="002469BD"/>
    <w:rsid w:val="00251F7F"/>
    <w:rsid w:val="0025269B"/>
    <w:rsid w:val="00252837"/>
    <w:rsid w:val="002545E9"/>
    <w:rsid w:val="00256267"/>
    <w:rsid w:val="0025631B"/>
    <w:rsid w:val="0025691A"/>
    <w:rsid w:val="00257010"/>
    <w:rsid w:val="00257201"/>
    <w:rsid w:val="002609AF"/>
    <w:rsid w:val="002628A3"/>
    <w:rsid w:val="00263802"/>
    <w:rsid w:val="00263D2B"/>
    <w:rsid w:val="00264723"/>
    <w:rsid w:val="0026536C"/>
    <w:rsid w:val="00265960"/>
    <w:rsid w:val="0026649F"/>
    <w:rsid w:val="00266FB9"/>
    <w:rsid w:val="00267A90"/>
    <w:rsid w:val="0027292D"/>
    <w:rsid w:val="002736EA"/>
    <w:rsid w:val="00276715"/>
    <w:rsid w:val="00276C01"/>
    <w:rsid w:val="00276C67"/>
    <w:rsid w:val="00277F46"/>
    <w:rsid w:val="00281000"/>
    <w:rsid w:val="00281B7C"/>
    <w:rsid w:val="00283B1B"/>
    <w:rsid w:val="002845FD"/>
    <w:rsid w:val="00284CB6"/>
    <w:rsid w:val="00285093"/>
    <w:rsid w:val="002872E9"/>
    <w:rsid w:val="002916E5"/>
    <w:rsid w:val="00291D0C"/>
    <w:rsid w:val="002924E6"/>
    <w:rsid w:val="0029268F"/>
    <w:rsid w:val="00293FE1"/>
    <w:rsid w:val="0029573C"/>
    <w:rsid w:val="002963CD"/>
    <w:rsid w:val="00297410"/>
    <w:rsid w:val="002A0207"/>
    <w:rsid w:val="002A34FE"/>
    <w:rsid w:val="002A429E"/>
    <w:rsid w:val="002A4C35"/>
    <w:rsid w:val="002A4DE3"/>
    <w:rsid w:val="002A698C"/>
    <w:rsid w:val="002A6BDB"/>
    <w:rsid w:val="002A6D45"/>
    <w:rsid w:val="002A735B"/>
    <w:rsid w:val="002B127F"/>
    <w:rsid w:val="002B15BA"/>
    <w:rsid w:val="002B3B5B"/>
    <w:rsid w:val="002B4195"/>
    <w:rsid w:val="002B4A0C"/>
    <w:rsid w:val="002B5AB2"/>
    <w:rsid w:val="002B5CBF"/>
    <w:rsid w:val="002B65FE"/>
    <w:rsid w:val="002B7256"/>
    <w:rsid w:val="002B7482"/>
    <w:rsid w:val="002C451F"/>
    <w:rsid w:val="002C4631"/>
    <w:rsid w:val="002C47B9"/>
    <w:rsid w:val="002D21C6"/>
    <w:rsid w:val="002D22CE"/>
    <w:rsid w:val="002D3211"/>
    <w:rsid w:val="002D37A8"/>
    <w:rsid w:val="002D3A29"/>
    <w:rsid w:val="002D3F8A"/>
    <w:rsid w:val="002D71AA"/>
    <w:rsid w:val="002D7ED8"/>
    <w:rsid w:val="002E0098"/>
    <w:rsid w:val="002E02D6"/>
    <w:rsid w:val="002E07E5"/>
    <w:rsid w:val="002E095A"/>
    <w:rsid w:val="002E1D83"/>
    <w:rsid w:val="002E2497"/>
    <w:rsid w:val="002E3E3E"/>
    <w:rsid w:val="002E4B8A"/>
    <w:rsid w:val="002E5DDA"/>
    <w:rsid w:val="002E7393"/>
    <w:rsid w:val="002F1118"/>
    <w:rsid w:val="002F19E0"/>
    <w:rsid w:val="002F1B6B"/>
    <w:rsid w:val="002F1E36"/>
    <w:rsid w:val="002F2570"/>
    <w:rsid w:val="002F260A"/>
    <w:rsid w:val="002F414E"/>
    <w:rsid w:val="002F524E"/>
    <w:rsid w:val="002F5A7C"/>
    <w:rsid w:val="002F5C3F"/>
    <w:rsid w:val="002F669A"/>
    <w:rsid w:val="002F6DA8"/>
    <w:rsid w:val="00301394"/>
    <w:rsid w:val="003046CA"/>
    <w:rsid w:val="00306240"/>
    <w:rsid w:val="003071D0"/>
    <w:rsid w:val="003077AD"/>
    <w:rsid w:val="00307E1F"/>
    <w:rsid w:val="00310128"/>
    <w:rsid w:val="00310C8A"/>
    <w:rsid w:val="00310F7A"/>
    <w:rsid w:val="0031156F"/>
    <w:rsid w:val="00312C4B"/>
    <w:rsid w:val="0031765A"/>
    <w:rsid w:val="00317970"/>
    <w:rsid w:val="00317CDF"/>
    <w:rsid w:val="00321215"/>
    <w:rsid w:val="00321DF2"/>
    <w:rsid w:val="003232BE"/>
    <w:rsid w:val="00327851"/>
    <w:rsid w:val="00331397"/>
    <w:rsid w:val="0033196E"/>
    <w:rsid w:val="003319F4"/>
    <w:rsid w:val="003325CB"/>
    <w:rsid w:val="00332E86"/>
    <w:rsid w:val="003345DC"/>
    <w:rsid w:val="00334851"/>
    <w:rsid w:val="003354A3"/>
    <w:rsid w:val="00335EC7"/>
    <w:rsid w:val="00337222"/>
    <w:rsid w:val="00337289"/>
    <w:rsid w:val="003411A2"/>
    <w:rsid w:val="003418DB"/>
    <w:rsid w:val="00346553"/>
    <w:rsid w:val="003468BB"/>
    <w:rsid w:val="003554E5"/>
    <w:rsid w:val="00357862"/>
    <w:rsid w:val="00360882"/>
    <w:rsid w:val="00360ADC"/>
    <w:rsid w:val="00361B33"/>
    <w:rsid w:val="003625F3"/>
    <w:rsid w:val="00363878"/>
    <w:rsid w:val="00363DE6"/>
    <w:rsid w:val="00364D51"/>
    <w:rsid w:val="00366837"/>
    <w:rsid w:val="00366A66"/>
    <w:rsid w:val="003677B9"/>
    <w:rsid w:val="003711D5"/>
    <w:rsid w:val="00373189"/>
    <w:rsid w:val="00373B11"/>
    <w:rsid w:val="00373BDA"/>
    <w:rsid w:val="00375C8D"/>
    <w:rsid w:val="00376B0A"/>
    <w:rsid w:val="00376DB3"/>
    <w:rsid w:val="00381A6E"/>
    <w:rsid w:val="003828E7"/>
    <w:rsid w:val="00382B80"/>
    <w:rsid w:val="00383DA9"/>
    <w:rsid w:val="00384189"/>
    <w:rsid w:val="0038563E"/>
    <w:rsid w:val="00386DA6"/>
    <w:rsid w:val="00391BA5"/>
    <w:rsid w:val="00392735"/>
    <w:rsid w:val="00393171"/>
    <w:rsid w:val="00393F61"/>
    <w:rsid w:val="00394BE0"/>
    <w:rsid w:val="00395A8A"/>
    <w:rsid w:val="00397FC0"/>
    <w:rsid w:val="003A0156"/>
    <w:rsid w:val="003A3520"/>
    <w:rsid w:val="003A444A"/>
    <w:rsid w:val="003A6439"/>
    <w:rsid w:val="003A6BBF"/>
    <w:rsid w:val="003A74C3"/>
    <w:rsid w:val="003A7EFA"/>
    <w:rsid w:val="003B08E1"/>
    <w:rsid w:val="003B1F0A"/>
    <w:rsid w:val="003B45DE"/>
    <w:rsid w:val="003B4BB8"/>
    <w:rsid w:val="003B5705"/>
    <w:rsid w:val="003B77B4"/>
    <w:rsid w:val="003C079B"/>
    <w:rsid w:val="003C1F26"/>
    <w:rsid w:val="003C2171"/>
    <w:rsid w:val="003C21B0"/>
    <w:rsid w:val="003C32C0"/>
    <w:rsid w:val="003C32C5"/>
    <w:rsid w:val="003C35E4"/>
    <w:rsid w:val="003C4379"/>
    <w:rsid w:val="003C7285"/>
    <w:rsid w:val="003D1089"/>
    <w:rsid w:val="003D21E2"/>
    <w:rsid w:val="003D29C7"/>
    <w:rsid w:val="003D2D3D"/>
    <w:rsid w:val="003D2EDB"/>
    <w:rsid w:val="003D300F"/>
    <w:rsid w:val="003D5796"/>
    <w:rsid w:val="003D6D44"/>
    <w:rsid w:val="003E034D"/>
    <w:rsid w:val="003E0E04"/>
    <w:rsid w:val="003E0EA4"/>
    <w:rsid w:val="003E183F"/>
    <w:rsid w:val="003E2C3B"/>
    <w:rsid w:val="003E2C5E"/>
    <w:rsid w:val="003E43A3"/>
    <w:rsid w:val="003E44B3"/>
    <w:rsid w:val="003E4C40"/>
    <w:rsid w:val="003E4D9A"/>
    <w:rsid w:val="003E5486"/>
    <w:rsid w:val="003E58E9"/>
    <w:rsid w:val="003E6337"/>
    <w:rsid w:val="003F0CD9"/>
    <w:rsid w:val="003F1337"/>
    <w:rsid w:val="003F1DF4"/>
    <w:rsid w:val="003F440A"/>
    <w:rsid w:val="003F54DF"/>
    <w:rsid w:val="003F57A0"/>
    <w:rsid w:val="004005A0"/>
    <w:rsid w:val="00400631"/>
    <w:rsid w:val="00400802"/>
    <w:rsid w:val="00405C33"/>
    <w:rsid w:val="00406028"/>
    <w:rsid w:val="00406486"/>
    <w:rsid w:val="0040745D"/>
    <w:rsid w:val="0040775A"/>
    <w:rsid w:val="00410ECA"/>
    <w:rsid w:val="00411697"/>
    <w:rsid w:val="00411DE9"/>
    <w:rsid w:val="00412C41"/>
    <w:rsid w:val="0041497B"/>
    <w:rsid w:val="004161B2"/>
    <w:rsid w:val="004222A3"/>
    <w:rsid w:val="00422B67"/>
    <w:rsid w:val="0042301B"/>
    <w:rsid w:val="00425869"/>
    <w:rsid w:val="00426641"/>
    <w:rsid w:val="00427024"/>
    <w:rsid w:val="004270CF"/>
    <w:rsid w:val="00430D76"/>
    <w:rsid w:val="00431037"/>
    <w:rsid w:val="004316F3"/>
    <w:rsid w:val="0043284A"/>
    <w:rsid w:val="00432F24"/>
    <w:rsid w:val="004349BC"/>
    <w:rsid w:val="0043542D"/>
    <w:rsid w:val="0043556A"/>
    <w:rsid w:val="00436D3E"/>
    <w:rsid w:val="0043737E"/>
    <w:rsid w:val="00440B7F"/>
    <w:rsid w:val="00440BC1"/>
    <w:rsid w:val="0044198E"/>
    <w:rsid w:val="004440E7"/>
    <w:rsid w:val="004442A1"/>
    <w:rsid w:val="004500FC"/>
    <w:rsid w:val="0045133B"/>
    <w:rsid w:val="00451706"/>
    <w:rsid w:val="00451C23"/>
    <w:rsid w:val="00452440"/>
    <w:rsid w:val="004525FE"/>
    <w:rsid w:val="00452BFD"/>
    <w:rsid w:val="00454C98"/>
    <w:rsid w:val="00455C72"/>
    <w:rsid w:val="004575D4"/>
    <w:rsid w:val="00457D68"/>
    <w:rsid w:val="00460D7E"/>
    <w:rsid w:val="004622A0"/>
    <w:rsid w:val="004642ED"/>
    <w:rsid w:val="00464833"/>
    <w:rsid w:val="00466F9A"/>
    <w:rsid w:val="004705CF"/>
    <w:rsid w:val="00470B38"/>
    <w:rsid w:val="0047136C"/>
    <w:rsid w:val="0047178C"/>
    <w:rsid w:val="00474828"/>
    <w:rsid w:val="004752E1"/>
    <w:rsid w:val="00476CC0"/>
    <w:rsid w:val="0047788E"/>
    <w:rsid w:val="00477E97"/>
    <w:rsid w:val="00480262"/>
    <w:rsid w:val="004815C8"/>
    <w:rsid w:val="00481A3B"/>
    <w:rsid w:val="00482574"/>
    <w:rsid w:val="004828C4"/>
    <w:rsid w:val="00483795"/>
    <w:rsid w:val="00484958"/>
    <w:rsid w:val="00484D3C"/>
    <w:rsid w:val="0048523A"/>
    <w:rsid w:val="00486E0A"/>
    <w:rsid w:val="004927FF"/>
    <w:rsid w:val="00492B68"/>
    <w:rsid w:val="004943BA"/>
    <w:rsid w:val="00494F93"/>
    <w:rsid w:val="00497D52"/>
    <w:rsid w:val="004A0650"/>
    <w:rsid w:val="004A1822"/>
    <w:rsid w:val="004A2A8A"/>
    <w:rsid w:val="004A2E36"/>
    <w:rsid w:val="004A2FF5"/>
    <w:rsid w:val="004A5D97"/>
    <w:rsid w:val="004A6EC7"/>
    <w:rsid w:val="004A7DC4"/>
    <w:rsid w:val="004B05F9"/>
    <w:rsid w:val="004B13FE"/>
    <w:rsid w:val="004B2178"/>
    <w:rsid w:val="004B5651"/>
    <w:rsid w:val="004B5854"/>
    <w:rsid w:val="004B5FA3"/>
    <w:rsid w:val="004B6B10"/>
    <w:rsid w:val="004B7105"/>
    <w:rsid w:val="004B76D0"/>
    <w:rsid w:val="004C0CC5"/>
    <w:rsid w:val="004C200C"/>
    <w:rsid w:val="004C29F6"/>
    <w:rsid w:val="004C2B59"/>
    <w:rsid w:val="004C30EC"/>
    <w:rsid w:val="004C3C7A"/>
    <w:rsid w:val="004C49E1"/>
    <w:rsid w:val="004C4E33"/>
    <w:rsid w:val="004C5219"/>
    <w:rsid w:val="004C6F23"/>
    <w:rsid w:val="004D33EE"/>
    <w:rsid w:val="004D3707"/>
    <w:rsid w:val="004D3F33"/>
    <w:rsid w:val="004D40E4"/>
    <w:rsid w:val="004D421E"/>
    <w:rsid w:val="004D5192"/>
    <w:rsid w:val="004D5348"/>
    <w:rsid w:val="004E0734"/>
    <w:rsid w:val="004E23C9"/>
    <w:rsid w:val="004E51D6"/>
    <w:rsid w:val="004E5460"/>
    <w:rsid w:val="004E59D4"/>
    <w:rsid w:val="004E7B8D"/>
    <w:rsid w:val="004F242A"/>
    <w:rsid w:val="004F4727"/>
    <w:rsid w:val="0050087F"/>
    <w:rsid w:val="00501481"/>
    <w:rsid w:val="00501609"/>
    <w:rsid w:val="005032EF"/>
    <w:rsid w:val="0050428B"/>
    <w:rsid w:val="00504440"/>
    <w:rsid w:val="005044D8"/>
    <w:rsid w:val="00511C5B"/>
    <w:rsid w:val="005148FD"/>
    <w:rsid w:val="00514B5A"/>
    <w:rsid w:val="00521B17"/>
    <w:rsid w:val="005243A6"/>
    <w:rsid w:val="00524D5B"/>
    <w:rsid w:val="0052560C"/>
    <w:rsid w:val="00525C93"/>
    <w:rsid w:val="00527F84"/>
    <w:rsid w:val="00530BEB"/>
    <w:rsid w:val="00533716"/>
    <w:rsid w:val="00534565"/>
    <w:rsid w:val="005352B8"/>
    <w:rsid w:val="00535683"/>
    <w:rsid w:val="005358A2"/>
    <w:rsid w:val="00535E64"/>
    <w:rsid w:val="00535FB5"/>
    <w:rsid w:val="00540F81"/>
    <w:rsid w:val="00541B48"/>
    <w:rsid w:val="00541CDE"/>
    <w:rsid w:val="00542B96"/>
    <w:rsid w:val="00553132"/>
    <w:rsid w:val="0055379E"/>
    <w:rsid w:val="00553ED3"/>
    <w:rsid w:val="00554EDB"/>
    <w:rsid w:val="00556094"/>
    <w:rsid w:val="00556A0A"/>
    <w:rsid w:val="00556B3F"/>
    <w:rsid w:val="00556EEF"/>
    <w:rsid w:val="005575D5"/>
    <w:rsid w:val="00557979"/>
    <w:rsid w:val="00561658"/>
    <w:rsid w:val="005619DD"/>
    <w:rsid w:val="00563B64"/>
    <w:rsid w:val="005647FD"/>
    <w:rsid w:val="00565B2F"/>
    <w:rsid w:val="00567C1D"/>
    <w:rsid w:val="00570957"/>
    <w:rsid w:val="00570B8D"/>
    <w:rsid w:val="00570BC7"/>
    <w:rsid w:val="00571103"/>
    <w:rsid w:val="00573388"/>
    <w:rsid w:val="005735DE"/>
    <w:rsid w:val="00574025"/>
    <w:rsid w:val="00576B4E"/>
    <w:rsid w:val="005778E1"/>
    <w:rsid w:val="005801EE"/>
    <w:rsid w:val="005802B5"/>
    <w:rsid w:val="0058148A"/>
    <w:rsid w:val="00581817"/>
    <w:rsid w:val="00581BF0"/>
    <w:rsid w:val="00581CD9"/>
    <w:rsid w:val="00582A9C"/>
    <w:rsid w:val="0058450D"/>
    <w:rsid w:val="00585A37"/>
    <w:rsid w:val="0058689B"/>
    <w:rsid w:val="00586F7E"/>
    <w:rsid w:val="00587150"/>
    <w:rsid w:val="005878D7"/>
    <w:rsid w:val="0059059C"/>
    <w:rsid w:val="0059087B"/>
    <w:rsid w:val="0059096E"/>
    <w:rsid w:val="00590AFB"/>
    <w:rsid w:val="005918C2"/>
    <w:rsid w:val="00592198"/>
    <w:rsid w:val="005934CC"/>
    <w:rsid w:val="005A01BC"/>
    <w:rsid w:val="005A101C"/>
    <w:rsid w:val="005A332B"/>
    <w:rsid w:val="005A431F"/>
    <w:rsid w:val="005A4A79"/>
    <w:rsid w:val="005A5B3B"/>
    <w:rsid w:val="005A66EA"/>
    <w:rsid w:val="005A69D1"/>
    <w:rsid w:val="005A7D39"/>
    <w:rsid w:val="005B0B07"/>
    <w:rsid w:val="005B2F26"/>
    <w:rsid w:val="005B302B"/>
    <w:rsid w:val="005B3793"/>
    <w:rsid w:val="005B4F21"/>
    <w:rsid w:val="005B6497"/>
    <w:rsid w:val="005B7806"/>
    <w:rsid w:val="005B7F03"/>
    <w:rsid w:val="005C16E1"/>
    <w:rsid w:val="005C263F"/>
    <w:rsid w:val="005C2F40"/>
    <w:rsid w:val="005C3520"/>
    <w:rsid w:val="005C39B6"/>
    <w:rsid w:val="005C3AEB"/>
    <w:rsid w:val="005C3BDF"/>
    <w:rsid w:val="005C6E28"/>
    <w:rsid w:val="005C7675"/>
    <w:rsid w:val="005C7702"/>
    <w:rsid w:val="005C7895"/>
    <w:rsid w:val="005D13B5"/>
    <w:rsid w:val="005D33CB"/>
    <w:rsid w:val="005D4CB0"/>
    <w:rsid w:val="005D5756"/>
    <w:rsid w:val="005D6E7C"/>
    <w:rsid w:val="005D7E4D"/>
    <w:rsid w:val="005E0FD9"/>
    <w:rsid w:val="005E2506"/>
    <w:rsid w:val="005E2A9B"/>
    <w:rsid w:val="005E2BCF"/>
    <w:rsid w:val="005E3825"/>
    <w:rsid w:val="005E3C79"/>
    <w:rsid w:val="005E3F41"/>
    <w:rsid w:val="005E6886"/>
    <w:rsid w:val="005E6A83"/>
    <w:rsid w:val="005E7FAD"/>
    <w:rsid w:val="005F5745"/>
    <w:rsid w:val="005F7A45"/>
    <w:rsid w:val="0060075A"/>
    <w:rsid w:val="006007DA"/>
    <w:rsid w:val="00600A87"/>
    <w:rsid w:val="00601219"/>
    <w:rsid w:val="00601DE6"/>
    <w:rsid w:val="006022FA"/>
    <w:rsid w:val="00603000"/>
    <w:rsid w:val="0060486D"/>
    <w:rsid w:val="00605E23"/>
    <w:rsid w:val="00605FBA"/>
    <w:rsid w:val="0060753C"/>
    <w:rsid w:val="00611D58"/>
    <w:rsid w:val="00611E0B"/>
    <w:rsid w:val="00612A74"/>
    <w:rsid w:val="00613557"/>
    <w:rsid w:val="00613C4C"/>
    <w:rsid w:val="0061599C"/>
    <w:rsid w:val="00615A43"/>
    <w:rsid w:val="00616C4D"/>
    <w:rsid w:val="006174E9"/>
    <w:rsid w:val="006175BF"/>
    <w:rsid w:val="006175C2"/>
    <w:rsid w:val="00617858"/>
    <w:rsid w:val="00621B52"/>
    <w:rsid w:val="00623551"/>
    <w:rsid w:val="006260FE"/>
    <w:rsid w:val="00626E0C"/>
    <w:rsid w:val="00632CC6"/>
    <w:rsid w:val="00632ED5"/>
    <w:rsid w:val="00634E36"/>
    <w:rsid w:val="00635179"/>
    <w:rsid w:val="00637AB7"/>
    <w:rsid w:val="00637CC4"/>
    <w:rsid w:val="006427E3"/>
    <w:rsid w:val="00644BD5"/>
    <w:rsid w:val="00644D7B"/>
    <w:rsid w:val="00644DB3"/>
    <w:rsid w:val="00645975"/>
    <w:rsid w:val="00646D5C"/>
    <w:rsid w:val="0065114D"/>
    <w:rsid w:val="00651A58"/>
    <w:rsid w:val="00651CAC"/>
    <w:rsid w:val="00653302"/>
    <w:rsid w:val="00653546"/>
    <w:rsid w:val="0065374D"/>
    <w:rsid w:val="00653794"/>
    <w:rsid w:val="006546C9"/>
    <w:rsid w:val="006561CE"/>
    <w:rsid w:val="00656E47"/>
    <w:rsid w:val="00661599"/>
    <w:rsid w:val="00662E0C"/>
    <w:rsid w:val="006652F1"/>
    <w:rsid w:val="00665D01"/>
    <w:rsid w:val="00667E21"/>
    <w:rsid w:val="006703FC"/>
    <w:rsid w:val="006708A7"/>
    <w:rsid w:val="0067222D"/>
    <w:rsid w:val="00673CC1"/>
    <w:rsid w:val="00674215"/>
    <w:rsid w:val="00676074"/>
    <w:rsid w:val="006766DB"/>
    <w:rsid w:val="0068158B"/>
    <w:rsid w:val="00683DD6"/>
    <w:rsid w:val="00684F2F"/>
    <w:rsid w:val="00686EED"/>
    <w:rsid w:val="00686FB6"/>
    <w:rsid w:val="0069082F"/>
    <w:rsid w:val="00690E79"/>
    <w:rsid w:val="00690EED"/>
    <w:rsid w:val="006917F9"/>
    <w:rsid w:val="00693356"/>
    <w:rsid w:val="00694CBD"/>
    <w:rsid w:val="00695C36"/>
    <w:rsid w:val="006960BB"/>
    <w:rsid w:val="00697804"/>
    <w:rsid w:val="006A4310"/>
    <w:rsid w:val="006A560C"/>
    <w:rsid w:val="006A589D"/>
    <w:rsid w:val="006A63F8"/>
    <w:rsid w:val="006B0494"/>
    <w:rsid w:val="006B4FEE"/>
    <w:rsid w:val="006B50FD"/>
    <w:rsid w:val="006B5840"/>
    <w:rsid w:val="006B6F7E"/>
    <w:rsid w:val="006C2DCC"/>
    <w:rsid w:val="006C2FAC"/>
    <w:rsid w:val="006C32B7"/>
    <w:rsid w:val="006C34EA"/>
    <w:rsid w:val="006C3AFA"/>
    <w:rsid w:val="006C4F4D"/>
    <w:rsid w:val="006D06E2"/>
    <w:rsid w:val="006D080C"/>
    <w:rsid w:val="006D17CD"/>
    <w:rsid w:val="006D3A5E"/>
    <w:rsid w:val="006D3AD8"/>
    <w:rsid w:val="006D4F86"/>
    <w:rsid w:val="006D521D"/>
    <w:rsid w:val="006D689B"/>
    <w:rsid w:val="006D7B3E"/>
    <w:rsid w:val="006E2D19"/>
    <w:rsid w:val="006E356B"/>
    <w:rsid w:val="006E3A06"/>
    <w:rsid w:val="006E47EA"/>
    <w:rsid w:val="006E5AFE"/>
    <w:rsid w:val="006E6B3B"/>
    <w:rsid w:val="006F05C0"/>
    <w:rsid w:val="006F108E"/>
    <w:rsid w:val="006F1228"/>
    <w:rsid w:val="006F42FA"/>
    <w:rsid w:val="006F70D4"/>
    <w:rsid w:val="007008C5"/>
    <w:rsid w:val="00702FF6"/>
    <w:rsid w:val="00703728"/>
    <w:rsid w:val="00703F0C"/>
    <w:rsid w:val="00705269"/>
    <w:rsid w:val="007061B2"/>
    <w:rsid w:val="00707D0D"/>
    <w:rsid w:val="0071064A"/>
    <w:rsid w:val="00711A83"/>
    <w:rsid w:val="00712AEE"/>
    <w:rsid w:val="00715C30"/>
    <w:rsid w:val="00715DF5"/>
    <w:rsid w:val="00717039"/>
    <w:rsid w:val="00717B11"/>
    <w:rsid w:val="007221D7"/>
    <w:rsid w:val="0072282F"/>
    <w:rsid w:val="00723B6F"/>
    <w:rsid w:val="00723EBF"/>
    <w:rsid w:val="0072735F"/>
    <w:rsid w:val="00731697"/>
    <w:rsid w:val="007322B7"/>
    <w:rsid w:val="00732DB8"/>
    <w:rsid w:val="00734E09"/>
    <w:rsid w:val="00734F26"/>
    <w:rsid w:val="00736018"/>
    <w:rsid w:val="00736BF1"/>
    <w:rsid w:val="0073712E"/>
    <w:rsid w:val="00737E21"/>
    <w:rsid w:val="007422C1"/>
    <w:rsid w:val="0074301C"/>
    <w:rsid w:val="007436D6"/>
    <w:rsid w:val="00743753"/>
    <w:rsid w:val="00746207"/>
    <w:rsid w:val="00747686"/>
    <w:rsid w:val="00747DF2"/>
    <w:rsid w:val="00750A6C"/>
    <w:rsid w:val="00760C53"/>
    <w:rsid w:val="0076168A"/>
    <w:rsid w:val="00762B9F"/>
    <w:rsid w:val="00763605"/>
    <w:rsid w:val="00763934"/>
    <w:rsid w:val="00764DEC"/>
    <w:rsid w:val="00765A8C"/>
    <w:rsid w:val="0076677F"/>
    <w:rsid w:val="00766EEE"/>
    <w:rsid w:val="00767CDF"/>
    <w:rsid w:val="00767E11"/>
    <w:rsid w:val="00770B32"/>
    <w:rsid w:val="0077112F"/>
    <w:rsid w:val="00772EFC"/>
    <w:rsid w:val="00773043"/>
    <w:rsid w:val="0077329C"/>
    <w:rsid w:val="00773FA2"/>
    <w:rsid w:val="00774845"/>
    <w:rsid w:val="00774D2D"/>
    <w:rsid w:val="007759FF"/>
    <w:rsid w:val="00780337"/>
    <w:rsid w:val="00782F31"/>
    <w:rsid w:val="0078487B"/>
    <w:rsid w:val="0078666E"/>
    <w:rsid w:val="00790E0A"/>
    <w:rsid w:val="00790EF1"/>
    <w:rsid w:val="0079348F"/>
    <w:rsid w:val="0079374E"/>
    <w:rsid w:val="00793C51"/>
    <w:rsid w:val="007942A1"/>
    <w:rsid w:val="00796732"/>
    <w:rsid w:val="007A04DD"/>
    <w:rsid w:val="007A146F"/>
    <w:rsid w:val="007A1604"/>
    <w:rsid w:val="007A3504"/>
    <w:rsid w:val="007A565D"/>
    <w:rsid w:val="007A5B3C"/>
    <w:rsid w:val="007A6433"/>
    <w:rsid w:val="007A7039"/>
    <w:rsid w:val="007B3FCE"/>
    <w:rsid w:val="007B7050"/>
    <w:rsid w:val="007C29C1"/>
    <w:rsid w:val="007C3714"/>
    <w:rsid w:val="007C404E"/>
    <w:rsid w:val="007C4DC9"/>
    <w:rsid w:val="007C57F7"/>
    <w:rsid w:val="007C691B"/>
    <w:rsid w:val="007D286D"/>
    <w:rsid w:val="007D2999"/>
    <w:rsid w:val="007D2A55"/>
    <w:rsid w:val="007D66CF"/>
    <w:rsid w:val="007D7F5B"/>
    <w:rsid w:val="007E0B34"/>
    <w:rsid w:val="007E42A6"/>
    <w:rsid w:val="007E5C73"/>
    <w:rsid w:val="007F0444"/>
    <w:rsid w:val="007F113F"/>
    <w:rsid w:val="007F1C6D"/>
    <w:rsid w:val="007F21EB"/>
    <w:rsid w:val="007F2ABA"/>
    <w:rsid w:val="007F3E7D"/>
    <w:rsid w:val="007F64F8"/>
    <w:rsid w:val="007F6C9E"/>
    <w:rsid w:val="007F719C"/>
    <w:rsid w:val="00800C00"/>
    <w:rsid w:val="00803E7A"/>
    <w:rsid w:val="00805ECE"/>
    <w:rsid w:val="008060DE"/>
    <w:rsid w:val="00807AF1"/>
    <w:rsid w:val="00810707"/>
    <w:rsid w:val="00811C6C"/>
    <w:rsid w:val="008127E9"/>
    <w:rsid w:val="00813C96"/>
    <w:rsid w:val="00816C2E"/>
    <w:rsid w:val="008210BE"/>
    <w:rsid w:val="008225FA"/>
    <w:rsid w:val="008228D8"/>
    <w:rsid w:val="00822E0D"/>
    <w:rsid w:val="008234D3"/>
    <w:rsid w:val="00823BDB"/>
    <w:rsid w:val="00824A53"/>
    <w:rsid w:val="0083061A"/>
    <w:rsid w:val="00831805"/>
    <w:rsid w:val="00832181"/>
    <w:rsid w:val="00835B48"/>
    <w:rsid w:val="00835B96"/>
    <w:rsid w:val="00835FD6"/>
    <w:rsid w:val="00836EF4"/>
    <w:rsid w:val="00840942"/>
    <w:rsid w:val="0084166E"/>
    <w:rsid w:val="00845C11"/>
    <w:rsid w:val="00851ACA"/>
    <w:rsid w:val="00853164"/>
    <w:rsid w:val="0085485F"/>
    <w:rsid w:val="00854C94"/>
    <w:rsid w:val="00855295"/>
    <w:rsid w:val="00857E67"/>
    <w:rsid w:val="008634DA"/>
    <w:rsid w:val="00863E86"/>
    <w:rsid w:val="00865150"/>
    <w:rsid w:val="00865C43"/>
    <w:rsid w:val="00865EDA"/>
    <w:rsid w:val="008669FF"/>
    <w:rsid w:val="00867BFF"/>
    <w:rsid w:val="008707E4"/>
    <w:rsid w:val="008734AC"/>
    <w:rsid w:val="00873F66"/>
    <w:rsid w:val="00874CEC"/>
    <w:rsid w:val="00877564"/>
    <w:rsid w:val="008861BE"/>
    <w:rsid w:val="00886703"/>
    <w:rsid w:val="0088745A"/>
    <w:rsid w:val="00890FCE"/>
    <w:rsid w:val="00892407"/>
    <w:rsid w:val="008930A6"/>
    <w:rsid w:val="00893DBF"/>
    <w:rsid w:val="00895B09"/>
    <w:rsid w:val="00895E07"/>
    <w:rsid w:val="008971DB"/>
    <w:rsid w:val="00897E89"/>
    <w:rsid w:val="008A0020"/>
    <w:rsid w:val="008A136A"/>
    <w:rsid w:val="008A4F41"/>
    <w:rsid w:val="008B26D1"/>
    <w:rsid w:val="008B3EDC"/>
    <w:rsid w:val="008B4070"/>
    <w:rsid w:val="008B512B"/>
    <w:rsid w:val="008C1211"/>
    <w:rsid w:val="008C1B0D"/>
    <w:rsid w:val="008C32AD"/>
    <w:rsid w:val="008C620D"/>
    <w:rsid w:val="008C6777"/>
    <w:rsid w:val="008D1214"/>
    <w:rsid w:val="008D156A"/>
    <w:rsid w:val="008D1805"/>
    <w:rsid w:val="008E1947"/>
    <w:rsid w:val="008E5846"/>
    <w:rsid w:val="008E5A63"/>
    <w:rsid w:val="008E6D4E"/>
    <w:rsid w:val="008F0306"/>
    <w:rsid w:val="008F2DAB"/>
    <w:rsid w:val="008F37C7"/>
    <w:rsid w:val="0090008C"/>
    <w:rsid w:val="00901048"/>
    <w:rsid w:val="009016CA"/>
    <w:rsid w:val="00901EF9"/>
    <w:rsid w:val="00903147"/>
    <w:rsid w:val="0090324A"/>
    <w:rsid w:val="00903C0E"/>
    <w:rsid w:val="00905AFC"/>
    <w:rsid w:val="009068EA"/>
    <w:rsid w:val="00906EF1"/>
    <w:rsid w:val="00912B3B"/>
    <w:rsid w:val="0091488F"/>
    <w:rsid w:val="00914FE7"/>
    <w:rsid w:val="0091515B"/>
    <w:rsid w:val="00915973"/>
    <w:rsid w:val="0091631C"/>
    <w:rsid w:val="0092056A"/>
    <w:rsid w:val="00920855"/>
    <w:rsid w:val="009225C5"/>
    <w:rsid w:val="00922748"/>
    <w:rsid w:val="00925139"/>
    <w:rsid w:val="00925E1C"/>
    <w:rsid w:val="00927EDF"/>
    <w:rsid w:val="0093436F"/>
    <w:rsid w:val="00934392"/>
    <w:rsid w:val="0093500D"/>
    <w:rsid w:val="00935A00"/>
    <w:rsid w:val="009366A3"/>
    <w:rsid w:val="00936BAA"/>
    <w:rsid w:val="00941678"/>
    <w:rsid w:val="00943B30"/>
    <w:rsid w:val="00943BFB"/>
    <w:rsid w:val="00944B0A"/>
    <w:rsid w:val="009465FF"/>
    <w:rsid w:val="00951013"/>
    <w:rsid w:val="00952ABB"/>
    <w:rsid w:val="009543CA"/>
    <w:rsid w:val="00956D9A"/>
    <w:rsid w:val="009608E3"/>
    <w:rsid w:val="009608F4"/>
    <w:rsid w:val="00960B86"/>
    <w:rsid w:val="00960E5D"/>
    <w:rsid w:val="00964FE0"/>
    <w:rsid w:val="00965195"/>
    <w:rsid w:val="00965AFE"/>
    <w:rsid w:val="00966C96"/>
    <w:rsid w:val="0097013C"/>
    <w:rsid w:val="009705DA"/>
    <w:rsid w:val="00975D1D"/>
    <w:rsid w:val="00976417"/>
    <w:rsid w:val="00976462"/>
    <w:rsid w:val="0097655F"/>
    <w:rsid w:val="00976A3B"/>
    <w:rsid w:val="00976EB1"/>
    <w:rsid w:val="00977BF9"/>
    <w:rsid w:val="00980F3F"/>
    <w:rsid w:val="00984362"/>
    <w:rsid w:val="00990BE0"/>
    <w:rsid w:val="00990BE3"/>
    <w:rsid w:val="00990EF2"/>
    <w:rsid w:val="009919B7"/>
    <w:rsid w:val="009936B0"/>
    <w:rsid w:val="009959D6"/>
    <w:rsid w:val="009975A8"/>
    <w:rsid w:val="009A0074"/>
    <w:rsid w:val="009A111D"/>
    <w:rsid w:val="009A3A8E"/>
    <w:rsid w:val="009A781A"/>
    <w:rsid w:val="009B0F3D"/>
    <w:rsid w:val="009B23B7"/>
    <w:rsid w:val="009B3C38"/>
    <w:rsid w:val="009B4EE8"/>
    <w:rsid w:val="009B52B0"/>
    <w:rsid w:val="009B543B"/>
    <w:rsid w:val="009B6C46"/>
    <w:rsid w:val="009B70E5"/>
    <w:rsid w:val="009C3A23"/>
    <w:rsid w:val="009C3D26"/>
    <w:rsid w:val="009C41E6"/>
    <w:rsid w:val="009C5DD5"/>
    <w:rsid w:val="009C60AD"/>
    <w:rsid w:val="009C72CC"/>
    <w:rsid w:val="009D1669"/>
    <w:rsid w:val="009D662B"/>
    <w:rsid w:val="009D796A"/>
    <w:rsid w:val="009E02B3"/>
    <w:rsid w:val="009E1A28"/>
    <w:rsid w:val="009E2482"/>
    <w:rsid w:val="009E5F03"/>
    <w:rsid w:val="009E6800"/>
    <w:rsid w:val="009F0BB5"/>
    <w:rsid w:val="009F4687"/>
    <w:rsid w:val="009F4F0A"/>
    <w:rsid w:val="009F5016"/>
    <w:rsid w:val="009F5924"/>
    <w:rsid w:val="00A01D6E"/>
    <w:rsid w:val="00A0485D"/>
    <w:rsid w:val="00A04B4C"/>
    <w:rsid w:val="00A05855"/>
    <w:rsid w:val="00A06BC9"/>
    <w:rsid w:val="00A07526"/>
    <w:rsid w:val="00A07627"/>
    <w:rsid w:val="00A10FE6"/>
    <w:rsid w:val="00A12595"/>
    <w:rsid w:val="00A12758"/>
    <w:rsid w:val="00A14B3B"/>
    <w:rsid w:val="00A17FAF"/>
    <w:rsid w:val="00A21A9F"/>
    <w:rsid w:val="00A23CD0"/>
    <w:rsid w:val="00A23D27"/>
    <w:rsid w:val="00A24F6C"/>
    <w:rsid w:val="00A253A6"/>
    <w:rsid w:val="00A25AFE"/>
    <w:rsid w:val="00A26527"/>
    <w:rsid w:val="00A26D96"/>
    <w:rsid w:val="00A2767C"/>
    <w:rsid w:val="00A30CB9"/>
    <w:rsid w:val="00A3359A"/>
    <w:rsid w:val="00A34268"/>
    <w:rsid w:val="00A34D03"/>
    <w:rsid w:val="00A35A3C"/>
    <w:rsid w:val="00A35F74"/>
    <w:rsid w:val="00A37B97"/>
    <w:rsid w:val="00A37FB1"/>
    <w:rsid w:val="00A41E84"/>
    <w:rsid w:val="00A42388"/>
    <w:rsid w:val="00A44758"/>
    <w:rsid w:val="00A47A9E"/>
    <w:rsid w:val="00A51AC3"/>
    <w:rsid w:val="00A5207C"/>
    <w:rsid w:val="00A5350C"/>
    <w:rsid w:val="00A543A8"/>
    <w:rsid w:val="00A55781"/>
    <w:rsid w:val="00A55EB2"/>
    <w:rsid w:val="00A56EE9"/>
    <w:rsid w:val="00A5737F"/>
    <w:rsid w:val="00A57A71"/>
    <w:rsid w:val="00A60357"/>
    <w:rsid w:val="00A62435"/>
    <w:rsid w:val="00A66567"/>
    <w:rsid w:val="00A67B8B"/>
    <w:rsid w:val="00A701D7"/>
    <w:rsid w:val="00A726BA"/>
    <w:rsid w:val="00A750C6"/>
    <w:rsid w:val="00A76038"/>
    <w:rsid w:val="00A81ACC"/>
    <w:rsid w:val="00A82089"/>
    <w:rsid w:val="00A83B1D"/>
    <w:rsid w:val="00A84569"/>
    <w:rsid w:val="00A8485F"/>
    <w:rsid w:val="00A854F5"/>
    <w:rsid w:val="00A862F0"/>
    <w:rsid w:val="00A86F1D"/>
    <w:rsid w:val="00A901AD"/>
    <w:rsid w:val="00A9305C"/>
    <w:rsid w:val="00A93258"/>
    <w:rsid w:val="00A934F2"/>
    <w:rsid w:val="00A93566"/>
    <w:rsid w:val="00A949E5"/>
    <w:rsid w:val="00A94FD5"/>
    <w:rsid w:val="00AA3225"/>
    <w:rsid w:val="00AA59BC"/>
    <w:rsid w:val="00AB038F"/>
    <w:rsid w:val="00AB1A79"/>
    <w:rsid w:val="00AB4DF1"/>
    <w:rsid w:val="00AB6373"/>
    <w:rsid w:val="00AB6FBC"/>
    <w:rsid w:val="00AB72F8"/>
    <w:rsid w:val="00AB76F3"/>
    <w:rsid w:val="00AC2D8D"/>
    <w:rsid w:val="00AC3021"/>
    <w:rsid w:val="00AC31BA"/>
    <w:rsid w:val="00AC3DCC"/>
    <w:rsid w:val="00AC4C88"/>
    <w:rsid w:val="00AC4E82"/>
    <w:rsid w:val="00AC6BDB"/>
    <w:rsid w:val="00AD0D97"/>
    <w:rsid w:val="00AD119F"/>
    <w:rsid w:val="00AD3034"/>
    <w:rsid w:val="00AD3B60"/>
    <w:rsid w:val="00AD4F36"/>
    <w:rsid w:val="00AD5C62"/>
    <w:rsid w:val="00AD6263"/>
    <w:rsid w:val="00AD76CD"/>
    <w:rsid w:val="00AE0EE2"/>
    <w:rsid w:val="00AE45E1"/>
    <w:rsid w:val="00AE4EE8"/>
    <w:rsid w:val="00AE6508"/>
    <w:rsid w:val="00AE6C93"/>
    <w:rsid w:val="00AE70C1"/>
    <w:rsid w:val="00AE72CC"/>
    <w:rsid w:val="00AE7453"/>
    <w:rsid w:val="00AF1B6A"/>
    <w:rsid w:val="00AF259E"/>
    <w:rsid w:val="00AF26A9"/>
    <w:rsid w:val="00AF4683"/>
    <w:rsid w:val="00AF4D22"/>
    <w:rsid w:val="00AF5208"/>
    <w:rsid w:val="00AF59D7"/>
    <w:rsid w:val="00AF607E"/>
    <w:rsid w:val="00AF6F8B"/>
    <w:rsid w:val="00AF76D4"/>
    <w:rsid w:val="00AF7977"/>
    <w:rsid w:val="00B017E3"/>
    <w:rsid w:val="00B02123"/>
    <w:rsid w:val="00B02235"/>
    <w:rsid w:val="00B02DFF"/>
    <w:rsid w:val="00B04986"/>
    <w:rsid w:val="00B053E4"/>
    <w:rsid w:val="00B05950"/>
    <w:rsid w:val="00B07331"/>
    <w:rsid w:val="00B07606"/>
    <w:rsid w:val="00B11186"/>
    <w:rsid w:val="00B12184"/>
    <w:rsid w:val="00B1231C"/>
    <w:rsid w:val="00B15984"/>
    <w:rsid w:val="00B165BC"/>
    <w:rsid w:val="00B16B40"/>
    <w:rsid w:val="00B20EA5"/>
    <w:rsid w:val="00B22BA9"/>
    <w:rsid w:val="00B2317B"/>
    <w:rsid w:val="00B24126"/>
    <w:rsid w:val="00B271A4"/>
    <w:rsid w:val="00B27257"/>
    <w:rsid w:val="00B32B6E"/>
    <w:rsid w:val="00B33173"/>
    <w:rsid w:val="00B331F6"/>
    <w:rsid w:val="00B3600C"/>
    <w:rsid w:val="00B37A5A"/>
    <w:rsid w:val="00B40463"/>
    <w:rsid w:val="00B40E1E"/>
    <w:rsid w:val="00B41B35"/>
    <w:rsid w:val="00B43196"/>
    <w:rsid w:val="00B43ABD"/>
    <w:rsid w:val="00B43DE3"/>
    <w:rsid w:val="00B44A26"/>
    <w:rsid w:val="00B52D12"/>
    <w:rsid w:val="00B55BC9"/>
    <w:rsid w:val="00B55E18"/>
    <w:rsid w:val="00B57BBA"/>
    <w:rsid w:val="00B60041"/>
    <w:rsid w:val="00B61E2A"/>
    <w:rsid w:val="00B63D20"/>
    <w:rsid w:val="00B64CD5"/>
    <w:rsid w:val="00B652D9"/>
    <w:rsid w:val="00B66ED0"/>
    <w:rsid w:val="00B6743A"/>
    <w:rsid w:val="00B704F8"/>
    <w:rsid w:val="00B70DDF"/>
    <w:rsid w:val="00B73993"/>
    <w:rsid w:val="00B756D3"/>
    <w:rsid w:val="00B75828"/>
    <w:rsid w:val="00B770CE"/>
    <w:rsid w:val="00B7780D"/>
    <w:rsid w:val="00B77C72"/>
    <w:rsid w:val="00B80721"/>
    <w:rsid w:val="00B821FD"/>
    <w:rsid w:val="00B831F9"/>
    <w:rsid w:val="00B83626"/>
    <w:rsid w:val="00B838AF"/>
    <w:rsid w:val="00B845B1"/>
    <w:rsid w:val="00B86984"/>
    <w:rsid w:val="00B900EB"/>
    <w:rsid w:val="00B9238E"/>
    <w:rsid w:val="00B946D2"/>
    <w:rsid w:val="00B947C1"/>
    <w:rsid w:val="00B96ED8"/>
    <w:rsid w:val="00B97A20"/>
    <w:rsid w:val="00BA0B03"/>
    <w:rsid w:val="00BA1941"/>
    <w:rsid w:val="00BA19DD"/>
    <w:rsid w:val="00BA3412"/>
    <w:rsid w:val="00BA360A"/>
    <w:rsid w:val="00BA3ABD"/>
    <w:rsid w:val="00BA3BD8"/>
    <w:rsid w:val="00BA44EA"/>
    <w:rsid w:val="00BA48B5"/>
    <w:rsid w:val="00BA5923"/>
    <w:rsid w:val="00BA69E0"/>
    <w:rsid w:val="00BA7396"/>
    <w:rsid w:val="00BB10F2"/>
    <w:rsid w:val="00BB1992"/>
    <w:rsid w:val="00BB1E26"/>
    <w:rsid w:val="00BB5079"/>
    <w:rsid w:val="00BC10C3"/>
    <w:rsid w:val="00BC2975"/>
    <w:rsid w:val="00BC319E"/>
    <w:rsid w:val="00BC3F5B"/>
    <w:rsid w:val="00BC5E96"/>
    <w:rsid w:val="00BC6A58"/>
    <w:rsid w:val="00BC7EA6"/>
    <w:rsid w:val="00BD04B6"/>
    <w:rsid w:val="00BD176B"/>
    <w:rsid w:val="00BD1796"/>
    <w:rsid w:val="00BD1ACE"/>
    <w:rsid w:val="00BD40CD"/>
    <w:rsid w:val="00BD43E8"/>
    <w:rsid w:val="00BD4EDE"/>
    <w:rsid w:val="00BD4EFA"/>
    <w:rsid w:val="00BD54AF"/>
    <w:rsid w:val="00BD5669"/>
    <w:rsid w:val="00BD5970"/>
    <w:rsid w:val="00BD6160"/>
    <w:rsid w:val="00BD6531"/>
    <w:rsid w:val="00BD7593"/>
    <w:rsid w:val="00BE0970"/>
    <w:rsid w:val="00BE0B60"/>
    <w:rsid w:val="00BE1248"/>
    <w:rsid w:val="00BE38A5"/>
    <w:rsid w:val="00BE5290"/>
    <w:rsid w:val="00BF16C6"/>
    <w:rsid w:val="00BF1CC1"/>
    <w:rsid w:val="00BF306B"/>
    <w:rsid w:val="00BF3888"/>
    <w:rsid w:val="00BF3E82"/>
    <w:rsid w:val="00BF4FD4"/>
    <w:rsid w:val="00C022B6"/>
    <w:rsid w:val="00C02F28"/>
    <w:rsid w:val="00C03926"/>
    <w:rsid w:val="00C04813"/>
    <w:rsid w:val="00C04ADD"/>
    <w:rsid w:val="00C0566F"/>
    <w:rsid w:val="00C05E0F"/>
    <w:rsid w:val="00C05FD9"/>
    <w:rsid w:val="00C06AE0"/>
    <w:rsid w:val="00C072A7"/>
    <w:rsid w:val="00C07A54"/>
    <w:rsid w:val="00C10F6C"/>
    <w:rsid w:val="00C11B0C"/>
    <w:rsid w:val="00C151E8"/>
    <w:rsid w:val="00C15CB7"/>
    <w:rsid w:val="00C177F8"/>
    <w:rsid w:val="00C21F15"/>
    <w:rsid w:val="00C234A6"/>
    <w:rsid w:val="00C234DB"/>
    <w:rsid w:val="00C249A0"/>
    <w:rsid w:val="00C24AF1"/>
    <w:rsid w:val="00C250CF"/>
    <w:rsid w:val="00C3019F"/>
    <w:rsid w:val="00C30457"/>
    <w:rsid w:val="00C30E2E"/>
    <w:rsid w:val="00C4076C"/>
    <w:rsid w:val="00C40CD6"/>
    <w:rsid w:val="00C4218E"/>
    <w:rsid w:val="00C428A1"/>
    <w:rsid w:val="00C42FD6"/>
    <w:rsid w:val="00C433A6"/>
    <w:rsid w:val="00C435C2"/>
    <w:rsid w:val="00C452AF"/>
    <w:rsid w:val="00C47438"/>
    <w:rsid w:val="00C5018D"/>
    <w:rsid w:val="00C50B20"/>
    <w:rsid w:val="00C51B1F"/>
    <w:rsid w:val="00C524DE"/>
    <w:rsid w:val="00C53DAC"/>
    <w:rsid w:val="00C53FAA"/>
    <w:rsid w:val="00C540C5"/>
    <w:rsid w:val="00C549CD"/>
    <w:rsid w:val="00C55261"/>
    <w:rsid w:val="00C56705"/>
    <w:rsid w:val="00C6329A"/>
    <w:rsid w:val="00C63D65"/>
    <w:rsid w:val="00C6544C"/>
    <w:rsid w:val="00C661F2"/>
    <w:rsid w:val="00C73645"/>
    <w:rsid w:val="00C74DA0"/>
    <w:rsid w:val="00C74FB7"/>
    <w:rsid w:val="00C75145"/>
    <w:rsid w:val="00C7618B"/>
    <w:rsid w:val="00C7681A"/>
    <w:rsid w:val="00C76CBB"/>
    <w:rsid w:val="00C76CC6"/>
    <w:rsid w:val="00C77544"/>
    <w:rsid w:val="00C807BA"/>
    <w:rsid w:val="00C80BDA"/>
    <w:rsid w:val="00C80FC9"/>
    <w:rsid w:val="00C83AA4"/>
    <w:rsid w:val="00C84B27"/>
    <w:rsid w:val="00C87737"/>
    <w:rsid w:val="00C92568"/>
    <w:rsid w:val="00C92E58"/>
    <w:rsid w:val="00C93DE4"/>
    <w:rsid w:val="00C942BE"/>
    <w:rsid w:val="00C94B95"/>
    <w:rsid w:val="00C94E16"/>
    <w:rsid w:val="00C95335"/>
    <w:rsid w:val="00C953C2"/>
    <w:rsid w:val="00C971A5"/>
    <w:rsid w:val="00CA0BE2"/>
    <w:rsid w:val="00CA2C33"/>
    <w:rsid w:val="00CA3BFE"/>
    <w:rsid w:val="00CA3E54"/>
    <w:rsid w:val="00CA4929"/>
    <w:rsid w:val="00CA5640"/>
    <w:rsid w:val="00CA6080"/>
    <w:rsid w:val="00CA76A3"/>
    <w:rsid w:val="00CB0226"/>
    <w:rsid w:val="00CB0E0D"/>
    <w:rsid w:val="00CB14B9"/>
    <w:rsid w:val="00CB37D6"/>
    <w:rsid w:val="00CB3F3F"/>
    <w:rsid w:val="00CB4CFB"/>
    <w:rsid w:val="00CB5EB0"/>
    <w:rsid w:val="00CB5F11"/>
    <w:rsid w:val="00CB621E"/>
    <w:rsid w:val="00CB688E"/>
    <w:rsid w:val="00CB6EEC"/>
    <w:rsid w:val="00CB776A"/>
    <w:rsid w:val="00CB7D14"/>
    <w:rsid w:val="00CC1B9B"/>
    <w:rsid w:val="00CC2DB8"/>
    <w:rsid w:val="00CC3C0D"/>
    <w:rsid w:val="00CC3E06"/>
    <w:rsid w:val="00CC463C"/>
    <w:rsid w:val="00CC547C"/>
    <w:rsid w:val="00CC5DA7"/>
    <w:rsid w:val="00CD23F7"/>
    <w:rsid w:val="00CD3287"/>
    <w:rsid w:val="00CD4090"/>
    <w:rsid w:val="00CD573B"/>
    <w:rsid w:val="00CD644D"/>
    <w:rsid w:val="00CD75A4"/>
    <w:rsid w:val="00CE0400"/>
    <w:rsid w:val="00CE110D"/>
    <w:rsid w:val="00CE1BFA"/>
    <w:rsid w:val="00CE2940"/>
    <w:rsid w:val="00CE2E6C"/>
    <w:rsid w:val="00CE4625"/>
    <w:rsid w:val="00CE4C97"/>
    <w:rsid w:val="00CE5F6D"/>
    <w:rsid w:val="00CE7687"/>
    <w:rsid w:val="00CF1046"/>
    <w:rsid w:val="00CF13AC"/>
    <w:rsid w:val="00CF1D61"/>
    <w:rsid w:val="00CF35D0"/>
    <w:rsid w:val="00CF700D"/>
    <w:rsid w:val="00CF783B"/>
    <w:rsid w:val="00D005E0"/>
    <w:rsid w:val="00D009A7"/>
    <w:rsid w:val="00D023AD"/>
    <w:rsid w:val="00D0268F"/>
    <w:rsid w:val="00D0657D"/>
    <w:rsid w:val="00D06C38"/>
    <w:rsid w:val="00D07419"/>
    <w:rsid w:val="00D07A6D"/>
    <w:rsid w:val="00D10408"/>
    <w:rsid w:val="00D10E19"/>
    <w:rsid w:val="00D118BE"/>
    <w:rsid w:val="00D13768"/>
    <w:rsid w:val="00D13C3D"/>
    <w:rsid w:val="00D172A0"/>
    <w:rsid w:val="00D20A9C"/>
    <w:rsid w:val="00D22B86"/>
    <w:rsid w:val="00D23F9C"/>
    <w:rsid w:val="00D24733"/>
    <w:rsid w:val="00D26E96"/>
    <w:rsid w:val="00D27853"/>
    <w:rsid w:val="00D27A34"/>
    <w:rsid w:val="00D31480"/>
    <w:rsid w:val="00D32E3C"/>
    <w:rsid w:val="00D3503D"/>
    <w:rsid w:val="00D3504D"/>
    <w:rsid w:val="00D354E3"/>
    <w:rsid w:val="00D3587F"/>
    <w:rsid w:val="00D401FD"/>
    <w:rsid w:val="00D40C16"/>
    <w:rsid w:val="00D42FC5"/>
    <w:rsid w:val="00D43DD9"/>
    <w:rsid w:val="00D43E81"/>
    <w:rsid w:val="00D450B1"/>
    <w:rsid w:val="00D45EB8"/>
    <w:rsid w:val="00D468FC"/>
    <w:rsid w:val="00D4697D"/>
    <w:rsid w:val="00D5086A"/>
    <w:rsid w:val="00D50C24"/>
    <w:rsid w:val="00D50E9D"/>
    <w:rsid w:val="00D53326"/>
    <w:rsid w:val="00D53BA4"/>
    <w:rsid w:val="00D57828"/>
    <w:rsid w:val="00D62026"/>
    <w:rsid w:val="00D62DBF"/>
    <w:rsid w:val="00D62E21"/>
    <w:rsid w:val="00D63697"/>
    <w:rsid w:val="00D67B09"/>
    <w:rsid w:val="00D70301"/>
    <w:rsid w:val="00D70D2E"/>
    <w:rsid w:val="00D71266"/>
    <w:rsid w:val="00D71D3A"/>
    <w:rsid w:val="00D73A31"/>
    <w:rsid w:val="00D7469A"/>
    <w:rsid w:val="00D772BE"/>
    <w:rsid w:val="00D80106"/>
    <w:rsid w:val="00D8154E"/>
    <w:rsid w:val="00D81741"/>
    <w:rsid w:val="00D823A5"/>
    <w:rsid w:val="00D8473C"/>
    <w:rsid w:val="00D86EAD"/>
    <w:rsid w:val="00D86EF5"/>
    <w:rsid w:val="00D87DE8"/>
    <w:rsid w:val="00D90ED4"/>
    <w:rsid w:val="00D92DEA"/>
    <w:rsid w:val="00D934E3"/>
    <w:rsid w:val="00D936BC"/>
    <w:rsid w:val="00D9392F"/>
    <w:rsid w:val="00D942C1"/>
    <w:rsid w:val="00D94BDD"/>
    <w:rsid w:val="00D96FB6"/>
    <w:rsid w:val="00D9745B"/>
    <w:rsid w:val="00DA1CFB"/>
    <w:rsid w:val="00DA21AC"/>
    <w:rsid w:val="00DA3362"/>
    <w:rsid w:val="00DA491B"/>
    <w:rsid w:val="00DA61BC"/>
    <w:rsid w:val="00DB01D4"/>
    <w:rsid w:val="00DB04AD"/>
    <w:rsid w:val="00DB0647"/>
    <w:rsid w:val="00DB10AC"/>
    <w:rsid w:val="00DB1687"/>
    <w:rsid w:val="00DB1691"/>
    <w:rsid w:val="00DB273D"/>
    <w:rsid w:val="00DB344A"/>
    <w:rsid w:val="00DB37C4"/>
    <w:rsid w:val="00DC0A5F"/>
    <w:rsid w:val="00DC0B6E"/>
    <w:rsid w:val="00DC1BE2"/>
    <w:rsid w:val="00DC4ABA"/>
    <w:rsid w:val="00DC4C90"/>
    <w:rsid w:val="00DC5A36"/>
    <w:rsid w:val="00DC6DA5"/>
    <w:rsid w:val="00DD0987"/>
    <w:rsid w:val="00DD17F9"/>
    <w:rsid w:val="00DD20C2"/>
    <w:rsid w:val="00DD4044"/>
    <w:rsid w:val="00DD5246"/>
    <w:rsid w:val="00DD5D9D"/>
    <w:rsid w:val="00DD631A"/>
    <w:rsid w:val="00DE1FC6"/>
    <w:rsid w:val="00DE33FA"/>
    <w:rsid w:val="00DE35D6"/>
    <w:rsid w:val="00DE383F"/>
    <w:rsid w:val="00DE3DAE"/>
    <w:rsid w:val="00DE5EE7"/>
    <w:rsid w:val="00DE64AC"/>
    <w:rsid w:val="00DF1E08"/>
    <w:rsid w:val="00DF23D9"/>
    <w:rsid w:val="00DF23FF"/>
    <w:rsid w:val="00DF24D6"/>
    <w:rsid w:val="00DF2E15"/>
    <w:rsid w:val="00DF3244"/>
    <w:rsid w:val="00DF6205"/>
    <w:rsid w:val="00DF636E"/>
    <w:rsid w:val="00E00D76"/>
    <w:rsid w:val="00E0348D"/>
    <w:rsid w:val="00E04F15"/>
    <w:rsid w:val="00E11A45"/>
    <w:rsid w:val="00E132CC"/>
    <w:rsid w:val="00E16E1D"/>
    <w:rsid w:val="00E177D6"/>
    <w:rsid w:val="00E2027C"/>
    <w:rsid w:val="00E22DB4"/>
    <w:rsid w:val="00E24507"/>
    <w:rsid w:val="00E249CA"/>
    <w:rsid w:val="00E25A1F"/>
    <w:rsid w:val="00E264C3"/>
    <w:rsid w:val="00E33CF4"/>
    <w:rsid w:val="00E33F78"/>
    <w:rsid w:val="00E35ED1"/>
    <w:rsid w:val="00E369F4"/>
    <w:rsid w:val="00E375D6"/>
    <w:rsid w:val="00E37834"/>
    <w:rsid w:val="00E40C06"/>
    <w:rsid w:val="00E410D0"/>
    <w:rsid w:val="00E416BB"/>
    <w:rsid w:val="00E417A9"/>
    <w:rsid w:val="00E42580"/>
    <w:rsid w:val="00E4367E"/>
    <w:rsid w:val="00E43972"/>
    <w:rsid w:val="00E444EC"/>
    <w:rsid w:val="00E44888"/>
    <w:rsid w:val="00E467FE"/>
    <w:rsid w:val="00E52011"/>
    <w:rsid w:val="00E529A9"/>
    <w:rsid w:val="00E52F2C"/>
    <w:rsid w:val="00E534E6"/>
    <w:rsid w:val="00E53657"/>
    <w:rsid w:val="00E5390A"/>
    <w:rsid w:val="00E54812"/>
    <w:rsid w:val="00E54E33"/>
    <w:rsid w:val="00E557FD"/>
    <w:rsid w:val="00E57D60"/>
    <w:rsid w:val="00E5FB4D"/>
    <w:rsid w:val="00E60F2B"/>
    <w:rsid w:val="00E613A8"/>
    <w:rsid w:val="00E6210E"/>
    <w:rsid w:val="00E640B4"/>
    <w:rsid w:val="00E65335"/>
    <w:rsid w:val="00E67824"/>
    <w:rsid w:val="00E67837"/>
    <w:rsid w:val="00E67AA4"/>
    <w:rsid w:val="00E7131A"/>
    <w:rsid w:val="00E714AD"/>
    <w:rsid w:val="00E721A2"/>
    <w:rsid w:val="00E74641"/>
    <w:rsid w:val="00E77DF4"/>
    <w:rsid w:val="00E80314"/>
    <w:rsid w:val="00E82E3C"/>
    <w:rsid w:val="00E83F5A"/>
    <w:rsid w:val="00E8604C"/>
    <w:rsid w:val="00E860C3"/>
    <w:rsid w:val="00E978DB"/>
    <w:rsid w:val="00EA17D1"/>
    <w:rsid w:val="00EA1848"/>
    <w:rsid w:val="00EA1A66"/>
    <w:rsid w:val="00EA2061"/>
    <w:rsid w:val="00EA2943"/>
    <w:rsid w:val="00EA2DAD"/>
    <w:rsid w:val="00EA39F0"/>
    <w:rsid w:val="00EA484D"/>
    <w:rsid w:val="00EA5DF7"/>
    <w:rsid w:val="00EA630E"/>
    <w:rsid w:val="00EA65E9"/>
    <w:rsid w:val="00EA71EA"/>
    <w:rsid w:val="00EB1828"/>
    <w:rsid w:val="00EB5E81"/>
    <w:rsid w:val="00EC0A72"/>
    <w:rsid w:val="00EC1AE2"/>
    <w:rsid w:val="00EC2CD5"/>
    <w:rsid w:val="00EC3228"/>
    <w:rsid w:val="00EC346A"/>
    <w:rsid w:val="00EC4546"/>
    <w:rsid w:val="00EC5B9C"/>
    <w:rsid w:val="00ED0358"/>
    <w:rsid w:val="00ED0B86"/>
    <w:rsid w:val="00ED176B"/>
    <w:rsid w:val="00ED1D10"/>
    <w:rsid w:val="00ED32A7"/>
    <w:rsid w:val="00ED5219"/>
    <w:rsid w:val="00EE08CE"/>
    <w:rsid w:val="00EE0ABC"/>
    <w:rsid w:val="00EE1523"/>
    <w:rsid w:val="00EE439E"/>
    <w:rsid w:val="00EE7343"/>
    <w:rsid w:val="00EF0FED"/>
    <w:rsid w:val="00EF12A1"/>
    <w:rsid w:val="00EF2616"/>
    <w:rsid w:val="00EF41FD"/>
    <w:rsid w:val="00EF4A6F"/>
    <w:rsid w:val="00EF5AF4"/>
    <w:rsid w:val="00EF73D1"/>
    <w:rsid w:val="00EF7960"/>
    <w:rsid w:val="00F00312"/>
    <w:rsid w:val="00F006DF"/>
    <w:rsid w:val="00F01320"/>
    <w:rsid w:val="00F01F37"/>
    <w:rsid w:val="00F01F80"/>
    <w:rsid w:val="00F02053"/>
    <w:rsid w:val="00F02272"/>
    <w:rsid w:val="00F02AE0"/>
    <w:rsid w:val="00F050BF"/>
    <w:rsid w:val="00F051D0"/>
    <w:rsid w:val="00F054AC"/>
    <w:rsid w:val="00F107F7"/>
    <w:rsid w:val="00F11AF3"/>
    <w:rsid w:val="00F128A4"/>
    <w:rsid w:val="00F149C2"/>
    <w:rsid w:val="00F151A3"/>
    <w:rsid w:val="00F156B5"/>
    <w:rsid w:val="00F164AA"/>
    <w:rsid w:val="00F17CEE"/>
    <w:rsid w:val="00F200C9"/>
    <w:rsid w:val="00F20457"/>
    <w:rsid w:val="00F22E64"/>
    <w:rsid w:val="00F24E26"/>
    <w:rsid w:val="00F24E72"/>
    <w:rsid w:val="00F25654"/>
    <w:rsid w:val="00F26119"/>
    <w:rsid w:val="00F26150"/>
    <w:rsid w:val="00F262C3"/>
    <w:rsid w:val="00F276F0"/>
    <w:rsid w:val="00F314E1"/>
    <w:rsid w:val="00F328A9"/>
    <w:rsid w:val="00F335B5"/>
    <w:rsid w:val="00F33AEB"/>
    <w:rsid w:val="00F35B88"/>
    <w:rsid w:val="00F36778"/>
    <w:rsid w:val="00F41599"/>
    <w:rsid w:val="00F4528D"/>
    <w:rsid w:val="00F454C2"/>
    <w:rsid w:val="00F46F43"/>
    <w:rsid w:val="00F52CB8"/>
    <w:rsid w:val="00F53B6C"/>
    <w:rsid w:val="00F54A5B"/>
    <w:rsid w:val="00F5618F"/>
    <w:rsid w:val="00F56B48"/>
    <w:rsid w:val="00F56BDD"/>
    <w:rsid w:val="00F60704"/>
    <w:rsid w:val="00F62069"/>
    <w:rsid w:val="00F64267"/>
    <w:rsid w:val="00F70A73"/>
    <w:rsid w:val="00F72A3E"/>
    <w:rsid w:val="00F75DA7"/>
    <w:rsid w:val="00F7733D"/>
    <w:rsid w:val="00F77DB7"/>
    <w:rsid w:val="00F81616"/>
    <w:rsid w:val="00F84F6A"/>
    <w:rsid w:val="00F86894"/>
    <w:rsid w:val="00F87448"/>
    <w:rsid w:val="00F874ED"/>
    <w:rsid w:val="00F9028A"/>
    <w:rsid w:val="00F9113B"/>
    <w:rsid w:val="00F925AC"/>
    <w:rsid w:val="00F93768"/>
    <w:rsid w:val="00F94431"/>
    <w:rsid w:val="00F94D81"/>
    <w:rsid w:val="00F96032"/>
    <w:rsid w:val="00F96D2D"/>
    <w:rsid w:val="00F97AD1"/>
    <w:rsid w:val="00FA0BC9"/>
    <w:rsid w:val="00FA1449"/>
    <w:rsid w:val="00FA2E12"/>
    <w:rsid w:val="00FA33E4"/>
    <w:rsid w:val="00FA3FFD"/>
    <w:rsid w:val="00FA7636"/>
    <w:rsid w:val="00FB0FAD"/>
    <w:rsid w:val="00FB2830"/>
    <w:rsid w:val="00FB2F75"/>
    <w:rsid w:val="00FB2FE4"/>
    <w:rsid w:val="00FB3724"/>
    <w:rsid w:val="00FB3C75"/>
    <w:rsid w:val="00FB4AC9"/>
    <w:rsid w:val="00FB5B89"/>
    <w:rsid w:val="00FB62DE"/>
    <w:rsid w:val="00FB69DB"/>
    <w:rsid w:val="00FC00ED"/>
    <w:rsid w:val="00FC03FB"/>
    <w:rsid w:val="00FC0E64"/>
    <w:rsid w:val="00FC19EB"/>
    <w:rsid w:val="00FC266F"/>
    <w:rsid w:val="00FC7A0F"/>
    <w:rsid w:val="00FD1653"/>
    <w:rsid w:val="00FD258C"/>
    <w:rsid w:val="00FD3ACC"/>
    <w:rsid w:val="00FD586E"/>
    <w:rsid w:val="00FD58EF"/>
    <w:rsid w:val="00FD5A19"/>
    <w:rsid w:val="00FD63A5"/>
    <w:rsid w:val="00FD74C6"/>
    <w:rsid w:val="00FE060A"/>
    <w:rsid w:val="00FE232A"/>
    <w:rsid w:val="00FE28AD"/>
    <w:rsid w:val="00FE7EE4"/>
    <w:rsid w:val="00FF11B8"/>
    <w:rsid w:val="00FF31A0"/>
    <w:rsid w:val="00FF34D5"/>
    <w:rsid w:val="00FF397C"/>
    <w:rsid w:val="00FF45CD"/>
    <w:rsid w:val="01532A61"/>
    <w:rsid w:val="01DA54A7"/>
    <w:rsid w:val="0294D785"/>
    <w:rsid w:val="034E3738"/>
    <w:rsid w:val="0396B958"/>
    <w:rsid w:val="046E4FE9"/>
    <w:rsid w:val="06A0F8E0"/>
    <w:rsid w:val="06DD86E4"/>
    <w:rsid w:val="0703FF9A"/>
    <w:rsid w:val="071A4175"/>
    <w:rsid w:val="07ED7129"/>
    <w:rsid w:val="0A368A5A"/>
    <w:rsid w:val="0A3DCF0A"/>
    <w:rsid w:val="0B369B4B"/>
    <w:rsid w:val="0BB92D32"/>
    <w:rsid w:val="0D018E54"/>
    <w:rsid w:val="0D2FE165"/>
    <w:rsid w:val="0EAC39C3"/>
    <w:rsid w:val="0F0862BA"/>
    <w:rsid w:val="11CEFFF3"/>
    <w:rsid w:val="11FBCAA4"/>
    <w:rsid w:val="12D0E1C6"/>
    <w:rsid w:val="13DC8D4C"/>
    <w:rsid w:val="14D7D016"/>
    <w:rsid w:val="14D90BBB"/>
    <w:rsid w:val="16D438B1"/>
    <w:rsid w:val="174B87C4"/>
    <w:rsid w:val="17858F40"/>
    <w:rsid w:val="18C9901B"/>
    <w:rsid w:val="1901854F"/>
    <w:rsid w:val="192B840D"/>
    <w:rsid w:val="1B576697"/>
    <w:rsid w:val="1B66D271"/>
    <w:rsid w:val="1BC0EF8A"/>
    <w:rsid w:val="1C039379"/>
    <w:rsid w:val="1D9FE2F7"/>
    <w:rsid w:val="1F1AE3E5"/>
    <w:rsid w:val="200A4C84"/>
    <w:rsid w:val="20D7AD27"/>
    <w:rsid w:val="21197BED"/>
    <w:rsid w:val="21AF9E02"/>
    <w:rsid w:val="21FF8AEC"/>
    <w:rsid w:val="2282E28A"/>
    <w:rsid w:val="22D941CB"/>
    <w:rsid w:val="24650ED6"/>
    <w:rsid w:val="2480AAE2"/>
    <w:rsid w:val="2484F5C9"/>
    <w:rsid w:val="248FC534"/>
    <w:rsid w:val="24D9F89F"/>
    <w:rsid w:val="2503F2F3"/>
    <w:rsid w:val="2513A904"/>
    <w:rsid w:val="251B2CB2"/>
    <w:rsid w:val="2553EF6A"/>
    <w:rsid w:val="25D21C48"/>
    <w:rsid w:val="273D8A90"/>
    <w:rsid w:val="27A3DB28"/>
    <w:rsid w:val="28C2A643"/>
    <w:rsid w:val="293D3B9C"/>
    <w:rsid w:val="293FB37C"/>
    <w:rsid w:val="299D7515"/>
    <w:rsid w:val="29E39930"/>
    <w:rsid w:val="2A29B238"/>
    <w:rsid w:val="2AB5CC23"/>
    <w:rsid w:val="2B3E86DB"/>
    <w:rsid w:val="2B856843"/>
    <w:rsid w:val="2BE13BAA"/>
    <w:rsid w:val="2D9017E2"/>
    <w:rsid w:val="2E4E5855"/>
    <w:rsid w:val="2E79CD77"/>
    <w:rsid w:val="2F717274"/>
    <w:rsid w:val="32471316"/>
    <w:rsid w:val="325BCE50"/>
    <w:rsid w:val="32C689CB"/>
    <w:rsid w:val="340CC2D8"/>
    <w:rsid w:val="34D65D60"/>
    <w:rsid w:val="352115FA"/>
    <w:rsid w:val="359E1E24"/>
    <w:rsid w:val="374FEFB4"/>
    <w:rsid w:val="381CD471"/>
    <w:rsid w:val="3955C3C5"/>
    <w:rsid w:val="39ECFB03"/>
    <w:rsid w:val="3A2A92C7"/>
    <w:rsid w:val="3A448C37"/>
    <w:rsid w:val="3A4CC6F0"/>
    <w:rsid w:val="3A63C69C"/>
    <w:rsid w:val="3C451C8B"/>
    <w:rsid w:val="3C609D11"/>
    <w:rsid w:val="3CF70B01"/>
    <w:rsid w:val="3D0C0F16"/>
    <w:rsid w:val="3DCA4F89"/>
    <w:rsid w:val="3E5233FE"/>
    <w:rsid w:val="40E49A09"/>
    <w:rsid w:val="4108B77F"/>
    <w:rsid w:val="4125D70E"/>
    <w:rsid w:val="41FFCAD8"/>
    <w:rsid w:val="4222EEC8"/>
    <w:rsid w:val="42404F14"/>
    <w:rsid w:val="42BE70ED"/>
    <w:rsid w:val="4381A98E"/>
    <w:rsid w:val="43925AE4"/>
    <w:rsid w:val="43B1CF39"/>
    <w:rsid w:val="43D39353"/>
    <w:rsid w:val="44BEFB16"/>
    <w:rsid w:val="45054414"/>
    <w:rsid w:val="4539FC4B"/>
    <w:rsid w:val="4556BB15"/>
    <w:rsid w:val="457379DF"/>
    <w:rsid w:val="4690FAFA"/>
    <w:rsid w:val="4703A94B"/>
    <w:rsid w:val="47B213B9"/>
    <w:rsid w:val="49C5B3F8"/>
    <w:rsid w:val="4ADBBD05"/>
    <w:rsid w:val="4B7FD6BA"/>
    <w:rsid w:val="4C1CF420"/>
    <w:rsid w:val="4C8E05CE"/>
    <w:rsid w:val="4C9F07CB"/>
    <w:rsid w:val="4D81B2F2"/>
    <w:rsid w:val="4E61DD2E"/>
    <w:rsid w:val="4F81CB90"/>
    <w:rsid w:val="5033409E"/>
    <w:rsid w:val="5083825C"/>
    <w:rsid w:val="509B44C3"/>
    <w:rsid w:val="50E7BF92"/>
    <w:rsid w:val="515797A9"/>
    <w:rsid w:val="5225640C"/>
    <w:rsid w:val="525726EB"/>
    <w:rsid w:val="52D0D611"/>
    <w:rsid w:val="52ECC29D"/>
    <w:rsid w:val="538E620E"/>
    <w:rsid w:val="53D40D73"/>
    <w:rsid w:val="53D44044"/>
    <w:rsid w:val="53DBC3F2"/>
    <w:rsid w:val="5460F0A9"/>
    <w:rsid w:val="54C2A662"/>
    <w:rsid w:val="557C691D"/>
    <w:rsid w:val="55ADE457"/>
    <w:rsid w:val="57578530"/>
    <w:rsid w:val="588B256E"/>
    <w:rsid w:val="58FF2721"/>
    <w:rsid w:val="5AA51BEE"/>
    <w:rsid w:val="5B7D37C9"/>
    <w:rsid w:val="5BE15671"/>
    <w:rsid w:val="5BFB7E37"/>
    <w:rsid w:val="5D4A3F93"/>
    <w:rsid w:val="5D93E545"/>
    <w:rsid w:val="5ED8BF4E"/>
    <w:rsid w:val="5F6DBC29"/>
    <w:rsid w:val="620AFE7F"/>
    <w:rsid w:val="621E7A34"/>
    <w:rsid w:val="622E7AE4"/>
    <w:rsid w:val="6267BC0A"/>
    <w:rsid w:val="639ED711"/>
    <w:rsid w:val="643D9921"/>
    <w:rsid w:val="6458D2FB"/>
    <w:rsid w:val="6551E0DF"/>
    <w:rsid w:val="661086F4"/>
    <w:rsid w:val="66CEFA38"/>
    <w:rsid w:val="670F2983"/>
    <w:rsid w:val="682F21F6"/>
    <w:rsid w:val="69C8FA19"/>
    <w:rsid w:val="6A6903AA"/>
    <w:rsid w:val="6B7155C3"/>
    <w:rsid w:val="6D2690FF"/>
    <w:rsid w:val="6FE01BD5"/>
    <w:rsid w:val="703EC762"/>
    <w:rsid w:val="70B2B254"/>
    <w:rsid w:val="70D3C8F9"/>
    <w:rsid w:val="71253FFA"/>
    <w:rsid w:val="73909FD0"/>
    <w:rsid w:val="73C5DB54"/>
    <w:rsid w:val="747DA9DD"/>
    <w:rsid w:val="76F925F8"/>
    <w:rsid w:val="7A3677C2"/>
    <w:rsid w:val="7B1BD2D9"/>
    <w:rsid w:val="7B83D6EE"/>
    <w:rsid w:val="7C424A32"/>
    <w:rsid w:val="7D22746E"/>
    <w:rsid w:val="7D5997C4"/>
    <w:rsid w:val="7D6DDE46"/>
    <w:rsid w:val="7D85971F"/>
    <w:rsid w:val="7E611805"/>
    <w:rsid w:val="7EF75324"/>
    <w:rsid w:val="7F8DC114"/>
    <w:rsid w:val="7FBE71BC"/>
    <w:rsid w:val="7FD043E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B22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593"/>
    <w:pPr>
      <w:spacing w:after="120" w:line="240" w:lineRule="auto"/>
    </w:pPr>
    <w:rPr>
      <w:color w:val="404040" w:themeColor="text1" w:themeTint="BF"/>
    </w:rPr>
  </w:style>
  <w:style w:type="paragraph" w:styleId="Heading1">
    <w:name w:val="heading 1"/>
    <w:basedOn w:val="BodyText"/>
    <w:next w:val="BodyText"/>
    <w:link w:val="Heading1Char"/>
    <w:qFormat/>
    <w:rsid w:val="003D6D44"/>
    <w:pPr>
      <w:keepNext/>
      <w:numPr>
        <w:numId w:val="2"/>
      </w:numPr>
      <w:spacing w:before="240"/>
      <w:outlineLvl w:val="0"/>
    </w:pPr>
    <w:rPr>
      <w:rFonts w:ascii="Tahoma" w:hAnsi="Tahoma"/>
      <w:b/>
      <w:bCs/>
      <w:color w:val="1F3864" w:themeColor="accent1" w:themeShade="80"/>
      <w:sz w:val="32"/>
    </w:rPr>
  </w:style>
  <w:style w:type="paragraph" w:styleId="Heading2">
    <w:name w:val="heading 2"/>
    <w:basedOn w:val="BodyText"/>
    <w:next w:val="BodyText"/>
    <w:link w:val="Heading2Char"/>
    <w:qFormat/>
    <w:rsid w:val="003D6D44"/>
    <w:pPr>
      <w:keepNext/>
      <w:numPr>
        <w:ilvl w:val="1"/>
        <w:numId w:val="2"/>
      </w:numPr>
      <w:spacing w:before="240"/>
      <w:ind w:left="113"/>
      <w:outlineLvl w:val="1"/>
    </w:pPr>
    <w:rPr>
      <w:rFonts w:ascii="Tahoma" w:hAnsi="Tahoma"/>
      <w:b/>
      <w:bCs/>
      <w:iCs/>
      <w:color w:val="1F3864" w:themeColor="accent1" w:themeShade="80"/>
      <w:sz w:val="28"/>
    </w:rPr>
  </w:style>
  <w:style w:type="paragraph" w:styleId="Heading3">
    <w:name w:val="heading 3"/>
    <w:basedOn w:val="BodyText"/>
    <w:next w:val="BodyText"/>
    <w:link w:val="Heading3Char"/>
    <w:qFormat/>
    <w:rsid w:val="003D6D44"/>
    <w:pPr>
      <w:keepNext/>
      <w:numPr>
        <w:ilvl w:val="2"/>
        <w:numId w:val="2"/>
      </w:numPr>
      <w:spacing w:before="200"/>
      <w:ind w:left="227"/>
      <w:outlineLvl w:val="2"/>
    </w:pPr>
    <w:rPr>
      <w:rFonts w:ascii="Tahoma" w:hAnsi="Tahoma"/>
      <w:b/>
      <w:bCs/>
      <w:color w:val="038387"/>
      <w:sz w:val="24"/>
    </w:rPr>
  </w:style>
  <w:style w:type="paragraph" w:styleId="Heading4">
    <w:name w:val="heading 4"/>
    <w:basedOn w:val="BodyText"/>
    <w:next w:val="BodyText"/>
    <w:link w:val="Heading4Char"/>
    <w:qFormat/>
    <w:rsid w:val="003D6D44"/>
    <w:pPr>
      <w:keepNext/>
      <w:numPr>
        <w:ilvl w:val="3"/>
        <w:numId w:val="2"/>
      </w:numPr>
      <w:spacing w:before="120"/>
      <w:ind w:left="340"/>
      <w:outlineLvl w:val="3"/>
    </w:pPr>
    <w:rPr>
      <w:rFonts w:ascii="Tahoma" w:hAnsi="Tahoma"/>
      <w:b/>
      <w:color w:val="1F3864" w:themeColor="accent1" w:themeShade="80"/>
    </w:rPr>
  </w:style>
  <w:style w:type="paragraph" w:styleId="Heading5">
    <w:name w:val="heading 5"/>
    <w:basedOn w:val="BodyText"/>
    <w:next w:val="BodyText"/>
    <w:link w:val="Heading5Char"/>
    <w:qFormat/>
    <w:rsid w:val="003D6D44"/>
    <w:pPr>
      <w:keepNext/>
      <w:numPr>
        <w:ilvl w:val="4"/>
        <w:numId w:val="2"/>
      </w:numPr>
      <w:spacing w:before="120"/>
      <w:ind w:left="3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D44"/>
    <w:rPr>
      <w:rFonts w:ascii="Tahoma" w:eastAsia="Times New Roman" w:hAnsi="Tahoma" w:cs="Arial"/>
      <w:b/>
      <w:bCs/>
      <w:color w:val="1F3864" w:themeColor="accent1" w:themeShade="80"/>
      <w:sz w:val="32"/>
      <w:szCs w:val="20"/>
      <w:lang w:val="en-US" w:eastAsia="en-GB"/>
    </w:rPr>
  </w:style>
  <w:style w:type="character" w:customStyle="1" w:styleId="Heading2Char">
    <w:name w:val="Heading 2 Char"/>
    <w:basedOn w:val="DefaultParagraphFont"/>
    <w:link w:val="Heading2"/>
    <w:rsid w:val="003D6D44"/>
    <w:rPr>
      <w:rFonts w:ascii="Tahoma" w:eastAsia="Times New Roman" w:hAnsi="Tahoma" w:cs="Arial"/>
      <w:b/>
      <w:bCs/>
      <w:iCs/>
      <w:color w:val="1F3864" w:themeColor="accent1" w:themeShade="80"/>
      <w:sz w:val="28"/>
      <w:szCs w:val="20"/>
      <w:lang w:val="en-US" w:eastAsia="en-GB"/>
    </w:rPr>
  </w:style>
  <w:style w:type="character" w:customStyle="1" w:styleId="Heading3Char">
    <w:name w:val="Heading 3 Char"/>
    <w:basedOn w:val="DefaultParagraphFont"/>
    <w:link w:val="Heading3"/>
    <w:rsid w:val="003D6D44"/>
    <w:rPr>
      <w:rFonts w:ascii="Tahoma" w:eastAsia="Times New Roman" w:hAnsi="Tahoma" w:cs="Arial"/>
      <w:b/>
      <w:bCs/>
      <w:color w:val="038387"/>
      <w:sz w:val="24"/>
      <w:szCs w:val="20"/>
      <w:lang w:val="en-US" w:eastAsia="en-GB"/>
    </w:rPr>
  </w:style>
  <w:style w:type="character" w:customStyle="1" w:styleId="Heading4Char">
    <w:name w:val="Heading 4 Char"/>
    <w:basedOn w:val="DefaultParagraphFont"/>
    <w:link w:val="Heading4"/>
    <w:rsid w:val="003D6D44"/>
    <w:rPr>
      <w:rFonts w:ascii="Tahoma" w:eastAsia="Times New Roman" w:hAnsi="Tahoma" w:cs="Arial"/>
      <w:b/>
      <w:color w:val="1F3864" w:themeColor="accent1" w:themeShade="80"/>
      <w:szCs w:val="20"/>
      <w:lang w:val="en-US" w:eastAsia="en-GB"/>
    </w:rPr>
  </w:style>
  <w:style w:type="character" w:customStyle="1" w:styleId="Heading5Char">
    <w:name w:val="Heading 5 Char"/>
    <w:basedOn w:val="DefaultParagraphFont"/>
    <w:link w:val="Heading5"/>
    <w:rsid w:val="003D6D44"/>
    <w:rPr>
      <w:rFonts w:ascii="Calibri" w:eastAsia="Times New Roman" w:hAnsi="Calibri" w:cs="Arial"/>
      <w:b/>
      <w:color w:val="404040" w:themeColor="text1" w:themeTint="BF"/>
      <w:szCs w:val="20"/>
      <w:lang w:val="en-US" w:eastAsia="en-GB"/>
    </w:rPr>
  </w:style>
  <w:style w:type="paragraph" w:styleId="Header">
    <w:name w:val="header"/>
    <w:basedOn w:val="Normal"/>
    <w:link w:val="HeaderChar"/>
    <w:uiPriority w:val="99"/>
    <w:unhideWhenUsed/>
    <w:rsid w:val="003D6D44"/>
    <w:pPr>
      <w:tabs>
        <w:tab w:val="center" w:pos="4513"/>
        <w:tab w:val="right" w:pos="9026"/>
      </w:tabs>
      <w:spacing w:after="0"/>
    </w:pPr>
  </w:style>
  <w:style w:type="character" w:customStyle="1" w:styleId="HeaderChar">
    <w:name w:val="Header Char"/>
    <w:basedOn w:val="DefaultParagraphFont"/>
    <w:link w:val="Header"/>
    <w:uiPriority w:val="99"/>
    <w:rsid w:val="003D6D44"/>
    <w:rPr>
      <w:color w:val="404040" w:themeColor="text1" w:themeTint="BF"/>
    </w:rPr>
  </w:style>
  <w:style w:type="paragraph" w:styleId="Footer">
    <w:name w:val="footer"/>
    <w:basedOn w:val="Normal"/>
    <w:link w:val="FooterChar"/>
    <w:uiPriority w:val="99"/>
    <w:unhideWhenUsed/>
    <w:rsid w:val="003D6D44"/>
    <w:pPr>
      <w:tabs>
        <w:tab w:val="center" w:pos="4513"/>
        <w:tab w:val="right" w:pos="9026"/>
      </w:tabs>
      <w:spacing w:after="0"/>
    </w:pPr>
  </w:style>
  <w:style w:type="character" w:customStyle="1" w:styleId="FooterChar">
    <w:name w:val="Footer Char"/>
    <w:basedOn w:val="DefaultParagraphFont"/>
    <w:link w:val="Footer"/>
    <w:uiPriority w:val="99"/>
    <w:rsid w:val="003D6D44"/>
    <w:rPr>
      <w:color w:val="404040" w:themeColor="text1" w:themeTint="BF"/>
    </w:rPr>
  </w:style>
  <w:style w:type="table" w:styleId="TableGrid">
    <w:name w:val="Table Grid"/>
    <w:basedOn w:val="TableNormal"/>
    <w:uiPriority w:val="59"/>
    <w:rsid w:val="003D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List Paragraph1,List Paragraph11"/>
    <w:basedOn w:val="Normal"/>
    <w:uiPriority w:val="34"/>
    <w:qFormat/>
    <w:rsid w:val="003D6D44"/>
    <w:pPr>
      <w:ind w:left="720"/>
      <w:contextualSpacing/>
    </w:pPr>
  </w:style>
  <w:style w:type="paragraph" w:styleId="BodyText">
    <w:name w:val="Body Text"/>
    <w:basedOn w:val="Normal"/>
    <w:link w:val="BodyTextChar"/>
    <w:qFormat/>
    <w:rsid w:val="00257010"/>
    <w:pPr>
      <w:spacing w:line="288" w:lineRule="auto"/>
    </w:pPr>
    <w:rPr>
      <w:rFonts w:ascii="Calibri" w:eastAsia="Times New Roman" w:hAnsi="Calibri" w:cs="Arial"/>
      <w:color w:val="auto"/>
      <w:szCs w:val="20"/>
      <w:lang w:val="en-US" w:eastAsia="en-GB"/>
    </w:rPr>
  </w:style>
  <w:style w:type="character" w:customStyle="1" w:styleId="BodyTextChar">
    <w:name w:val="Body Text Char"/>
    <w:basedOn w:val="DefaultParagraphFont"/>
    <w:link w:val="BodyText"/>
    <w:rsid w:val="00257010"/>
    <w:rPr>
      <w:rFonts w:ascii="Calibri" w:eastAsia="Times New Roman" w:hAnsi="Calibri" w:cs="Arial"/>
      <w:szCs w:val="20"/>
      <w:lang w:val="en-US" w:eastAsia="en-GB"/>
    </w:rPr>
  </w:style>
  <w:style w:type="character" w:styleId="Hyperlink">
    <w:name w:val="Hyperlink"/>
    <w:uiPriority w:val="99"/>
    <w:qFormat/>
    <w:rsid w:val="003D6D44"/>
    <w:rPr>
      <w:color w:val="038387"/>
      <w:u w:val="single"/>
    </w:rPr>
  </w:style>
  <w:style w:type="numbering" w:customStyle="1" w:styleId="MSIHeadingsList">
    <w:name w:val="MSI Headings List"/>
    <w:basedOn w:val="NoList"/>
    <w:uiPriority w:val="99"/>
    <w:rsid w:val="003D6D44"/>
    <w:pPr>
      <w:numPr>
        <w:numId w:val="2"/>
      </w:numPr>
    </w:pPr>
  </w:style>
  <w:style w:type="paragraph" w:customStyle="1" w:styleId="Default">
    <w:name w:val="Default"/>
    <w:rsid w:val="003D6D4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90BE3"/>
    <w:pPr>
      <w:spacing w:before="100" w:beforeAutospacing="1" w:after="100" w:afterAutospacing="1"/>
    </w:pPr>
    <w:rPr>
      <w:rFonts w:ascii="Times New Roman" w:eastAsia="Times New Roman" w:hAnsi="Times New Roman" w:cs="Times New Roman"/>
      <w:color w:val="auto"/>
      <w:sz w:val="24"/>
      <w:szCs w:val="24"/>
      <w:lang w:eastAsia="en-NZ"/>
    </w:rPr>
  </w:style>
  <w:style w:type="character" w:styleId="CommentReference">
    <w:name w:val="annotation reference"/>
    <w:basedOn w:val="DefaultParagraphFont"/>
    <w:uiPriority w:val="99"/>
    <w:semiHidden/>
    <w:unhideWhenUsed/>
    <w:rsid w:val="00990BE3"/>
    <w:rPr>
      <w:sz w:val="16"/>
      <w:szCs w:val="16"/>
    </w:rPr>
  </w:style>
  <w:style w:type="paragraph" w:styleId="CommentText">
    <w:name w:val="annotation text"/>
    <w:basedOn w:val="Normal"/>
    <w:link w:val="CommentTextChar"/>
    <w:uiPriority w:val="99"/>
    <w:unhideWhenUsed/>
    <w:rsid w:val="00990BE3"/>
    <w:rPr>
      <w:sz w:val="20"/>
      <w:szCs w:val="20"/>
    </w:rPr>
  </w:style>
  <w:style w:type="character" w:customStyle="1" w:styleId="CommentTextChar">
    <w:name w:val="Comment Text Char"/>
    <w:basedOn w:val="DefaultParagraphFont"/>
    <w:link w:val="CommentText"/>
    <w:uiPriority w:val="99"/>
    <w:rsid w:val="00990BE3"/>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990BE3"/>
    <w:rPr>
      <w:b/>
      <w:bCs/>
    </w:rPr>
  </w:style>
  <w:style w:type="character" w:customStyle="1" w:styleId="CommentSubjectChar">
    <w:name w:val="Comment Subject Char"/>
    <w:basedOn w:val="CommentTextChar"/>
    <w:link w:val="CommentSubject"/>
    <w:uiPriority w:val="99"/>
    <w:semiHidden/>
    <w:rsid w:val="00990BE3"/>
    <w:rPr>
      <w:b/>
      <w:bCs/>
      <w:color w:val="404040" w:themeColor="text1" w:themeTint="BF"/>
      <w:sz w:val="20"/>
      <w:szCs w:val="20"/>
    </w:rPr>
  </w:style>
  <w:style w:type="character" w:customStyle="1" w:styleId="UnresolvedMention1">
    <w:name w:val="Unresolved Mention1"/>
    <w:basedOn w:val="DefaultParagraphFont"/>
    <w:uiPriority w:val="99"/>
    <w:semiHidden/>
    <w:unhideWhenUsed/>
    <w:rsid w:val="00EE439E"/>
    <w:rPr>
      <w:color w:val="605E5C"/>
      <w:shd w:val="clear" w:color="auto" w:fill="E1DFDD"/>
    </w:rPr>
  </w:style>
  <w:style w:type="paragraph" w:customStyle="1" w:styleId="Body">
    <w:name w:val="Body"/>
    <w:link w:val="BodyChar"/>
    <w:qFormat/>
    <w:rsid w:val="001E1420"/>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1E1420"/>
    <w:rPr>
      <w:rFonts w:ascii="Arial" w:eastAsia="Times" w:hAnsi="Arial" w:cs="Times New Roman"/>
      <w:sz w:val="21"/>
      <w:szCs w:val="20"/>
      <w:lang w:val="en-AU"/>
    </w:rPr>
  </w:style>
  <w:style w:type="character" w:styleId="FollowedHyperlink">
    <w:name w:val="FollowedHyperlink"/>
    <w:basedOn w:val="DefaultParagraphFont"/>
    <w:uiPriority w:val="99"/>
    <w:semiHidden/>
    <w:unhideWhenUsed/>
    <w:rsid w:val="002E5DDA"/>
    <w:rPr>
      <w:color w:val="954F72" w:themeColor="followedHyperlink"/>
      <w:u w:val="single"/>
    </w:rPr>
  </w:style>
  <w:style w:type="paragraph" w:styleId="TOCHeading">
    <w:name w:val="TOC Heading"/>
    <w:basedOn w:val="Heading1"/>
    <w:next w:val="Normal"/>
    <w:uiPriority w:val="39"/>
    <w:unhideWhenUsed/>
    <w:qFormat/>
    <w:rsid w:val="00DB344A"/>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szCs w:val="32"/>
      <w:lang w:eastAsia="en-US"/>
    </w:rPr>
  </w:style>
  <w:style w:type="paragraph" w:styleId="TOC2">
    <w:name w:val="toc 2"/>
    <w:basedOn w:val="Normal"/>
    <w:next w:val="Normal"/>
    <w:autoRedefine/>
    <w:uiPriority w:val="39"/>
    <w:unhideWhenUsed/>
    <w:rsid w:val="008E5846"/>
    <w:pPr>
      <w:tabs>
        <w:tab w:val="right" w:leader="dot" w:pos="9628"/>
      </w:tabs>
      <w:spacing w:after="100"/>
      <w:ind w:left="220"/>
    </w:pPr>
  </w:style>
  <w:style w:type="paragraph" w:styleId="TOC3">
    <w:name w:val="toc 3"/>
    <w:basedOn w:val="Normal"/>
    <w:next w:val="Normal"/>
    <w:autoRedefine/>
    <w:uiPriority w:val="39"/>
    <w:unhideWhenUsed/>
    <w:rsid w:val="00DB344A"/>
    <w:pPr>
      <w:spacing w:after="100"/>
      <w:ind w:left="440"/>
    </w:pPr>
  </w:style>
  <w:style w:type="paragraph" w:customStyle="1" w:styleId="EndNoteBibliographyTitle">
    <w:name w:val="EndNote Bibliography Title"/>
    <w:basedOn w:val="Normal"/>
    <w:link w:val="EndNoteBibliographyTitleChar"/>
    <w:rsid w:val="00FA0BC9"/>
    <w:pPr>
      <w:spacing w:after="0"/>
      <w:jc w:val="center"/>
    </w:pPr>
    <w:rPr>
      <w:rFonts w:ascii="Calibri" w:hAnsi="Calibri" w:cs="Calibri"/>
      <w:noProof/>
      <w:lang w:val="en-US"/>
    </w:rPr>
  </w:style>
  <w:style w:type="character" w:customStyle="1" w:styleId="EndNoteBibliographyTitleChar">
    <w:name w:val="EndNote Bibliography Title Char"/>
    <w:basedOn w:val="BodyTextChar"/>
    <w:link w:val="EndNoteBibliographyTitle"/>
    <w:rsid w:val="00FA0BC9"/>
    <w:rPr>
      <w:rFonts w:ascii="Calibri" w:eastAsia="Times New Roman" w:hAnsi="Calibri" w:cs="Calibri"/>
      <w:noProof/>
      <w:color w:val="404040" w:themeColor="text1" w:themeTint="BF"/>
      <w:szCs w:val="20"/>
      <w:lang w:val="en-US" w:eastAsia="en-GB"/>
    </w:rPr>
  </w:style>
  <w:style w:type="paragraph" w:customStyle="1" w:styleId="EndNoteBibliography">
    <w:name w:val="EndNote Bibliography"/>
    <w:basedOn w:val="Normal"/>
    <w:link w:val="EndNoteBibliographyChar"/>
    <w:rsid w:val="00FA0BC9"/>
    <w:rPr>
      <w:rFonts w:ascii="Calibri" w:hAnsi="Calibri" w:cs="Calibri"/>
      <w:noProof/>
      <w:lang w:val="en-US"/>
    </w:rPr>
  </w:style>
  <w:style w:type="character" w:customStyle="1" w:styleId="EndNoteBibliographyChar">
    <w:name w:val="EndNote Bibliography Char"/>
    <w:basedOn w:val="BodyTextChar"/>
    <w:link w:val="EndNoteBibliography"/>
    <w:rsid w:val="00FA0BC9"/>
    <w:rPr>
      <w:rFonts w:ascii="Calibri" w:eastAsia="Times New Roman" w:hAnsi="Calibri" w:cs="Calibri"/>
      <w:noProof/>
      <w:color w:val="404040" w:themeColor="text1" w:themeTint="BF"/>
      <w:szCs w:val="20"/>
      <w:lang w:val="en-US" w:eastAsia="en-GB"/>
    </w:rPr>
  </w:style>
  <w:style w:type="paragraph" w:styleId="TOC1">
    <w:name w:val="toc 1"/>
    <w:basedOn w:val="Normal"/>
    <w:next w:val="Normal"/>
    <w:autoRedefine/>
    <w:uiPriority w:val="39"/>
    <w:unhideWhenUsed/>
    <w:rsid w:val="000718C9"/>
    <w:pPr>
      <w:spacing w:after="100"/>
    </w:pPr>
  </w:style>
  <w:style w:type="paragraph" w:styleId="Revision">
    <w:name w:val="Revision"/>
    <w:hidden/>
    <w:uiPriority w:val="99"/>
    <w:semiHidden/>
    <w:rsid w:val="00A57A71"/>
    <w:pPr>
      <w:spacing w:after="0" w:line="240" w:lineRule="auto"/>
    </w:pPr>
    <w:rPr>
      <w:color w:val="404040" w:themeColor="text1" w:themeTint="BF"/>
    </w:rPr>
  </w:style>
  <w:style w:type="paragraph" w:customStyle="1" w:styleId="Introtext">
    <w:name w:val="Intro text"/>
    <w:basedOn w:val="Normal"/>
    <w:uiPriority w:val="11"/>
    <w:rsid w:val="00975D1D"/>
    <w:pPr>
      <w:spacing w:line="320" w:lineRule="atLeast"/>
    </w:pPr>
    <w:rPr>
      <w:rFonts w:ascii="Arial" w:eastAsia="Times" w:hAnsi="Arial" w:cs="Times New Roman"/>
      <w:color w:val="004EA8"/>
      <w:sz w:val="24"/>
      <w:szCs w:val="20"/>
      <w:lang w:val="en-AU"/>
    </w:rPr>
  </w:style>
  <w:style w:type="paragraph" w:styleId="BalloonText">
    <w:name w:val="Balloon Text"/>
    <w:basedOn w:val="Normal"/>
    <w:link w:val="BalloonTextChar"/>
    <w:uiPriority w:val="99"/>
    <w:semiHidden/>
    <w:unhideWhenUsed/>
    <w:rsid w:val="00863E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86"/>
    <w:rPr>
      <w:rFonts w:ascii="Segoe UI" w:hAnsi="Segoe UI" w:cs="Segoe UI"/>
      <w:color w:val="404040" w:themeColor="text1" w:themeTint="BF"/>
      <w:sz w:val="18"/>
      <w:szCs w:val="18"/>
    </w:rPr>
  </w:style>
  <w:style w:type="character" w:customStyle="1" w:styleId="UnresolvedMention2">
    <w:name w:val="Unresolved Mention2"/>
    <w:basedOn w:val="DefaultParagraphFont"/>
    <w:uiPriority w:val="99"/>
    <w:semiHidden/>
    <w:unhideWhenUsed/>
    <w:rsid w:val="004C30EC"/>
    <w:rPr>
      <w:color w:val="605E5C"/>
      <w:shd w:val="clear" w:color="auto" w:fill="E1DFDD"/>
    </w:rPr>
  </w:style>
  <w:style w:type="character" w:styleId="UnresolvedMention">
    <w:name w:val="Unresolved Mention"/>
    <w:basedOn w:val="DefaultParagraphFont"/>
    <w:uiPriority w:val="99"/>
    <w:unhideWhenUsed/>
    <w:rsid w:val="001F2587"/>
    <w:rPr>
      <w:color w:val="605E5C"/>
      <w:shd w:val="clear" w:color="auto" w:fill="E1DFDD"/>
    </w:rPr>
  </w:style>
  <w:style w:type="paragraph" w:customStyle="1" w:styleId="xmsonormal">
    <w:name w:val="x_msonormal"/>
    <w:basedOn w:val="Normal"/>
    <w:rsid w:val="0021026E"/>
    <w:pPr>
      <w:spacing w:after="0"/>
    </w:pPr>
    <w:rPr>
      <w:rFonts w:ascii="Calibri" w:hAnsi="Calibri" w:cs="Calibri"/>
      <w:color w:val="auto"/>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3371">
      <w:bodyDiv w:val="1"/>
      <w:marLeft w:val="0"/>
      <w:marRight w:val="0"/>
      <w:marTop w:val="0"/>
      <w:marBottom w:val="0"/>
      <w:divBdr>
        <w:top w:val="none" w:sz="0" w:space="0" w:color="auto"/>
        <w:left w:val="none" w:sz="0" w:space="0" w:color="auto"/>
        <w:bottom w:val="none" w:sz="0" w:space="0" w:color="auto"/>
        <w:right w:val="none" w:sz="0" w:space="0" w:color="auto"/>
      </w:divBdr>
    </w:div>
    <w:div w:id="525797382">
      <w:bodyDiv w:val="1"/>
      <w:marLeft w:val="0"/>
      <w:marRight w:val="0"/>
      <w:marTop w:val="0"/>
      <w:marBottom w:val="0"/>
      <w:divBdr>
        <w:top w:val="none" w:sz="0" w:space="0" w:color="auto"/>
        <w:left w:val="none" w:sz="0" w:space="0" w:color="auto"/>
        <w:bottom w:val="none" w:sz="0" w:space="0" w:color="auto"/>
        <w:right w:val="none" w:sz="0" w:space="0" w:color="auto"/>
      </w:divBdr>
    </w:div>
    <w:div w:id="574902452">
      <w:bodyDiv w:val="1"/>
      <w:marLeft w:val="0"/>
      <w:marRight w:val="0"/>
      <w:marTop w:val="0"/>
      <w:marBottom w:val="0"/>
      <w:divBdr>
        <w:top w:val="none" w:sz="0" w:space="0" w:color="auto"/>
        <w:left w:val="none" w:sz="0" w:space="0" w:color="auto"/>
        <w:bottom w:val="none" w:sz="0" w:space="0" w:color="auto"/>
        <w:right w:val="none" w:sz="0" w:space="0" w:color="auto"/>
      </w:divBdr>
    </w:div>
    <w:div w:id="645478577">
      <w:bodyDiv w:val="1"/>
      <w:marLeft w:val="0"/>
      <w:marRight w:val="0"/>
      <w:marTop w:val="0"/>
      <w:marBottom w:val="0"/>
      <w:divBdr>
        <w:top w:val="none" w:sz="0" w:space="0" w:color="auto"/>
        <w:left w:val="none" w:sz="0" w:space="0" w:color="auto"/>
        <w:bottom w:val="none" w:sz="0" w:space="0" w:color="auto"/>
        <w:right w:val="none" w:sz="0" w:space="0" w:color="auto"/>
      </w:divBdr>
    </w:div>
    <w:div w:id="771628914">
      <w:bodyDiv w:val="1"/>
      <w:marLeft w:val="0"/>
      <w:marRight w:val="0"/>
      <w:marTop w:val="0"/>
      <w:marBottom w:val="0"/>
      <w:divBdr>
        <w:top w:val="none" w:sz="0" w:space="0" w:color="auto"/>
        <w:left w:val="none" w:sz="0" w:space="0" w:color="auto"/>
        <w:bottom w:val="none" w:sz="0" w:space="0" w:color="auto"/>
        <w:right w:val="none" w:sz="0" w:space="0" w:color="auto"/>
      </w:divBdr>
    </w:div>
    <w:div w:id="772018644">
      <w:bodyDiv w:val="1"/>
      <w:marLeft w:val="0"/>
      <w:marRight w:val="0"/>
      <w:marTop w:val="0"/>
      <w:marBottom w:val="0"/>
      <w:divBdr>
        <w:top w:val="none" w:sz="0" w:space="0" w:color="auto"/>
        <w:left w:val="none" w:sz="0" w:space="0" w:color="auto"/>
        <w:bottom w:val="none" w:sz="0" w:space="0" w:color="auto"/>
        <w:right w:val="none" w:sz="0" w:space="0" w:color="auto"/>
      </w:divBdr>
    </w:div>
    <w:div w:id="1021516596">
      <w:bodyDiv w:val="1"/>
      <w:marLeft w:val="0"/>
      <w:marRight w:val="0"/>
      <w:marTop w:val="0"/>
      <w:marBottom w:val="0"/>
      <w:divBdr>
        <w:top w:val="none" w:sz="0" w:space="0" w:color="auto"/>
        <w:left w:val="none" w:sz="0" w:space="0" w:color="auto"/>
        <w:bottom w:val="none" w:sz="0" w:space="0" w:color="auto"/>
        <w:right w:val="none" w:sz="0" w:space="0" w:color="auto"/>
      </w:divBdr>
    </w:div>
    <w:div w:id="1110857617">
      <w:bodyDiv w:val="1"/>
      <w:marLeft w:val="0"/>
      <w:marRight w:val="0"/>
      <w:marTop w:val="0"/>
      <w:marBottom w:val="0"/>
      <w:divBdr>
        <w:top w:val="none" w:sz="0" w:space="0" w:color="auto"/>
        <w:left w:val="none" w:sz="0" w:space="0" w:color="auto"/>
        <w:bottom w:val="none" w:sz="0" w:space="0" w:color="auto"/>
        <w:right w:val="none" w:sz="0" w:space="0" w:color="auto"/>
      </w:divBdr>
    </w:div>
    <w:div w:id="1157694691">
      <w:bodyDiv w:val="1"/>
      <w:marLeft w:val="0"/>
      <w:marRight w:val="0"/>
      <w:marTop w:val="0"/>
      <w:marBottom w:val="0"/>
      <w:divBdr>
        <w:top w:val="none" w:sz="0" w:space="0" w:color="auto"/>
        <w:left w:val="none" w:sz="0" w:space="0" w:color="auto"/>
        <w:bottom w:val="none" w:sz="0" w:space="0" w:color="auto"/>
        <w:right w:val="none" w:sz="0" w:space="0" w:color="auto"/>
      </w:divBdr>
    </w:div>
    <w:div w:id="1309749882">
      <w:bodyDiv w:val="1"/>
      <w:marLeft w:val="0"/>
      <w:marRight w:val="0"/>
      <w:marTop w:val="0"/>
      <w:marBottom w:val="0"/>
      <w:divBdr>
        <w:top w:val="none" w:sz="0" w:space="0" w:color="auto"/>
        <w:left w:val="none" w:sz="0" w:space="0" w:color="auto"/>
        <w:bottom w:val="none" w:sz="0" w:space="0" w:color="auto"/>
        <w:right w:val="none" w:sz="0" w:space="0" w:color="auto"/>
      </w:divBdr>
    </w:div>
    <w:div w:id="13232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da.gov/drugs/drug-safety-and-availability/fda-authorizes-revisions-evusheld-dosing" TargetMode="External"/><Relationship Id="rId26" Type="http://schemas.openxmlformats.org/officeDocument/2006/relationships/hyperlink" Target="https://www.health.govt.nz/covid-19-novel-coronavirus/covid-19-information-specific-audiences/covid-19-higher-risk-people" TargetMode="External"/><Relationship Id="rId39" Type="http://schemas.openxmlformats.org/officeDocument/2006/relationships/hyperlink" Target="https://www.ema.europa.eu/en/documents/product-information/evusheld-epar-product-information_en.pdf" TargetMode="External"/><Relationship Id="rId3" Type="http://schemas.openxmlformats.org/officeDocument/2006/relationships/customXml" Target="../customXml/item3.xml"/><Relationship Id="rId21" Type="http://schemas.openxmlformats.org/officeDocument/2006/relationships/hyperlink" Target="https://www.noids.nz/wp-content/uploads/2022/09/Tixagevimab-cilgavimab-S.pdf" TargetMode="External"/><Relationship Id="rId34" Type="http://schemas.openxmlformats.org/officeDocument/2006/relationships/hyperlink" Target="https://www.fda.gov/media/154703/download" TargetMode="External"/><Relationship Id="rId42" Type="http://schemas.openxmlformats.org/officeDocument/2006/relationships/hyperlink" Target="https://www.fda.gov/news-events/press-announcements/coronavirus-covid-19-update-fda-authorizes-new-long-acting-monoclonal-antibodies-pre-exposure" TargetMode="External"/><Relationship Id="rId47" Type="http://schemas.openxmlformats.org/officeDocument/2006/relationships/hyperlink" Target="https://www.esr.cri.nz/assets/HEALTH-CONTENT/COVID-Genomics-Insights-Dashboard-CGID/CGID_20_20220818.pdf" TargetMode="External"/><Relationship Id="rId50" Type="http://schemas.openxmlformats.org/officeDocument/2006/relationships/hyperlink" Target="http://medrxiv.org/content/early/2022/07/10/2022.07.07.22277128.abstra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strazeneca.com/media-centre/statements/2022/update-to-evusheld-recommended-dosage-regimen-for-pre-exposure-prophylaxis-of-covid-19.html" TargetMode="External"/><Relationship Id="rId25" Type="http://schemas.openxmlformats.org/officeDocument/2006/relationships/hyperlink" Target="https://nzphvc.otago.ac.nz/report/" TargetMode="External"/><Relationship Id="rId33" Type="http://schemas.openxmlformats.org/officeDocument/2006/relationships/hyperlink" Target="https://www.medrxiv.org/content/10.1101/2022.07.07.22277128v1" TargetMode="External"/><Relationship Id="rId38" Type="http://schemas.openxmlformats.org/officeDocument/2006/relationships/hyperlink" Target="https://www.astrazeneca.ca/en/media/press-releases/2022/evusheld--receives-health-canada-approval-for-pre-exposure-proph.html" TargetMode="External"/><Relationship Id="rId46" Type="http://schemas.openxmlformats.org/officeDocument/2006/relationships/hyperlink" Target="http://esr2.cwp.govt.nz/assets/HEALTH-CONTENT/COVID-Genomics-Insights-Dashboard-CGID/CGID_no21_20220825.pdf" TargetMode="External"/><Relationship Id="rId2" Type="http://schemas.openxmlformats.org/officeDocument/2006/relationships/customXml" Target="../customXml/item2.xml"/><Relationship Id="rId16" Type="http://schemas.openxmlformats.org/officeDocument/2006/relationships/hyperlink" Target="https://pharmac.govt.nz/news-and-resources/covid19/access-criteria-for-covid-19-medicines/evusheld/" TargetMode="External"/><Relationship Id="rId20" Type="http://schemas.openxmlformats.org/officeDocument/2006/relationships/hyperlink" Target="https://pharmac.govt.nz/news-and-resources/consultations-and-decisions/2022-08-25-decision-on-access-criteria-for-tixagevimab-with-cilgavimab-evusheld-for-covid-19" TargetMode="External"/><Relationship Id="rId29" Type="http://schemas.openxmlformats.org/officeDocument/2006/relationships/hyperlink" Target="https://www.fda.gov/media/154703/download" TargetMode="External"/><Relationship Id="rId41" Type="http://schemas.openxmlformats.org/officeDocument/2006/relationships/hyperlink" Target="https://www.astrazeneca.com/media-centre/press-releases/2022/evusheld-significantly-protected-against-symptomatic-covid-19-for-at-least-six-months-in-provent-phase-iii-trial-in-high-risk-populations1.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armac.govt.nz/news-and-resources/consultations-and-decisions/2022-08-25-decision-on-access-criteria-for-tixagevimab-with-cilgavimab-evusheld-for-covid-19" TargetMode="External"/><Relationship Id="rId24" Type="http://schemas.openxmlformats.org/officeDocument/2006/relationships/hyperlink" Target="https://www.gov.uk/government/publications/regulatory-approval-of-evusheld-tixagevimabcilgavimab/summary-of-product-characteristics-for-evusheld" TargetMode="External"/><Relationship Id="rId32" Type="http://schemas.openxmlformats.org/officeDocument/2006/relationships/hyperlink" Target="https://www.health.govt.nz/our-work/immunisation-handbook-2020/5-coronavirus-disease-covid-19" TargetMode="External"/><Relationship Id="rId37" Type="http://schemas.openxmlformats.org/officeDocument/2006/relationships/hyperlink" Target="https://doi.org/10.1056/NEJMoa2116620" TargetMode="External"/><Relationship Id="rId40" Type="http://schemas.openxmlformats.org/officeDocument/2006/relationships/hyperlink" Target="https://www.cadth.ca/sites/default/files/hta-he/HD0008-Evusheld.pdf" TargetMode="External"/><Relationship Id="rId45" Type="http://schemas.openxmlformats.org/officeDocument/2006/relationships/hyperlink" Target="https://www.sciencedirect.com/science/article/pii/S2213260022002156?via%3Dihub"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govt.nz/our-work/immunisation-handbook-2020/5-coronavirus-disease-covid-19" TargetMode="External"/><Relationship Id="rId23" Type="http://schemas.openxmlformats.org/officeDocument/2006/relationships/hyperlink" Target="https://www.fda.gov/media/154701/download" TargetMode="External"/><Relationship Id="rId28" Type="http://schemas.openxmlformats.org/officeDocument/2006/relationships/hyperlink" Target="https://www.medsafe.govt.nz/Profs/Datasheet/e/evusheldinj.pdf" TargetMode="External"/><Relationship Id="rId36" Type="http://schemas.openxmlformats.org/officeDocument/2006/relationships/hyperlink" Target="https://www.ontariohealth.ca/sites/ontariohealth/files/2022-05/Information%20for%20health%20care%20providers%20-%20Evusheld.pdf" TargetMode="External"/><Relationship Id="rId49" Type="http://schemas.openxmlformats.org/officeDocument/2006/relationships/hyperlink" Target="https://doi.org/10.1038/s41591-022-01792-5" TargetMode="External"/><Relationship Id="rId10" Type="http://schemas.openxmlformats.org/officeDocument/2006/relationships/endnotes" Target="endnotes.xml"/><Relationship Id="rId19" Type="http://schemas.openxmlformats.org/officeDocument/2006/relationships/hyperlink" Target="https://www.medsafe.govt.nz/regulatory/ProductDetail.asp?ID=23248" TargetMode="External"/><Relationship Id="rId31" Type="http://schemas.openxmlformats.org/officeDocument/2006/relationships/hyperlink" Target="https://www.health.govt.nz/our-work/immunisation-handbook-2020/5-coronavirus-disease-covid-19" TargetMode="External"/><Relationship Id="rId44" Type="http://schemas.openxmlformats.org/officeDocument/2006/relationships/hyperlink" Target="https://www.unboundmedicine.com/medline/citation/35688164/Efficacy_and_safety_of_intramuscular_administration_of_tixagevimab-cilgavimab_for_early_outpatient_treatment_of_COVID-19_(TACKLE):_a_phase_3,_randomised,_double-blind,_placebo-controlled_trial" TargetMode="External"/><Relationship Id="rId52" Type="http://schemas.openxmlformats.org/officeDocument/2006/relationships/hyperlink" Target="https://pubmed.ncbi.nlm.nih.gov/358706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C:/Users/apotter/Downloads/Medsafe" TargetMode="External"/><Relationship Id="rId27" Type="http://schemas.openxmlformats.org/officeDocument/2006/relationships/hyperlink" Target="https://www.medsafe.govt.nz/Profs/Datasheet/e/evusheldinj.pdf" TargetMode="External"/><Relationship Id="rId30" Type="http://schemas.openxmlformats.org/officeDocument/2006/relationships/hyperlink" Target="https://www.ontariohealth.ca/sites/ontariohealth/files/2022-05/Information%20for%20health%20care%20providers%20-%20Evusheld.pdf" TargetMode="External"/><Relationship Id="rId35" Type="http://schemas.openxmlformats.org/officeDocument/2006/relationships/hyperlink" Target="https://www.health.vic.gov.au/sites/default/files/2022-08/evusheld-for-covid-19-FAQ-for-clinicians.docx" TargetMode="External"/><Relationship Id="rId43" Type="http://schemas.openxmlformats.org/officeDocument/2006/relationships/hyperlink" Target="https://www.astrazeneca.com/media-centre/press-releases/2021/update-on-azd7442-storm-chaser-trial.html" TargetMode="External"/><Relationship Id="rId48" Type="http://schemas.openxmlformats.org/officeDocument/2006/relationships/hyperlink" Target="https://www.fda.gov/media/154703/download" TargetMode="External"/><Relationship Id="rId8" Type="http://schemas.openxmlformats.org/officeDocument/2006/relationships/webSettings" Target="webSettings.xml"/><Relationship Id="rId51" Type="http://schemas.openxmlformats.org/officeDocument/2006/relationships/hyperlink" Target="https://onlinelibrary.wiley.com/doi/abs/10.1111/ajt.17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731c95-5453-4cc4-b91b-72230631047b">
      <UserInfo>
        <DisplayName>Brooke Hollingshead</DisplayName>
        <AccountId>419</AccountId>
        <AccountType/>
      </UserInfo>
    </SharedWithUsers>
    <lcf76f155ced4ddcb4097134ff3c332f xmlns="233d4144-5652-41ad-87a9-c50219a037a8">
      <Terms xmlns="http://schemas.microsoft.com/office/infopath/2007/PartnerControls"/>
    </lcf76f155ced4ddcb4097134ff3c332f>
    <TaxCatchAll xmlns="00a4df5b-51f4-4e7a-b755-8a381a6dfbc5" xsi:nil="true"/>
    <Final xmlns="233d4144-5652-41ad-87a9-c50219a037a8">false</Final>
    <p85d601a318a45c189d6b9befbd781b7 xmlns="233d4144-5652-41ad-87a9-c50219a037a8">
      <Terms xmlns="http://schemas.microsoft.com/office/infopath/2007/PartnerControls"/>
    </p85d601a318a45c189d6b9befbd781b7>
    <Reference_x0020_Number xmlns="233d4144-5652-41ad-87a9-c50219a037a8" xsi:nil="true"/>
    <_Flow_SignoffStatus xmlns="233d4144-5652-41ad-87a9-c50219a037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5" ma:contentTypeDescription="Create a new document." ma:contentTypeScope="" ma:versionID="f9d17a5a98695b20daf8771e07e852c1">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a17904a62c50c41e2c142faec8b9788f"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OCR" minOccurs="0"/>
                <xsd:element ref="ns1:MediaServiceGenerationTime" minOccurs="0"/>
                <xsd:element ref="ns1:MediaServiceEventHashCode" minOccurs="0"/>
                <xsd:element ref="ns1:MediaServiceDateTaken" minOccurs="0"/>
                <xsd:element ref="ns1:_Flow_SignoffStatus" minOccurs="0"/>
                <xsd:element ref="ns1:MediaServiceLocation" minOccurs="0"/>
                <xsd:element ref="ns1:lcf76f155ced4ddcb4097134ff3c332f"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dexed="true" ma:internalName="Final">
      <xsd:simpleType>
        <xsd:restriction base="dms:Boolea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94674-2645-4D12-B858-A02C13BF1906}">
  <ds:schemaRefs>
    <ds:schemaRef ds:uri="http://schemas.microsoft.com/office/2006/metadata/properties"/>
    <ds:schemaRef ds:uri="http://schemas.microsoft.com/office/infopath/2007/PartnerControls"/>
    <ds:schemaRef ds:uri="e0731c95-5453-4cc4-b91b-72230631047b"/>
    <ds:schemaRef ds:uri="233d4144-5652-41ad-87a9-c50219a037a8"/>
    <ds:schemaRef ds:uri="00a4df5b-51f4-4e7a-b755-8a381a6dfbc5"/>
  </ds:schemaRefs>
</ds:datastoreItem>
</file>

<file path=customXml/itemProps2.xml><?xml version="1.0" encoding="utf-8"?>
<ds:datastoreItem xmlns:ds="http://schemas.openxmlformats.org/officeDocument/2006/customXml" ds:itemID="{6A0E0E77-D48C-4972-B222-ED06C5691ABC}">
  <ds:schemaRefs>
    <ds:schemaRef ds:uri="http://schemas.microsoft.com/sharepoint/v3/contenttype/forms"/>
  </ds:schemaRefs>
</ds:datastoreItem>
</file>

<file path=customXml/itemProps3.xml><?xml version="1.0" encoding="utf-8"?>
<ds:datastoreItem xmlns:ds="http://schemas.openxmlformats.org/officeDocument/2006/customXml" ds:itemID="{23CBD343-E33B-4D2F-83C3-202D614E7AF3}">
  <ds:schemaRefs>
    <ds:schemaRef ds:uri="http://schemas.openxmlformats.org/officeDocument/2006/bibliography"/>
  </ds:schemaRefs>
</ds:datastoreItem>
</file>

<file path=customXml/itemProps4.xml><?xml version="1.0" encoding="utf-8"?>
<ds:datastoreItem xmlns:ds="http://schemas.openxmlformats.org/officeDocument/2006/customXml" ds:itemID="{8A567C71-F486-4878-A05E-0C4AB4C49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4144-5652-41ad-87a9-c50219a037a8"/>
    <ds:schemaRef ds:uri="00a4df5b-51f4-4e7a-b755-8a381a6dfbc5"/>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10537</Words>
  <Characters>60066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2022-12-21T02:17:00Z</dcterms:created>
  <dcterms:modified xsi:type="dcterms:W3CDTF">2022-12-21T02:18:00Z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0x0101009EE6CA983AB2744EB85DF74473F3895B</vt:lpwstr>
  </property>
  <property fmtid="{D5CDD505-2E9C-101B-9397-08002B2CF9AE}" pid="4" name="Document Type">
    <vt:lpwstr/>
  </property>
</Properties>
</file>