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DD748F" w14:paraId="61B44599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1B44596" w14:textId="77777777" w:rsidR="008348B7" w:rsidRPr="00DD748F" w:rsidRDefault="008C03DA" w:rsidP="00235C12">
            <w:pPr>
              <w:pStyle w:val="Title"/>
            </w:pPr>
            <w:r>
              <w:t>End of Life Choice Act 2019</w:t>
            </w:r>
            <w:r w:rsidR="00242284" w:rsidRPr="00242284">
              <w:rPr>
                <w:b w:val="0"/>
              </w:rPr>
              <w:br/>
            </w:r>
            <w:r>
              <w:rPr>
                <w:b w:val="0"/>
              </w:rPr>
              <w:t>Overview online learning module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1B44597" w14:textId="77777777" w:rsidR="00CD373C" w:rsidRPr="00DD748F" w:rsidRDefault="00CD373C" w:rsidP="0092659B">
            <w:pPr>
              <w:spacing w:after="120"/>
              <w:jc w:val="right"/>
            </w:pPr>
          </w:p>
          <w:p w14:paraId="61B44598" w14:textId="77777777" w:rsidR="00423830" w:rsidRPr="00242284" w:rsidRDefault="008C03DA" w:rsidP="008C03DA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May 2021</w:t>
            </w:r>
          </w:p>
        </w:tc>
      </w:tr>
    </w:tbl>
    <w:p w14:paraId="61B4459A" w14:textId="77777777" w:rsidR="008348B7" w:rsidRDefault="008348B7" w:rsidP="00A401D7">
      <w:pPr>
        <w:spacing w:after="360"/>
      </w:pPr>
    </w:p>
    <w:p w14:paraId="61B4459B" w14:textId="77777777" w:rsidR="008C03DA" w:rsidRPr="00FE6A30" w:rsidRDefault="008C03DA" w:rsidP="008C03DA">
      <w:pPr>
        <w:pStyle w:val="Introductoryparagraph"/>
        <w:rPr>
          <w:szCs w:val="36"/>
        </w:rPr>
      </w:pPr>
      <w:r w:rsidRPr="00FE6A30">
        <w:rPr>
          <w:szCs w:val="36"/>
        </w:rPr>
        <w:t>Learner information and a step-by-step guide to accessing the module</w:t>
      </w:r>
    </w:p>
    <w:p w14:paraId="61B4459C" w14:textId="77777777" w:rsidR="008C03DA" w:rsidRPr="00A64645" w:rsidRDefault="008C03DA" w:rsidP="008C03DA">
      <w:pPr>
        <w:pStyle w:val="Heading3"/>
      </w:pPr>
      <w:r w:rsidRPr="00A64645">
        <w:t xml:space="preserve">Who is this module </w:t>
      </w:r>
      <w:r>
        <w:t>for?</w:t>
      </w:r>
    </w:p>
    <w:p w14:paraId="61B4459D" w14:textId="77777777" w:rsidR="008C03DA" w:rsidRDefault="008C03DA" w:rsidP="008C03DA">
      <w:r>
        <w:t>This module is designed to support all health professionals to have an understanding of the End of Life Choice Act 2019 and assisted dying services.</w:t>
      </w:r>
    </w:p>
    <w:p w14:paraId="61B4459E" w14:textId="77777777" w:rsidR="008C03DA" w:rsidRDefault="008C03DA" w:rsidP="008C03DA"/>
    <w:p w14:paraId="61B4459F" w14:textId="77777777" w:rsidR="008C03DA" w:rsidRDefault="008C03DA" w:rsidP="008C03DA">
      <w:r>
        <w:t xml:space="preserve">Health practitioners, including </w:t>
      </w:r>
      <w:r w:rsidRPr="004A0C62">
        <w:t>medical practitioners, nurse practitioners and nurses</w:t>
      </w:r>
      <w:r>
        <w:t>,</w:t>
      </w:r>
      <w:r w:rsidRPr="004A0C62">
        <w:t xml:space="preserve"> who work in end-of-life care settings </w:t>
      </w:r>
      <w:r>
        <w:t xml:space="preserve">are strongly encouraged to </w:t>
      </w:r>
      <w:r w:rsidRPr="004A0C62">
        <w:t xml:space="preserve">complete the module </w:t>
      </w:r>
      <w:r>
        <w:t xml:space="preserve">as it may help if you are asked about </w:t>
      </w:r>
      <w:r w:rsidRPr="004A0C62">
        <w:t>assisted dying.</w:t>
      </w:r>
    </w:p>
    <w:p w14:paraId="61B445A0" w14:textId="77777777" w:rsidR="008C03DA" w:rsidRDefault="008C03DA" w:rsidP="008C03DA"/>
    <w:p w14:paraId="61B445A1" w14:textId="77777777" w:rsidR="008C03DA" w:rsidRPr="00A64645" w:rsidRDefault="008C03DA" w:rsidP="008C03DA">
      <w:pPr>
        <w:pStyle w:val="Heading3"/>
      </w:pPr>
      <w:r w:rsidRPr="00A64645">
        <w:t>Is this module a credential?</w:t>
      </w:r>
    </w:p>
    <w:p w14:paraId="61B445A2" w14:textId="77777777" w:rsidR="008C03DA" w:rsidRDefault="008C03DA" w:rsidP="008C03DA">
      <w:r>
        <w:t>This module is not credentialed. You will be able to download a certificate as evidence of completion.</w:t>
      </w:r>
    </w:p>
    <w:p w14:paraId="61B445A3" w14:textId="77777777" w:rsidR="008C03DA" w:rsidRDefault="008C03DA" w:rsidP="008C03DA"/>
    <w:p w14:paraId="61B445A4" w14:textId="77777777" w:rsidR="008C03DA" w:rsidRPr="00A64645" w:rsidRDefault="008C03DA" w:rsidP="008C03DA">
      <w:pPr>
        <w:pStyle w:val="Heading3"/>
      </w:pPr>
      <w:r w:rsidRPr="00A64645">
        <w:t>I don’t want to be involved in providing assisted dying services, should I still complete the module?</w:t>
      </w:r>
    </w:p>
    <w:p w14:paraId="61B445A5" w14:textId="77777777" w:rsidR="008C03DA" w:rsidRDefault="008C03DA" w:rsidP="008C03DA">
      <w:r>
        <w:t>All health professionals are encouraged to complete the module, even if they are not likely to be involved in providing assisted dying services, including for reasons of conscientious objection.</w:t>
      </w:r>
    </w:p>
    <w:p w14:paraId="61B445A6" w14:textId="77777777" w:rsidR="008C03DA" w:rsidRDefault="008C03DA" w:rsidP="008C03DA"/>
    <w:p w14:paraId="61B445A7" w14:textId="77777777" w:rsidR="008C03DA" w:rsidRDefault="008C03DA" w:rsidP="008C03DA">
      <w:r>
        <w:t>The module includes information about conscientious objection and a health practitioner’s rights and responsibilities under the Act.</w:t>
      </w:r>
    </w:p>
    <w:p w14:paraId="61B445A8" w14:textId="77777777" w:rsidR="008C03DA" w:rsidRPr="004F7028" w:rsidRDefault="008C03DA" w:rsidP="008C03DA"/>
    <w:p w14:paraId="61B445A9" w14:textId="77777777" w:rsidR="008C03DA" w:rsidRPr="00A64645" w:rsidRDefault="008C03DA" w:rsidP="008C03DA">
      <w:pPr>
        <w:pStyle w:val="Heading3"/>
      </w:pPr>
      <w:r w:rsidRPr="00A64645">
        <w:lastRenderedPageBreak/>
        <w:t xml:space="preserve">Can I revisit the module </w:t>
      </w:r>
      <w:proofErr w:type="gramStart"/>
      <w:r w:rsidRPr="00A64645">
        <w:t>later on</w:t>
      </w:r>
      <w:proofErr w:type="gramEnd"/>
      <w:r w:rsidRPr="00A64645">
        <w:t>?</w:t>
      </w:r>
    </w:p>
    <w:p w14:paraId="61B445AA" w14:textId="77777777" w:rsidR="008C03DA" w:rsidRDefault="008C03DA" w:rsidP="006515AC">
      <w:pPr>
        <w:keepNext/>
      </w:pPr>
      <w:r>
        <w:t>Yes, you can revisit the module at any time to refresh your learning. It is recommended you complete the module before 7 November 2021, which is when assisted dying will become legal.</w:t>
      </w:r>
    </w:p>
    <w:p w14:paraId="61B445AB" w14:textId="77777777" w:rsidR="008C03DA" w:rsidRPr="004F7028" w:rsidRDefault="008C03DA" w:rsidP="00377FFD">
      <w:pPr>
        <w:keepNext/>
      </w:pPr>
    </w:p>
    <w:p w14:paraId="61B445AC" w14:textId="77777777" w:rsidR="008C03DA" w:rsidRPr="00A64645" w:rsidRDefault="008C03DA" w:rsidP="008C03DA">
      <w:pPr>
        <w:pStyle w:val="Heading3"/>
      </w:pPr>
      <w:r w:rsidRPr="00A64645">
        <w:t>Does my employer get access to the module?</w:t>
      </w:r>
    </w:p>
    <w:p w14:paraId="61B445AD" w14:textId="1DC2D867" w:rsidR="008C03DA" w:rsidRDefault="008C03DA" w:rsidP="008C03DA">
      <w:r>
        <w:t xml:space="preserve">Your employer will have access to see what the module looks like from a learner’s point of view through the Ministry’s </w:t>
      </w:r>
      <w:hyperlink r:id="rId11" w:history="1">
        <w:proofErr w:type="spellStart"/>
        <w:r w:rsidRPr="00910DDE">
          <w:rPr>
            <w:rStyle w:val="Hyperlink"/>
            <w:color w:val="0070C0"/>
          </w:rPr>
          <w:t>LearnOnline</w:t>
        </w:r>
        <w:proofErr w:type="spellEnd"/>
        <w:r w:rsidRPr="00910DDE">
          <w:rPr>
            <w:rStyle w:val="Hyperlink"/>
            <w:color w:val="0070C0"/>
          </w:rPr>
          <w:t xml:space="preserve"> platform</w:t>
        </w:r>
      </w:hyperlink>
      <w:r>
        <w:t xml:space="preserve"> through their profile.</w:t>
      </w:r>
    </w:p>
    <w:p w14:paraId="61B445AE" w14:textId="77777777" w:rsidR="008C03DA" w:rsidRDefault="008C03DA" w:rsidP="008C03DA"/>
    <w:p w14:paraId="61B445AF" w14:textId="77777777" w:rsidR="008C03DA" w:rsidRPr="00A64645" w:rsidRDefault="008C03DA" w:rsidP="008C03DA">
      <w:pPr>
        <w:pStyle w:val="Heading3"/>
      </w:pPr>
      <w:r w:rsidRPr="00A64645">
        <w:t>Will my personal information be protected?</w:t>
      </w:r>
    </w:p>
    <w:p w14:paraId="61B445B0" w14:textId="083A01DF" w:rsidR="008C03DA" w:rsidRDefault="008C03DA" w:rsidP="008C03DA">
      <w:r w:rsidRPr="00DF06FA">
        <w:t>When you create a</w:t>
      </w:r>
      <w:r>
        <w:t xml:space="preserve"> </w:t>
      </w:r>
      <w:proofErr w:type="spellStart"/>
      <w:r>
        <w:t>LearnOnline</w:t>
      </w:r>
      <w:proofErr w:type="spellEnd"/>
      <w:r w:rsidRPr="00DF06FA">
        <w:t xml:space="preserve"> account or use your existing account to complete or access the module, </w:t>
      </w:r>
      <w:r w:rsidR="00514B21" w:rsidRPr="00514B21">
        <w:t>we may collect and use the information that you provide for further workforce training and learning purposes. If information about the training is published, it will be done so anonymously.</w:t>
      </w:r>
    </w:p>
    <w:p w14:paraId="61B445B1" w14:textId="77777777" w:rsidR="008C03DA" w:rsidRPr="00DF06FA" w:rsidRDefault="008C03DA" w:rsidP="008C03DA"/>
    <w:p w14:paraId="61B445B2" w14:textId="77777777" w:rsidR="008C03DA" w:rsidRDefault="008C03DA" w:rsidP="008C03DA">
      <w:r w:rsidRPr="00DF06FA">
        <w:t>You have the right to ask for a copy of any personal information we hold about you, and to ask for it to be corrected if you think it is wrong. You can do this by emailing</w:t>
      </w:r>
      <w:r>
        <w:t xml:space="preserve"> </w:t>
      </w:r>
      <w:hyperlink r:id="rId12" w:history="1">
        <w:r w:rsidRPr="00950059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EOLC@health.govt.nz</w:t>
        </w:r>
      </w:hyperlink>
      <w:r>
        <w:t>.</w:t>
      </w:r>
    </w:p>
    <w:p w14:paraId="61B445B3" w14:textId="77777777" w:rsidR="008C03DA" w:rsidRPr="00950059" w:rsidRDefault="008C03DA" w:rsidP="008C03DA"/>
    <w:p w14:paraId="61B445B4" w14:textId="77777777" w:rsidR="008C03DA" w:rsidRPr="00A64645" w:rsidRDefault="008C03DA" w:rsidP="008C03DA">
      <w:pPr>
        <w:pStyle w:val="Heading3"/>
      </w:pPr>
      <w:r w:rsidRPr="00A64645">
        <w:t>Where can I find out more about the Act and assisted dying?</w:t>
      </w:r>
    </w:p>
    <w:p w14:paraId="61B445B5" w14:textId="77777777" w:rsidR="008C03DA" w:rsidRDefault="008C03DA" w:rsidP="008C03DA">
      <w:r>
        <w:t xml:space="preserve">More information about the implementation of the Act and assisted dying services can be found on </w:t>
      </w:r>
      <w:hyperlink r:id="rId13" w:history="1">
        <w:r w:rsidRPr="00950059">
          <w:rPr>
            <w:rStyle w:val="Hyperlink"/>
            <w:color w:val="0070C0"/>
          </w:rPr>
          <w:t>the Ministry’s website</w:t>
        </w:r>
      </w:hyperlink>
      <w:r>
        <w:t>.</w:t>
      </w:r>
    </w:p>
    <w:p w14:paraId="61B445B6" w14:textId="77777777" w:rsidR="008C03DA" w:rsidRDefault="008C03DA" w:rsidP="008C03DA"/>
    <w:p w14:paraId="61B445B7" w14:textId="77777777" w:rsidR="008C03DA" w:rsidRDefault="008C03DA" w:rsidP="008C03DA">
      <w:pPr>
        <w:rPr>
          <w:rFonts w:cs="Arial"/>
        </w:rPr>
      </w:pPr>
      <w:r>
        <w:t>You can sign</w:t>
      </w:r>
      <w:r w:rsidRPr="002565D3">
        <w:rPr>
          <w:rFonts w:cs="Arial"/>
        </w:rPr>
        <w:t xml:space="preserve"> up for the </w:t>
      </w:r>
      <w:hyperlink r:id="rId14" w:history="1">
        <w:r w:rsidRPr="00950059">
          <w:rPr>
            <w:rStyle w:val="Hyperlink"/>
            <w:rFonts w:cs="Arial"/>
            <w:color w:val="0070C0"/>
          </w:rPr>
          <w:t>End of Life Choice implementation programme newsletter</w:t>
        </w:r>
      </w:hyperlink>
      <w:r>
        <w:rPr>
          <w:rFonts w:cs="Arial"/>
        </w:rPr>
        <w:t>.</w:t>
      </w:r>
    </w:p>
    <w:p w14:paraId="61B445B8" w14:textId="77777777" w:rsidR="008C03DA" w:rsidRPr="00950059" w:rsidRDefault="008C03DA" w:rsidP="008C03DA"/>
    <w:p w14:paraId="61B445B9" w14:textId="77777777" w:rsidR="008C03DA" w:rsidRPr="00A64645" w:rsidRDefault="008C03DA" w:rsidP="008C03DA">
      <w:pPr>
        <w:pStyle w:val="Heading3"/>
      </w:pPr>
      <w:r w:rsidRPr="00A64645">
        <w:t>Step-by-step guide to accessing the module</w:t>
      </w:r>
    </w:p>
    <w:p w14:paraId="61B445BA" w14:textId="77777777" w:rsidR="008C03DA" w:rsidRDefault="008C03DA" w:rsidP="008C03DA">
      <w:pPr>
        <w:pStyle w:val="Heading4"/>
      </w:pPr>
      <w:r w:rsidRPr="00950059">
        <w:t xml:space="preserve">For learners with an existing </w:t>
      </w:r>
      <w:proofErr w:type="spellStart"/>
      <w:r w:rsidRPr="00950059">
        <w:t>LearnOnline</w:t>
      </w:r>
      <w:proofErr w:type="spellEnd"/>
      <w:r w:rsidRPr="00950059">
        <w:t xml:space="preserve"> account</w:t>
      </w:r>
    </w:p>
    <w:p w14:paraId="61B445BB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Receive course link from employ</w:t>
      </w:r>
      <w:r>
        <w:t>er or professional organisation</w:t>
      </w:r>
    </w:p>
    <w:p w14:paraId="61B445BC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Read course summary</w:t>
      </w:r>
    </w:p>
    <w:p w14:paraId="61B445BD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Select log in</w:t>
      </w:r>
    </w:p>
    <w:p w14:paraId="61B445BE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Enter log in credentials</w:t>
      </w:r>
    </w:p>
    <w:p w14:paraId="61B445BF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Select enrol me</w:t>
      </w:r>
    </w:p>
    <w:p w14:paraId="61B445C0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Participate in course</w:t>
      </w:r>
    </w:p>
    <w:p w14:paraId="61B445C1" w14:textId="77777777" w:rsidR="008C03DA" w:rsidRPr="00950059" w:rsidRDefault="008C03DA" w:rsidP="008C03DA">
      <w:pPr>
        <w:pStyle w:val="Bullet"/>
        <w:rPr>
          <w:lang w:val="en"/>
        </w:rPr>
      </w:pPr>
      <w:r>
        <w:t>Download</w:t>
      </w:r>
      <w:r w:rsidRPr="00950059">
        <w:t xml:space="preserve"> evidence of participation</w:t>
      </w:r>
    </w:p>
    <w:p w14:paraId="61B445C2" w14:textId="77777777" w:rsidR="008C03DA" w:rsidRPr="00950059" w:rsidRDefault="008C03DA" w:rsidP="008C03DA">
      <w:pPr>
        <w:rPr>
          <w:lang w:val="en"/>
        </w:rPr>
      </w:pPr>
    </w:p>
    <w:p w14:paraId="61B445C3" w14:textId="77777777" w:rsidR="008C03DA" w:rsidRDefault="008C03DA" w:rsidP="008C03DA">
      <w:pPr>
        <w:pStyle w:val="Heading4"/>
      </w:pPr>
      <w:r w:rsidRPr="00950059">
        <w:lastRenderedPageBreak/>
        <w:t xml:space="preserve">For learners without a </w:t>
      </w:r>
      <w:proofErr w:type="spellStart"/>
      <w:r w:rsidRPr="00950059">
        <w:t>LearnOnline</w:t>
      </w:r>
      <w:proofErr w:type="spellEnd"/>
      <w:r w:rsidRPr="00950059">
        <w:t xml:space="preserve"> account</w:t>
      </w:r>
    </w:p>
    <w:p w14:paraId="61B445C4" w14:textId="77777777" w:rsidR="008C03DA" w:rsidRPr="00950059" w:rsidRDefault="008C03DA" w:rsidP="008C03DA">
      <w:pPr>
        <w:pStyle w:val="Bullet"/>
        <w:keepNext/>
        <w:rPr>
          <w:lang w:val="en"/>
        </w:rPr>
      </w:pPr>
      <w:r w:rsidRPr="00950059">
        <w:t>Receive course link from employ</w:t>
      </w:r>
      <w:r>
        <w:t>er or professional organisation</w:t>
      </w:r>
    </w:p>
    <w:p w14:paraId="61B445C5" w14:textId="77777777" w:rsidR="008C03DA" w:rsidRPr="00950059" w:rsidRDefault="008C03DA" w:rsidP="008C03DA">
      <w:pPr>
        <w:pStyle w:val="Bullet"/>
        <w:keepNext/>
        <w:rPr>
          <w:lang w:val="en"/>
        </w:rPr>
      </w:pPr>
      <w:r w:rsidRPr="00950059">
        <w:t>Select log in from top left</w:t>
      </w:r>
    </w:p>
    <w:p w14:paraId="61B445C6" w14:textId="77777777" w:rsidR="008C03DA" w:rsidRPr="00950059" w:rsidRDefault="008C03DA" w:rsidP="008C03DA">
      <w:pPr>
        <w:pStyle w:val="Bullet"/>
        <w:keepNext/>
        <w:rPr>
          <w:lang w:val="en"/>
        </w:rPr>
      </w:pPr>
      <w:r w:rsidRPr="00950059">
        <w:t>Select create new account</w:t>
      </w:r>
    </w:p>
    <w:p w14:paraId="61B445C7" w14:textId="77777777" w:rsidR="008C03DA" w:rsidRPr="00950059" w:rsidRDefault="008C03DA" w:rsidP="008C03DA">
      <w:pPr>
        <w:pStyle w:val="Bullet"/>
        <w:keepNext/>
        <w:rPr>
          <w:lang w:val="en"/>
        </w:rPr>
      </w:pPr>
      <w:r w:rsidRPr="00950059">
        <w:t>Enter required details</w:t>
      </w:r>
    </w:p>
    <w:p w14:paraId="61B445C8" w14:textId="77777777" w:rsidR="008C03DA" w:rsidRPr="00950059" w:rsidRDefault="008C03DA" w:rsidP="008C03DA">
      <w:pPr>
        <w:pStyle w:val="Bullet"/>
        <w:keepNext/>
        <w:rPr>
          <w:lang w:val="en"/>
        </w:rPr>
      </w:pPr>
      <w:r w:rsidRPr="00950059">
        <w:t>Select create my new account</w:t>
      </w:r>
    </w:p>
    <w:p w14:paraId="61B445C9" w14:textId="77777777" w:rsidR="008C03DA" w:rsidRPr="00950059" w:rsidRDefault="008C03DA" w:rsidP="008C03DA">
      <w:pPr>
        <w:pStyle w:val="Bullet"/>
        <w:keepNext/>
        <w:rPr>
          <w:lang w:val="en"/>
        </w:rPr>
      </w:pPr>
      <w:r w:rsidRPr="00950059">
        <w:t xml:space="preserve">Select continue </w:t>
      </w:r>
      <w:r>
        <w:t>and</w:t>
      </w:r>
      <w:r w:rsidRPr="00950059">
        <w:t xml:space="preserve"> complete registration from your email</w:t>
      </w:r>
    </w:p>
    <w:p w14:paraId="61B445CA" w14:textId="77777777" w:rsidR="008C03DA" w:rsidRPr="00950059" w:rsidRDefault="008C03DA" w:rsidP="008C03DA">
      <w:pPr>
        <w:pStyle w:val="Bullet"/>
        <w:keepNext/>
        <w:rPr>
          <w:lang w:val="en"/>
        </w:rPr>
      </w:pPr>
      <w:r w:rsidRPr="00950059">
        <w:t>Select link from email</w:t>
      </w:r>
    </w:p>
    <w:p w14:paraId="61B445CB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Select continue</w:t>
      </w:r>
    </w:p>
    <w:p w14:paraId="61B445CC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Select enrol me</w:t>
      </w:r>
    </w:p>
    <w:p w14:paraId="61B445CD" w14:textId="77777777" w:rsidR="008C03DA" w:rsidRPr="00950059" w:rsidRDefault="008C03DA" w:rsidP="008C03DA">
      <w:pPr>
        <w:pStyle w:val="Bullet"/>
        <w:rPr>
          <w:lang w:val="en"/>
        </w:rPr>
      </w:pPr>
      <w:r w:rsidRPr="00950059">
        <w:t>Participate in course</w:t>
      </w:r>
    </w:p>
    <w:p w14:paraId="61B445CE" w14:textId="77777777" w:rsidR="008C03DA" w:rsidRPr="00A64645" w:rsidRDefault="008C03DA" w:rsidP="008C03DA">
      <w:pPr>
        <w:pStyle w:val="Bullet"/>
        <w:rPr>
          <w:lang w:val="en"/>
        </w:rPr>
      </w:pPr>
      <w:r w:rsidRPr="00950059">
        <w:t>Download evidence of participation</w:t>
      </w:r>
    </w:p>
    <w:p w14:paraId="61B445CF" w14:textId="77777777" w:rsidR="008C03DA" w:rsidRPr="00A64645" w:rsidRDefault="008C03DA" w:rsidP="008C03DA">
      <w:pPr>
        <w:rPr>
          <w:lang w:val="en"/>
        </w:rPr>
      </w:pPr>
    </w:p>
    <w:p w14:paraId="61B445D0" w14:textId="77777777" w:rsidR="00783D9C" w:rsidRDefault="008C03DA" w:rsidP="008C03DA">
      <w:r w:rsidRPr="00DE4B44">
        <w:t>For more assistance</w:t>
      </w:r>
      <w:r>
        <w:t>,</w:t>
      </w:r>
      <w:r w:rsidRPr="00DE4B44">
        <w:t xml:space="preserve"> please email</w:t>
      </w:r>
      <w:r>
        <w:t xml:space="preserve"> </w:t>
      </w:r>
      <w:hyperlink r:id="rId15" w:history="1">
        <w:r w:rsidRPr="00950059">
          <w:rPr>
            <w:rStyle w:val="Hyperlink"/>
            <w:color w:val="0070C0"/>
          </w:rPr>
          <w:t>lmssupport@catalyst.net.nz</w:t>
        </w:r>
      </w:hyperlink>
      <w:r w:rsidRPr="008C03DA">
        <w:t>.</w:t>
      </w:r>
    </w:p>
    <w:p w14:paraId="61B445D1" w14:textId="77777777" w:rsidR="008C03DA" w:rsidRPr="008C03DA" w:rsidRDefault="008C03DA" w:rsidP="008C03DA"/>
    <w:p w14:paraId="61B445D2" w14:textId="77777777" w:rsidR="00EB461E" w:rsidRPr="008C03DA" w:rsidRDefault="00EB461E" w:rsidP="00C34608">
      <w:pPr>
        <w:spacing w:before="480"/>
        <w:jc w:val="center"/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61B445D4" wp14:editId="1975AD36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445D3" w14:textId="64BD7F29" w:rsidR="004A19B9" w:rsidRDefault="008C03DA" w:rsidP="00B05017">
      <w:pPr>
        <w:jc w:val="center"/>
      </w:pPr>
      <w:r>
        <w:t>May 2021</w:t>
      </w:r>
    </w:p>
    <w:p w14:paraId="54C433F1" w14:textId="38E613AF" w:rsidR="00A54182" w:rsidRDefault="00A54182" w:rsidP="00B05017">
      <w:pPr>
        <w:jc w:val="center"/>
      </w:pPr>
      <w:r>
        <w:t>HP 7685</w:t>
      </w:r>
    </w:p>
    <w:sectPr w:rsidR="00A54182" w:rsidSect="000F1F5C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5AE6F" w14:textId="77777777" w:rsidR="00AA55E2" w:rsidRDefault="00AA55E2">
      <w:r>
        <w:separator/>
      </w:r>
    </w:p>
  </w:endnote>
  <w:endnote w:type="continuationSeparator" w:id="0">
    <w:p w14:paraId="4E89B74C" w14:textId="77777777" w:rsidR="00AA55E2" w:rsidRDefault="00A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45DA" w14:textId="77777777" w:rsidR="00811BDD" w:rsidRDefault="00F85987" w:rsidP="00811BDD">
    <w:r>
      <w:rPr>
        <w:noProof/>
        <w:lang w:eastAsia="en-NZ"/>
      </w:rPr>
      <w:drawing>
        <wp:inline distT="0" distB="0" distL="0" distR="0" wp14:anchorId="61B445DF" wp14:editId="6DC96D88">
          <wp:extent cx="6026727" cy="423949"/>
          <wp:effectExtent l="0" t="0" r="0" b="0"/>
          <wp:docPr id="10" name="Picture 10" descr="New Zealand Government logo, Ministry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dPRO4\AppData\Local\Microsoft\Windows\INetCache\Content.Word\HP7590 - End of Life Choice Act implementation - bott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" t="18421" r="1913" b="18470"/>
                  <a:stretch/>
                </pic:blipFill>
                <pic:spPr bwMode="auto">
                  <a:xfrm>
                    <a:off x="0" y="0"/>
                    <a:ext cx="6075136" cy="427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B445DB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45DC" w14:textId="77777777" w:rsidR="00525FFB" w:rsidRPr="0088024C" w:rsidRDefault="00811BDD" w:rsidP="00811BDD">
    <w:pPr>
      <w:pStyle w:val="Footer"/>
    </w:pPr>
    <w:r>
      <w:rPr>
        <w:noProof/>
        <w:lang w:eastAsia="en-NZ"/>
      </w:rPr>
      <w:drawing>
        <wp:inline distT="0" distB="0" distL="0" distR="0" wp14:anchorId="61B445E1" wp14:editId="242AD3DE">
          <wp:extent cx="5939790" cy="417475"/>
          <wp:effectExtent l="0" t="0" r="3810" b="1905"/>
          <wp:docPr id="15" name="Picture 15" descr="New Zealand Government logo, Ministry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dPRO4\AppData\Local\Microsoft\Windows\INetCache\Content.Word\HP7590 - End of Life Choice Act implementation - bott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" t="18421" r="1913" b="18470"/>
                  <a:stretch/>
                </pic:blipFill>
                <pic:spPr bwMode="auto">
                  <a:xfrm>
                    <a:off x="0" y="0"/>
                    <a:ext cx="5939790" cy="4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45DE" w14:textId="77777777" w:rsidR="00113C1B" w:rsidRPr="00113C1B" w:rsidRDefault="00811BDD" w:rsidP="00811BDD">
    <w:pPr>
      <w:pStyle w:val="Footer"/>
    </w:pPr>
    <w:r>
      <w:rPr>
        <w:noProof/>
        <w:lang w:eastAsia="en-NZ"/>
      </w:rPr>
      <w:drawing>
        <wp:inline distT="0" distB="0" distL="0" distR="0" wp14:anchorId="61B445E5" wp14:editId="266AA541">
          <wp:extent cx="5939790" cy="417475"/>
          <wp:effectExtent l="0" t="0" r="3810" b="1905"/>
          <wp:docPr id="13" name="Picture 13" descr="New Zealand Government logo, Ministry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dPRO4\AppData\Local\Microsoft\Windows\INetCache\Content.Word\HP7590 - End of Life Choice Act implementation - bott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" t="18421" r="1913" b="18470"/>
                  <a:stretch/>
                </pic:blipFill>
                <pic:spPr bwMode="auto">
                  <a:xfrm>
                    <a:off x="0" y="0"/>
                    <a:ext cx="5939790" cy="4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1584" w14:textId="77777777" w:rsidR="00AA55E2" w:rsidRPr="00680D2D" w:rsidRDefault="00AA55E2" w:rsidP="00680D2D">
      <w:pPr>
        <w:pStyle w:val="Footer"/>
      </w:pPr>
    </w:p>
  </w:footnote>
  <w:footnote w:type="continuationSeparator" w:id="0">
    <w:p w14:paraId="1424AC72" w14:textId="77777777" w:rsidR="00AA55E2" w:rsidRDefault="00AA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45DD" w14:textId="77777777" w:rsidR="00EE6CE2" w:rsidRPr="00235C12" w:rsidRDefault="001C2507" w:rsidP="00235C12">
    <w:pPr>
      <w:pStyle w:val="Header"/>
    </w:pPr>
    <w:r>
      <w:rPr>
        <w:noProof/>
        <w:lang w:eastAsia="en-NZ"/>
      </w:rPr>
      <w:drawing>
        <wp:inline distT="0" distB="0" distL="0" distR="0" wp14:anchorId="61B445E3" wp14:editId="24D36C21">
          <wp:extent cx="6675120" cy="1404737"/>
          <wp:effectExtent l="0" t="0" r="0" b="5080"/>
          <wp:docPr id="12" name="Picture 12" descr="End of Life Choice Act Implemen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rdPRO4\AppData\Local\Microsoft\Windows\INetCache\Content.Word\HP7590 - End of Life Choice Act implementation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302" cy="140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545"/>
    <w:multiLevelType w:val="hybridMultilevel"/>
    <w:tmpl w:val="B246B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7760"/>
    <w:multiLevelType w:val="hybridMultilevel"/>
    <w:tmpl w:val="C8CA6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220AA"/>
    <w:multiLevelType w:val="multilevel"/>
    <w:tmpl w:val="D294F5A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7" w15:restartNumberingAfterBreak="0">
    <w:nsid w:val="6BF85C81"/>
    <w:multiLevelType w:val="hybridMultilevel"/>
    <w:tmpl w:val="AEEE9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8193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75ED0"/>
    <w:rsid w:val="00095852"/>
    <w:rsid w:val="000A6BCB"/>
    <w:rsid w:val="000A7633"/>
    <w:rsid w:val="000B1E21"/>
    <w:rsid w:val="000B6957"/>
    <w:rsid w:val="000B6BD8"/>
    <w:rsid w:val="000C3C99"/>
    <w:rsid w:val="000C3F39"/>
    <w:rsid w:val="000C3FA7"/>
    <w:rsid w:val="000C68D3"/>
    <w:rsid w:val="000D0170"/>
    <w:rsid w:val="000E093C"/>
    <w:rsid w:val="000E4E05"/>
    <w:rsid w:val="000E5175"/>
    <w:rsid w:val="000F1B71"/>
    <w:rsid w:val="000F1F5C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C2507"/>
    <w:rsid w:val="001E1749"/>
    <w:rsid w:val="001F5811"/>
    <w:rsid w:val="00206DC0"/>
    <w:rsid w:val="002121F1"/>
    <w:rsid w:val="002222BC"/>
    <w:rsid w:val="002233D8"/>
    <w:rsid w:val="00235C12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35E8"/>
    <w:rsid w:val="002A38BC"/>
    <w:rsid w:val="002B34DC"/>
    <w:rsid w:val="002C1F8F"/>
    <w:rsid w:val="002C3EA2"/>
    <w:rsid w:val="002C624E"/>
    <w:rsid w:val="002E6767"/>
    <w:rsid w:val="002E6EEA"/>
    <w:rsid w:val="003005BD"/>
    <w:rsid w:val="003030F4"/>
    <w:rsid w:val="003046F0"/>
    <w:rsid w:val="003050C4"/>
    <w:rsid w:val="00306307"/>
    <w:rsid w:val="00307CE5"/>
    <w:rsid w:val="0031520E"/>
    <w:rsid w:val="00324371"/>
    <w:rsid w:val="00334085"/>
    <w:rsid w:val="00343CC9"/>
    <w:rsid w:val="00351AC8"/>
    <w:rsid w:val="00357113"/>
    <w:rsid w:val="003579BD"/>
    <w:rsid w:val="003606E5"/>
    <w:rsid w:val="00363CA9"/>
    <w:rsid w:val="00367836"/>
    <w:rsid w:val="0037123E"/>
    <w:rsid w:val="003717C9"/>
    <w:rsid w:val="003731B9"/>
    <w:rsid w:val="00373F1D"/>
    <w:rsid w:val="0037452C"/>
    <w:rsid w:val="0037693D"/>
    <w:rsid w:val="00377C88"/>
    <w:rsid w:val="00377F02"/>
    <w:rsid w:val="00377FFD"/>
    <w:rsid w:val="0038143C"/>
    <w:rsid w:val="00391477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1467A"/>
    <w:rsid w:val="00422B76"/>
    <w:rsid w:val="00423830"/>
    <w:rsid w:val="004378E8"/>
    <w:rsid w:val="00440BC8"/>
    <w:rsid w:val="00443649"/>
    <w:rsid w:val="0044399D"/>
    <w:rsid w:val="004440A2"/>
    <w:rsid w:val="00446F05"/>
    <w:rsid w:val="004518F6"/>
    <w:rsid w:val="004535A4"/>
    <w:rsid w:val="00477783"/>
    <w:rsid w:val="004845E0"/>
    <w:rsid w:val="0048760A"/>
    <w:rsid w:val="00492913"/>
    <w:rsid w:val="004947B0"/>
    <w:rsid w:val="004A19B9"/>
    <w:rsid w:val="004A6CC1"/>
    <w:rsid w:val="004B28B7"/>
    <w:rsid w:val="004B368D"/>
    <w:rsid w:val="004B57F3"/>
    <w:rsid w:val="004D17ED"/>
    <w:rsid w:val="004E420D"/>
    <w:rsid w:val="005132E5"/>
    <w:rsid w:val="00514B21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6634D"/>
    <w:rsid w:val="00577711"/>
    <w:rsid w:val="00582EA7"/>
    <w:rsid w:val="0058606E"/>
    <w:rsid w:val="00590D07"/>
    <w:rsid w:val="005950A6"/>
    <w:rsid w:val="005958F2"/>
    <w:rsid w:val="00597F47"/>
    <w:rsid w:val="005A574E"/>
    <w:rsid w:val="005B2223"/>
    <w:rsid w:val="005D3D35"/>
    <w:rsid w:val="005E2D49"/>
    <w:rsid w:val="005E44CE"/>
    <w:rsid w:val="006140C0"/>
    <w:rsid w:val="00620375"/>
    <w:rsid w:val="00622810"/>
    <w:rsid w:val="006306C9"/>
    <w:rsid w:val="006339A0"/>
    <w:rsid w:val="00640014"/>
    <w:rsid w:val="00640CF0"/>
    <w:rsid w:val="00644953"/>
    <w:rsid w:val="006515AC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B67FC"/>
    <w:rsid w:val="006C1FB8"/>
    <w:rsid w:val="006C407C"/>
    <w:rsid w:val="006D1FA2"/>
    <w:rsid w:val="006D2458"/>
    <w:rsid w:val="006F544C"/>
    <w:rsid w:val="00726F1B"/>
    <w:rsid w:val="00737F49"/>
    <w:rsid w:val="00740786"/>
    <w:rsid w:val="0074188F"/>
    <w:rsid w:val="00760E80"/>
    <w:rsid w:val="00761961"/>
    <w:rsid w:val="00766D1F"/>
    <w:rsid w:val="00771B0E"/>
    <w:rsid w:val="00783974"/>
    <w:rsid w:val="00783D9C"/>
    <w:rsid w:val="00790152"/>
    <w:rsid w:val="007A21D3"/>
    <w:rsid w:val="007B24F9"/>
    <w:rsid w:val="007B45B9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1BD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24C"/>
    <w:rsid w:val="00880305"/>
    <w:rsid w:val="008911F1"/>
    <w:rsid w:val="008B5992"/>
    <w:rsid w:val="008C03DA"/>
    <w:rsid w:val="008C6C9F"/>
    <w:rsid w:val="008D2C1F"/>
    <w:rsid w:val="008E18DB"/>
    <w:rsid w:val="008F2E4A"/>
    <w:rsid w:val="008F7A81"/>
    <w:rsid w:val="0090028B"/>
    <w:rsid w:val="00902F19"/>
    <w:rsid w:val="00910DDE"/>
    <w:rsid w:val="009126F6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2C6"/>
    <w:rsid w:val="0096143F"/>
    <w:rsid w:val="00973036"/>
    <w:rsid w:val="009842E4"/>
    <w:rsid w:val="00984F37"/>
    <w:rsid w:val="009874FB"/>
    <w:rsid w:val="00993F56"/>
    <w:rsid w:val="009948F8"/>
    <w:rsid w:val="009A3D52"/>
    <w:rsid w:val="009B5859"/>
    <w:rsid w:val="009C39E2"/>
    <w:rsid w:val="009E07A9"/>
    <w:rsid w:val="009E4DDE"/>
    <w:rsid w:val="009F1222"/>
    <w:rsid w:val="009F1BFF"/>
    <w:rsid w:val="009F4949"/>
    <w:rsid w:val="009F4CBC"/>
    <w:rsid w:val="00A0032E"/>
    <w:rsid w:val="00A00DBD"/>
    <w:rsid w:val="00A14C1E"/>
    <w:rsid w:val="00A2337F"/>
    <w:rsid w:val="00A27B28"/>
    <w:rsid w:val="00A31F67"/>
    <w:rsid w:val="00A35D73"/>
    <w:rsid w:val="00A3619A"/>
    <w:rsid w:val="00A401D7"/>
    <w:rsid w:val="00A41A77"/>
    <w:rsid w:val="00A54182"/>
    <w:rsid w:val="00A655A6"/>
    <w:rsid w:val="00A7037D"/>
    <w:rsid w:val="00A71902"/>
    <w:rsid w:val="00A821D8"/>
    <w:rsid w:val="00A8585C"/>
    <w:rsid w:val="00A92321"/>
    <w:rsid w:val="00AA55E2"/>
    <w:rsid w:val="00AA7466"/>
    <w:rsid w:val="00AA7771"/>
    <w:rsid w:val="00AB0789"/>
    <w:rsid w:val="00AB1FC9"/>
    <w:rsid w:val="00AE57D5"/>
    <w:rsid w:val="00AE710D"/>
    <w:rsid w:val="00AF78CC"/>
    <w:rsid w:val="00B05017"/>
    <w:rsid w:val="00B102DF"/>
    <w:rsid w:val="00B220C1"/>
    <w:rsid w:val="00B242C0"/>
    <w:rsid w:val="00B30B70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4A2A"/>
    <w:rsid w:val="00D3063B"/>
    <w:rsid w:val="00D307BA"/>
    <w:rsid w:val="00D30984"/>
    <w:rsid w:val="00D36191"/>
    <w:rsid w:val="00D40578"/>
    <w:rsid w:val="00D423A4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30E7"/>
    <w:rsid w:val="00DA5318"/>
    <w:rsid w:val="00DA56D5"/>
    <w:rsid w:val="00DD2C28"/>
    <w:rsid w:val="00DD748F"/>
    <w:rsid w:val="00DE5ADA"/>
    <w:rsid w:val="00DF0496"/>
    <w:rsid w:val="00E062F3"/>
    <w:rsid w:val="00E2207D"/>
    <w:rsid w:val="00E2772A"/>
    <w:rsid w:val="00E27894"/>
    <w:rsid w:val="00E362D1"/>
    <w:rsid w:val="00E40493"/>
    <w:rsid w:val="00E43A89"/>
    <w:rsid w:val="00E44733"/>
    <w:rsid w:val="00E5476D"/>
    <w:rsid w:val="00E54AB1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7050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85987"/>
    <w:rsid w:val="00F9005E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6"/>
    </o:shapedefaults>
    <o:shapelayout v:ext="edit">
      <o:idmap v:ext="edit" data="1"/>
    </o:shapelayout>
  </w:shapeDefaults>
  <w:decimalSymbol w:val="."/>
  <w:listSeparator w:val=","/>
  <w14:docId w14:val="61B44596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1D7"/>
    <w:pPr>
      <w:numPr>
        <w:numId w:val="5"/>
      </w:num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33D8"/>
    <w:pPr>
      <w:keepNext/>
      <w:spacing w:before="360" w:after="12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40CF0"/>
    <w:pPr>
      <w:spacing w:after="600"/>
      <w:ind w:left="-567" w:right="-567"/>
    </w:p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2284"/>
    <w:rPr>
      <w:rFonts w:ascii="Segoe UI" w:hAnsi="Segoe UI" w:cs="Arial"/>
      <w:b/>
      <w:bCs/>
      <w:iCs/>
      <w:sz w:val="36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0CF0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Introductoryparagraph">
    <w:name w:val="Introductory paragraph"/>
    <w:basedOn w:val="Normal"/>
    <w:next w:val="Normal"/>
    <w:qFormat/>
    <w:rsid w:val="000A7633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36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our-work/regulation-health-and-disability-system/end-life-choice-act/end-life-choice-act-updat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OLC@health.govt.n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online.health.nz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mssupport@catalyst.net.nz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govt.nz/our-work/regulation-health-and-disability-system/end-life-choice-act/end-life-choice-act-updat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2" ma:contentTypeDescription="Create a new document." ma:contentTypeScope="" ma:versionID="b2937844cd11b0cf8f2158c40e22392c">
  <xsd:schema xmlns:xsd="http://www.w3.org/2001/XMLSchema" xmlns:xs="http://www.w3.org/2001/XMLSchema" xmlns:p="http://schemas.microsoft.com/office/2006/metadata/properties" xmlns:ns3="72ee7631-8705-4e4e-a159-243698bf6794" xmlns:ns4="bceb9309-8f47-415f-aa59-4677cf6ce37d" targetNamespace="http://schemas.microsoft.com/office/2006/metadata/properties" ma:root="true" ma:fieldsID="e0fdaa0ce1625a4cc48e879374574bc8" ns3:_="" ns4:_="">
    <xsd:import namespace="72ee7631-8705-4e4e-a159-243698bf6794"/>
    <xsd:import namespace="bceb9309-8f47-415f-aa59-4677cf6ce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B9ABD-574E-4A9D-8581-0108CF6D4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963BD-5255-42BD-9013-19CF01643AA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ceb9309-8f47-415f-aa59-4677cf6ce37d"/>
    <ds:schemaRef ds:uri="72ee7631-8705-4e4e-a159-243698bf67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F637AA-6F52-4373-95E3-9F375E5BDC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D6284D-9984-4E81-A0BF-D6A5A9DF7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e7631-8705-4e4e-a159-243698bf6794"/>
    <ds:schemaRef ds:uri="bceb9309-8f47-415f-aa59-4677cf6ce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Life Choice Act 2019 - Overview online learning module</dc:title>
  <dc:creator>Ministry of Health</dc:creator>
  <cp:lastModifiedBy>Lucy Taylor</cp:lastModifiedBy>
  <cp:revision>2</cp:revision>
  <cp:lastPrinted>2021-05-17T20:48:00Z</cp:lastPrinted>
  <dcterms:created xsi:type="dcterms:W3CDTF">2021-11-01T22:17:00Z</dcterms:created>
  <dcterms:modified xsi:type="dcterms:W3CDTF">2021-11-01T22:17:00Z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