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6D29F3" w14:paraId="61B44599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61B44596" w14:textId="439C1AB5" w:rsidR="008348B7" w:rsidRPr="006D29F3" w:rsidRDefault="008C03DA" w:rsidP="00EB3D74">
            <w:pPr>
              <w:pStyle w:val="Heading1"/>
              <w:keepNext/>
              <w:keepLines/>
              <w:spacing w:before="0" w:after="120" w:line="240" w:lineRule="auto"/>
              <w:ind w:left="142"/>
              <w:rPr>
                <w:sz w:val="36"/>
                <w:szCs w:val="36"/>
              </w:rPr>
            </w:pPr>
            <w:r w:rsidRPr="006D29F3">
              <w:rPr>
                <w:rFonts w:ascii="Poppins" w:eastAsiaTheme="majorEastAsia" w:hAnsi="Poppins" w:cs="Poppins"/>
                <w:color w:val="0C818F"/>
                <w:sz w:val="36"/>
                <w:szCs w:val="36"/>
                <w:lang w:eastAsia="en-NZ"/>
              </w:rPr>
              <w:t>End of Life Choice Act 2019</w:t>
            </w:r>
            <w:r w:rsidR="00EB3D74" w:rsidRPr="006D29F3">
              <w:rPr>
                <w:rFonts w:ascii="Poppins" w:eastAsiaTheme="majorEastAsia" w:hAnsi="Poppins" w:cs="Poppins"/>
                <w:color w:val="0C818F"/>
                <w:sz w:val="36"/>
                <w:szCs w:val="36"/>
                <w:lang w:eastAsia="en-NZ"/>
              </w:rPr>
              <w:t xml:space="preserve">: </w:t>
            </w:r>
            <w:r w:rsidR="00EB3D74" w:rsidRPr="006D29F3">
              <w:rPr>
                <w:rFonts w:ascii="Poppins" w:eastAsiaTheme="majorEastAsia" w:hAnsi="Poppins" w:cs="Poppins"/>
                <w:color w:val="0C818F"/>
                <w:sz w:val="36"/>
                <w:szCs w:val="36"/>
                <w:lang w:eastAsia="en-NZ"/>
              </w:rPr>
              <w:br/>
              <w:t>O</w:t>
            </w:r>
            <w:r w:rsidRPr="006D29F3">
              <w:rPr>
                <w:rFonts w:ascii="Poppins" w:eastAsiaTheme="majorEastAsia" w:hAnsi="Poppins" w:cs="Poppins"/>
                <w:color w:val="0C818F"/>
                <w:sz w:val="36"/>
                <w:szCs w:val="36"/>
                <w:lang w:eastAsia="en-NZ"/>
              </w:rPr>
              <w:t>verview online learning module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B44597" w14:textId="77777777" w:rsidR="00CD373C" w:rsidRPr="006D29F3" w:rsidRDefault="00CD373C" w:rsidP="0092659B">
            <w:pPr>
              <w:spacing w:after="120"/>
              <w:jc w:val="right"/>
              <w:rPr>
                <w:sz w:val="36"/>
                <w:szCs w:val="36"/>
              </w:rPr>
            </w:pPr>
          </w:p>
          <w:p w14:paraId="61B44598" w14:textId="7FF2B7C1" w:rsidR="00423830" w:rsidRPr="006D29F3" w:rsidRDefault="00703A82" w:rsidP="008C03DA">
            <w:pPr>
              <w:spacing w:after="120"/>
              <w:jc w:val="right"/>
              <w:rPr>
                <w:rFonts w:ascii="Poppins" w:hAnsi="Poppins" w:cs="Poppins"/>
                <w:color w:val="002B7F"/>
                <w:sz w:val="36"/>
                <w:szCs w:val="36"/>
              </w:rPr>
            </w:pPr>
            <w:r>
              <w:rPr>
                <w:rFonts w:ascii="Poppins" w:hAnsi="Poppins" w:cs="Poppins"/>
                <w:sz w:val="24"/>
              </w:rPr>
              <w:t>Aug</w:t>
            </w:r>
            <w:r w:rsidRPr="006D29F3">
              <w:rPr>
                <w:rFonts w:ascii="Poppins" w:hAnsi="Poppins" w:cs="Poppins"/>
                <w:sz w:val="24"/>
              </w:rPr>
              <w:t xml:space="preserve"> </w:t>
            </w:r>
            <w:r w:rsidR="008C03DA" w:rsidRPr="006D29F3">
              <w:rPr>
                <w:rFonts w:ascii="Poppins" w:hAnsi="Poppins" w:cs="Poppins"/>
                <w:sz w:val="24"/>
              </w:rPr>
              <w:t>202</w:t>
            </w:r>
            <w:r w:rsidR="00EB3D74" w:rsidRPr="006D29F3">
              <w:rPr>
                <w:rFonts w:ascii="Poppins" w:hAnsi="Poppins" w:cs="Poppins"/>
                <w:sz w:val="24"/>
              </w:rPr>
              <w:t>5</w:t>
            </w:r>
          </w:p>
        </w:tc>
      </w:tr>
    </w:tbl>
    <w:p w14:paraId="61B4459C" w14:textId="77777777" w:rsidR="008C03DA" w:rsidRPr="00EB3D74" w:rsidRDefault="008C03DA" w:rsidP="00EB3D74">
      <w:pPr>
        <w:pStyle w:val="Heading2"/>
        <w:keepLines/>
        <w:spacing w:line="240" w:lineRule="auto"/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</w:pPr>
      <w:r w:rsidRPr="00EB3D74"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  <w:t>Who is this module for?</w:t>
      </w:r>
    </w:p>
    <w:p w14:paraId="61B4459D" w14:textId="71392F78" w:rsidR="008C03DA" w:rsidRPr="006D29F3" w:rsidRDefault="008C03DA" w:rsidP="008C03DA">
      <w:pPr>
        <w:rPr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>This module is designed to support health professionals to have a</w:t>
      </w:r>
      <w:r w:rsidR="00426D43">
        <w:rPr>
          <w:rFonts w:ascii="Arial" w:hAnsi="Arial" w:cs="Arial"/>
          <w:sz w:val="24"/>
          <w:szCs w:val="32"/>
        </w:rPr>
        <w:t xml:space="preserve"> better </w:t>
      </w:r>
      <w:r w:rsidRPr="006D29F3">
        <w:rPr>
          <w:rFonts w:ascii="Arial" w:hAnsi="Arial" w:cs="Arial"/>
          <w:sz w:val="24"/>
          <w:szCs w:val="32"/>
        </w:rPr>
        <w:t>understanding of the End of Life Choice Act 2019 and assisted dying services.</w:t>
      </w:r>
    </w:p>
    <w:p w14:paraId="61B4459E" w14:textId="77777777" w:rsidR="008C03DA" w:rsidRPr="006D29F3" w:rsidRDefault="008C03DA" w:rsidP="008C03DA">
      <w:pPr>
        <w:rPr>
          <w:rFonts w:ascii="Arial" w:hAnsi="Arial" w:cs="Arial"/>
          <w:sz w:val="24"/>
          <w:szCs w:val="32"/>
        </w:rPr>
      </w:pPr>
    </w:p>
    <w:p w14:paraId="61B4459F" w14:textId="77777777" w:rsidR="008C03DA" w:rsidRPr="006D29F3" w:rsidRDefault="008C03DA" w:rsidP="008C03DA">
      <w:pPr>
        <w:rPr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>Health practitioners, including medical practitioners, nurse practitioners and nurses, who work in end-of-life care settings are strongly encouraged to complete the module as it may help if you are asked about assisted dying.</w:t>
      </w:r>
    </w:p>
    <w:p w14:paraId="61B445A1" w14:textId="77777777" w:rsidR="008C03DA" w:rsidRPr="00EB3D74" w:rsidRDefault="008C03DA" w:rsidP="00EB3D74">
      <w:pPr>
        <w:pStyle w:val="Heading2"/>
        <w:keepLines/>
        <w:spacing w:line="240" w:lineRule="auto"/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</w:pPr>
      <w:r w:rsidRPr="00EB3D74"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  <w:t>Is this module a credential?</w:t>
      </w:r>
    </w:p>
    <w:p w14:paraId="61B445A2" w14:textId="54D21DEE" w:rsidR="008C03DA" w:rsidRPr="006D29F3" w:rsidRDefault="008C03DA" w:rsidP="008C03DA">
      <w:pPr>
        <w:rPr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>This module is not credentialed. You will</w:t>
      </w:r>
      <w:r w:rsidR="005F0BF1">
        <w:rPr>
          <w:rFonts w:ascii="Arial" w:hAnsi="Arial" w:cs="Arial"/>
          <w:sz w:val="24"/>
          <w:szCs w:val="32"/>
        </w:rPr>
        <w:t>, however,</w:t>
      </w:r>
      <w:r w:rsidRPr="006D29F3">
        <w:rPr>
          <w:rFonts w:ascii="Arial" w:hAnsi="Arial" w:cs="Arial"/>
          <w:sz w:val="24"/>
          <w:szCs w:val="32"/>
        </w:rPr>
        <w:t xml:space="preserve"> be able to download a certificate as evidence of completion.</w:t>
      </w:r>
    </w:p>
    <w:p w14:paraId="61B445A4" w14:textId="1D806BBD" w:rsidR="008C03DA" w:rsidRPr="00EB3D74" w:rsidRDefault="008C03DA" w:rsidP="00EB3D74">
      <w:pPr>
        <w:pStyle w:val="Heading2"/>
        <w:keepLines/>
        <w:spacing w:line="240" w:lineRule="auto"/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</w:pPr>
      <w:r w:rsidRPr="00EB3D74"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  <w:t>I don’t want to be involved in providing assisted dying services</w:t>
      </w:r>
      <w:r w:rsidR="005F0BF1"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  <w:t>;</w:t>
      </w:r>
      <w:r w:rsidRPr="00EB3D74"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  <w:t xml:space="preserve"> should I still complete the module?</w:t>
      </w:r>
    </w:p>
    <w:p w14:paraId="61B445A5" w14:textId="1FBD9064" w:rsidR="008C03DA" w:rsidRPr="006D29F3" w:rsidRDefault="008C03DA" w:rsidP="008C03DA">
      <w:pPr>
        <w:rPr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>All health</w:t>
      </w:r>
      <w:r w:rsidR="002D4236" w:rsidRPr="006D29F3">
        <w:rPr>
          <w:rFonts w:ascii="Arial" w:hAnsi="Arial" w:cs="Arial"/>
          <w:sz w:val="24"/>
          <w:szCs w:val="32"/>
        </w:rPr>
        <w:t xml:space="preserve">care staff </w:t>
      </w:r>
      <w:r w:rsidRPr="006D29F3">
        <w:rPr>
          <w:rFonts w:ascii="Arial" w:hAnsi="Arial" w:cs="Arial"/>
          <w:sz w:val="24"/>
          <w:szCs w:val="32"/>
        </w:rPr>
        <w:t>are encouraged to complete the module, even if they are not likely to be involved in providing assisted dying services, including for reasons of conscientious objection.</w:t>
      </w:r>
    </w:p>
    <w:p w14:paraId="61B445A6" w14:textId="77777777" w:rsidR="008C03DA" w:rsidRPr="006D29F3" w:rsidRDefault="008C03DA" w:rsidP="008C03DA">
      <w:pPr>
        <w:rPr>
          <w:rFonts w:ascii="Arial" w:hAnsi="Arial" w:cs="Arial"/>
          <w:sz w:val="24"/>
          <w:szCs w:val="32"/>
        </w:rPr>
      </w:pPr>
    </w:p>
    <w:p w14:paraId="61B445A7" w14:textId="77777777" w:rsidR="008C03DA" w:rsidRPr="006D29F3" w:rsidRDefault="008C03DA" w:rsidP="008C03DA">
      <w:pPr>
        <w:rPr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>The module includes information about conscientious objection and a health practitioner’s rights and responsibilities under the Act.</w:t>
      </w:r>
    </w:p>
    <w:p w14:paraId="61B445A9" w14:textId="77777777" w:rsidR="008C03DA" w:rsidRPr="00EB3D74" w:rsidRDefault="008C03DA" w:rsidP="00EB3D74">
      <w:pPr>
        <w:pStyle w:val="Heading2"/>
        <w:keepLines/>
        <w:spacing w:line="240" w:lineRule="auto"/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</w:pPr>
      <w:r w:rsidRPr="00EB3D74"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  <w:t>Can I revisit the module later on?</w:t>
      </w:r>
    </w:p>
    <w:p w14:paraId="61B445AA" w14:textId="6D84DB84" w:rsidR="008C03DA" w:rsidRPr="006D29F3" w:rsidRDefault="008C03DA" w:rsidP="006515AC">
      <w:pPr>
        <w:keepNext/>
        <w:rPr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 xml:space="preserve">Yes, you can revisit the module at any time to refresh your learning. </w:t>
      </w:r>
    </w:p>
    <w:p w14:paraId="61B445AC" w14:textId="77777777" w:rsidR="008C03DA" w:rsidRPr="00EB3D74" w:rsidRDefault="008C03DA" w:rsidP="00EB3D74">
      <w:pPr>
        <w:pStyle w:val="Heading2"/>
        <w:keepLines/>
        <w:spacing w:line="240" w:lineRule="auto"/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</w:pPr>
      <w:r w:rsidRPr="00EB3D74"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  <w:t>Does my employer get access to the module?</w:t>
      </w:r>
    </w:p>
    <w:p w14:paraId="61B445AD" w14:textId="1B662B1A" w:rsidR="008C03DA" w:rsidRPr="006D29F3" w:rsidRDefault="008C03DA" w:rsidP="008C03DA">
      <w:pPr>
        <w:rPr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 xml:space="preserve">Your employer will have access to see what the module looks like from a learner’s point of view through </w:t>
      </w:r>
      <w:hyperlink r:id="rId11" w:history="1">
        <w:r w:rsidR="002D4236" w:rsidRPr="006D29F3">
          <w:rPr>
            <w:rFonts w:ascii="Arial" w:hAnsi="Arial" w:cs="Arial"/>
            <w:sz w:val="24"/>
            <w:szCs w:val="32"/>
          </w:rPr>
          <w:t>Ko Awatea LEARN</w:t>
        </w:r>
      </w:hyperlink>
      <w:r w:rsidR="002D4236" w:rsidRPr="006D29F3">
        <w:rPr>
          <w:rFonts w:ascii="Arial" w:hAnsi="Arial" w:cs="Arial"/>
          <w:sz w:val="24"/>
          <w:szCs w:val="32"/>
        </w:rPr>
        <w:t xml:space="preserve"> and </w:t>
      </w:r>
      <w:hyperlink r:id="rId12" w:history="1">
        <w:r w:rsidR="002D4236" w:rsidRPr="006D29F3">
          <w:rPr>
            <w:rFonts w:ascii="Arial" w:hAnsi="Arial" w:cs="Arial"/>
            <w:sz w:val="24"/>
            <w:szCs w:val="32"/>
          </w:rPr>
          <w:t>healthLearn</w:t>
        </w:r>
      </w:hyperlink>
      <w:r w:rsidR="002D4236" w:rsidRPr="006D29F3">
        <w:rPr>
          <w:rFonts w:ascii="Arial" w:hAnsi="Arial" w:cs="Arial"/>
          <w:sz w:val="24"/>
          <w:szCs w:val="32"/>
        </w:rPr>
        <w:t xml:space="preserve"> through </w:t>
      </w:r>
      <w:r w:rsidRPr="006D29F3">
        <w:rPr>
          <w:rFonts w:ascii="Arial" w:hAnsi="Arial" w:cs="Arial"/>
          <w:sz w:val="24"/>
          <w:szCs w:val="32"/>
        </w:rPr>
        <w:t>their profile.</w:t>
      </w:r>
    </w:p>
    <w:p w14:paraId="61B445AF" w14:textId="77777777" w:rsidR="008C03DA" w:rsidRPr="00EB3D74" w:rsidRDefault="008C03DA" w:rsidP="00EB3D74">
      <w:pPr>
        <w:pStyle w:val="Heading2"/>
        <w:keepLines/>
        <w:spacing w:line="240" w:lineRule="auto"/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</w:pPr>
      <w:r w:rsidRPr="00EB3D74"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  <w:t>Will my personal information be protected?</w:t>
      </w:r>
    </w:p>
    <w:p w14:paraId="52EB70DE" w14:textId="717FF0E1" w:rsidR="002D4236" w:rsidRPr="006D29F3" w:rsidRDefault="002D4236" w:rsidP="002D4236">
      <w:pPr>
        <w:keepNext/>
        <w:rPr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 xml:space="preserve">When health professionals create a </w:t>
      </w:r>
      <w:hyperlink r:id="rId13" w:history="1">
        <w:r w:rsidRPr="006D29F3">
          <w:rPr>
            <w:rFonts w:ascii="Arial" w:hAnsi="Arial" w:cs="Arial"/>
            <w:sz w:val="24"/>
            <w:szCs w:val="32"/>
          </w:rPr>
          <w:t>Ko Awatea LEARN</w:t>
        </w:r>
      </w:hyperlink>
      <w:r w:rsidRPr="006D29F3">
        <w:rPr>
          <w:rFonts w:ascii="Arial" w:hAnsi="Arial" w:cs="Arial"/>
          <w:sz w:val="24"/>
          <w:szCs w:val="32"/>
        </w:rPr>
        <w:t xml:space="preserve"> and </w:t>
      </w:r>
      <w:hyperlink r:id="rId14" w:history="1">
        <w:r w:rsidRPr="006D29F3">
          <w:rPr>
            <w:rFonts w:ascii="Arial" w:hAnsi="Arial" w:cs="Arial"/>
            <w:sz w:val="24"/>
            <w:szCs w:val="32"/>
          </w:rPr>
          <w:t>healthLearn</w:t>
        </w:r>
      </w:hyperlink>
      <w:r w:rsidRPr="006D29F3">
        <w:rPr>
          <w:rFonts w:ascii="Arial" w:hAnsi="Arial" w:cs="Arial"/>
          <w:sz w:val="24"/>
          <w:szCs w:val="32"/>
        </w:rPr>
        <w:t xml:space="preserve"> account</w:t>
      </w:r>
      <w:r w:rsidR="00BD065B">
        <w:rPr>
          <w:rFonts w:ascii="Arial" w:hAnsi="Arial" w:cs="Arial"/>
          <w:sz w:val="24"/>
          <w:szCs w:val="32"/>
        </w:rPr>
        <w:t>,</w:t>
      </w:r>
      <w:r w:rsidRPr="006D29F3">
        <w:rPr>
          <w:rFonts w:ascii="Arial" w:hAnsi="Arial" w:cs="Arial"/>
          <w:sz w:val="24"/>
          <w:szCs w:val="32"/>
        </w:rPr>
        <w:t xml:space="preserve"> or use their existing account to complete or access these e-learning modules, we may collect and use the information provided for further workforce training and learning. </w:t>
      </w:r>
    </w:p>
    <w:p w14:paraId="587A988F" w14:textId="77777777" w:rsidR="002D4236" w:rsidRPr="006D29F3" w:rsidRDefault="002D4236" w:rsidP="002D4236">
      <w:pPr>
        <w:keepNext/>
        <w:rPr>
          <w:rFonts w:ascii="Arial" w:hAnsi="Arial" w:cs="Arial"/>
          <w:sz w:val="24"/>
          <w:szCs w:val="32"/>
        </w:rPr>
      </w:pPr>
    </w:p>
    <w:p w14:paraId="0E976AFF" w14:textId="5A930017" w:rsidR="006D29F3" w:rsidRPr="006D29F3" w:rsidRDefault="002D4236" w:rsidP="002D4236">
      <w:pPr>
        <w:keepNext/>
        <w:rPr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 xml:space="preserve">If information about the training is published, it will be done </w:t>
      </w:r>
      <w:r w:rsidR="005F0BF1">
        <w:rPr>
          <w:rFonts w:ascii="Arial" w:hAnsi="Arial" w:cs="Arial"/>
          <w:sz w:val="24"/>
          <w:szCs w:val="32"/>
        </w:rPr>
        <w:t xml:space="preserve">so </w:t>
      </w:r>
      <w:r w:rsidRPr="006D29F3">
        <w:rPr>
          <w:rFonts w:ascii="Arial" w:hAnsi="Arial" w:cs="Arial"/>
          <w:sz w:val="24"/>
          <w:szCs w:val="32"/>
        </w:rPr>
        <w:t xml:space="preserve">anonymously. You have the right to ask for a copy of any personal information we hold about you related to this, </w:t>
      </w:r>
      <w:r w:rsidRPr="006D29F3">
        <w:rPr>
          <w:rFonts w:ascii="Arial" w:hAnsi="Arial" w:cs="Arial"/>
          <w:sz w:val="24"/>
          <w:szCs w:val="32"/>
        </w:rPr>
        <w:lastRenderedPageBreak/>
        <w:t>and to ask for it to be corrected if you think it is wrong</w:t>
      </w:r>
      <w:r w:rsidR="006D29F3">
        <w:rPr>
          <w:rFonts w:ascii="Arial" w:hAnsi="Arial" w:cs="Arial"/>
          <w:sz w:val="24"/>
          <w:szCs w:val="32"/>
        </w:rPr>
        <w:t xml:space="preserve"> by sending an email to: </w:t>
      </w:r>
      <w:hyperlink r:id="rId15" w:history="1">
        <w:r w:rsidR="006D29F3" w:rsidRPr="006D29F3">
          <w:rPr>
            <w:rStyle w:val="Hyperlink"/>
            <w:rFonts w:ascii="Arial" w:hAnsi="Arial" w:cs="Arial"/>
            <w:color w:val="0070C0"/>
            <w:sz w:val="24"/>
            <w:szCs w:val="32"/>
          </w:rPr>
          <w:t>AssistedDying@tewhatuora.govt.nz</w:t>
        </w:r>
      </w:hyperlink>
    </w:p>
    <w:p w14:paraId="788A8D92" w14:textId="29DF593A" w:rsidR="002D4236" w:rsidRPr="002D4236" w:rsidRDefault="002D4236" w:rsidP="002D4236">
      <w:pPr>
        <w:pStyle w:val="Heading2"/>
        <w:keepLines/>
        <w:spacing w:line="240" w:lineRule="auto"/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</w:pPr>
      <w:r w:rsidRPr="002D4236"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  <w:t>Accessing Ko Awatea LEARN and healthLearn</w:t>
      </w:r>
    </w:p>
    <w:p w14:paraId="2E367856" w14:textId="73B77466" w:rsidR="002D4236" w:rsidRPr="006D29F3" w:rsidRDefault="002D4236" w:rsidP="006D29F3">
      <w:pPr>
        <w:rPr>
          <w:rStyle w:val="Hyperlink"/>
          <w:rFonts w:ascii="Arial" w:hAnsi="Arial" w:cs="Arial"/>
          <w:color w:val="0070C0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 xml:space="preserve">The assisted dying e-learning modules are primarily for staff working in healthcare. However, anyone working in a health context (both clinical and nonclinical workers) in New Zealand can request an account on </w:t>
      </w:r>
      <w:hyperlink r:id="rId16" w:history="1">
        <w:r w:rsidRPr="006D29F3">
          <w:rPr>
            <w:rStyle w:val="Hyperlink"/>
            <w:rFonts w:ascii="Arial" w:hAnsi="Arial" w:cs="Arial"/>
            <w:color w:val="0070C0"/>
            <w:sz w:val="24"/>
            <w:szCs w:val="32"/>
          </w:rPr>
          <w:t>Ko Awatea LEARN</w:t>
        </w:r>
      </w:hyperlink>
      <w:r w:rsidRPr="006D29F3">
        <w:rPr>
          <w:rStyle w:val="Hyperlink"/>
          <w:rFonts w:ascii="Arial" w:hAnsi="Arial" w:cs="Arial"/>
          <w:color w:val="0070C0"/>
          <w:sz w:val="24"/>
          <w:szCs w:val="32"/>
        </w:rPr>
        <w:t xml:space="preserve"> </w:t>
      </w:r>
      <w:r w:rsidRPr="006D29F3">
        <w:rPr>
          <w:rStyle w:val="Hyperlink"/>
          <w:rFonts w:ascii="Arial" w:hAnsi="Arial" w:cs="Arial"/>
          <w:sz w:val="24"/>
          <w:szCs w:val="32"/>
        </w:rPr>
        <w:t xml:space="preserve">and </w:t>
      </w:r>
      <w:hyperlink r:id="rId17" w:history="1">
        <w:r w:rsidRPr="006D29F3">
          <w:rPr>
            <w:rStyle w:val="Hyperlink"/>
            <w:rFonts w:ascii="Arial" w:hAnsi="Arial" w:cs="Arial"/>
            <w:color w:val="0070C0"/>
            <w:sz w:val="24"/>
            <w:szCs w:val="32"/>
          </w:rPr>
          <w:t>healthLearn</w:t>
        </w:r>
      </w:hyperlink>
      <w:r w:rsidRPr="006D29F3">
        <w:rPr>
          <w:rStyle w:val="Hyperlink"/>
          <w:rFonts w:ascii="Arial" w:hAnsi="Arial" w:cs="Arial"/>
          <w:color w:val="0070C0"/>
          <w:sz w:val="24"/>
          <w:szCs w:val="32"/>
        </w:rPr>
        <w:t>.</w:t>
      </w:r>
    </w:p>
    <w:p w14:paraId="7158B561" w14:textId="77777777" w:rsidR="002D4236" w:rsidRPr="006D29F3" w:rsidRDefault="002D4236" w:rsidP="006D29F3">
      <w:pPr>
        <w:rPr>
          <w:rStyle w:val="Hyperlink"/>
          <w:rFonts w:cs="Arial"/>
          <w:color w:val="0070C0"/>
        </w:rPr>
      </w:pPr>
    </w:p>
    <w:p w14:paraId="7AB33695" w14:textId="399056A4" w:rsidR="002D4236" w:rsidRPr="006D29F3" w:rsidRDefault="002D4236" w:rsidP="002D4236">
      <w:pPr>
        <w:keepNext/>
        <w:rPr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 xml:space="preserve">New users should fill in as many fields as possible to ensure the </w:t>
      </w:r>
      <w:hyperlink r:id="rId18" w:history="1">
        <w:r w:rsidRPr="006D29F3">
          <w:rPr>
            <w:rStyle w:val="Hyperlink"/>
            <w:rFonts w:ascii="Arial" w:hAnsi="Arial" w:cs="Arial"/>
            <w:color w:val="0070C0"/>
            <w:sz w:val="24"/>
            <w:szCs w:val="32"/>
          </w:rPr>
          <w:t>Ko Awatea LEARN</w:t>
        </w:r>
      </w:hyperlink>
      <w:r w:rsidRPr="006D29F3">
        <w:rPr>
          <w:rFonts w:ascii="Arial" w:hAnsi="Arial" w:cs="Arial"/>
          <w:sz w:val="24"/>
          <w:szCs w:val="32"/>
        </w:rPr>
        <w:t xml:space="preserve"> and </w:t>
      </w:r>
      <w:hyperlink r:id="rId19" w:history="1">
        <w:r w:rsidRPr="006D29F3">
          <w:rPr>
            <w:rStyle w:val="Hyperlink"/>
            <w:rFonts w:ascii="Arial" w:hAnsi="Arial" w:cs="Arial"/>
            <w:color w:val="0070C0"/>
            <w:sz w:val="24"/>
            <w:szCs w:val="32"/>
          </w:rPr>
          <w:t>healthLearn</w:t>
        </w:r>
      </w:hyperlink>
      <w:r w:rsidRPr="006D29F3">
        <w:rPr>
          <w:rFonts w:ascii="Arial" w:hAnsi="Arial" w:cs="Arial"/>
          <w:sz w:val="24"/>
          <w:szCs w:val="32"/>
        </w:rPr>
        <w:t xml:space="preserve"> administrators know they are legitimately requesting access, to accept the account request. </w:t>
      </w:r>
    </w:p>
    <w:p w14:paraId="69A7984D" w14:textId="77777777" w:rsidR="002D4236" w:rsidRPr="00EB3D74" w:rsidRDefault="002D4236" w:rsidP="002D4236">
      <w:pPr>
        <w:pStyle w:val="Heading2"/>
        <w:keepLines/>
        <w:spacing w:line="240" w:lineRule="auto"/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</w:pPr>
      <w:r w:rsidRPr="00EB3D74">
        <w:rPr>
          <w:rFonts w:ascii="Poppins" w:eastAsiaTheme="majorEastAsia" w:hAnsi="Poppins" w:cs="Poppins"/>
          <w:bCs w:val="0"/>
          <w:iCs w:val="0"/>
          <w:color w:val="0C818F"/>
          <w:sz w:val="24"/>
          <w:szCs w:val="22"/>
          <w:lang w:eastAsia="en-NZ"/>
        </w:rPr>
        <w:t>Where can I find out more about the Act and assisted dying?</w:t>
      </w:r>
    </w:p>
    <w:p w14:paraId="5D8AA301" w14:textId="742520F8" w:rsidR="002D4236" w:rsidRPr="006D29F3" w:rsidRDefault="002D4236" w:rsidP="002D4236">
      <w:pPr>
        <w:rPr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t xml:space="preserve">More information about assisted dying services can be found on </w:t>
      </w:r>
      <w:r w:rsidR="00CB43D2" w:rsidRPr="006D29F3">
        <w:rPr>
          <w:rFonts w:ascii="Arial" w:hAnsi="Arial" w:cs="Arial"/>
          <w:sz w:val="24"/>
          <w:szCs w:val="32"/>
        </w:rPr>
        <w:t xml:space="preserve">the </w:t>
      </w:r>
      <w:r w:rsidR="006D29F3" w:rsidRPr="006D29F3">
        <w:rPr>
          <w:rFonts w:ascii="Arial" w:hAnsi="Arial" w:cs="Arial"/>
          <w:sz w:val="24"/>
          <w:szCs w:val="32"/>
        </w:rPr>
        <w:t xml:space="preserve">websites below: </w:t>
      </w:r>
    </w:p>
    <w:p w14:paraId="6523FA50" w14:textId="77777777" w:rsidR="006D29F3" w:rsidRPr="006D29F3" w:rsidRDefault="006D29F3" w:rsidP="002D4236">
      <w:pPr>
        <w:rPr>
          <w:rFonts w:ascii="Arial" w:hAnsi="Arial" w:cs="Arial"/>
          <w:sz w:val="24"/>
          <w:szCs w:val="32"/>
        </w:rPr>
      </w:pPr>
    </w:p>
    <w:p w14:paraId="14CB9EEB" w14:textId="4CE2B6BE" w:rsidR="00CB43D2" w:rsidRPr="006D29F3" w:rsidRDefault="00CB43D2" w:rsidP="006D29F3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fldChar w:fldCharType="begin"/>
      </w:r>
      <w:r w:rsidRPr="006D29F3">
        <w:rPr>
          <w:rFonts w:ascii="Arial" w:hAnsi="Arial" w:cs="Arial"/>
          <w:sz w:val="24"/>
          <w:szCs w:val="32"/>
        </w:rPr>
        <w:instrText>HYPERLINK "https://www.tewhatuora.govt.nz/health-services-and-programmes/assisted-dying-service"</w:instrText>
      </w:r>
      <w:r w:rsidRPr="006D29F3">
        <w:rPr>
          <w:rFonts w:ascii="Arial" w:hAnsi="Arial" w:cs="Arial"/>
          <w:sz w:val="24"/>
          <w:szCs w:val="32"/>
        </w:rPr>
      </w:r>
      <w:r w:rsidRPr="006D29F3">
        <w:rPr>
          <w:rFonts w:ascii="Arial" w:hAnsi="Arial" w:cs="Arial"/>
          <w:sz w:val="24"/>
          <w:szCs w:val="32"/>
        </w:rPr>
        <w:fldChar w:fldCharType="separate"/>
      </w:r>
      <w:r w:rsidRPr="006D29F3">
        <w:rPr>
          <w:rStyle w:val="Hyperlink"/>
          <w:rFonts w:ascii="Arial" w:hAnsi="Arial" w:cs="Arial"/>
          <w:color w:val="0070C0"/>
          <w:sz w:val="24"/>
          <w:szCs w:val="32"/>
        </w:rPr>
        <w:t>Assisted Dying Service – Health New Zealand | Te Whatu Ora</w:t>
      </w:r>
      <w:r w:rsidR="006D29F3">
        <w:rPr>
          <w:rStyle w:val="Hyperlink"/>
          <w:rFonts w:ascii="Arial" w:hAnsi="Arial" w:cs="Arial"/>
          <w:color w:val="0070C0"/>
          <w:sz w:val="24"/>
          <w:szCs w:val="32"/>
        </w:rPr>
        <w:br/>
      </w:r>
    </w:p>
    <w:p w14:paraId="2A9C3FD2" w14:textId="1D66AD18" w:rsidR="002D4236" w:rsidRPr="006D29F3" w:rsidRDefault="00CB43D2" w:rsidP="006D29F3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color w:val="0070C0"/>
          <w:sz w:val="24"/>
          <w:szCs w:val="32"/>
        </w:rPr>
      </w:pPr>
      <w:r w:rsidRPr="006D29F3">
        <w:rPr>
          <w:rFonts w:ascii="Arial" w:hAnsi="Arial" w:cs="Arial"/>
          <w:sz w:val="24"/>
          <w:szCs w:val="32"/>
        </w:rPr>
        <w:fldChar w:fldCharType="end"/>
      </w:r>
      <w:hyperlink r:id="rId20" w:history="1">
        <w:r w:rsidRPr="006D29F3">
          <w:rPr>
            <w:rStyle w:val="Hyperlink"/>
            <w:rFonts w:ascii="Arial" w:hAnsi="Arial" w:cs="Arial"/>
            <w:color w:val="0070C0"/>
            <w:sz w:val="24"/>
            <w:szCs w:val="32"/>
          </w:rPr>
          <w:t>Assisted dying | Ministry of Health NZ</w:t>
        </w:r>
      </w:hyperlink>
    </w:p>
    <w:sectPr w:rsidR="002D4236" w:rsidRPr="006D29F3" w:rsidSect="000F1F5C">
      <w:footerReference w:type="even" r:id="rId21"/>
      <w:footerReference w:type="default" r:id="rId22"/>
      <w:headerReference w:type="first" r:id="rId23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3FEC" w14:textId="77777777" w:rsidR="00D03AA3" w:rsidRDefault="00D03AA3">
      <w:r>
        <w:separator/>
      </w:r>
    </w:p>
  </w:endnote>
  <w:endnote w:type="continuationSeparator" w:id="0">
    <w:p w14:paraId="34FA0ED8" w14:textId="77777777" w:rsidR="00D03AA3" w:rsidRDefault="00D0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äori">
    <w:altName w:val="Arial"/>
    <w:charset w:val="00"/>
    <w:family w:val="auto"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45DA" w14:textId="0E31AE86" w:rsidR="00811BDD" w:rsidRDefault="006D29F3" w:rsidP="00811BDD">
    <w:r>
      <w:rPr>
        <w:noProof/>
      </w:rPr>
      <w:drawing>
        <wp:anchor distT="0" distB="0" distL="0" distR="0" simplePos="0" relativeHeight="251662336" behindDoc="1" locked="0" layoutInCell="1" allowOverlap="1" wp14:anchorId="0DA7463F" wp14:editId="64A3DC72">
          <wp:simplePos x="0" y="0"/>
          <wp:positionH relativeFrom="margin">
            <wp:posOffset>4283710</wp:posOffset>
          </wp:positionH>
          <wp:positionV relativeFrom="margin">
            <wp:posOffset>9261475</wp:posOffset>
          </wp:positionV>
          <wp:extent cx="1732280" cy="314960"/>
          <wp:effectExtent l="0" t="0" r="1270" b="8890"/>
          <wp:wrapTight wrapText="bothSides">
            <wp:wrapPolygon edited="0">
              <wp:start x="0" y="0"/>
              <wp:lineTo x="0" y="20903"/>
              <wp:lineTo x="18053" y="20903"/>
              <wp:lineTo x="21378" y="9145"/>
              <wp:lineTo x="21378" y="2613"/>
              <wp:lineTo x="15202" y="0"/>
              <wp:lineTo x="0" y="0"/>
            </wp:wrapPolygon>
          </wp:wrapTight>
          <wp:docPr id="4" name="image6.png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 descr="A black background with a black square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228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5EDF20" wp14:editId="24FAA5EF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2190750" cy="9862185"/>
              <wp:effectExtent l="0" t="0" r="0" b="5715"/>
              <wp:wrapNone/>
              <wp:docPr id="1724696977" name="Text Box 17246969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9862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8D06A" w14:textId="77777777" w:rsidR="006D29F3" w:rsidRDefault="006D29F3" w:rsidP="006D29F3">
                          <w:pPr>
                            <w:spacing w:before="13"/>
                            <w:ind w:left="2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A2AC"/>
                              <w:spacing w:val="-2"/>
                              <w:sz w:val="20"/>
                            </w:rPr>
                            <w:t>TeWhatuOra.govt.nz</w:t>
                          </w:r>
                        </w:p>
                        <w:p w14:paraId="177038CB" w14:textId="77777777" w:rsidR="006D29F3" w:rsidRPr="00C94E47" w:rsidRDefault="006D29F3" w:rsidP="006D29F3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C94E47">
                            <w:rPr>
                              <w:sz w:val="20"/>
                              <w:szCs w:val="20"/>
                            </w:rPr>
                            <w:t>Health New Zealand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C94E47">
                            <w:rPr>
                              <w:sz w:val="20"/>
                              <w:szCs w:val="20"/>
                            </w:rPr>
                            <w:t>Te Whatu Ora PO Box 793, Wellington 6140</w:t>
                          </w:r>
                        </w:p>
                        <w:p w14:paraId="473F85C2" w14:textId="77777777" w:rsidR="006D29F3" w:rsidRDefault="006D29F3" w:rsidP="006D29F3">
                          <w:pPr>
                            <w:spacing w:before="50"/>
                            <w:ind w:left="2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EDF20" id="_x0000_t202" coordsize="21600,21600" o:spt="202" path="m,l,21600r21600,l21600,xe">
              <v:stroke joinstyle="miter"/>
              <v:path gradientshapeok="t" o:connecttype="rect"/>
            </v:shapetype>
            <v:shape id="Text Box 1724696977" o:spid="_x0000_s1026" type="#_x0000_t202" style="position:absolute;margin-left:0;margin-top:0;width:172.5pt;height:776.5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" filled="f" stroked="f">
              <v:textbox inset="0,0,0,0">
                <w:txbxContent>
                  <w:p w14:paraId="2F48D06A" w14:textId="77777777" w:rsidR="006D29F3" w:rsidRDefault="006D29F3" w:rsidP="006D29F3">
                    <w:pPr>
                      <w:spacing w:before="13"/>
                      <w:ind w:left="2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A2AC"/>
                        <w:spacing w:val="-2"/>
                        <w:sz w:val="20"/>
                      </w:rPr>
                      <w:t>TeWhatuOra.govt.nz</w:t>
                    </w:r>
                  </w:p>
                  <w:p w14:paraId="177038CB" w14:textId="77777777" w:rsidR="006D29F3" w:rsidRPr="00C94E47" w:rsidRDefault="006D29F3" w:rsidP="006D29F3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C94E47">
                      <w:rPr>
                        <w:sz w:val="20"/>
                        <w:szCs w:val="20"/>
                      </w:rPr>
                      <w:t>Health New Zealand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C94E47">
                      <w:rPr>
                        <w:sz w:val="20"/>
                        <w:szCs w:val="20"/>
                      </w:rPr>
                      <w:t>Te Whatu Ora PO Box 793, Wellington 6140</w:t>
                    </w:r>
                  </w:p>
                  <w:p w14:paraId="473F85C2" w14:textId="77777777" w:rsidR="006D29F3" w:rsidRDefault="006D29F3" w:rsidP="006D29F3">
                    <w:pPr>
                      <w:spacing w:before="50"/>
                      <w:ind w:left="23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1B445DB" w14:textId="0ADCBBE8" w:rsidR="00EE6CE2" w:rsidRPr="00525FFB" w:rsidRDefault="006D29F3" w:rsidP="00525FF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02CE9E" wp14:editId="105C0382">
              <wp:simplePos x="0" y="0"/>
              <wp:positionH relativeFrom="margin">
                <wp:posOffset>666750</wp:posOffset>
              </wp:positionH>
              <wp:positionV relativeFrom="page">
                <wp:posOffset>10905490</wp:posOffset>
              </wp:positionV>
              <wp:extent cx="2190750" cy="9862185"/>
              <wp:effectExtent l="0" t="0" r="0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9862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F94A1" w14:textId="77777777" w:rsidR="006D29F3" w:rsidRDefault="006D29F3" w:rsidP="006D29F3">
                          <w:pPr>
                            <w:spacing w:before="13"/>
                            <w:ind w:left="2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A2AC"/>
                              <w:spacing w:val="-2"/>
                              <w:sz w:val="20"/>
                            </w:rPr>
                            <w:t>TeWhatuOra.govt.nz</w:t>
                          </w:r>
                        </w:p>
                        <w:p w14:paraId="0DB5E06C" w14:textId="77777777" w:rsidR="006D29F3" w:rsidRPr="00C94E47" w:rsidRDefault="006D29F3" w:rsidP="006D29F3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C94E47">
                            <w:rPr>
                              <w:sz w:val="20"/>
                              <w:szCs w:val="20"/>
                            </w:rPr>
                            <w:t>Health New Zealand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C94E47">
                            <w:rPr>
                              <w:sz w:val="20"/>
                              <w:szCs w:val="20"/>
                            </w:rPr>
                            <w:t>Te Whatu Ora PO Box 793, Wellington 6140</w:t>
                          </w:r>
                        </w:p>
                        <w:p w14:paraId="156F5359" w14:textId="77777777" w:rsidR="006D29F3" w:rsidRDefault="006D29F3" w:rsidP="006D29F3">
                          <w:pPr>
                            <w:spacing w:before="50"/>
                            <w:ind w:left="2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02CE9E" id="Text Box 3" o:spid="_x0000_s1027" type="#_x0000_t202" style="position:absolute;margin-left:52.5pt;margin-top:858.7pt;width:172.5pt;height:776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" filled="f" stroked="f">
              <v:textbox inset="0,0,0,0">
                <w:txbxContent>
                  <w:p w14:paraId="61BF94A1" w14:textId="77777777" w:rsidR="006D29F3" w:rsidRDefault="006D29F3" w:rsidP="006D29F3">
                    <w:pPr>
                      <w:spacing w:before="13"/>
                      <w:ind w:left="2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A2AC"/>
                        <w:spacing w:val="-2"/>
                        <w:sz w:val="20"/>
                      </w:rPr>
                      <w:t>TeWhatuOra.govt.nz</w:t>
                    </w:r>
                  </w:p>
                  <w:p w14:paraId="0DB5E06C" w14:textId="77777777" w:rsidR="006D29F3" w:rsidRPr="00C94E47" w:rsidRDefault="006D29F3" w:rsidP="006D29F3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C94E47">
                      <w:rPr>
                        <w:sz w:val="20"/>
                        <w:szCs w:val="20"/>
                      </w:rPr>
                      <w:t>Health New Zealand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C94E47">
                      <w:rPr>
                        <w:sz w:val="20"/>
                        <w:szCs w:val="20"/>
                      </w:rPr>
                      <w:t>Te Whatu Ora PO Box 793, Wellington 6140</w:t>
                    </w:r>
                  </w:p>
                  <w:p w14:paraId="156F5359" w14:textId="77777777" w:rsidR="006D29F3" w:rsidRDefault="006D29F3" w:rsidP="006D29F3">
                    <w:pPr>
                      <w:spacing w:before="50"/>
                      <w:ind w:left="23"/>
                      <w:rPr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45DC" w14:textId="77777777" w:rsidR="00525FFB" w:rsidRPr="0088024C" w:rsidRDefault="00811BDD" w:rsidP="00811BDD">
    <w:pPr>
      <w:pStyle w:val="Footer"/>
    </w:pPr>
    <w:r>
      <w:rPr>
        <w:noProof/>
        <w:lang w:eastAsia="en-NZ"/>
      </w:rPr>
      <w:drawing>
        <wp:inline distT="0" distB="0" distL="0" distR="0" wp14:anchorId="61B445E1" wp14:editId="242AD3DE">
          <wp:extent cx="5939790" cy="417475"/>
          <wp:effectExtent l="0" t="0" r="3810" b="1905"/>
          <wp:docPr id="15" name="Picture 15" descr="New Zealand Government logo, 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dPRO4\AppData\Local\Microsoft\Windows\INetCache\Content.Word\HP7590 - End of Life Choice Act implementation - bottom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5" t="18421" r="1913" b="18470"/>
                  <a:stretch/>
                </pic:blipFill>
                <pic:spPr bwMode="auto">
                  <a:xfrm>
                    <a:off x="0" y="0"/>
                    <a:ext cx="5939790" cy="4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00FE" w14:textId="77777777" w:rsidR="00D03AA3" w:rsidRPr="00680D2D" w:rsidRDefault="00D03AA3" w:rsidP="00680D2D">
      <w:pPr>
        <w:pStyle w:val="Footer"/>
      </w:pPr>
    </w:p>
  </w:footnote>
  <w:footnote w:type="continuationSeparator" w:id="0">
    <w:p w14:paraId="49B33BC8" w14:textId="77777777" w:rsidR="00D03AA3" w:rsidRDefault="00D0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45DD" w14:textId="510A7E3C" w:rsidR="00EE6CE2" w:rsidRPr="00235C12" w:rsidRDefault="00317BA9" w:rsidP="00317BA9">
    <w:pPr>
      <w:pStyle w:val="Header"/>
      <w:tabs>
        <w:tab w:val="left" w:pos="5235"/>
      </w:tabs>
    </w:pPr>
    <w:r w:rsidRPr="00554C10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4017CB1" wp14:editId="013D567E">
          <wp:simplePos x="0" y="0"/>
          <wp:positionH relativeFrom="margin">
            <wp:posOffset>4680585</wp:posOffset>
          </wp:positionH>
          <wp:positionV relativeFrom="paragraph">
            <wp:posOffset>647700</wp:posOffset>
          </wp:positionV>
          <wp:extent cx="1760220" cy="309245"/>
          <wp:effectExtent l="0" t="0" r="0" b="0"/>
          <wp:wrapTight wrapText="bothSides">
            <wp:wrapPolygon edited="0">
              <wp:start x="0" y="0"/>
              <wp:lineTo x="0" y="19959"/>
              <wp:lineTo x="12156" y="19959"/>
              <wp:lineTo x="21273" y="10645"/>
              <wp:lineTo x="21273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eastAsia="Roboto" w:hAnsi="Poppins" w:cs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9264" behindDoc="1" locked="0" layoutInCell="1" allowOverlap="1" wp14:anchorId="4299155F" wp14:editId="3A486CA2">
          <wp:simplePos x="0" y="0"/>
          <wp:positionH relativeFrom="column">
            <wp:posOffset>-704850</wp:posOffset>
          </wp:positionH>
          <wp:positionV relativeFrom="page">
            <wp:posOffset>179705</wp:posOffset>
          </wp:positionV>
          <wp:extent cx="7199630" cy="539750"/>
          <wp:effectExtent l="0" t="0" r="1270" b="0"/>
          <wp:wrapNone/>
          <wp:docPr id="5539777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977744" name="Picture 5539777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6545"/>
    <w:multiLevelType w:val="hybridMultilevel"/>
    <w:tmpl w:val="B246B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A7760"/>
    <w:multiLevelType w:val="hybridMultilevel"/>
    <w:tmpl w:val="C8CA60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20AA"/>
    <w:multiLevelType w:val="multilevel"/>
    <w:tmpl w:val="D294F5A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23B3764"/>
    <w:multiLevelType w:val="hybridMultilevel"/>
    <w:tmpl w:val="7F6CB7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8" w15:restartNumberingAfterBreak="0">
    <w:nsid w:val="6BF85C81"/>
    <w:multiLevelType w:val="hybridMultilevel"/>
    <w:tmpl w:val="AEEE91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32767">
    <w:abstractNumId w:val="6"/>
  </w:num>
  <w:num w:numId="2" w16cid:durableId="1120606582">
    <w:abstractNumId w:val="7"/>
  </w:num>
  <w:num w:numId="3" w16cid:durableId="66847682">
    <w:abstractNumId w:val="5"/>
  </w:num>
  <w:num w:numId="4" w16cid:durableId="328409077">
    <w:abstractNumId w:val="2"/>
  </w:num>
  <w:num w:numId="5" w16cid:durableId="183053835">
    <w:abstractNumId w:val="3"/>
  </w:num>
  <w:num w:numId="6" w16cid:durableId="1861360256">
    <w:abstractNumId w:val="8"/>
  </w:num>
  <w:num w:numId="7" w16cid:durableId="472721038">
    <w:abstractNumId w:val="0"/>
  </w:num>
  <w:num w:numId="8" w16cid:durableId="190539356">
    <w:abstractNumId w:val="1"/>
  </w:num>
  <w:num w:numId="9" w16cid:durableId="17281453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75ED0"/>
    <w:rsid w:val="00095852"/>
    <w:rsid w:val="000A6BCB"/>
    <w:rsid w:val="000A7633"/>
    <w:rsid w:val="000B1E21"/>
    <w:rsid w:val="000B6957"/>
    <w:rsid w:val="000B6BD8"/>
    <w:rsid w:val="000C3C99"/>
    <w:rsid w:val="000C3F39"/>
    <w:rsid w:val="000C3FA7"/>
    <w:rsid w:val="000C68D3"/>
    <w:rsid w:val="000D0170"/>
    <w:rsid w:val="000E093C"/>
    <w:rsid w:val="000E4E05"/>
    <w:rsid w:val="000E5175"/>
    <w:rsid w:val="000F1B71"/>
    <w:rsid w:val="000F1F5C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8777F"/>
    <w:rsid w:val="001925EF"/>
    <w:rsid w:val="001A3A19"/>
    <w:rsid w:val="001A7FBC"/>
    <w:rsid w:val="001C2507"/>
    <w:rsid w:val="001E1749"/>
    <w:rsid w:val="001F5811"/>
    <w:rsid w:val="00206DC0"/>
    <w:rsid w:val="002121F1"/>
    <w:rsid w:val="002222BC"/>
    <w:rsid w:val="002233D8"/>
    <w:rsid w:val="00235C12"/>
    <w:rsid w:val="00240554"/>
    <w:rsid w:val="00242284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6F98"/>
    <w:rsid w:val="002A35E8"/>
    <w:rsid w:val="002A38BC"/>
    <w:rsid w:val="002B34DC"/>
    <w:rsid w:val="002C1F8F"/>
    <w:rsid w:val="002C3EA2"/>
    <w:rsid w:val="002C624E"/>
    <w:rsid w:val="002D4236"/>
    <w:rsid w:val="002E6767"/>
    <w:rsid w:val="002E6EEA"/>
    <w:rsid w:val="003005BD"/>
    <w:rsid w:val="003030F4"/>
    <w:rsid w:val="003046F0"/>
    <w:rsid w:val="003050C4"/>
    <w:rsid w:val="00306307"/>
    <w:rsid w:val="00307CE5"/>
    <w:rsid w:val="0031520E"/>
    <w:rsid w:val="00317BA9"/>
    <w:rsid w:val="00324371"/>
    <w:rsid w:val="00334085"/>
    <w:rsid w:val="00343CC9"/>
    <w:rsid w:val="00351AC8"/>
    <w:rsid w:val="00357113"/>
    <w:rsid w:val="003579BD"/>
    <w:rsid w:val="003606E5"/>
    <w:rsid w:val="00363CA9"/>
    <w:rsid w:val="00367836"/>
    <w:rsid w:val="0037123E"/>
    <w:rsid w:val="003717C9"/>
    <w:rsid w:val="003731B9"/>
    <w:rsid w:val="00373F1D"/>
    <w:rsid w:val="0037452C"/>
    <w:rsid w:val="0037693D"/>
    <w:rsid w:val="00377C88"/>
    <w:rsid w:val="00377F02"/>
    <w:rsid w:val="00377FFD"/>
    <w:rsid w:val="0038143C"/>
    <w:rsid w:val="00391477"/>
    <w:rsid w:val="003A0523"/>
    <w:rsid w:val="003A128B"/>
    <w:rsid w:val="003A21EA"/>
    <w:rsid w:val="003A779C"/>
    <w:rsid w:val="003B145F"/>
    <w:rsid w:val="003B7FA2"/>
    <w:rsid w:val="003E6828"/>
    <w:rsid w:val="003F0969"/>
    <w:rsid w:val="003F471C"/>
    <w:rsid w:val="004014CB"/>
    <w:rsid w:val="0041467A"/>
    <w:rsid w:val="00422B76"/>
    <w:rsid w:val="00423830"/>
    <w:rsid w:val="00426D43"/>
    <w:rsid w:val="004378E8"/>
    <w:rsid w:val="00440BC8"/>
    <w:rsid w:val="00443649"/>
    <w:rsid w:val="0044399D"/>
    <w:rsid w:val="004440A2"/>
    <w:rsid w:val="00446F05"/>
    <w:rsid w:val="004518F6"/>
    <w:rsid w:val="004535A4"/>
    <w:rsid w:val="00477783"/>
    <w:rsid w:val="004845E0"/>
    <w:rsid w:val="0048760A"/>
    <w:rsid w:val="00492913"/>
    <w:rsid w:val="004947B0"/>
    <w:rsid w:val="004A19B9"/>
    <w:rsid w:val="004A6CC1"/>
    <w:rsid w:val="004B28B7"/>
    <w:rsid w:val="004B368D"/>
    <w:rsid w:val="004B57F3"/>
    <w:rsid w:val="004D17ED"/>
    <w:rsid w:val="004E420D"/>
    <w:rsid w:val="005132E5"/>
    <w:rsid w:val="00514B21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6634D"/>
    <w:rsid w:val="00577711"/>
    <w:rsid w:val="00582EA7"/>
    <w:rsid w:val="0058606E"/>
    <w:rsid w:val="00590D07"/>
    <w:rsid w:val="005950A6"/>
    <w:rsid w:val="005958F2"/>
    <w:rsid w:val="00597F47"/>
    <w:rsid w:val="005A574E"/>
    <w:rsid w:val="005B2223"/>
    <w:rsid w:val="005D3D35"/>
    <w:rsid w:val="005E2D49"/>
    <w:rsid w:val="005E44CE"/>
    <w:rsid w:val="005F0BF1"/>
    <w:rsid w:val="006140C0"/>
    <w:rsid w:val="00620375"/>
    <w:rsid w:val="00622810"/>
    <w:rsid w:val="006306C9"/>
    <w:rsid w:val="006339A0"/>
    <w:rsid w:val="00640014"/>
    <w:rsid w:val="00640CF0"/>
    <w:rsid w:val="00644953"/>
    <w:rsid w:val="006515AC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B67FC"/>
    <w:rsid w:val="006C1FB8"/>
    <w:rsid w:val="006C407C"/>
    <w:rsid w:val="006D1FA2"/>
    <w:rsid w:val="006D2458"/>
    <w:rsid w:val="006D29F3"/>
    <w:rsid w:val="006F544C"/>
    <w:rsid w:val="00703A82"/>
    <w:rsid w:val="00726F1B"/>
    <w:rsid w:val="00737F49"/>
    <w:rsid w:val="00740786"/>
    <w:rsid w:val="0074188F"/>
    <w:rsid w:val="00760E80"/>
    <w:rsid w:val="00761961"/>
    <w:rsid w:val="00766D1F"/>
    <w:rsid w:val="00771B0E"/>
    <w:rsid w:val="00783974"/>
    <w:rsid w:val="00783D9C"/>
    <w:rsid w:val="00790152"/>
    <w:rsid w:val="007A21D3"/>
    <w:rsid w:val="007B24F9"/>
    <w:rsid w:val="007B45B9"/>
    <w:rsid w:val="007C3953"/>
    <w:rsid w:val="007D28E6"/>
    <w:rsid w:val="007D54FF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0BEA"/>
    <w:rsid w:val="00811BDD"/>
    <w:rsid w:val="00813CF6"/>
    <w:rsid w:val="0081671E"/>
    <w:rsid w:val="00832071"/>
    <w:rsid w:val="008348B7"/>
    <w:rsid w:val="008357B6"/>
    <w:rsid w:val="00836F81"/>
    <w:rsid w:val="00842851"/>
    <w:rsid w:val="008440E2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24C"/>
    <w:rsid w:val="00880305"/>
    <w:rsid w:val="008911F1"/>
    <w:rsid w:val="008B5992"/>
    <w:rsid w:val="008C03DA"/>
    <w:rsid w:val="008C6C9F"/>
    <w:rsid w:val="008D2C1F"/>
    <w:rsid w:val="008E18DB"/>
    <w:rsid w:val="008F2E4A"/>
    <w:rsid w:val="008F50F6"/>
    <w:rsid w:val="008F7A81"/>
    <w:rsid w:val="0090028B"/>
    <w:rsid w:val="00902F19"/>
    <w:rsid w:val="00910DDE"/>
    <w:rsid w:val="009126F6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6143F"/>
    <w:rsid w:val="00973036"/>
    <w:rsid w:val="009842E4"/>
    <w:rsid w:val="00984F37"/>
    <w:rsid w:val="009874FB"/>
    <w:rsid w:val="00993F56"/>
    <w:rsid w:val="009948F8"/>
    <w:rsid w:val="009A3D52"/>
    <w:rsid w:val="009B5859"/>
    <w:rsid w:val="009C39E2"/>
    <w:rsid w:val="009E07A9"/>
    <w:rsid w:val="009E4DDE"/>
    <w:rsid w:val="009F1222"/>
    <w:rsid w:val="009F1BFF"/>
    <w:rsid w:val="009F4949"/>
    <w:rsid w:val="009F4CBC"/>
    <w:rsid w:val="00A0032E"/>
    <w:rsid w:val="00A00DBD"/>
    <w:rsid w:val="00A14C1E"/>
    <w:rsid w:val="00A2337F"/>
    <w:rsid w:val="00A27B28"/>
    <w:rsid w:val="00A31F67"/>
    <w:rsid w:val="00A35D73"/>
    <w:rsid w:val="00A3619A"/>
    <w:rsid w:val="00A401D7"/>
    <w:rsid w:val="00A41A77"/>
    <w:rsid w:val="00A54182"/>
    <w:rsid w:val="00A655A6"/>
    <w:rsid w:val="00A7037D"/>
    <w:rsid w:val="00A71902"/>
    <w:rsid w:val="00A821D8"/>
    <w:rsid w:val="00A8585C"/>
    <w:rsid w:val="00A92321"/>
    <w:rsid w:val="00AA55E2"/>
    <w:rsid w:val="00AA7466"/>
    <w:rsid w:val="00AA7771"/>
    <w:rsid w:val="00AB0789"/>
    <w:rsid w:val="00AB1FC9"/>
    <w:rsid w:val="00AE57D5"/>
    <w:rsid w:val="00AE710D"/>
    <w:rsid w:val="00AF78CC"/>
    <w:rsid w:val="00B05017"/>
    <w:rsid w:val="00B102DF"/>
    <w:rsid w:val="00B220C1"/>
    <w:rsid w:val="00B242C0"/>
    <w:rsid w:val="00B30B70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065B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4CE3"/>
    <w:rsid w:val="00C5449C"/>
    <w:rsid w:val="00C60C5C"/>
    <w:rsid w:val="00C63124"/>
    <w:rsid w:val="00C63EB2"/>
    <w:rsid w:val="00C8457A"/>
    <w:rsid w:val="00C903AA"/>
    <w:rsid w:val="00CA2A9E"/>
    <w:rsid w:val="00CB43D2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3AA3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423A4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84835"/>
    <w:rsid w:val="00D96F46"/>
    <w:rsid w:val="00DA050F"/>
    <w:rsid w:val="00DA12D6"/>
    <w:rsid w:val="00DA1DDB"/>
    <w:rsid w:val="00DA30E7"/>
    <w:rsid w:val="00DA5318"/>
    <w:rsid w:val="00DA56D5"/>
    <w:rsid w:val="00DD2C28"/>
    <w:rsid w:val="00DD748F"/>
    <w:rsid w:val="00DE5ADA"/>
    <w:rsid w:val="00DF0496"/>
    <w:rsid w:val="00E062F3"/>
    <w:rsid w:val="00E2207D"/>
    <w:rsid w:val="00E2772A"/>
    <w:rsid w:val="00E27894"/>
    <w:rsid w:val="00E362D1"/>
    <w:rsid w:val="00E40493"/>
    <w:rsid w:val="00E43A89"/>
    <w:rsid w:val="00E44733"/>
    <w:rsid w:val="00E5476D"/>
    <w:rsid w:val="00E54AB1"/>
    <w:rsid w:val="00E92CBA"/>
    <w:rsid w:val="00E93AE4"/>
    <w:rsid w:val="00E960C8"/>
    <w:rsid w:val="00EA5579"/>
    <w:rsid w:val="00EB1603"/>
    <w:rsid w:val="00EB1B10"/>
    <w:rsid w:val="00EB3D74"/>
    <w:rsid w:val="00EB461E"/>
    <w:rsid w:val="00ED15B8"/>
    <w:rsid w:val="00ED35C1"/>
    <w:rsid w:val="00ED414F"/>
    <w:rsid w:val="00EE1FAA"/>
    <w:rsid w:val="00EE44F3"/>
    <w:rsid w:val="00EE6CE2"/>
    <w:rsid w:val="00EF1CA8"/>
    <w:rsid w:val="00EF20E5"/>
    <w:rsid w:val="00EF3820"/>
    <w:rsid w:val="00F014E3"/>
    <w:rsid w:val="00F06432"/>
    <w:rsid w:val="00F11884"/>
    <w:rsid w:val="00F27050"/>
    <w:rsid w:val="00F41F04"/>
    <w:rsid w:val="00F44338"/>
    <w:rsid w:val="00F45052"/>
    <w:rsid w:val="00F57118"/>
    <w:rsid w:val="00F612A9"/>
    <w:rsid w:val="00F6682D"/>
    <w:rsid w:val="00F74042"/>
    <w:rsid w:val="00F75AA1"/>
    <w:rsid w:val="00F824C7"/>
    <w:rsid w:val="00F85987"/>
    <w:rsid w:val="00F9005E"/>
    <w:rsid w:val="00FA5B0D"/>
    <w:rsid w:val="00FA6AD2"/>
    <w:rsid w:val="00FC3B66"/>
    <w:rsid w:val="00FC4D37"/>
    <w:rsid w:val="00FE363D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61B44596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uiPriority="6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A401D7"/>
    <w:p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6"/>
    <w:qFormat/>
    <w:rsid w:val="002233D8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40CF0"/>
    <w:pPr>
      <w:spacing w:after="600"/>
      <w:ind w:left="-567" w:right="-567"/>
    </w:pPr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6"/>
    <w:rsid w:val="00242284"/>
    <w:rPr>
      <w:rFonts w:ascii="Segoe UI" w:hAnsi="Segoe UI" w:cs="Arial"/>
      <w:b/>
      <w:bCs/>
      <w:iCs/>
      <w:sz w:val="36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0CF0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5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customStyle="1" w:styleId="Introductoryparagraph">
    <w:name w:val="Introductory paragraph"/>
    <w:basedOn w:val="Normal"/>
    <w:next w:val="Normal"/>
    <w:qFormat/>
    <w:rsid w:val="000A7633"/>
    <w:pPr>
      <w:spacing w:after="240" w:line="216" w:lineRule="auto"/>
      <w:ind w:right="1134"/>
    </w:pPr>
    <w:rPr>
      <w:rFonts w:ascii="Segoe UI Light" w:hAnsi="Segoe UI Light"/>
      <w:color w:val="404040" w:themeColor="text1" w:themeTint="BF"/>
      <w:sz w:val="36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0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3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koawatealearn.co.nz%2F&amp;data=05%7C02%7CMichael.Nestmann%40TeWhatuOra.govt.nz%7Ceb36618a04c94bf4e71e08ddc3e1c640%7Cbed4da513cdb4d0dbaf8fb80d53268e3%7C0%7C0%7C638882096667077908%7CUnknown%7CTWFpbGZsb3d8eyJFbXB0eU1hcGkiOnRydWUsIlYiOiIwLjAuMDAwMCIsIlAiOiJXaW4zMiIsIkFOIjoiTWFpbCIsIldUIjoyfQ%3D%3D%7C0%7C%7C%7C&amp;sdata=lUWj2w6ueIyoWSIM5usDvss5zsTwolOlMrh%2Bx3B2fwI%3D&amp;reserved=0" TargetMode="External"/><Relationship Id="rId18" Type="http://schemas.openxmlformats.org/officeDocument/2006/relationships/hyperlink" Target="https://aus01.safelinks.protection.outlook.com/?url=https%3A%2F%2Fkoawatealearn.co.nz%2F&amp;data=05%7C02%7CMichael.Nestmann%40TeWhatuOra.govt.nz%7Ceb36618a04c94bf4e71e08ddc3e1c640%7Cbed4da513cdb4d0dbaf8fb80d53268e3%7C0%7C0%7C638882096667077908%7CUnknown%7CTWFpbGZsb3d8eyJFbXB0eU1hcGkiOnRydWUsIlYiOiIwLjAuMDAwMCIsIlAiOiJXaW4zMiIsIkFOIjoiTWFpbCIsIldUIjoyfQ%3D%3D%7C0%7C%7C%7C&amp;sdata=lUWj2w6ueIyoWSIM5usDvss5zsTwolOlMrh%2Bx3B2fwI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healthlearn.ac.nz%2F&amp;data=05%7C02%7CMichael.Nestmann%40TeWhatuOra.govt.nz%7Ceb36618a04c94bf4e71e08ddc3e1c640%7Cbed4da513cdb4d0dbaf8fb80d53268e3%7C0%7C0%7C638882096667094829%7CUnknown%7CTWFpbGZsb3d8eyJFbXB0eU1hcGkiOnRydWUsIlYiOiIwLjAuMDAwMCIsIlAiOiJXaW4zMiIsIkFOIjoiTWFpbCIsIldUIjoyfQ%3D%3D%7C0%7C%7C%7C&amp;sdata=u66JIYa%2BRbK6WAh0mE%2BawUVv4fWsmLaZAVHfVQThT58%3D&amp;reserved=0" TargetMode="External"/><Relationship Id="rId17" Type="http://schemas.openxmlformats.org/officeDocument/2006/relationships/hyperlink" Target="https://aus01.safelinks.protection.outlook.com/?url=https%3A%2F%2Fwww.healthlearn.ac.nz%2F&amp;data=05%7C02%7CMichael.Nestmann%40TeWhatuOra.govt.nz%7Ceb36618a04c94bf4e71e08ddc3e1c640%7Cbed4da513cdb4d0dbaf8fb80d53268e3%7C0%7C0%7C638882096667094829%7CUnknown%7CTWFpbGZsb3d8eyJFbXB0eU1hcGkiOnRydWUsIlYiOiIwLjAuMDAwMCIsIlAiOiJXaW4zMiIsIkFOIjoiTWFpbCIsIldUIjoyfQ%3D%3D%7C0%7C%7C%7C&amp;sdata=u66JIYa%2BRbK6WAh0mE%2BawUVv4fWsmLaZAVHfVQThT58%3D&amp;reserved=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koawatealearn.co.nz" TargetMode="External"/><Relationship Id="rId20" Type="http://schemas.openxmlformats.org/officeDocument/2006/relationships/hyperlink" Target="https://www.health.govt.nz/regulation-legislation/assisted-dy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koawatealearn.co.nz%2F&amp;data=05%7C02%7CMichael.Nestmann%40TeWhatuOra.govt.nz%7Ceb36618a04c94bf4e71e08ddc3e1c640%7Cbed4da513cdb4d0dbaf8fb80d53268e3%7C0%7C0%7C638882096667077908%7CUnknown%7CTWFpbGZsb3d8eyJFbXB0eU1hcGkiOnRydWUsIlYiOiIwLjAuMDAwMCIsIlAiOiJXaW4zMiIsIkFOIjoiTWFpbCIsIldUIjoyfQ%3D%3D%7C0%7C%7C%7C&amp;sdata=lUWj2w6ueIyoWSIM5usDvss5zsTwolOlMrh%2Bx3B2fwI%3D&amp;reserved=0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ssistedDying@tewhatuora.govt.nz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aus01.safelinks.protection.outlook.com/?url=https%3A%2F%2Fwww.healthlearn.ac.nz%2F&amp;data=05%7C02%7CMichael.Nestmann%40TeWhatuOra.govt.nz%7Ceb36618a04c94bf4e71e08ddc3e1c640%7Cbed4da513cdb4d0dbaf8fb80d53268e3%7C0%7C0%7C638882096667094829%7CUnknown%7CTWFpbGZsb3d8eyJFbXB0eU1hcGkiOnRydWUsIlYiOiIwLjAuMDAwMCIsIlAiOiJXaW4zMiIsIkFOIjoiTWFpbCIsIldUIjoyfQ%3D%3D%7C0%7C%7C%7C&amp;sdata=u66JIYa%2BRbK6WAh0mE%2BawUVv4fWsmLaZAVHfVQThT58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s01.safelinks.protection.outlook.com/?url=https%3A%2F%2Fwww.healthlearn.ac.nz%2F&amp;data=05%7C02%7CMichael.Nestmann%40TeWhatuOra.govt.nz%7Ceb36618a04c94bf4e71e08ddc3e1c640%7Cbed4da513cdb4d0dbaf8fb80d53268e3%7C0%7C0%7C638882096667094829%7CUnknown%7CTWFpbGZsb3d8eyJFbXB0eU1hcGkiOnRydWUsIlYiOiIwLjAuMDAwMCIsIlAiOiJXaW4zMiIsIkFOIjoiTWFpbCIsIldUIjoyfQ%3D%3D%7C0%7C%7C%7C&amp;sdata=u66JIYa%2BRbK6WAh0mE%2BawUVv4fWsmLaZAVHfVQThT58%3D&amp;reserved=0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2" ma:contentTypeDescription="Create a new document." ma:contentTypeScope="" ma:versionID="b2937844cd11b0cf8f2158c40e22392c">
  <xsd:schema xmlns:xsd="http://www.w3.org/2001/XMLSchema" xmlns:xs="http://www.w3.org/2001/XMLSchema" xmlns:p="http://schemas.microsoft.com/office/2006/metadata/properties" xmlns:ns3="72ee7631-8705-4e4e-a159-243698bf6794" xmlns:ns4="bceb9309-8f47-415f-aa59-4677cf6ce37d" targetNamespace="http://schemas.microsoft.com/office/2006/metadata/properties" ma:root="true" ma:fieldsID="e0fdaa0ce1625a4cc48e879374574bc8" ns3:_="" ns4:_="">
    <xsd:import namespace="72ee7631-8705-4e4e-a159-243698bf6794"/>
    <xsd:import namespace="bceb9309-8f47-415f-aa59-4677cf6ce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637AA-6F52-4373-95E3-9F375E5BD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963BD-5255-42BD-9013-19CF01643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4B9ABD-574E-4A9D-8581-0108CF6D4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6284D-9984-4E81-A0BF-D6A5A9DF7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e7631-8705-4e4e-a159-243698bf6794"/>
    <ds:schemaRef ds:uri="bceb9309-8f47-415f-aa59-4677cf6ce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5692</Characters>
  <Application>Microsoft Office Word</Application>
  <DocSecurity>0</DocSecurity>
  <Lines>129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Life Choice Act 2019 - Overview online learning module</vt:lpstr>
    </vt:vector>
  </TitlesOfParts>
  <Company>Ministry of Health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Life Choice Act 2019 - Overview online learning module</dc:title>
  <dc:creator>Ministry of Health</dc:creator>
  <cp:lastModifiedBy>Michael Nestmann</cp:lastModifiedBy>
  <cp:revision>4</cp:revision>
  <cp:lastPrinted>2021-05-17T20:48:00Z</cp:lastPrinted>
  <dcterms:created xsi:type="dcterms:W3CDTF">2025-08-21T23:35:00Z</dcterms:created>
  <dcterms:modified xsi:type="dcterms:W3CDTF">2025-08-22T00:56:00Z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  <property fmtid="{D5CDD505-2E9C-101B-9397-08002B2CF9AE}" pid="3" name="GrammarlyDocumentId">
    <vt:lpwstr>904dfa3b-a191-4c50-b626-df44c85eca90</vt:lpwstr>
  </property>
</Properties>
</file>