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56E1" w14:textId="1C1E5B23" w:rsidR="00CA7EBF" w:rsidRPr="00CA7EBF" w:rsidRDefault="00017664" w:rsidP="00CA7EBF">
      <w:pPr>
        <w:keepNext/>
        <w:keepLines/>
        <w:spacing w:after="120"/>
        <w:outlineLvl w:val="0"/>
        <w:rPr>
          <w:rFonts w:eastAsiaTheme="majorEastAsia"/>
          <w:b/>
          <w:bCs/>
          <w:noProof/>
          <w:color w:val="15284C" w:themeColor="text1"/>
          <w:sz w:val="44"/>
          <w:szCs w:val="44"/>
          <w:lang w:val="en-NZ"/>
        </w:rPr>
      </w:pPr>
      <w:r>
        <w:rPr>
          <w:rFonts w:eastAsiaTheme="majorEastAsia"/>
          <w:b/>
          <w:bCs/>
          <w:noProof/>
          <w:color w:val="15284C" w:themeColor="text1"/>
          <w:sz w:val="44"/>
          <w:szCs w:val="44"/>
          <w:lang w:val="en-NZ"/>
        </w:rPr>
        <w:t>M</w:t>
      </w:r>
      <w:r w:rsidR="001F0AF8">
        <w:rPr>
          <w:rFonts w:eastAsiaTheme="majorEastAsia"/>
          <w:b/>
          <w:bCs/>
          <w:noProof/>
          <w:color w:val="15284C" w:themeColor="text1"/>
          <w:sz w:val="44"/>
          <w:szCs w:val="44"/>
          <w:lang w:val="en-NZ"/>
        </w:rPr>
        <w:t>eeting</w:t>
      </w:r>
    </w:p>
    <w:p w14:paraId="3C86ABB0" w14:textId="77777777" w:rsidR="00CA7EBF" w:rsidRDefault="00997DE5" w:rsidP="00CA7EBF">
      <w:pPr>
        <w:keepNext/>
        <w:keepLines/>
        <w:spacing w:before="240" w:after="240"/>
        <w:outlineLvl w:val="1"/>
        <w:rPr>
          <w:rFonts w:eastAsiaTheme="majorEastAsia"/>
          <w:b/>
          <w:bCs/>
          <w:noProof/>
          <w:color w:val="15284C" w:themeColor="text1"/>
          <w:sz w:val="32"/>
          <w:szCs w:val="32"/>
          <w:lang w:val="en-NZ"/>
        </w:rPr>
      </w:pPr>
      <w:r>
        <w:rPr>
          <w:rFonts w:eastAsiaTheme="majorEastAsia"/>
          <w:b/>
          <w:bCs/>
          <w:noProof/>
          <w:color w:val="15284C" w:themeColor="text1"/>
          <w:sz w:val="32"/>
          <w:szCs w:val="32"/>
          <w:lang w:val="en-NZ"/>
        </w:rPr>
        <w:t>Combined Dental Agreement – Annual Review 2025/26</w:t>
      </w:r>
    </w:p>
    <w:p w14:paraId="15755063" w14:textId="0D4408BA" w:rsidR="00997DE5" w:rsidRPr="00CA7EBF" w:rsidRDefault="00997DE5" w:rsidP="00CA7EBF">
      <w:pPr>
        <w:keepNext/>
        <w:keepLines/>
        <w:spacing w:before="240" w:after="240"/>
        <w:outlineLvl w:val="1"/>
        <w:rPr>
          <w:rFonts w:eastAsiaTheme="majorEastAsia"/>
          <w:b/>
          <w:bCs/>
          <w:noProof/>
          <w:color w:val="15284C" w:themeColor="text1"/>
          <w:sz w:val="32"/>
          <w:szCs w:val="32"/>
          <w:lang w:val="en-NZ"/>
        </w:rPr>
      </w:pPr>
      <w:r>
        <w:rPr>
          <w:rFonts w:eastAsiaTheme="majorEastAsia"/>
          <w:b/>
          <w:bCs/>
          <w:noProof/>
          <w:color w:val="15284C" w:themeColor="text1"/>
          <w:sz w:val="32"/>
          <w:szCs w:val="32"/>
          <w:lang w:val="en-NZ"/>
        </w:rPr>
        <w:t xml:space="preserve">Meeting </w:t>
      </w:r>
      <w:r w:rsidR="00E13ED2">
        <w:rPr>
          <w:rFonts w:eastAsiaTheme="majorEastAsia"/>
          <w:b/>
          <w:bCs/>
          <w:noProof/>
          <w:color w:val="15284C" w:themeColor="text1"/>
          <w:sz w:val="32"/>
          <w:szCs w:val="32"/>
          <w:lang w:val="en-NZ"/>
        </w:rPr>
        <w:t>2</w:t>
      </w:r>
    </w:p>
    <w:tbl>
      <w:tblPr>
        <w:tblStyle w:val="TableGrid"/>
        <w:tblW w:w="10490" w:type="dxa"/>
        <w:tblLook w:val="04A0" w:firstRow="1" w:lastRow="0" w:firstColumn="1" w:lastColumn="0" w:noHBand="0" w:noVBand="1"/>
      </w:tblPr>
      <w:tblGrid>
        <w:gridCol w:w="1513"/>
        <w:gridCol w:w="3922"/>
        <w:gridCol w:w="1410"/>
        <w:gridCol w:w="3645"/>
      </w:tblGrid>
      <w:tr w:rsidR="00CA7EBF" w:rsidRPr="00CA7EBF" w14:paraId="7D7558C6" w14:textId="77777777" w:rsidTr="001A5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12" w:space="0" w:color="003399" w:themeColor="accent2"/>
              <w:left w:val="nil"/>
              <w:bottom w:val="single" w:sz="12" w:space="0" w:color="003399" w:themeColor="accent2"/>
              <w:right w:val="nil"/>
            </w:tcBorders>
            <w:shd w:val="clear" w:color="auto" w:fill="F6F4EC" w:themeFill="background1"/>
          </w:tcPr>
          <w:p w14:paraId="5099AA73" w14:textId="1E46A3AB" w:rsidR="00CA7EBF" w:rsidRPr="008965E8" w:rsidRDefault="00CA7EBF" w:rsidP="00CA7EBF">
            <w:pPr>
              <w:rPr>
                <w:sz w:val="22"/>
                <w:lang w:val="en-NZ"/>
              </w:rPr>
            </w:pPr>
            <w:r w:rsidRPr="008965E8">
              <w:rPr>
                <w:sz w:val="22"/>
                <w:lang w:val="en-NZ"/>
              </w:rPr>
              <w:t>Location</w:t>
            </w:r>
          </w:p>
        </w:tc>
        <w:tc>
          <w:tcPr>
            <w:tcW w:w="9073" w:type="dxa"/>
            <w:gridSpan w:val="3"/>
            <w:tcBorders>
              <w:top w:val="single" w:sz="6" w:space="0" w:color="ADC2E8" w:themeColor="accent5" w:themeTint="40"/>
              <w:left w:val="nil"/>
              <w:bottom w:val="single" w:sz="6" w:space="0" w:color="ADC2E8" w:themeColor="accent5" w:themeTint="40"/>
              <w:right w:val="nil"/>
            </w:tcBorders>
            <w:shd w:val="clear" w:color="auto" w:fill="FFFFFF" w:themeFill="accent6"/>
          </w:tcPr>
          <w:p w14:paraId="322CD85E" w14:textId="77777777" w:rsidR="00CA7EBF" w:rsidRPr="008965E8" w:rsidRDefault="00017664" w:rsidP="00CA7EBF">
            <w:pPr>
              <w:cnfStyle w:val="100000000000" w:firstRow="1" w:lastRow="0" w:firstColumn="0" w:lastColumn="0" w:oddVBand="0" w:evenVBand="0" w:oddHBand="0" w:evenHBand="0" w:firstRowFirstColumn="0" w:firstRowLastColumn="0" w:lastRowFirstColumn="0" w:lastRowLastColumn="0"/>
              <w:rPr>
                <w:b w:val="0"/>
                <w:sz w:val="22"/>
                <w:lang w:val="en-NZ"/>
              </w:rPr>
            </w:pPr>
            <w:r w:rsidRPr="008965E8">
              <w:rPr>
                <w:b w:val="0"/>
                <w:sz w:val="22"/>
                <w:lang w:val="en-NZ"/>
              </w:rPr>
              <w:t>Online (Microsoft Teams)</w:t>
            </w:r>
          </w:p>
        </w:tc>
      </w:tr>
      <w:tr w:rsidR="00CA7EBF" w:rsidRPr="00CA7EBF" w14:paraId="4096487F" w14:textId="77777777" w:rsidTr="001A577C">
        <w:tc>
          <w:tcPr>
            <w:cnfStyle w:val="001000000000" w:firstRow="0" w:lastRow="0" w:firstColumn="1" w:lastColumn="0" w:oddVBand="0" w:evenVBand="0" w:oddHBand="0" w:evenHBand="0" w:firstRowFirstColumn="0" w:firstRowLastColumn="0" w:lastRowFirstColumn="0" w:lastRowLastColumn="0"/>
            <w:tcW w:w="1417" w:type="dxa"/>
            <w:tcBorders>
              <w:top w:val="single" w:sz="12" w:space="0" w:color="003399" w:themeColor="accent2"/>
              <w:left w:val="nil"/>
              <w:bottom w:val="single" w:sz="12" w:space="0" w:color="003399" w:themeColor="accent2"/>
              <w:right w:val="nil"/>
            </w:tcBorders>
            <w:shd w:val="clear" w:color="auto" w:fill="F6F4EC" w:themeFill="background1"/>
          </w:tcPr>
          <w:p w14:paraId="19DBA0D6" w14:textId="6B055606" w:rsidR="00CA7EBF" w:rsidRPr="008965E8" w:rsidRDefault="00DA60BB" w:rsidP="00DA60BB">
            <w:pPr>
              <w:jc w:val="both"/>
              <w:rPr>
                <w:b w:val="0"/>
                <w:sz w:val="22"/>
                <w:lang w:val="en-NZ"/>
              </w:rPr>
            </w:pPr>
            <w:r w:rsidRPr="008965E8">
              <w:rPr>
                <w:color w:val="auto"/>
                <w:sz w:val="22"/>
                <w:lang w:val="en-NZ"/>
              </w:rPr>
              <w:t>Date</w:t>
            </w:r>
          </w:p>
        </w:tc>
        <w:tc>
          <w:tcPr>
            <w:tcW w:w="3970" w:type="dxa"/>
            <w:tcBorders>
              <w:top w:val="single" w:sz="6" w:space="0" w:color="ADC2E8" w:themeColor="accent5" w:themeTint="40"/>
              <w:left w:val="nil"/>
              <w:bottom w:val="single" w:sz="6" w:space="0" w:color="ADC2E8" w:themeColor="accent5" w:themeTint="40"/>
              <w:right w:val="nil"/>
            </w:tcBorders>
          </w:tcPr>
          <w:p w14:paraId="19B603CB" w14:textId="62E925E9" w:rsidR="00CA7EBF" w:rsidRPr="008965E8" w:rsidRDefault="00165092" w:rsidP="00CA7EBF">
            <w:pPr>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2</w:t>
            </w:r>
            <w:r w:rsidR="00D1718E" w:rsidRPr="008965E8">
              <w:rPr>
                <w:sz w:val="22"/>
                <w:lang w:val="en-NZ"/>
              </w:rPr>
              <w:t>4</w:t>
            </w:r>
            <w:r w:rsidRPr="008965E8">
              <w:rPr>
                <w:sz w:val="22"/>
                <w:lang w:val="en-NZ"/>
              </w:rPr>
              <w:t xml:space="preserve"> </w:t>
            </w:r>
            <w:r w:rsidR="001F0AF8" w:rsidRPr="008965E8">
              <w:rPr>
                <w:sz w:val="22"/>
                <w:lang w:val="en-NZ"/>
              </w:rPr>
              <w:t>March</w:t>
            </w:r>
            <w:r w:rsidR="00017664" w:rsidRPr="008965E8">
              <w:rPr>
                <w:sz w:val="22"/>
                <w:lang w:val="en-NZ"/>
              </w:rPr>
              <w:t xml:space="preserve"> 2025</w:t>
            </w:r>
          </w:p>
        </w:tc>
        <w:tc>
          <w:tcPr>
            <w:tcW w:w="1417" w:type="dxa"/>
            <w:tcBorders>
              <w:top w:val="single" w:sz="12" w:space="0" w:color="003399" w:themeColor="accent2"/>
              <w:left w:val="nil"/>
              <w:bottom w:val="single" w:sz="12" w:space="0" w:color="003399" w:themeColor="accent2"/>
              <w:right w:val="nil"/>
            </w:tcBorders>
            <w:shd w:val="clear" w:color="auto" w:fill="F6F4EC" w:themeFill="background1"/>
          </w:tcPr>
          <w:p w14:paraId="76BC323F" w14:textId="170191B8" w:rsidR="00CA7EBF" w:rsidRPr="008965E8" w:rsidRDefault="00CA7EBF" w:rsidP="00CA7EBF">
            <w:pPr>
              <w:cnfStyle w:val="000000000000" w:firstRow="0" w:lastRow="0" w:firstColumn="0" w:lastColumn="0" w:oddVBand="0" w:evenVBand="0" w:oddHBand="0" w:evenHBand="0" w:firstRowFirstColumn="0" w:firstRowLastColumn="0" w:lastRowFirstColumn="0" w:lastRowLastColumn="0"/>
              <w:rPr>
                <w:b/>
                <w:sz w:val="22"/>
                <w:lang w:val="en-NZ"/>
              </w:rPr>
            </w:pPr>
            <w:r w:rsidRPr="008965E8">
              <w:rPr>
                <w:b/>
                <w:sz w:val="22"/>
                <w:lang w:val="en-NZ"/>
              </w:rPr>
              <w:t>Time</w:t>
            </w:r>
          </w:p>
        </w:tc>
        <w:tc>
          <w:tcPr>
            <w:tcW w:w="3686" w:type="dxa"/>
            <w:tcBorders>
              <w:top w:val="single" w:sz="6" w:space="0" w:color="ADC2E8" w:themeColor="accent5" w:themeTint="40"/>
              <w:left w:val="nil"/>
              <w:bottom w:val="single" w:sz="6" w:space="0" w:color="ADC2E8" w:themeColor="accent5" w:themeTint="40"/>
              <w:right w:val="nil"/>
            </w:tcBorders>
          </w:tcPr>
          <w:p w14:paraId="2CE0A13C" w14:textId="1E91955E" w:rsidR="00CA7EBF" w:rsidRPr="008965E8" w:rsidRDefault="00D1718E" w:rsidP="00CA7EBF">
            <w:pPr>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2</w:t>
            </w:r>
            <w:r w:rsidR="00017664" w:rsidRPr="008965E8">
              <w:rPr>
                <w:sz w:val="22"/>
                <w:lang w:val="en-NZ"/>
              </w:rPr>
              <w:t xml:space="preserve">:00pm </w:t>
            </w:r>
            <w:r w:rsidR="00165092" w:rsidRPr="008965E8">
              <w:rPr>
                <w:sz w:val="22"/>
                <w:lang w:val="en-NZ"/>
              </w:rPr>
              <w:t>–</w:t>
            </w:r>
            <w:r w:rsidR="00017664" w:rsidRPr="008965E8">
              <w:rPr>
                <w:sz w:val="22"/>
                <w:lang w:val="en-NZ"/>
              </w:rPr>
              <w:t xml:space="preserve"> </w:t>
            </w:r>
            <w:r w:rsidRPr="008965E8">
              <w:rPr>
                <w:sz w:val="22"/>
                <w:lang w:val="en-NZ"/>
              </w:rPr>
              <w:t>3</w:t>
            </w:r>
            <w:r w:rsidR="00165092" w:rsidRPr="008965E8">
              <w:rPr>
                <w:sz w:val="22"/>
                <w:lang w:val="en-NZ"/>
              </w:rPr>
              <w:t>.</w:t>
            </w:r>
            <w:r w:rsidRPr="008965E8">
              <w:rPr>
                <w:sz w:val="22"/>
                <w:lang w:val="en-NZ"/>
              </w:rPr>
              <w:t>3</w:t>
            </w:r>
            <w:r w:rsidR="00165092" w:rsidRPr="008965E8">
              <w:rPr>
                <w:sz w:val="22"/>
                <w:lang w:val="en-NZ"/>
              </w:rPr>
              <w:t>0</w:t>
            </w:r>
            <w:r w:rsidR="00017664" w:rsidRPr="008965E8">
              <w:rPr>
                <w:sz w:val="22"/>
                <w:lang w:val="en-NZ"/>
              </w:rPr>
              <w:t>pm</w:t>
            </w:r>
          </w:p>
        </w:tc>
      </w:tr>
      <w:tr w:rsidR="00CA7EBF" w:rsidRPr="00CA7EBF" w14:paraId="27C3AD11" w14:textId="77777777" w:rsidTr="001A577C">
        <w:tc>
          <w:tcPr>
            <w:cnfStyle w:val="001000000000" w:firstRow="0" w:lastRow="0" w:firstColumn="1" w:lastColumn="0" w:oddVBand="0" w:evenVBand="0" w:oddHBand="0" w:evenHBand="0" w:firstRowFirstColumn="0" w:firstRowLastColumn="0" w:lastRowFirstColumn="0" w:lastRowLastColumn="0"/>
            <w:tcW w:w="1417" w:type="dxa"/>
            <w:tcBorders>
              <w:top w:val="single" w:sz="12" w:space="0" w:color="003399" w:themeColor="accent2"/>
              <w:left w:val="nil"/>
              <w:bottom w:val="single" w:sz="12" w:space="0" w:color="003399" w:themeColor="accent2"/>
              <w:right w:val="nil"/>
            </w:tcBorders>
            <w:shd w:val="clear" w:color="auto" w:fill="F6F4EC" w:themeFill="background1"/>
          </w:tcPr>
          <w:p w14:paraId="606817D6" w14:textId="77777777" w:rsidR="00CA7EBF" w:rsidRPr="008965E8" w:rsidRDefault="00CA7EBF" w:rsidP="00CA7EBF">
            <w:pPr>
              <w:rPr>
                <w:b w:val="0"/>
                <w:sz w:val="22"/>
                <w:lang w:val="en-NZ"/>
              </w:rPr>
            </w:pPr>
            <w:r w:rsidRPr="008965E8">
              <w:rPr>
                <w:color w:val="auto"/>
                <w:sz w:val="22"/>
                <w:lang w:val="en-NZ"/>
              </w:rPr>
              <w:t>Chairperson</w:t>
            </w:r>
            <w:r w:rsidRPr="008965E8">
              <w:rPr>
                <w:sz w:val="22"/>
                <w:lang w:val="en-NZ"/>
              </w:rPr>
              <w:t xml:space="preserve"> </w:t>
            </w:r>
          </w:p>
        </w:tc>
        <w:tc>
          <w:tcPr>
            <w:tcW w:w="3970" w:type="dxa"/>
            <w:tcBorders>
              <w:top w:val="single" w:sz="6" w:space="0" w:color="ADC2E8" w:themeColor="accent5" w:themeTint="40"/>
              <w:left w:val="nil"/>
              <w:bottom w:val="single" w:sz="6" w:space="0" w:color="ADC2E8" w:themeColor="accent5" w:themeTint="40"/>
              <w:right w:val="nil"/>
            </w:tcBorders>
          </w:tcPr>
          <w:p w14:paraId="14675592" w14:textId="01D305DF" w:rsidR="00CA7EBF" w:rsidRPr="008965E8" w:rsidRDefault="00017664" w:rsidP="00017664">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Deborah Woodley, Director Starting Well</w:t>
            </w:r>
          </w:p>
        </w:tc>
        <w:tc>
          <w:tcPr>
            <w:tcW w:w="1417" w:type="dxa"/>
            <w:tcBorders>
              <w:top w:val="single" w:sz="12" w:space="0" w:color="003399" w:themeColor="accent2"/>
              <w:left w:val="nil"/>
              <w:bottom w:val="single" w:sz="12" w:space="0" w:color="003399" w:themeColor="accent2"/>
              <w:right w:val="nil"/>
            </w:tcBorders>
            <w:shd w:val="clear" w:color="auto" w:fill="F6F4EC" w:themeFill="background1"/>
          </w:tcPr>
          <w:p w14:paraId="5B4A79EF" w14:textId="323FF4F8" w:rsidR="00CA7EBF" w:rsidRPr="008965E8" w:rsidRDefault="00CA7EBF" w:rsidP="00CA7EBF">
            <w:pPr>
              <w:cnfStyle w:val="000000000000" w:firstRow="0" w:lastRow="0" w:firstColumn="0" w:lastColumn="0" w:oddVBand="0" w:evenVBand="0" w:oddHBand="0" w:evenHBand="0" w:firstRowFirstColumn="0" w:firstRowLastColumn="0" w:lastRowFirstColumn="0" w:lastRowLastColumn="0"/>
              <w:rPr>
                <w:b/>
                <w:sz w:val="22"/>
                <w:lang w:val="en-NZ"/>
              </w:rPr>
            </w:pPr>
            <w:r w:rsidRPr="008965E8">
              <w:rPr>
                <w:b/>
                <w:sz w:val="22"/>
                <w:lang w:val="en-NZ"/>
              </w:rPr>
              <w:t>Minutes by</w:t>
            </w:r>
          </w:p>
        </w:tc>
        <w:tc>
          <w:tcPr>
            <w:tcW w:w="3686" w:type="dxa"/>
            <w:tcBorders>
              <w:top w:val="single" w:sz="6" w:space="0" w:color="ADC2E8" w:themeColor="accent5" w:themeTint="40"/>
              <w:left w:val="nil"/>
              <w:bottom w:val="single" w:sz="6" w:space="0" w:color="ADC2E8" w:themeColor="accent5" w:themeTint="40"/>
              <w:right w:val="nil"/>
            </w:tcBorders>
          </w:tcPr>
          <w:p w14:paraId="5334B2FE" w14:textId="7F5B3D8A" w:rsidR="00CA7EBF" w:rsidRPr="008965E8" w:rsidRDefault="00DA60BB" w:rsidP="00017664">
            <w:pPr>
              <w:ind w:left="0" w:firstLine="0"/>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Health NZ</w:t>
            </w:r>
          </w:p>
        </w:tc>
      </w:tr>
      <w:tr w:rsidR="00CA7EBF" w:rsidRPr="00CA7EBF" w14:paraId="2B97BFEE" w14:textId="77777777" w:rsidTr="001A577C">
        <w:tc>
          <w:tcPr>
            <w:cnfStyle w:val="001000000000" w:firstRow="0" w:lastRow="0" w:firstColumn="1" w:lastColumn="0" w:oddVBand="0" w:evenVBand="0" w:oddHBand="0" w:evenHBand="0" w:firstRowFirstColumn="0" w:firstRowLastColumn="0" w:lastRowFirstColumn="0" w:lastRowLastColumn="0"/>
            <w:tcW w:w="1417" w:type="dxa"/>
            <w:tcBorders>
              <w:top w:val="single" w:sz="12" w:space="0" w:color="003399" w:themeColor="accent2"/>
              <w:left w:val="nil"/>
              <w:bottom w:val="single" w:sz="12" w:space="0" w:color="003399" w:themeColor="accent2"/>
              <w:right w:val="nil"/>
            </w:tcBorders>
            <w:shd w:val="clear" w:color="auto" w:fill="F6F4EC" w:themeFill="background1"/>
          </w:tcPr>
          <w:p w14:paraId="18D32325" w14:textId="6A54D682" w:rsidR="00CA7EBF" w:rsidRPr="008965E8" w:rsidRDefault="00017664" w:rsidP="00CA7EBF">
            <w:pPr>
              <w:rPr>
                <w:b w:val="0"/>
                <w:color w:val="auto"/>
                <w:sz w:val="22"/>
                <w:lang w:val="en-NZ"/>
              </w:rPr>
            </w:pPr>
            <w:r w:rsidRPr="008965E8">
              <w:rPr>
                <w:color w:val="auto"/>
                <w:sz w:val="22"/>
                <w:lang w:val="en-NZ"/>
              </w:rPr>
              <w:t>Attendees</w:t>
            </w:r>
            <w:r w:rsidR="00CA7EBF" w:rsidRPr="008965E8">
              <w:rPr>
                <w:color w:val="auto"/>
                <w:sz w:val="22"/>
                <w:lang w:val="en-NZ"/>
              </w:rPr>
              <w:t xml:space="preserve"> </w:t>
            </w:r>
          </w:p>
        </w:tc>
        <w:tc>
          <w:tcPr>
            <w:tcW w:w="9073" w:type="dxa"/>
            <w:gridSpan w:val="3"/>
            <w:tcBorders>
              <w:top w:val="single" w:sz="6" w:space="0" w:color="ADC2E8" w:themeColor="accent5" w:themeTint="40"/>
              <w:left w:val="nil"/>
              <w:bottom w:val="single" w:sz="6" w:space="0" w:color="ADC2E8" w:themeColor="accent5" w:themeTint="40"/>
              <w:right w:val="nil"/>
            </w:tcBorders>
          </w:tcPr>
          <w:p w14:paraId="5BB88E6A" w14:textId="38FED798" w:rsidR="00281842" w:rsidRPr="008965E8" w:rsidRDefault="00281842" w:rsidP="00281842">
            <w:pPr>
              <w:ind w:left="30" w:firstLine="1"/>
              <w:cnfStyle w:val="000000000000" w:firstRow="0" w:lastRow="0" w:firstColumn="0" w:lastColumn="0" w:oddVBand="0" w:evenVBand="0" w:oddHBand="0" w:evenHBand="0" w:firstRowFirstColumn="0" w:firstRowLastColumn="0" w:lastRowFirstColumn="0" w:lastRowLastColumn="0"/>
              <w:rPr>
                <w:b/>
                <w:sz w:val="22"/>
                <w:lang w:val="en-NZ"/>
              </w:rPr>
            </w:pPr>
            <w:r w:rsidRPr="008965E8">
              <w:rPr>
                <w:b/>
                <w:sz w:val="22"/>
                <w:lang w:val="en-NZ"/>
              </w:rPr>
              <w:t>Representative Bodies</w:t>
            </w:r>
          </w:p>
          <w:p w14:paraId="127DF7DC" w14:textId="77777777" w:rsidR="003A653B" w:rsidRPr="008965E8" w:rsidRDefault="003A653B" w:rsidP="003A653B">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 xml:space="preserve">Eru McGregor (Te Ao Mārama) </w:t>
            </w:r>
          </w:p>
          <w:p w14:paraId="059A7802" w14:textId="6259652E" w:rsidR="003A653B" w:rsidRPr="008965E8" w:rsidRDefault="003A653B" w:rsidP="003A653B">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Anishma Ram (New Zealand Oral Health Association (NZOHA)</w:t>
            </w:r>
            <w:r w:rsidR="00B310D0" w:rsidRPr="008965E8">
              <w:rPr>
                <w:sz w:val="22"/>
                <w:lang w:val="en-NZ"/>
              </w:rPr>
              <w:t xml:space="preserve"> and Pasifika Dental Association</w:t>
            </w:r>
            <w:r w:rsidRPr="008965E8">
              <w:rPr>
                <w:bCs/>
                <w:sz w:val="22"/>
                <w:lang w:val="en-NZ"/>
              </w:rPr>
              <w:t>)</w:t>
            </w:r>
          </w:p>
          <w:p w14:paraId="58657544" w14:textId="01D32E40" w:rsidR="003A653B" w:rsidRPr="008965E8" w:rsidRDefault="003A653B" w:rsidP="003A653B">
            <w:pPr>
              <w:ind w:left="30" w:firstLine="1"/>
              <w:cnfStyle w:val="000000000000" w:firstRow="0" w:lastRow="0" w:firstColumn="0" w:lastColumn="0" w:oddVBand="0" w:evenVBand="0" w:oddHBand="0" w:evenHBand="0" w:firstRowFirstColumn="0" w:firstRowLastColumn="0" w:lastRowFirstColumn="0" w:lastRowLastColumn="0"/>
              <w:rPr>
                <w:b/>
                <w:sz w:val="22"/>
                <w:lang w:val="en-NZ"/>
              </w:rPr>
            </w:pPr>
            <w:r w:rsidRPr="008965E8">
              <w:rPr>
                <w:b/>
                <w:sz w:val="22"/>
                <w:lang w:val="en-NZ"/>
              </w:rPr>
              <w:t>Health New Zealand (</w:t>
            </w:r>
            <w:r w:rsidR="00281842" w:rsidRPr="008965E8">
              <w:rPr>
                <w:b/>
                <w:sz w:val="22"/>
                <w:lang w:val="en-NZ"/>
              </w:rPr>
              <w:t xml:space="preserve">participants) </w:t>
            </w:r>
          </w:p>
          <w:p w14:paraId="1D3E9348" w14:textId="0A8C9794" w:rsidR="00262E31" w:rsidRPr="008965E8" w:rsidRDefault="00262E31" w:rsidP="003A653B">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Lisa Gestro (Group Manager – System Integration, Te Manawa Taki Region)</w:t>
            </w:r>
          </w:p>
          <w:p w14:paraId="47508B3E" w14:textId="3857D978" w:rsidR="003A653B" w:rsidRPr="008965E8" w:rsidRDefault="003A653B" w:rsidP="003A653B">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Saskia Booiman (Group Manager – Young People)</w:t>
            </w:r>
          </w:p>
          <w:p w14:paraId="63278F9F" w14:textId="5CADC936" w:rsidR="00262E31" w:rsidRPr="008965E8" w:rsidRDefault="00262E31" w:rsidP="003A653B">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 xml:space="preserve">Donna Kennedy (Approving Dental Officer) </w:t>
            </w:r>
          </w:p>
          <w:p w14:paraId="1629BA3F" w14:textId="2A47896F" w:rsidR="00262E31" w:rsidRPr="008965E8" w:rsidRDefault="00262E31" w:rsidP="003A653B">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Miriam Davie (Principal</w:t>
            </w:r>
            <w:r w:rsidR="00281842" w:rsidRPr="008965E8">
              <w:rPr>
                <w:sz w:val="22"/>
                <w:lang w:val="en-NZ"/>
              </w:rPr>
              <w:t xml:space="preserve"> Legal Counsel)</w:t>
            </w:r>
          </w:p>
          <w:p w14:paraId="0922CCC2" w14:textId="77777777" w:rsidR="00281842" w:rsidRPr="008965E8" w:rsidRDefault="00281842" w:rsidP="00281842">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b/>
                <w:sz w:val="22"/>
                <w:lang w:val="en-NZ"/>
              </w:rPr>
              <w:t>Health New Zealand (Observers/Secretariat)</w:t>
            </w:r>
            <w:r w:rsidRPr="008965E8">
              <w:rPr>
                <w:sz w:val="22"/>
                <w:lang w:val="en-NZ"/>
              </w:rPr>
              <w:t xml:space="preserve"> </w:t>
            </w:r>
          </w:p>
          <w:p w14:paraId="28E424E0" w14:textId="29ED214A" w:rsidR="00281842" w:rsidRPr="008965E8" w:rsidRDefault="00281842" w:rsidP="00281842">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Justine Mecchia (System Design Manager – Oral Health)</w:t>
            </w:r>
          </w:p>
          <w:p w14:paraId="5367727A" w14:textId="77777777" w:rsidR="00281842" w:rsidRPr="008965E8" w:rsidRDefault="00281842" w:rsidP="00281842">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Kylie McCosh (Principal Service Development Manager – Oral Health)</w:t>
            </w:r>
          </w:p>
          <w:p w14:paraId="3E5059F4" w14:textId="15DBD054" w:rsidR="00281842" w:rsidRPr="008965E8" w:rsidRDefault="00281842" w:rsidP="00753BEC">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Alana Hislop (Service Development Advisor – Oral Health)</w:t>
            </w:r>
          </w:p>
        </w:tc>
      </w:tr>
      <w:tr w:rsidR="00017664" w:rsidRPr="00CA7EBF" w14:paraId="67E6F24B" w14:textId="77777777" w:rsidTr="001A577C">
        <w:tc>
          <w:tcPr>
            <w:cnfStyle w:val="001000000000" w:firstRow="0" w:lastRow="0" w:firstColumn="1" w:lastColumn="0" w:oddVBand="0" w:evenVBand="0" w:oddHBand="0" w:evenHBand="0" w:firstRowFirstColumn="0" w:firstRowLastColumn="0" w:lastRowFirstColumn="0" w:lastRowLastColumn="0"/>
            <w:tcW w:w="1417" w:type="dxa"/>
            <w:tcBorders>
              <w:top w:val="single" w:sz="12" w:space="0" w:color="003399" w:themeColor="accent2"/>
              <w:left w:val="nil"/>
              <w:bottom w:val="single" w:sz="12" w:space="0" w:color="003399" w:themeColor="accent2"/>
              <w:right w:val="nil"/>
            </w:tcBorders>
            <w:shd w:val="clear" w:color="auto" w:fill="F6F4EC" w:themeFill="background1"/>
          </w:tcPr>
          <w:p w14:paraId="77AAE294" w14:textId="53B63156" w:rsidR="00017664" w:rsidRPr="008965E8" w:rsidRDefault="00017664" w:rsidP="00CA7EBF">
            <w:pPr>
              <w:rPr>
                <w:b w:val="0"/>
                <w:color w:val="auto"/>
                <w:sz w:val="22"/>
                <w:lang w:val="en-NZ"/>
              </w:rPr>
            </w:pPr>
            <w:r w:rsidRPr="008965E8">
              <w:rPr>
                <w:color w:val="auto"/>
                <w:sz w:val="22"/>
                <w:lang w:val="en-NZ"/>
              </w:rPr>
              <w:t>Apologies</w:t>
            </w:r>
          </w:p>
        </w:tc>
        <w:tc>
          <w:tcPr>
            <w:tcW w:w="9073" w:type="dxa"/>
            <w:gridSpan w:val="3"/>
            <w:tcBorders>
              <w:top w:val="single" w:sz="6" w:space="0" w:color="ADC2E8" w:themeColor="accent5" w:themeTint="40"/>
              <w:left w:val="nil"/>
              <w:bottom w:val="single" w:sz="6" w:space="0" w:color="ADC2E8" w:themeColor="accent5" w:themeTint="40"/>
              <w:right w:val="nil"/>
            </w:tcBorders>
          </w:tcPr>
          <w:p w14:paraId="7C631B40" w14:textId="24F5131B" w:rsidR="005D43D9" w:rsidRPr="008965E8" w:rsidRDefault="005D43D9" w:rsidP="005D43D9">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 xml:space="preserve">Justin Wall (Te </w:t>
            </w:r>
            <w:proofErr w:type="spellStart"/>
            <w:r w:rsidRPr="008965E8">
              <w:rPr>
                <w:sz w:val="22"/>
                <w:lang w:val="en-NZ"/>
              </w:rPr>
              <w:t>Rōpu</w:t>
            </w:r>
            <w:proofErr w:type="spellEnd"/>
            <w:r w:rsidRPr="008965E8">
              <w:rPr>
                <w:sz w:val="22"/>
                <w:lang w:val="en-NZ"/>
              </w:rPr>
              <w:t xml:space="preserve"> </w:t>
            </w:r>
            <w:proofErr w:type="spellStart"/>
            <w:r w:rsidRPr="008965E8">
              <w:rPr>
                <w:sz w:val="22"/>
                <w:lang w:val="en-NZ"/>
              </w:rPr>
              <w:t>Niho</w:t>
            </w:r>
            <w:proofErr w:type="spellEnd"/>
            <w:r w:rsidRPr="008965E8">
              <w:rPr>
                <w:sz w:val="22"/>
                <w:lang w:val="en-NZ"/>
              </w:rPr>
              <w:t xml:space="preserve"> Ora)</w:t>
            </w:r>
            <w:r w:rsidR="00EC09AD" w:rsidRPr="008965E8">
              <w:rPr>
                <w:sz w:val="22"/>
                <w:lang w:val="en-NZ"/>
              </w:rPr>
              <w:t xml:space="preserve"> – Health NZ met with Justin on 4/04/25</w:t>
            </w:r>
          </w:p>
          <w:p w14:paraId="0DA9684E" w14:textId="77777777" w:rsidR="00017664" w:rsidRPr="008965E8" w:rsidRDefault="005D43D9" w:rsidP="0087638C">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Abdul Aziz (Pasifika Dental Association (PDA))</w:t>
            </w:r>
          </w:p>
          <w:p w14:paraId="71C32ECA" w14:textId="5EAB195D" w:rsidR="00EC09AD" w:rsidRPr="008965E8" w:rsidRDefault="00EC09AD" w:rsidP="0087638C">
            <w:pPr>
              <w:ind w:left="30" w:firstLine="1"/>
              <w:cnfStyle w:val="000000000000" w:firstRow="0" w:lastRow="0" w:firstColumn="0" w:lastColumn="0" w:oddVBand="0" w:evenVBand="0" w:oddHBand="0" w:evenHBand="0" w:firstRowFirstColumn="0" w:firstRowLastColumn="0" w:lastRowFirstColumn="0" w:lastRowLastColumn="0"/>
              <w:rPr>
                <w:sz w:val="22"/>
                <w:lang w:val="en-NZ"/>
              </w:rPr>
            </w:pPr>
            <w:r w:rsidRPr="008965E8">
              <w:rPr>
                <w:sz w:val="22"/>
                <w:lang w:val="en-NZ"/>
              </w:rPr>
              <w:t xml:space="preserve">Bart </w:t>
            </w:r>
            <w:r w:rsidR="006413AE" w:rsidRPr="008965E8">
              <w:rPr>
                <w:bCs/>
                <w:sz w:val="22"/>
                <w:lang w:val="en-NZ"/>
              </w:rPr>
              <w:t>Eisenbarth</w:t>
            </w:r>
            <w:r w:rsidR="003331E7" w:rsidRPr="008965E8">
              <w:rPr>
                <w:sz w:val="22"/>
                <w:lang w:val="en-NZ"/>
              </w:rPr>
              <w:t xml:space="preserve"> (Approving Dental Officer, general dentist in private practice) </w:t>
            </w:r>
            <w:r w:rsidR="005266E0" w:rsidRPr="008965E8">
              <w:rPr>
                <w:sz w:val="22"/>
                <w:lang w:val="en-NZ"/>
              </w:rPr>
              <w:t>–</w:t>
            </w:r>
            <w:r w:rsidR="003331E7" w:rsidRPr="008965E8">
              <w:rPr>
                <w:sz w:val="22"/>
                <w:lang w:val="en-NZ"/>
              </w:rPr>
              <w:t xml:space="preserve"> A</w:t>
            </w:r>
            <w:r w:rsidR="005266E0" w:rsidRPr="008965E8">
              <w:rPr>
                <w:sz w:val="22"/>
                <w:lang w:val="en-NZ"/>
              </w:rPr>
              <w:t xml:space="preserve">ttended the meeting with Te </w:t>
            </w:r>
            <w:proofErr w:type="spellStart"/>
            <w:r w:rsidR="005266E0" w:rsidRPr="008965E8">
              <w:rPr>
                <w:sz w:val="22"/>
                <w:lang w:val="en-NZ"/>
              </w:rPr>
              <w:t>Rōpu</w:t>
            </w:r>
            <w:proofErr w:type="spellEnd"/>
            <w:r w:rsidR="005266E0" w:rsidRPr="008965E8">
              <w:rPr>
                <w:sz w:val="22"/>
                <w:lang w:val="en-NZ"/>
              </w:rPr>
              <w:t xml:space="preserve"> </w:t>
            </w:r>
            <w:proofErr w:type="spellStart"/>
            <w:r w:rsidR="005266E0" w:rsidRPr="008965E8">
              <w:rPr>
                <w:sz w:val="22"/>
                <w:lang w:val="en-NZ"/>
              </w:rPr>
              <w:t>Niho</w:t>
            </w:r>
            <w:proofErr w:type="spellEnd"/>
            <w:r w:rsidR="005266E0" w:rsidRPr="008965E8">
              <w:rPr>
                <w:sz w:val="22"/>
                <w:lang w:val="en-NZ"/>
              </w:rPr>
              <w:t xml:space="preserve"> Ora on 4/04/25</w:t>
            </w:r>
          </w:p>
        </w:tc>
      </w:tr>
    </w:tbl>
    <w:p w14:paraId="110A1E96" w14:textId="77777777" w:rsidR="00A9389F" w:rsidRDefault="00A9389F" w:rsidP="00816039">
      <w:pPr>
        <w:keepNext/>
        <w:keepLines/>
        <w:spacing w:before="240" w:after="240"/>
        <w:outlineLvl w:val="1"/>
        <w:rPr>
          <w:rFonts w:eastAsiaTheme="majorEastAsia"/>
          <w:b/>
          <w:bCs/>
          <w:noProof/>
          <w:color w:val="15284C" w:themeColor="text1"/>
          <w:sz w:val="32"/>
          <w:szCs w:val="32"/>
          <w:lang w:val="en-NZ"/>
        </w:rPr>
      </w:pPr>
    </w:p>
    <w:p w14:paraId="6CE3EA10" w14:textId="77777777" w:rsidR="00D66E4E" w:rsidRDefault="00D66E4E">
      <w:pPr>
        <w:spacing w:line="259" w:lineRule="auto"/>
        <w:rPr>
          <w:rFonts w:eastAsiaTheme="majorEastAsia"/>
          <w:b/>
          <w:bCs/>
          <w:noProof/>
          <w:color w:val="15284C" w:themeColor="text1"/>
          <w:sz w:val="32"/>
          <w:szCs w:val="32"/>
          <w:lang w:val="en-NZ"/>
        </w:rPr>
      </w:pPr>
      <w:r>
        <w:rPr>
          <w:rFonts w:eastAsiaTheme="majorEastAsia"/>
          <w:b/>
          <w:bCs/>
          <w:noProof/>
          <w:color w:val="15284C" w:themeColor="text1"/>
          <w:sz w:val="32"/>
          <w:szCs w:val="32"/>
          <w:lang w:val="en-NZ"/>
        </w:rPr>
        <w:br w:type="page"/>
      </w:r>
    </w:p>
    <w:p w14:paraId="21EA0B47" w14:textId="4C442247" w:rsidR="00CA7EBF" w:rsidRPr="00816039" w:rsidRDefault="00C37CAE" w:rsidP="00816039">
      <w:pPr>
        <w:keepNext/>
        <w:keepLines/>
        <w:spacing w:before="240" w:after="240"/>
        <w:outlineLvl w:val="1"/>
        <w:rPr>
          <w:rFonts w:eastAsiaTheme="majorEastAsia"/>
          <w:b/>
          <w:bCs/>
          <w:noProof/>
          <w:color w:val="15284C" w:themeColor="text1"/>
          <w:sz w:val="32"/>
          <w:szCs w:val="32"/>
          <w:lang w:val="en-NZ"/>
        </w:rPr>
      </w:pPr>
      <w:r w:rsidRPr="00CA7EBF">
        <w:rPr>
          <w:rFonts w:eastAsiaTheme="majorEastAsia"/>
          <w:b/>
          <w:bCs/>
          <w:noProof/>
          <w:color w:val="15284C" w:themeColor="text1"/>
          <w:sz w:val="32"/>
          <w:szCs w:val="32"/>
          <w:lang w:val="en-NZ"/>
        </w:rPr>
        <w:lastRenderedPageBreak/>
        <w:t>A</w:t>
      </w:r>
      <w:r>
        <w:rPr>
          <w:rFonts w:eastAsiaTheme="majorEastAsia"/>
          <w:b/>
          <w:bCs/>
          <w:noProof/>
          <w:color w:val="15284C" w:themeColor="text1"/>
          <w:sz w:val="32"/>
          <w:szCs w:val="32"/>
          <w:lang w:val="en-NZ"/>
        </w:rPr>
        <w:t>genda</w:t>
      </w:r>
    </w:p>
    <w:tbl>
      <w:tblPr>
        <w:tblStyle w:val="TableGrid"/>
        <w:tblW w:w="10490" w:type="dxa"/>
        <w:tblBorders>
          <w:top w:val="single" w:sz="4" w:space="0" w:color="ADC2E8" w:themeColor="text1" w:themeTint="40"/>
          <w:left w:val="none" w:sz="0" w:space="0" w:color="auto"/>
          <w:bottom w:val="single" w:sz="4" w:space="0" w:color="ADC2E8" w:themeColor="text1" w:themeTint="40"/>
          <w:right w:val="none" w:sz="0" w:space="0" w:color="auto"/>
          <w:insideH w:val="single" w:sz="4" w:space="0" w:color="ADC2E8" w:themeColor="text1" w:themeTint="40"/>
          <w:insideV w:val="single" w:sz="4" w:space="0" w:color="ADC2E8" w:themeColor="text1" w:themeTint="40"/>
        </w:tblBorders>
        <w:tblLook w:val="04A0" w:firstRow="1" w:lastRow="0" w:firstColumn="1" w:lastColumn="0" w:noHBand="0" w:noVBand="1"/>
      </w:tblPr>
      <w:tblGrid>
        <w:gridCol w:w="1418"/>
        <w:gridCol w:w="6520"/>
        <w:gridCol w:w="2552"/>
      </w:tblGrid>
      <w:tr w:rsidR="00017664" w:rsidRPr="00CA7EBF" w14:paraId="3A0175D8" w14:textId="77777777" w:rsidTr="001A5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003399" w:themeColor="accent2"/>
              <w:bottom w:val="single" w:sz="12" w:space="0" w:color="003399" w:themeColor="accent2"/>
            </w:tcBorders>
            <w:shd w:val="clear" w:color="auto" w:fill="F6F4EC" w:themeFill="background1"/>
          </w:tcPr>
          <w:p w14:paraId="2ABF6914" w14:textId="77777777" w:rsidR="00017664" w:rsidRPr="004F1E6C" w:rsidRDefault="00017664" w:rsidP="00CA7EBF">
            <w:pPr>
              <w:rPr>
                <w:sz w:val="22"/>
                <w:lang w:val="en-NZ"/>
              </w:rPr>
            </w:pPr>
            <w:r w:rsidRPr="004F1E6C">
              <w:rPr>
                <w:sz w:val="22"/>
                <w:lang w:val="en-NZ"/>
              </w:rPr>
              <w:t>Item no:</w:t>
            </w:r>
          </w:p>
        </w:tc>
        <w:tc>
          <w:tcPr>
            <w:tcW w:w="6520" w:type="dxa"/>
            <w:tcBorders>
              <w:top w:val="single" w:sz="12" w:space="0" w:color="003399" w:themeColor="accent2"/>
              <w:bottom w:val="single" w:sz="12" w:space="0" w:color="003399" w:themeColor="accent2"/>
            </w:tcBorders>
            <w:shd w:val="clear" w:color="auto" w:fill="F6F4EC" w:themeFill="background1"/>
          </w:tcPr>
          <w:p w14:paraId="0C2EE648" w14:textId="77777777" w:rsidR="00017664" w:rsidRPr="004F1E6C" w:rsidRDefault="00017664" w:rsidP="00CA7EBF">
            <w:pPr>
              <w:cnfStyle w:val="100000000000" w:firstRow="1" w:lastRow="0" w:firstColumn="0" w:lastColumn="0" w:oddVBand="0" w:evenVBand="0" w:oddHBand="0" w:evenHBand="0" w:firstRowFirstColumn="0" w:firstRowLastColumn="0" w:lastRowFirstColumn="0" w:lastRowLastColumn="0"/>
              <w:rPr>
                <w:sz w:val="22"/>
                <w:lang w:val="en-NZ"/>
              </w:rPr>
            </w:pPr>
            <w:r w:rsidRPr="004F1E6C">
              <w:rPr>
                <w:sz w:val="22"/>
                <w:lang w:val="en-NZ"/>
              </w:rPr>
              <w:t xml:space="preserve">Details </w:t>
            </w:r>
          </w:p>
        </w:tc>
        <w:tc>
          <w:tcPr>
            <w:tcW w:w="2552" w:type="dxa"/>
            <w:tcBorders>
              <w:top w:val="single" w:sz="12" w:space="0" w:color="003399" w:themeColor="accent2"/>
              <w:bottom w:val="single" w:sz="12" w:space="0" w:color="003399" w:themeColor="accent2"/>
            </w:tcBorders>
            <w:shd w:val="clear" w:color="auto" w:fill="F6F4EC" w:themeFill="background1"/>
          </w:tcPr>
          <w:p w14:paraId="7E450C9A" w14:textId="77777777" w:rsidR="00017664" w:rsidRPr="004F1E6C" w:rsidRDefault="00017664" w:rsidP="00CA7EBF">
            <w:pPr>
              <w:cnfStyle w:val="100000000000" w:firstRow="1" w:lastRow="0" w:firstColumn="0" w:lastColumn="0" w:oddVBand="0" w:evenVBand="0" w:oddHBand="0" w:evenHBand="0" w:firstRowFirstColumn="0" w:firstRowLastColumn="0" w:lastRowFirstColumn="0" w:lastRowLastColumn="0"/>
              <w:rPr>
                <w:sz w:val="22"/>
                <w:lang w:val="en-NZ"/>
              </w:rPr>
            </w:pPr>
            <w:r w:rsidRPr="004F1E6C">
              <w:rPr>
                <w:sz w:val="22"/>
                <w:lang w:val="en-NZ"/>
              </w:rPr>
              <w:t>Speaker</w:t>
            </w:r>
          </w:p>
        </w:tc>
      </w:tr>
      <w:tr w:rsidR="00DA7D15" w:rsidRPr="00CA7EBF" w14:paraId="326C67F8" w14:textId="77777777" w:rsidTr="001A577C">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003399" w:themeColor="accent2"/>
              <w:bottom w:val="single" w:sz="12" w:space="0" w:color="003399" w:themeColor="accent2"/>
            </w:tcBorders>
          </w:tcPr>
          <w:p w14:paraId="6512A9B9" w14:textId="77777777" w:rsidR="00DA7D15" w:rsidRPr="004F1E6C" w:rsidRDefault="00DA7D15" w:rsidP="00DA7D15">
            <w:pPr>
              <w:rPr>
                <w:b w:val="0"/>
                <w:bCs/>
                <w:color w:val="auto"/>
                <w:sz w:val="22"/>
                <w:lang w:val="en-NZ"/>
              </w:rPr>
            </w:pPr>
            <w:r w:rsidRPr="004F1E6C">
              <w:rPr>
                <w:b w:val="0"/>
                <w:bCs/>
                <w:color w:val="auto"/>
                <w:sz w:val="22"/>
                <w:lang w:val="en-NZ"/>
              </w:rPr>
              <w:t>1</w:t>
            </w:r>
          </w:p>
        </w:tc>
        <w:tc>
          <w:tcPr>
            <w:tcW w:w="6520" w:type="dxa"/>
            <w:tcBorders>
              <w:top w:val="single" w:sz="12" w:space="0" w:color="003399" w:themeColor="accent2"/>
              <w:bottom w:val="single" w:sz="12" w:space="0" w:color="003399" w:themeColor="accent2"/>
            </w:tcBorders>
          </w:tcPr>
          <w:p w14:paraId="1805F846" w14:textId="395B8EAC" w:rsidR="00DA7D15" w:rsidRPr="004F1E6C" w:rsidRDefault="00682E1F" w:rsidP="00DA7D15">
            <w:pPr>
              <w:ind w:left="31" w:firstLine="3"/>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K</w:t>
            </w:r>
            <w:r w:rsidR="00DA7D15" w:rsidRPr="004F1E6C">
              <w:rPr>
                <w:sz w:val="22"/>
                <w:lang w:val="en-NZ"/>
              </w:rPr>
              <w:t xml:space="preserve">arakia and </w:t>
            </w:r>
            <w:r w:rsidR="00376BD0" w:rsidRPr="004F1E6C">
              <w:rPr>
                <w:sz w:val="22"/>
                <w:lang w:val="en-NZ"/>
              </w:rPr>
              <w:t>opening remarks</w:t>
            </w:r>
          </w:p>
        </w:tc>
        <w:tc>
          <w:tcPr>
            <w:tcW w:w="2552" w:type="dxa"/>
            <w:tcBorders>
              <w:top w:val="single" w:sz="12" w:space="0" w:color="003399" w:themeColor="accent2"/>
              <w:bottom w:val="single" w:sz="12" w:space="0" w:color="003399" w:themeColor="accent2"/>
            </w:tcBorders>
          </w:tcPr>
          <w:p w14:paraId="381255A5" w14:textId="77777777" w:rsidR="00DA7D15" w:rsidRPr="004F1E6C" w:rsidRDefault="00DA7D15" w:rsidP="00D47CBA">
            <w:pPr>
              <w:ind w:left="0" w:firstLine="0"/>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Deborah Woodley</w:t>
            </w:r>
          </w:p>
        </w:tc>
      </w:tr>
      <w:tr w:rsidR="00DA7D15" w:rsidRPr="00CA7EBF" w14:paraId="0C58955E" w14:textId="77777777" w:rsidTr="001A577C">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003399" w:themeColor="accent2"/>
              <w:bottom w:val="single" w:sz="12" w:space="0" w:color="003399" w:themeColor="accent2"/>
            </w:tcBorders>
          </w:tcPr>
          <w:p w14:paraId="03DD6472" w14:textId="77777777" w:rsidR="00DA7D15" w:rsidRPr="004F1E6C" w:rsidRDefault="00DA7D15" w:rsidP="00DA7D15">
            <w:pPr>
              <w:rPr>
                <w:b w:val="0"/>
                <w:bCs/>
                <w:color w:val="auto"/>
                <w:sz w:val="22"/>
                <w:lang w:val="en-NZ"/>
              </w:rPr>
            </w:pPr>
            <w:r w:rsidRPr="004F1E6C">
              <w:rPr>
                <w:b w:val="0"/>
                <w:bCs/>
                <w:color w:val="auto"/>
                <w:sz w:val="22"/>
                <w:lang w:val="en-NZ"/>
              </w:rPr>
              <w:t>2</w:t>
            </w:r>
          </w:p>
        </w:tc>
        <w:tc>
          <w:tcPr>
            <w:tcW w:w="6520" w:type="dxa"/>
            <w:tcBorders>
              <w:top w:val="single" w:sz="12" w:space="0" w:color="003399" w:themeColor="accent2"/>
              <w:bottom w:val="single" w:sz="12" w:space="0" w:color="003399" w:themeColor="accent2"/>
            </w:tcBorders>
          </w:tcPr>
          <w:p w14:paraId="5F632A9A" w14:textId="2BDF615C" w:rsidR="00DA7D15" w:rsidRPr="004F1E6C" w:rsidRDefault="00376BD0" w:rsidP="00DA7D15">
            <w:pPr>
              <w:ind w:left="31" w:firstLine="3"/>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Approve previous minutes and actions</w:t>
            </w:r>
          </w:p>
        </w:tc>
        <w:tc>
          <w:tcPr>
            <w:tcW w:w="2552" w:type="dxa"/>
            <w:tcBorders>
              <w:top w:val="single" w:sz="12" w:space="0" w:color="003399" w:themeColor="accent2"/>
              <w:bottom w:val="single" w:sz="12" w:space="0" w:color="003399" w:themeColor="accent2"/>
            </w:tcBorders>
          </w:tcPr>
          <w:p w14:paraId="7D284128" w14:textId="52560721" w:rsidR="00DA7D15" w:rsidRPr="004F1E6C" w:rsidRDefault="00376BD0" w:rsidP="00D47CBA">
            <w:pPr>
              <w:ind w:left="0" w:firstLine="0"/>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Deborah Woodley</w:t>
            </w:r>
          </w:p>
        </w:tc>
      </w:tr>
      <w:tr w:rsidR="00DA7D15" w:rsidRPr="00CA7EBF" w14:paraId="2405353A" w14:textId="77777777" w:rsidTr="001A577C">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003399" w:themeColor="accent2"/>
              <w:bottom w:val="single" w:sz="12" w:space="0" w:color="003399" w:themeColor="accent2"/>
            </w:tcBorders>
          </w:tcPr>
          <w:p w14:paraId="3D66F81D" w14:textId="77777777" w:rsidR="00DA7D15" w:rsidRPr="004F1E6C" w:rsidRDefault="00DA7D15" w:rsidP="00CD7A5D">
            <w:pPr>
              <w:ind w:left="0" w:firstLine="0"/>
              <w:rPr>
                <w:b w:val="0"/>
                <w:bCs/>
                <w:color w:val="auto"/>
                <w:sz w:val="22"/>
                <w:lang w:val="en-NZ"/>
              </w:rPr>
            </w:pPr>
            <w:r w:rsidRPr="004F1E6C">
              <w:rPr>
                <w:b w:val="0"/>
                <w:bCs/>
                <w:color w:val="auto"/>
                <w:sz w:val="22"/>
                <w:lang w:val="en-NZ"/>
              </w:rPr>
              <w:t>3</w:t>
            </w:r>
          </w:p>
        </w:tc>
        <w:tc>
          <w:tcPr>
            <w:tcW w:w="6520" w:type="dxa"/>
            <w:tcBorders>
              <w:top w:val="single" w:sz="12" w:space="0" w:color="003399" w:themeColor="accent2"/>
              <w:bottom w:val="single" w:sz="12" w:space="0" w:color="003399" w:themeColor="accent2"/>
            </w:tcBorders>
          </w:tcPr>
          <w:p w14:paraId="32493685" w14:textId="1984805D" w:rsidR="00C67B35" w:rsidRPr="004F1E6C" w:rsidRDefault="005B274F" w:rsidP="00A9389F">
            <w:pPr>
              <w:ind w:left="31" w:firstLine="0"/>
              <w:cnfStyle w:val="000000000000" w:firstRow="0" w:lastRow="0" w:firstColumn="0" w:lastColumn="0" w:oddVBand="0" w:evenVBand="0" w:oddHBand="0" w:evenHBand="0" w:firstRowFirstColumn="0" w:firstRowLastColumn="0" w:lastRowFirstColumn="0" w:lastRowLastColumn="0"/>
              <w:rPr>
                <w:sz w:val="22"/>
              </w:rPr>
            </w:pPr>
            <w:r w:rsidRPr="004F1E6C">
              <w:rPr>
                <w:sz w:val="22"/>
              </w:rPr>
              <w:t xml:space="preserve">Discuss proposed options </w:t>
            </w:r>
            <w:r w:rsidR="006E6F16" w:rsidRPr="004F1E6C">
              <w:rPr>
                <w:sz w:val="22"/>
              </w:rPr>
              <w:t>for changes to the capitated fee to remunerate for FIL1/FIS1</w:t>
            </w:r>
          </w:p>
        </w:tc>
        <w:tc>
          <w:tcPr>
            <w:tcW w:w="2552" w:type="dxa"/>
            <w:tcBorders>
              <w:top w:val="single" w:sz="12" w:space="0" w:color="003399" w:themeColor="accent2"/>
              <w:bottom w:val="single" w:sz="12" w:space="0" w:color="003399" w:themeColor="accent2"/>
            </w:tcBorders>
          </w:tcPr>
          <w:p w14:paraId="3DBD58D2" w14:textId="25FDC4DE" w:rsidR="00DA7D15" w:rsidRPr="004F1E6C" w:rsidRDefault="00724BB3" w:rsidP="006E41F1">
            <w:pPr>
              <w:ind w:left="0" w:firstLine="0"/>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 xml:space="preserve">Saskia Booiman </w:t>
            </w:r>
          </w:p>
        </w:tc>
      </w:tr>
      <w:tr w:rsidR="00A9389F" w:rsidRPr="00CA7EBF" w14:paraId="08865C60" w14:textId="77777777" w:rsidTr="001A577C">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003399" w:themeColor="accent2"/>
              <w:bottom w:val="single" w:sz="12" w:space="0" w:color="003399" w:themeColor="accent2"/>
            </w:tcBorders>
          </w:tcPr>
          <w:p w14:paraId="383E3A1C" w14:textId="05C80CF8" w:rsidR="00A9389F" w:rsidRPr="004F1E6C" w:rsidRDefault="00B8453E" w:rsidP="00CD7A5D">
            <w:pPr>
              <w:rPr>
                <w:b w:val="0"/>
                <w:bCs/>
                <w:color w:val="auto"/>
                <w:sz w:val="22"/>
                <w:lang w:val="en-NZ"/>
              </w:rPr>
            </w:pPr>
            <w:r w:rsidRPr="004F1E6C">
              <w:rPr>
                <w:b w:val="0"/>
                <w:bCs/>
                <w:color w:val="auto"/>
                <w:sz w:val="22"/>
                <w:lang w:val="en-NZ"/>
              </w:rPr>
              <w:t>4</w:t>
            </w:r>
          </w:p>
        </w:tc>
        <w:tc>
          <w:tcPr>
            <w:tcW w:w="6520" w:type="dxa"/>
            <w:tcBorders>
              <w:top w:val="single" w:sz="12" w:space="0" w:color="003399" w:themeColor="accent2"/>
              <w:bottom w:val="single" w:sz="12" w:space="0" w:color="003399" w:themeColor="accent2"/>
            </w:tcBorders>
          </w:tcPr>
          <w:p w14:paraId="46481F49" w14:textId="4D8B0D99" w:rsidR="00A9389F" w:rsidRPr="004F1E6C" w:rsidRDefault="00A9389F" w:rsidP="003F1493">
            <w:pPr>
              <w:ind w:left="31" w:firstLine="3"/>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 xml:space="preserve">Present </w:t>
            </w:r>
            <w:r w:rsidR="00A47C52" w:rsidRPr="004F1E6C">
              <w:rPr>
                <w:sz w:val="22"/>
                <w:lang w:val="en-NZ"/>
              </w:rPr>
              <w:t xml:space="preserve">proposed </w:t>
            </w:r>
            <w:r w:rsidR="001D762F" w:rsidRPr="004F1E6C">
              <w:rPr>
                <w:sz w:val="22"/>
                <w:lang w:val="en-NZ"/>
              </w:rPr>
              <w:t>changes to</w:t>
            </w:r>
            <w:r w:rsidRPr="004F1E6C">
              <w:rPr>
                <w:sz w:val="22"/>
                <w:lang w:val="en-NZ"/>
              </w:rPr>
              <w:t xml:space="preserve"> RCT4/5 and SDF</w:t>
            </w:r>
            <w:r w:rsidR="005561A2" w:rsidRPr="004F1E6C">
              <w:rPr>
                <w:sz w:val="22"/>
                <w:lang w:val="en-NZ"/>
              </w:rPr>
              <w:t xml:space="preserve"> </w:t>
            </w:r>
            <w:r w:rsidR="001D762F" w:rsidRPr="004F1E6C">
              <w:rPr>
                <w:sz w:val="22"/>
                <w:lang w:val="en-NZ"/>
              </w:rPr>
              <w:t>introduction</w:t>
            </w:r>
          </w:p>
        </w:tc>
        <w:tc>
          <w:tcPr>
            <w:tcW w:w="2552" w:type="dxa"/>
            <w:tcBorders>
              <w:top w:val="single" w:sz="12" w:space="0" w:color="003399" w:themeColor="accent2"/>
              <w:bottom w:val="single" w:sz="12" w:space="0" w:color="003399" w:themeColor="accent2"/>
            </w:tcBorders>
          </w:tcPr>
          <w:p w14:paraId="57E50890" w14:textId="26330708" w:rsidR="00A9389F" w:rsidRPr="004F1E6C" w:rsidRDefault="00B8453E" w:rsidP="00B34175">
            <w:pPr>
              <w:ind w:left="0" w:firstLine="0"/>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 xml:space="preserve">Donna Kennedy </w:t>
            </w:r>
          </w:p>
        </w:tc>
      </w:tr>
      <w:tr w:rsidR="00DA7D15" w:rsidRPr="00CA7EBF" w14:paraId="5139BA70" w14:textId="77777777" w:rsidTr="001A577C">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003399" w:themeColor="accent2"/>
              <w:bottom w:val="single" w:sz="12" w:space="0" w:color="003399" w:themeColor="accent2"/>
            </w:tcBorders>
          </w:tcPr>
          <w:p w14:paraId="76D7A9BD" w14:textId="10073E38" w:rsidR="00DA7D15" w:rsidRPr="004F1E6C" w:rsidRDefault="00B8453E" w:rsidP="00DA7D15">
            <w:pPr>
              <w:rPr>
                <w:b w:val="0"/>
                <w:bCs/>
                <w:color w:val="auto"/>
                <w:sz w:val="22"/>
                <w:lang w:val="en-NZ"/>
              </w:rPr>
            </w:pPr>
            <w:r w:rsidRPr="004F1E6C">
              <w:rPr>
                <w:b w:val="0"/>
                <w:bCs/>
                <w:color w:val="auto"/>
                <w:sz w:val="22"/>
                <w:lang w:val="en-NZ"/>
              </w:rPr>
              <w:t>5</w:t>
            </w:r>
          </w:p>
        </w:tc>
        <w:tc>
          <w:tcPr>
            <w:tcW w:w="6520" w:type="dxa"/>
            <w:tcBorders>
              <w:top w:val="single" w:sz="12" w:space="0" w:color="003399" w:themeColor="accent2"/>
              <w:bottom w:val="single" w:sz="12" w:space="0" w:color="003399" w:themeColor="accent2"/>
            </w:tcBorders>
          </w:tcPr>
          <w:p w14:paraId="4A97B64A" w14:textId="1BAE508D" w:rsidR="00D003EA" w:rsidRPr="004F1E6C" w:rsidRDefault="00883DBA" w:rsidP="000118C2">
            <w:pPr>
              <w:ind w:left="31" w:firstLine="3"/>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Implementation of a new agreement</w:t>
            </w:r>
            <w:r w:rsidR="000118C2" w:rsidRPr="004F1E6C">
              <w:rPr>
                <w:sz w:val="22"/>
                <w:lang w:val="en-NZ"/>
              </w:rPr>
              <w:t xml:space="preserve"> </w:t>
            </w:r>
          </w:p>
        </w:tc>
        <w:tc>
          <w:tcPr>
            <w:tcW w:w="2552" w:type="dxa"/>
            <w:tcBorders>
              <w:top w:val="single" w:sz="12" w:space="0" w:color="003399" w:themeColor="accent2"/>
              <w:bottom w:val="single" w:sz="12" w:space="0" w:color="003399" w:themeColor="accent2"/>
            </w:tcBorders>
          </w:tcPr>
          <w:p w14:paraId="5CD4226E" w14:textId="1FBBB1A3" w:rsidR="00CF473B" w:rsidRPr="004F1E6C" w:rsidRDefault="00B8453E" w:rsidP="00B8453E">
            <w:pPr>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 xml:space="preserve">Saskia Booiman </w:t>
            </w:r>
          </w:p>
        </w:tc>
      </w:tr>
      <w:tr w:rsidR="00C746C6" w:rsidRPr="00CA7EBF" w14:paraId="766B4BFD" w14:textId="77777777" w:rsidTr="001A577C">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003399" w:themeColor="accent2"/>
              <w:bottom w:val="single" w:sz="12" w:space="0" w:color="003399" w:themeColor="accent2"/>
            </w:tcBorders>
          </w:tcPr>
          <w:p w14:paraId="40CF9583" w14:textId="41DDE82C" w:rsidR="00C746C6" w:rsidRPr="004F1E6C" w:rsidRDefault="00B8453E" w:rsidP="00DA7D15">
            <w:pPr>
              <w:rPr>
                <w:b w:val="0"/>
                <w:bCs/>
                <w:color w:val="auto"/>
                <w:sz w:val="22"/>
                <w:lang w:val="en-NZ"/>
              </w:rPr>
            </w:pPr>
            <w:r w:rsidRPr="004F1E6C">
              <w:rPr>
                <w:b w:val="0"/>
                <w:bCs/>
                <w:color w:val="auto"/>
                <w:sz w:val="22"/>
                <w:lang w:val="en-NZ"/>
              </w:rPr>
              <w:t>6</w:t>
            </w:r>
          </w:p>
        </w:tc>
        <w:tc>
          <w:tcPr>
            <w:tcW w:w="6520" w:type="dxa"/>
            <w:tcBorders>
              <w:top w:val="single" w:sz="12" w:space="0" w:color="003399" w:themeColor="accent2"/>
              <w:bottom w:val="single" w:sz="12" w:space="0" w:color="003399" w:themeColor="accent2"/>
            </w:tcBorders>
          </w:tcPr>
          <w:p w14:paraId="769660A3" w14:textId="7475E99B" w:rsidR="00C746C6" w:rsidRPr="004F1E6C" w:rsidRDefault="006E41F1" w:rsidP="00DA7D15">
            <w:pPr>
              <w:ind w:left="31" w:firstLine="3"/>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 xml:space="preserve">Next steps and confirm </w:t>
            </w:r>
            <w:r w:rsidR="004F7151" w:rsidRPr="004F1E6C">
              <w:rPr>
                <w:sz w:val="22"/>
                <w:lang w:val="en-NZ"/>
              </w:rPr>
              <w:t>availability for next</w:t>
            </w:r>
            <w:r w:rsidR="004F7151" w:rsidRPr="00762FD6">
              <w:rPr>
                <w:rFonts w:asciiTheme="minorHAnsi" w:hAnsiTheme="minorHAnsi" w:cstheme="minorHAnsi"/>
                <w:sz w:val="22"/>
                <w:lang w:val="en-NZ"/>
              </w:rPr>
              <w:t xml:space="preserve"> </w:t>
            </w:r>
            <w:r w:rsidRPr="00762FD6">
              <w:rPr>
                <w:rFonts w:asciiTheme="minorHAnsi" w:hAnsiTheme="minorHAnsi" w:cstheme="minorHAnsi"/>
                <w:sz w:val="22"/>
                <w:lang w:val="en-NZ"/>
              </w:rPr>
              <w:t>meeting</w:t>
            </w:r>
            <w:r w:rsidRPr="004F1E6C">
              <w:rPr>
                <w:sz w:val="22"/>
                <w:lang w:val="en-NZ"/>
              </w:rPr>
              <w:t xml:space="preserve"> </w:t>
            </w:r>
          </w:p>
          <w:p w14:paraId="76A7A172" w14:textId="03552EB4" w:rsidR="006E41F1" w:rsidRPr="004F1E6C" w:rsidRDefault="00D05DE8" w:rsidP="00DA7D15">
            <w:pPr>
              <w:ind w:left="31" w:firstLine="3"/>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K</w:t>
            </w:r>
            <w:r w:rsidR="006E41F1" w:rsidRPr="004F1E6C">
              <w:rPr>
                <w:sz w:val="22"/>
                <w:lang w:val="en-NZ"/>
              </w:rPr>
              <w:t xml:space="preserve">arakia </w:t>
            </w:r>
          </w:p>
        </w:tc>
        <w:tc>
          <w:tcPr>
            <w:tcW w:w="2552" w:type="dxa"/>
            <w:tcBorders>
              <w:top w:val="single" w:sz="12" w:space="0" w:color="003399" w:themeColor="accent2"/>
              <w:bottom w:val="single" w:sz="12" w:space="0" w:color="003399" w:themeColor="accent2"/>
            </w:tcBorders>
          </w:tcPr>
          <w:p w14:paraId="17E990F9" w14:textId="423B7A10" w:rsidR="00C746C6" w:rsidRPr="004F1E6C" w:rsidRDefault="006E41F1" w:rsidP="00DA7D15">
            <w:pPr>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Deborah Woodley</w:t>
            </w:r>
          </w:p>
        </w:tc>
      </w:tr>
    </w:tbl>
    <w:p w14:paraId="3AC49F2F" w14:textId="72554677" w:rsidR="009B7152" w:rsidRDefault="009B7152" w:rsidP="00CA7EBF">
      <w:pPr>
        <w:rPr>
          <w:lang w:val="en-NZ"/>
        </w:rPr>
      </w:pPr>
    </w:p>
    <w:p w14:paraId="1515C893" w14:textId="643812C2" w:rsidR="00C82791" w:rsidRPr="00CA7EBF" w:rsidRDefault="00C82791" w:rsidP="00C82791">
      <w:pPr>
        <w:keepNext/>
        <w:keepLines/>
        <w:spacing w:before="240" w:after="240"/>
        <w:outlineLvl w:val="1"/>
        <w:rPr>
          <w:rFonts w:eastAsiaTheme="majorEastAsia"/>
          <w:b/>
          <w:bCs/>
          <w:noProof/>
          <w:color w:val="15284C" w:themeColor="text1"/>
          <w:sz w:val="32"/>
          <w:szCs w:val="32"/>
          <w:lang w:val="en-NZ"/>
        </w:rPr>
      </w:pPr>
      <w:r w:rsidRPr="00CA7EBF">
        <w:rPr>
          <w:rFonts w:eastAsiaTheme="majorEastAsia"/>
          <w:b/>
          <w:bCs/>
          <w:noProof/>
          <w:color w:val="15284C" w:themeColor="text1"/>
          <w:sz w:val="32"/>
          <w:szCs w:val="32"/>
          <w:lang w:val="en-NZ"/>
        </w:rPr>
        <w:t>Actions</w:t>
      </w:r>
      <w:r w:rsidR="00CC6545">
        <w:rPr>
          <w:rFonts w:eastAsiaTheme="majorEastAsia"/>
          <w:b/>
          <w:bCs/>
          <w:noProof/>
          <w:color w:val="15284C" w:themeColor="text1"/>
          <w:sz w:val="32"/>
          <w:szCs w:val="32"/>
          <w:lang w:val="en-NZ"/>
        </w:rPr>
        <w:t xml:space="preserve"> from previous meeting</w:t>
      </w:r>
      <w:r w:rsidR="001461CE">
        <w:rPr>
          <w:rFonts w:eastAsiaTheme="majorEastAsia"/>
          <w:b/>
          <w:bCs/>
          <w:noProof/>
          <w:color w:val="15284C" w:themeColor="text1"/>
          <w:sz w:val="32"/>
          <w:szCs w:val="32"/>
          <w:lang w:val="en-NZ"/>
        </w:rPr>
        <w:t xml:space="preserve"> (</w:t>
      </w:r>
      <w:r w:rsidR="00A74075">
        <w:rPr>
          <w:rFonts w:eastAsiaTheme="majorEastAsia"/>
          <w:b/>
          <w:bCs/>
          <w:noProof/>
          <w:color w:val="15284C" w:themeColor="text1"/>
          <w:sz w:val="32"/>
          <w:szCs w:val="32"/>
          <w:lang w:val="en-NZ"/>
        </w:rPr>
        <w:t>3</w:t>
      </w:r>
      <w:r w:rsidR="001F0AF8">
        <w:rPr>
          <w:rFonts w:eastAsiaTheme="majorEastAsia"/>
          <w:b/>
          <w:bCs/>
          <w:noProof/>
          <w:color w:val="15284C" w:themeColor="text1"/>
          <w:sz w:val="32"/>
          <w:szCs w:val="32"/>
          <w:lang w:val="en-NZ"/>
        </w:rPr>
        <w:t xml:space="preserve"> </w:t>
      </w:r>
      <w:r w:rsidR="00FC17BD">
        <w:rPr>
          <w:rFonts w:eastAsiaTheme="majorEastAsia"/>
          <w:b/>
          <w:bCs/>
          <w:noProof/>
          <w:color w:val="15284C" w:themeColor="text1"/>
          <w:sz w:val="32"/>
          <w:szCs w:val="32"/>
          <w:lang w:val="en-NZ"/>
        </w:rPr>
        <w:t>March</w:t>
      </w:r>
      <w:r w:rsidR="001461CE">
        <w:rPr>
          <w:rFonts w:eastAsiaTheme="majorEastAsia"/>
          <w:b/>
          <w:bCs/>
          <w:noProof/>
          <w:color w:val="15284C" w:themeColor="text1"/>
          <w:sz w:val="32"/>
          <w:szCs w:val="32"/>
          <w:lang w:val="en-NZ"/>
        </w:rPr>
        <w:t>)</w:t>
      </w:r>
    </w:p>
    <w:tbl>
      <w:tblPr>
        <w:tblStyle w:val="TableGrid"/>
        <w:tblW w:w="10490" w:type="dxa"/>
        <w:tblBorders>
          <w:top w:val="single" w:sz="4" w:space="0" w:color="ADC2E8" w:themeColor="text1" w:themeTint="40"/>
          <w:left w:val="none" w:sz="0" w:space="0" w:color="auto"/>
          <w:bottom w:val="single" w:sz="4" w:space="0" w:color="ADC2E8" w:themeColor="text1" w:themeTint="40"/>
          <w:right w:val="none" w:sz="0" w:space="0" w:color="auto"/>
          <w:insideH w:val="single" w:sz="4" w:space="0" w:color="ADC2E8" w:themeColor="text1" w:themeTint="40"/>
          <w:insideV w:val="single" w:sz="4" w:space="0" w:color="ADC2E8" w:themeColor="text1" w:themeTint="40"/>
        </w:tblBorders>
        <w:tblLook w:val="04A0" w:firstRow="1" w:lastRow="0" w:firstColumn="1" w:lastColumn="0" w:noHBand="0" w:noVBand="1"/>
      </w:tblPr>
      <w:tblGrid>
        <w:gridCol w:w="5529"/>
        <w:gridCol w:w="4961"/>
      </w:tblGrid>
      <w:tr w:rsidR="00C82791" w:rsidRPr="00CA7EBF" w14:paraId="6E4AE060" w14:textId="77777777" w:rsidTr="00162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top w:val="single" w:sz="12" w:space="0" w:color="003399" w:themeColor="accent2"/>
              <w:bottom w:val="single" w:sz="12" w:space="0" w:color="003399" w:themeColor="accent2"/>
            </w:tcBorders>
            <w:shd w:val="clear" w:color="auto" w:fill="F6F4EC" w:themeFill="background1"/>
          </w:tcPr>
          <w:p w14:paraId="7FBC6725" w14:textId="77777777" w:rsidR="00C82791" w:rsidRPr="00CA7EBF" w:rsidRDefault="00C82791">
            <w:pPr>
              <w:rPr>
                <w:lang w:val="en-NZ"/>
              </w:rPr>
            </w:pPr>
            <w:r w:rsidRPr="00CA7EBF">
              <w:rPr>
                <w:lang w:val="en-NZ"/>
              </w:rPr>
              <w:t>Details</w:t>
            </w:r>
          </w:p>
        </w:tc>
        <w:tc>
          <w:tcPr>
            <w:tcW w:w="4961" w:type="dxa"/>
            <w:tcBorders>
              <w:top w:val="single" w:sz="12" w:space="0" w:color="003399" w:themeColor="accent2"/>
              <w:bottom w:val="single" w:sz="12" w:space="0" w:color="003399" w:themeColor="accent2"/>
            </w:tcBorders>
            <w:shd w:val="clear" w:color="auto" w:fill="F6F4EC" w:themeFill="background1"/>
          </w:tcPr>
          <w:p w14:paraId="79CDFC09" w14:textId="31CC66A9" w:rsidR="00C82791" w:rsidRPr="00CA7EBF" w:rsidRDefault="00C82791">
            <w:pPr>
              <w:cnfStyle w:val="100000000000" w:firstRow="1" w:lastRow="0" w:firstColumn="0" w:lastColumn="0" w:oddVBand="0" w:evenVBand="0" w:oddHBand="0" w:evenHBand="0" w:firstRowFirstColumn="0" w:firstRowLastColumn="0" w:lastRowFirstColumn="0" w:lastRowLastColumn="0"/>
              <w:rPr>
                <w:lang w:val="en-NZ"/>
              </w:rPr>
            </w:pPr>
            <w:r>
              <w:rPr>
                <w:lang w:val="en-NZ"/>
              </w:rPr>
              <w:t>Due Date</w:t>
            </w:r>
            <w:r w:rsidR="00162F71">
              <w:rPr>
                <w:lang w:val="en-NZ"/>
              </w:rPr>
              <w:t xml:space="preserve">                                     Status</w:t>
            </w:r>
          </w:p>
        </w:tc>
      </w:tr>
      <w:tr w:rsidR="00C82791" w:rsidRPr="00CA7EBF" w14:paraId="5DA93AEF" w14:textId="77777777" w:rsidTr="00162F71">
        <w:tc>
          <w:tcPr>
            <w:cnfStyle w:val="001000000000" w:firstRow="0" w:lastRow="0" w:firstColumn="1" w:lastColumn="0" w:oddVBand="0" w:evenVBand="0" w:oddHBand="0" w:evenHBand="0" w:firstRowFirstColumn="0" w:firstRowLastColumn="0" w:lastRowFirstColumn="0" w:lastRowLastColumn="0"/>
            <w:tcW w:w="5529" w:type="dxa"/>
            <w:tcBorders>
              <w:top w:val="single" w:sz="12" w:space="0" w:color="003399" w:themeColor="accent2"/>
              <w:bottom w:val="single" w:sz="12" w:space="0" w:color="003399" w:themeColor="accent2"/>
            </w:tcBorders>
          </w:tcPr>
          <w:p w14:paraId="498EAD7F" w14:textId="282937A7" w:rsidR="00C82791" w:rsidRPr="004F1E6C" w:rsidRDefault="00C82791" w:rsidP="0091335C">
            <w:pPr>
              <w:ind w:left="0" w:firstLine="0"/>
              <w:rPr>
                <w:b w:val="0"/>
                <w:bCs/>
                <w:color w:val="auto"/>
                <w:sz w:val="22"/>
                <w:lang w:val="en-NZ"/>
              </w:rPr>
            </w:pPr>
            <w:r w:rsidRPr="004F1E6C">
              <w:rPr>
                <w:b w:val="0"/>
                <w:bCs/>
                <w:color w:val="auto"/>
                <w:sz w:val="22"/>
                <w:lang w:val="en-NZ"/>
              </w:rPr>
              <w:t xml:space="preserve">Health NZ </w:t>
            </w:r>
            <w:r w:rsidR="00FC17BD" w:rsidRPr="004F1E6C">
              <w:rPr>
                <w:b w:val="0"/>
                <w:bCs/>
                <w:color w:val="auto"/>
                <w:sz w:val="22"/>
                <w:lang w:val="en-NZ"/>
              </w:rPr>
              <w:t xml:space="preserve">to send meeting invite for 24 March </w:t>
            </w:r>
          </w:p>
        </w:tc>
        <w:tc>
          <w:tcPr>
            <w:tcW w:w="4961" w:type="dxa"/>
            <w:tcBorders>
              <w:top w:val="single" w:sz="12" w:space="0" w:color="003399" w:themeColor="accent2"/>
              <w:bottom w:val="single" w:sz="12" w:space="0" w:color="003399" w:themeColor="accent2"/>
            </w:tcBorders>
          </w:tcPr>
          <w:p w14:paraId="01A2CD43" w14:textId="181D928D" w:rsidR="00C82791" w:rsidRPr="004F1E6C" w:rsidRDefault="00092BD4" w:rsidP="009F62AB">
            <w:pPr>
              <w:tabs>
                <w:tab w:val="left" w:pos="3244"/>
              </w:tabs>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10</w:t>
            </w:r>
            <w:r w:rsidR="00C82791" w:rsidRPr="004F1E6C">
              <w:rPr>
                <w:sz w:val="22"/>
                <w:lang w:val="en-NZ"/>
              </w:rPr>
              <w:t xml:space="preserve"> </w:t>
            </w:r>
            <w:r w:rsidR="00937033" w:rsidRPr="004F1E6C">
              <w:rPr>
                <w:sz w:val="22"/>
                <w:lang w:val="en-NZ"/>
              </w:rPr>
              <w:t xml:space="preserve">March </w:t>
            </w:r>
            <w:r w:rsidR="00162F71" w:rsidRPr="004F1E6C">
              <w:rPr>
                <w:sz w:val="22"/>
                <w:lang w:val="en-NZ"/>
              </w:rPr>
              <w:t xml:space="preserve">                                   </w:t>
            </w:r>
            <w:r w:rsidR="00937033" w:rsidRPr="004F1E6C">
              <w:rPr>
                <w:sz w:val="22"/>
                <w:lang w:val="en-NZ"/>
              </w:rPr>
              <w:t xml:space="preserve">  </w:t>
            </w:r>
            <w:r w:rsidR="00162F71" w:rsidRPr="004F1E6C">
              <w:rPr>
                <w:sz w:val="22"/>
                <w:lang w:val="en-NZ"/>
              </w:rPr>
              <w:t>Complete</w:t>
            </w:r>
          </w:p>
        </w:tc>
      </w:tr>
      <w:tr w:rsidR="00C82791" w:rsidRPr="00CA7EBF" w14:paraId="0EAE9D0D" w14:textId="77777777" w:rsidTr="00162F71">
        <w:tc>
          <w:tcPr>
            <w:cnfStyle w:val="001000000000" w:firstRow="0" w:lastRow="0" w:firstColumn="1" w:lastColumn="0" w:oddVBand="0" w:evenVBand="0" w:oddHBand="0" w:evenHBand="0" w:firstRowFirstColumn="0" w:firstRowLastColumn="0" w:lastRowFirstColumn="0" w:lastRowLastColumn="0"/>
            <w:tcW w:w="5529" w:type="dxa"/>
            <w:tcBorders>
              <w:top w:val="single" w:sz="12" w:space="0" w:color="003399" w:themeColor="accent2"/>
              <w:bottom w:val="single" w:sz="12" w:space="0" w:color="003399" w:themeColor="accent2"/>
            </w:tcBorders>
          </w:tcPr>
          <w:p w14:paraId="4046DA7C" w14:textId="1202DA29" w:rsidR="00C82791" w:rsidRPr="004F1E6C" w:rsidRDefault="00C82791" w:rsidP="0091335C">
            <w:pPr>
              <w:ind w:left="0" w:firstLine="0"/>
              <w:rPr>
                <w:b w:val="0"/>
                <w:bCs/>
                <w:color w:val="auto"/>
                <w:sz w:val="22"/>
                <w:lang w:val="en-NZ"/>
              </w:rPr>
            </w:pPr>
            <w:r w:rsidRPr="004F1E6C">
              <w:rPr>
                <w:b w:val="0"/>
                <w:bCs/>
                <w:color w:val="auto"/>
                <w:sz w:val="22"/>
                <w:lang w:val="en-NZ"/>
              </w:rPr>
              <w:t xml:space="preserve">Health NZ to </w:t>
            </w:r>
            <w:r w:rsidR="00FC17BD" w:rsidRPr="004F1E6C">
              <w:rPr>
                <w:b w:val="0"/>
                <w:bCs/>
                <w:color w:val="auto"/>
                <w:sz w:val="22"/>
                <w:lang w:val="en-NZ"/>
              </w:rPr>
              <w:t xml:space="preserve">circulate meeting notes </w:t>
            </w:r>
          </w:p>
        </w:tc>
        <w:tc>
          <w:tcPr>
            <w:tcW w:w="4961" w:type="dxa"/>
            <w:tcBorders>
              <w:top w:val="single" w:sz="12" w:space="0" w:color="003399" w:themeColor="accent2"/>
              <w:bottom w:val="single" w:sz="12" w:space="0" w:color="003399" w:themeColor="accent2"/>
            </w:tcBorders>
          </w:tcPr>
          <w:p w14:paraId="7938AF6B" w14:textId="6A16BAD5" w:rsidR="00C82791" w:rsidRPr="004F1E6C" w:rsidRDefault="00092BD4" w:rsidP="009F62AB">
            <w:pPr>
              <w:tabs>
                <w:tab w:val="left" w:pos="3244"/>
              </w:tabs>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14</w:t>
            </w:r>
            <w:r w:rsidR="00C82791" w:rsidRPr="004F1E6C">
              <w:rPr>
                <w:sz w:val="22"/>
                <w:lang w:val="en-NZ"/>
              </w:rPr>
              <w:t xml:space="preserve"> </w:t>
            </w:r>
            <w:r w:rsidR="00937033" w:rsidRPr="004F1E6C">
              <w:rPr>
                <w:sz w:val="22"/>
                <w:lang w:val="en-NZ"/>
              </w:rPr>
              <w:t>March</w:t>
            </w:r>
            <w:r w:rsidR="00162F71" w:rsidRPr="004F1E6C">
              <w:rPr>
                <w:sz w:val="22"/>
                <w:lang w:val="en-NZ"/>
              </w:rPr>
              <w:t xml:space="preserve">                                  </w:t>
            </w:r>
            <w:r w:rsidR="00541F47" w:rsidRPr="004F1E6C">
              <w:rPr>
                <w:sz w:val="22"/>
                <w:lang w:val="en-NZ"/>
              </w:rPr>
              <w:t xml:space="preserve">   </w:t>
            </w:r>
            <w:r w:rsidR="00305F50" w:rsidRPr="004F1E6C">
              <w:rPr>
                <w:sz w:val="22"/>
                <w:lang w:val="en-NZ"/>
              </w:rPr>
              <w:t xml:space="preserve"> </w:t>
            </w:r>
            <w:r w:rsidR="006D1362" w:rsidRPr="004F1E6C">
              <w:rPr>
                <w:sz w:val="22"/>
                <w:lang w:val="en-NZ"/>
              </w:rPr>
              <w:t xml:space="preserve">Complete </w:t>
            </w:r>
          </w:p>
        </w:tc>
      </w:tr>
      <w:tr w:rsidR="00C82791" w:rsidRPr="00CA7EBF" w14:paraId="3C0E329C" w14:textId="77777777" w:rsidTr="00162F71">
        <w:tc>
          <w:tcPr>
            <w:cnfStyle w:val="001000000000" w:firstRow="0" w:lastRow="0" w:firstColumn="1" w:lastColumn="0" w:oddVBand="0" w:evenVBand="0" w:oddHBand="0" w:evenHBand="0" w:firstRowFirstColumn="0" w:firstRowLastColumn="0" w:lastRowFirstColumn="0" w:lastRowLastColumn="0"/>
            <w:tcW w:w="5529" w:type="dxa"/>
            <w:tcBorders>
              <w:top w:val="single" w:sz="12" w:space="0" w:color="003399" w:themeColor="accent2"/>
              <w:bottom w:val="single" w:sz="12" w:space="0" w:color="003399" w:themeColor="accent2"/>
            </w:tcBorders>
          </w:tcPr>
          <w:p w14:paraId="5BCBB4E4" w14:textId="3A7D7FFF" w:rsidR="00C82791" w:rsidRPr="004F1E6C" w:rsidRDefault="00C82791" w:rsidP="00092BD4">
            <w:pPr>
              <w:ind w:left="0" w:firstLine="8"/>
              <w:rPr>
                <w:b w:val="0"/>
                <w:bCs/>
                <w:color w:val="auto"/>
                <w:sz w:val="22"/>
                <w:lang w:val="en-NZ"/>
              </w:rPr>
            </w:pPr>
            <w:r w:rsidRPr="004F1E6C">
              <w:rPr>
                <w:b w:val="0"/>
                <w:bCs/>
                <w:color w:val="auto"/>
                <w:sz w:val="22"/>
                <w:lang w:val="en-NZ"/>
              </w:rPr>
              <w:t xml:space="preserve">Health NZ </w:t>
            </w:r>
            <w:r w:rsidR="00937033" w:rsidRPr="004F1E6C">
              <w:rPr>
                <w:b w:val="0"/>
                <w:bCs/>
                <w:color w:val="auto"/>
                <w:sz w:val="22"/>
                <w:lang w:val="en-NZ"/>
              </w:rPr>
              <w:t xml:space="preserve">to </w:t>
            </w:r>
            <w:r w:rsidR="00FC17BD" w:rsidRPr="004F1E6C">
              <w:rPr>
                <w:b w:val="0"/>
                <w:bCs/>
                <w:color w:val="auto"/>
                <w:sz w:val="22"/>
                <w:lang w:val="en-NZ"/>
              </w:rPr>
              <w:t>draft a letter to the OHNCN summarising concerns with the COHS and the impact on CDA providers</w:t>
            </w:r>
          </w:p>
        </w:tc>
        <w:tc>
          <w:tcPr>
            <w:tcW w:w="4961" w:type="dxa"/>
            <w:tcBorders>
              <w:top w:val="single" w:sz="12" w:space="0" w:color="003399" w:themeColor="accent2"/>
              <w:bottom w:val="single" w:sz="12" w:space="0" w:color="003399" w:themeColor="accent2"/>
            </w:tcBorders>
          </w:tcPr>
          <w:p w14:paraId="30E77F5F" w14:textId="418BF986" w:rsidR="00C82791" w:rsidRPr="004F1E6C" w:rsidRDefault="00092BD4" w:rsidP="009F62AB">
            <w:pPr>
              <w:tabs>
                <w:tab w:val="left" w:pos="3244"/>
              </w:tabs>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lang w:val="en-NZ"/>
              </w:rPr>
              <w:t>24</w:t>
            </w:r>
            <w:r w:rsidR="00C42CF4" w:rsidRPr="004F1E6C">
              <w:rPr>
                <w:sz w:val="22"/>
                <w:lang w:val="en-NZ"/>
              </w:rPr>
              <w:t xml:space="preserve"> March                   </w:t>
            </w:r>
            <w:r w:rsidR="00162F71" w:rsidRPr="004F1E6C">
              <w:rPr>
                <w:sz w:val="22"/>
                <w:lang w:val="en-NZ"/>
              </w:rPr>
              <w:t xml:space="preserve">      </w:t>
            </w:r>
            <w:r w:rsidR="00E746F7" w:rsidRPr="004F1E6C">
              <w:rPr>
                <w:sz w:val="22"/>
                <w:lang w:val="en-NZ"/>
              </w:rPr>
              <w:t xml:space="preserve">             Complete </w:t>
            </w:r>
          </w:p>
        </w:tc>
      </w:tr>
      <w:tr w:rsidR="00FA1310" w:rsidRPr="00CA7EBF" w14:paraId="739C781B" w14:textId="77777777" w:rsidTr="00CD2239">
        <w:tc>
          <w:tcPr>
            <w:cnfStyle w:val="001000000000" w:firstRow="0" w:lastRow="0" w:firstColumn="1" w:lastColumn="0" w:oddVBand="0" w:evenVBand="0" w:oddHBand="0" w:evenHBand="0" w:firstRowFirstColumn="0" w:firstRowLastColumn="0" w:lastRowFirstColumn="0" w:lastRowLastColumn="0"/>
            <w:tcW w:w="5529" w:type="dxa"/>
            <w:tcBorders>
              <w:top w:val="single" w:sz="12" w:space="0" w:color="003399" w:themeColor="accent2"/>
            </w:tcBorders>
            <w:vAlign w:val="top"/>
          </w:tcPr>
          <w:p w14:paraId="07B84F03" w14:textId="2D436EFE" w:rsidR="00FA1310" w:rsidRPr="004F1E6C" w:rsidRDefault="00FA1310" w:rsidP="00FA1310">
            <w:pPr>
              <w:ind w:left="0" w:firstLine="8"/>
              <w:rPr>
                <w:b w:val="0"/>
                <w:bCs/>
                <w:color w:val="auto"/>
                <w:sz w:val="22"/>
                <w:lang w:val="en-NZ"/>
              </w:rPr>
            </w:pPr>
            <w:r w:rsidRPr="004F1E6C">
              <w:rPr>
                <w:b w:val="0"/>
                <w:bCs/>
                <w:color w:val="auto"/>
                <w:sz w:val="22"/>
              </w:rPr>
              <w:t xml:space="preserve">Health NZ ADO to provide an update on Pulpotomy and SDF guidelines at the next annual review meeting </w:t>
            </w:r>
          </w:p>
        </w:tc>
        <w:tc>
          <w:tcPr>
            <w:tcW w:w="4961" w:type="dxa"/>
            <w:tcBorders>
              <w:top w:val="single" w:sz="12" w:space="0" w:color="003399" w:themeColor="accent2"/>
            </w:tcBorders>
            <w:vAlign w:val="top"/>
          </w:tcPr>
          <w:p w14:paraId="44BBCC61" w14:textId="7BA175CC" w:rsidR="00FA1310" w:rsidRPr="004F1E6C" w:rsidRDefault="00FA1310" w:rsidP="009F62AB">
            <w:pPr>
              <w:tabs>
                <w:tab w:val="left" w:pos="3244"/>
              </w:tabs>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rPr>
              <w:t xml:space="preserve">24 March                                      </w:t>
            </w:r>
            <w:r w:rsidR="0087638C" w:rsidRPr="004F1E6C">
              <w:rPr>
                <w:sz w:val="22"/>
              </w:rPr>
              <w:t>Complete</w:t>
            </w:r>
          </w:p>
        </w:tc>
      </w:tr>
      <w:tr w:rsidR="00FA1310" w:rsidRPr="00CA7EBF" w14:paraId="56491401" w14:textId="77777777" w:rsidTr="006B09AA">
        <w:tc>
          <w:tcPr>
            <w:cnfStyle w:val="001000000000" w:firstRow="0" w:lastRow="0" w:firstColumn="1" w:lastColumn="0" w:oddVBand="0" w:evenVBand="0" w:oddHBand="0" w:evenHBand="0" w:firstRowFirstColumn="0" w:firstRowLastColumn="0" w:lastRowFirstColumn="0" w:lastRowLastColumn="0"/>
            <w:tcW w:w="5529" w:type="dxa"/>
            <w:tcBorders>
              <w:top w:val="single" w:sz="12" w:space="0" w:color="003399" w:themeColor="accent2"/>
              <w:bottom w:val="single" w:sz="12" w:space="0" w:color="003399" w:themeColor="accent2"/>
            </w:tcBorders>
            <w:vAlign w:val="top"/>
          </w:tcPr>
          <w:p w14:paraId="54B89FF7" w14:textId="65983DFF" w:rsidR="00FA1310" w:rsidRPr="004F1E6C" w:rsidRDefault="00FA1310" w:rsidP="00FA1310">
            <w:pPr>
              <w:ind w:left="0" w:firstLine="8"/>
              <w:rPr>
                <w:b w:val="0"/>
                <w:bCs/>
                <w:color w:val="auto"/>
                <w:sz w:val="22"/>
                <w:lang w:val="en-NZ"/>
              </w:rPr>
            </w:pPr>
            <w:r w:rsidRPr="004F1E6C">
              <w:rPr>
                <w:b w:val="0"/>
                <w:bCs/>
                <w:color w:val="auto"/>
                <w:sz w:val="22"/>
              </w:rPr>
              <w:t xml:space="preserve">Health NZ to explore what data might be available around frequency of contacts under the CDA to support future discussions </w:t>
            </w:r>
          </w:p>
        </w:tc>
        <w:tc>
          <w:tcPr>
            <w:tcW w:w="4961" w:type="dxa"/>
            <w:tcBorders>
              <w:top w:val="single" w:sz="12" w:space="0" w:color="003399" w:themeColor="accent2"/>
              <w:bottom w:val="single" w:sz="12" w:space="0" w:color="003399" w:themeColor="accent2"/>
            </w:tcBorders>
            <w:vAlign w:val="top"/>
          </w:tcPr>
          <w:p w14:paraId="49DD9FD2" w14:textId="13C22BE8" w:rsidR="00FA1310" w:rsidRPr="004F1E6C" w:rsidRDefault="00FA1310" w:rsidP="009F62AB">
            <w:pPr>
              <w:tabs>
                <w:tab w:val="left" w:pos="3244"/>
              </w:tabs>
              <w:ind w:left="0" w:firstLine="0"/>
              <w:cnfStyle w:val="000000000000" w:firstRow="0" w:lastRow="0" w:firstColumn="0" w:lastColumn="0" w:oddVBand="0" w:evenVBand="0" w:oddHBand="0" w:evenHBand="0" w:firstRowFirstColumn="0" w:firstRowLastColumn="0" w:lastRowFirstColumn="0" w:lastRowLastColumn="0"/>
              <w:rPr>
                <w:sz w:val="22"/>
                <w:lang w:val="en-NZ"/>
              </w:rPr>
            </w:pPr>
            <w:r w:rsidRPr="004F1E6C">
              <w:rPr>
                <w:sz w:val="22"/>
              </w:rPr>
              <w:t xml:space="preserve">31 May                                         In progress </w:t>
            </w:r>
          </w:p>
        </w:tc>
      </w:tr>
    </w:tbl>
    <w:p w14:paraId="4A113F44" w14:textId="77777777" w:rsidR="00702323" w:rsidRPr="00702323" w:rsidRDefault="00702323" w:rsidP="00702323">
      <w:pPr>
        <w:keepNext/>
        <w:keepLines/>
        <w:spacing w:before="240" w:after="240"/>
        <w:outlineLvl w:val="1"/>
        <w:rPr>
          <w:b/>
          <w:bCs/>
          <w:sz w:val="32"/>
          <w:szCs w:val="32"/>
          <w:lang w:val="en-NZ"/>
        </w:rPr>
      </w:pPr>
      <w:r w:rsidRPr="00702323">
        <w:rPr>
          <w:b/>
          <w:bCs/>
          <w:sz w:val="32"/>
          <w:szCs w:val="32"/>
          <w:lang w:val="en-NZ"/>
        </w:rPr>
        <w:lastRenderedPageBreak/>
        <w:t>Notes</w:t>
      </w:r>
    </w:p>
    <w:p w14:paraId="12B4E740" w14:textId="77777777" w:rsidR="00702323" w:rsidRPr="001150E9" w:rsidRDefault="00702323" w:rsidP="00702323">
      <w:pPr>
        <w:keepNext/>
        <w:keepLines/>
        <w:spacing w:before="240" w:after="240"/>
        <w:outlineLvl w:val="1"/>
        <w:rPr>
          <w:b/>
          <w:bCs/>
          <w:lang w:val="en-NZ"/>
        </w:rPr>
      </w:pPr>
      <w:r w:rsidRPr="001150E9">
        <w:rPr>
          <w:b/>
          <w:bCs/>
          <w:lang w:val="en-NZ"/>
        </w:rPr>
        <w:t xml:space="preserve">Karakia and opening remarks </w:t>
      </w:r>
    </w:p>
    <w:p w14:paraId="1E22715D" w14:textId="1921A2CB" w:rsidR="007F7FDB" w:rsidRPr="001150E9" w:rsidRDefault="00702323" w:rsidP="00DA60BB">
      <w:pPr>
        <w:keepNext/>
        <w:keepLines/>
        <w:numPr>
          <w:ilvl w:val="0"/>
          <w:numId w:val="4"/>
        </w:numPr>
        <w:spacing w:before="240" w:after="240"/>
        <w:outlineLvl w:val="1"/>
        <w:rPr>
          <w:lang w:val="en-NZ"/>
        </w:rPr>
      </w:pPr>
      <w:r w:rsidRPr="001150E9">
        <w:rPr>
          <w:lang w:val="en-NZ"/>
        </w:rPr>
        <w:t xml:space="preserve">Deborah Woodley opened the meeting with </w:t>
      </w:r>
      <w:proofErr w:type="spellStart"/>
      <w:r w:rsidRPr="001150E9">
        <w:rPr>
          <w:lang w:val="en-NZ"/>
        </w:rPr>
        <w:t>karakia</w:t>
      </w:r>
      <w:proofErr w:type="spellEnd"/>
      <w:r w:rsidRPr="001150E9">
        <w:rPr>
          <w:lang w:val="en-NZ"/>
        </w:rPr>
        <w:t xml:space="preserve"> and welcomed everyone to the </w:t>
      </w:r>
      <w:r w:rsidR="007438E4" w:rsidRPr="001150E9">
        <w:rPr>
          <w:lang w:val="en-NZ"/>
        </w:rPr>
        <w:t>second</w:t>
      </w:r>
      <w:r w:rsidRPr="001150E9">
        <w:rPr>
          <w:lang w:val="en-NZ"/>
        </w:rPr>
        <w:t xml:space="preserve"> meeting of the </w:t>
      </w:r>
      <w:bookmarkStart w:id="0" w:name="_Hlk189222883"/>
      <w:r w:rsidRPr="001150E9">
        <w:rPr>
          <w:lang w:val="en-NZ"/>
        </w:rPr>
        <w:t>annual review for the Combined Dental Agreement (CDA) for 2025/26.</w:t>
      </w:r>
      <w:bookmarkEnd w:id="0"/>
    </w:p>
    <w:p w14:paraId="6914D5DA" w14:textId="3AA00027" w:rsidR="000D3F4B" w:rsidRPr="001150E9" w:rsidRDefault="007F7FDB" w:rsidP="00E56E95">
      <w:pPr>
        <w:keepNext/>
        <w:keepLines/>
        <w:spacing w:before="240" w:after="240"/>
        <w:outlineLvl w:val="1"/>
        <w:rPr>
          <w:b/>
          <w:bCs/>
        </w:rPr>
      </w:pPr>
      <w:r w:rsidRPr="001150E9">
        <w:rPr>
          <w:b/>
          <w:bCs/>
        </w:rPr>
        <w:t>Approve previous minutes and actions</w:t>
      </w:r>
    </w:p>
    <w:p w14:paraId="652EF655" w14:textId="6AB8669F" w:rsidR="00C818C2" w:rsidRPr="001150E9" w:rsidRDefault="009017B8" w:rsidP="004D1EB1">
      <w:pPr>
        <w:pStyle w:val="ListParagraph"/>
        <w:keepNext/>
        <w:keepLines/>
        <w:numPr>
          <w:ilvl w:val="0"/>
          <w:numId w:val="4"/>
        </w:numPr>
        <w:spacing w:before="240" w:after="240"/>
        <w:outlineLvl w:val="1"/>
      </w:pPr>
      <w:r w:rsidRPr="001150E9">
        <w:t xml:space="preserve">Deborah Woodley sought </w:t>
      </w:r>
      <w:r w:rsidR="00497530" w:rsidRPr="001150E9">
        <w:t xml:space="preserve">approval from the </w:t>
      </w:r>
      <w:r w:rsidR="004D35DF" w:rsidRPr="001150E9">
        <w:t>r</w:t>
      </w:r>
      <w:r w:rsidR="00A23524" w:rsidRPr="001150E9">
        <w:t>epresentative</w:t>
      </w:r>
      <w:r w:rsidR="00497530" w:rsidRPr="001150E9">
        <w:t xml:space="preserve"> </w:t>
      </w:r>
      <w:r w:rsidR="004D35DF" w:rsidRPr="001150E9">
        <w:t>b</w:t>
      </w:r>
      <w:r w:rsidR="00497530" w:rsidRPr="001150E9">
        <w:t>odies to publish the minutes</w:t>
      </w:r>
      <w:r w:rsidR="00A23524" w:rsidRPr="001150E9">
        <w:t xml:space="preserve"> from meeting 1</w:t>
      </w:r>
      <w:r w:rsidR="00497530" w:rsidRPr="001150E9">
        <w:t xml:space="preserve"> on </w:t>
      </w:r>
      <w:r w:rsidR="00E031A6">
        <w:t xml:space="preserve">the </w:t>
      </w:r>
      <w:proofErr w:type="gramStart"/>
      <w:r w:rsidR="00497530" w:rsidRPr="001150E9">
        <w:t>Health</w:t>
      </w:r>
      <w:proofErr w:type="gramEnd"/>
      <w:r w:rsidR="00497530" w:rsidRPr="001150E9">
        <w:t xml:space="preserve"> NZ website</w:t>
      </w:r>
      <w:r w:rsidR="00A23524" w:rsidRPr="001150E9">
        <w:t xml:space="preserve">. </w:t>
      </w:r>
    </w:p>
    <w:p w14:paraId="7FE3F2F3" w14:textId="77777777" w:rsidR="009F62AB" w:rsidRDefault="009F62AB" w:rsidP="009F62AB">
      <w:pPr>
        <w:pStyle w:val="ListParagraph"/>
        <w:keepNext/>
        <w:keepLines/>
        <w:spacing w:before="240" w:after="240"/>
        <w:outlineLvl w:val="1"/>
      </w:pPr>
    </w:p>
    <w:p w14:paraId="791B6D3D" w14:textId="77777777" w:rsidR="00EB69F9" w:rsidRDefault="00EB69F9" w:rsidP="001A577C">
      <w:pPr>
        <w:pStyle w:val="ListParagraph"/>
        <w:keepNext/>
        <w:keepLines/>
        <w:spacing w:before="120" w:after="120"/>
        <w:contextualSpacing w:val="0"/>
        <w:outlineLvl w:val="1"/>
      </w:pPr>
      <w:r w:rsidRPr="001150E9">
        <w:rPr>
          <w:b/>
          <w:bCs/>
        </w:rPr>
        <w:t>Action:</w:t>
      </w:r>
      <w:r w:rsidRPr="001150E9">
        <w:t xml:space="preserve"> Te </w:t>
      </w:r>
      <w:proofErr w:type="spellStart"/>
      <w:r w:rsidRPr="001150E9">
        <w:t>Rōpu</w:t>
      </w:r>
      <w:proofErr w:type="spellEnd"/>
      <w:r w:rsidRPr="001150E9">
        <w:t xml:space="preserve"> </w:t>
      </w:r>
      <w:proofErr w:type="spellStart"/>
      <w:r w:rsidRPr="001150E9">
        <w:t>Niho</w:t>
      </w:r>
      <w:proofErr w:type="spellEnd"/>
      <w:r w:rsidRPr="001150E9">
        <w:t xml:space="preserve"> Ora</w:t>
      </w:r>
      <w:r>
        <w:t xml:space="preserve"> to advise of their approval</w:t>
      </w:r>
      <w:r w:rsidRPr="001150E9">
        <w:t xml:space="preserve"> before publishing </w:t>
      </w:r>
      <w:r>
        <w:t xml:space="preserve">meeting 1 </w:t>
      </w:r>
      <w:r w:rsidRPr="001150E9">
        <w:t xml:space="preserve">minutes on </w:t>
      </w:r>
      <w:r>
        <w:t xml:space="preserve">the </w:t>
      </w:r>
      <w:proofErr w:type="gramStart"/>
      <w:r>
        <w:t>Health</w:t>
      </w:r>
      <w:proofErr w:type="gramEnd"/>
      <w:r>
        <w:t xml:space="preserve"> NZ </w:t>
      </w:r>
      <w:r w:rsidRPr="001150E9">
        <w:t>webpage</w:t>
      </w:r>
      <w:r>
        <w:t>.</w:t>
      </w:r>
    </w:p>
    <w:p w14:paraId="502D7818" w14:textId="76E076AD" w:rsidR="00EB69F9" w:rsidRPr="001150E9" w:rsidRDefault="00EB69F9" w:rsidP="001A577C">
      <w:pPr>
        <w:pStyle w:val="ListParagraph"/>
        <w:keepNext/>
        <w:keepLines/>
        <w:spacing w:before="120" w:after="120"/>
        <w:contextualSpacing w:val="0"/>
        <w:outlineLvl w:val="1"/>
      </w:pPr>
      <w:r w:rsidRPr="00E64758">
        <w:rPr>
          <w:b/>
          <w:bCs/>
        </w:rPr>
        <w:t>Action:</w:t>
      </w:r>
      <w:r>
        <w:t xml:space="preserve"> Health NZ to send</w:t>
      </w:r>
      <w:r w:rsidRPr="001150E9">
        <w:t xml:space="preserve"> the link to the webpage where all CDA annual review minutes are being published. </w:t>
      </w:r>
    </w:p>
    <w:p w14:paraId="679F63BA" w14:textId="77777777" w:rsidR="00C818C2" w:rsidRPr="001150E9" w:rsidRDefault="00C818C2" w:rsidP="00C818C2">
      <w:pPr>
        <w:pStyle w:val="ListParagraph"/>
        <w:keepNext/>
        <w:keepLines/>
        <w:spacing w:before="240" w:after="240"/>
        <w:outlineLvl w:val="1"/>
      </w:pPr>
    </w:p>
    <w:p w14:paraId="531772F2" w14:textId="3F45DA3F" w:rsidR="00CA44ED" w:rsidRPr="001150E9" w:rsidRDefault="00CA44ED" w:rsidP="004D1EB1">
      <w:pPr>
        <w:pStyle w:val="ListParagraph"/>
        <w:numPr>
          <w:ilvl w:val="0"/>
          <w:numId w:val="4"/>
        </w:numPr>
      </w:pPr>
      <w:r w:rsidRPr="001150E9">
        <w:t xml:space="preserve">Actions from the previous meeting were reviewed. </w:t>
      </w:r>
      <w:r w:rsidRPr="001150E9">
        <w:rPr>
          <w:lang w:val="en-NZ"/>
        </w:rPr>
        <w:t xml:space="preserve">Four out of five actions have been completed. The </w:t>
      </w:r>
      <w:r w:rsidR="00DA60BB" w:rsidRPr="001150E9">
        <w:rPr>
          <w:lang w:val="en-NZ"/>
        </w:rPr>
        <w:t xml:space="preserve">outstanding </w:t>
      </w:r>
      <w:r w:rsidRPr="001150E9">
        <w:rPr>
          <w:lang w:val="en-NZ"/>
        </w:rPr>
        <w:t xml:space="preserve">action on mobile provider engagement with Health NZ Regional Commissioning remains open for discussion at the April/May meeting. </w:t>
      </w:r>
    </w:p>
    <w:p w14:paraId="45A191F1" w14:textId="77777777" w:rsidR="00CA44ED" w:rsidRPr="001150E9" w:rsidRDefault="00CA44ED" w:rsidP="00CA44ED">
      <w:pPr>
        <w:pStyle w:val="ListParagraph"/>
      </w:pPr>
    </w:p>
    <w:p w14:paraId="163EFC91" w14:textId="505AABE4" w:rsidR="00C818C2" w:rsidRPr="001150E9" w:rsidRDefault="00D84A3C" w:rsidP="004D1EB1">
      <w:pPr>
        <w:pStyle w:val="ListParagraph"/>
        <w:keepNext/>
        <w:keepLines/>
        <w:numPr>
          <w:ilvl w:val="0"/>
          <w:numId w:val="4"/>
        </w:numPr>
        <w:spacing w:before="240" w:after="240"/>
        <w:outlineLvl w:val="1"/>
      </w:pPr>
      <w:r w:rsidRPr="001150E9">
        <w:t xml:space="preserve">Update provided on the drafted memo for the </w:t>
      </w:r>
      <w:r w:rsidR="003F37F9">
        <w:t>National (</w:t>
      </w:r>
      <w:r w:rsidR="00485AE9" w:rsidRPr="001150E9">
        <w:t>Oral Health</w:t>
      </w:r>
      <w:r w:rsidR="003F37F9">
        <w:t>)</w:t>
      </w:r>
      <w:r w:rsidR="00485AE9" w:rsidRPr="001150E9">
        <w:t xml:space="preserve"> </w:t>
      </w:r>
      <w:r w:rsidRPr="001150E9">
        <w:t>Clinical Network</w:t>
      </w:r>
      <w:r w:rsidR="003F37F9">
        <w:t xml:space="preserve"> (NOHCN)</w:t>
      </w:r>
      <w:r w:rsidRPr="001150E9">
        <w:t>.</w:t>
      </w:r>
      <w:r w:rsidR="00485AE9" w:rsidRPr="001150E9">
        <w:t xml:space="preserve"> </w:t>
      </w:r>
      <w:r w:rsidR="00000387">
        <w:t>Health NZ</w:t>
      </w:r>
      <w:r w:rsidR="00000387" w:rsidRPr="001150E9">
        <w:t xml:space="preserve"> </w:t>
      </w:r>
      <w:r w:rsidR="00485AE9" w:rsidRPr="001150E9">
        <w:t>w</w:t>
      </w:r>
      <w:r w:rsidRPr="001150E9">
        <w:t>elcome</w:t>
      </w:r>
      <w:r w:rsidR="00000387">
        <w:t>d</w:t>
      </w:r>
      <w:r w:rsidRPr="001150E9">
        <w:t xml:space="preserve"> feedback or edits from the representative bodies.</w:t>
      </w:r>
    </w:p>
    <w:p w14:paraId="016F7F21" w14:textId="77777777" w:rsidR="00C818C2" w:rsidRPr="001150E9" w:rsidRDefault="00C818C2" w:rsidP="00C818C2">
      <w:pPr>
        <w:pStyle w:val="ListParagraph"/>
      </w:pPr>
    </w:p>
    <w:p w14:paraId="7A725920" w14:textId="71FD596F" w:rsidR="00EF0D99" w:rsidRPr="001150E9" w:rsidRDefault="00B3459D" w:rsidP="001247D1">
      <w:pPr>
        <w:pStyle w:val="ListParagraph"/>
        <w:keepNext/>
        <w:keepLines/>
        <w:spacing w:before="240" w:after="240"/>
        <w:outlineLvl w:val="1"/>
      </w:pPr>
      <w:r w:rsidRPr="00E64758">
        <w:rPr>
          <w:b/>
          <w:bCs/>
        </w:rPr>
        <w:t>Action:</w:t>
      </w:r>
      <w:r>
        <w:t xml:space="preserve"> </w:t>
      </w:r>
      <w:r w:rsidRPr="00000387">
        <w:t>Health NZ</w:t>
      </w:r>
      <w:r>
        <w:t xml:space="preserve"> to</w:t>
      </w:r>
      <w:r w:rsidRPr="00000387">
        <w:t xml:space="preserve"> send the memo to the NOHCN</w:t>
      </w:r>
      <w:r>
        <w:t>.</w:t>
      </w:r>
    </w:p>
    <w:p w14:paraId="3A76320B" w14:textId="682FC6B0" w:rsidR="0081388C" w:rsidRPr="001150E9" w:rsidRDefault="0081388C" w:rsidP="0081388C">
      <w:pPr>
        <w:keepNext/>
        <w:keepLines/>
        <w:spacing w:before="240" w:after="240"/>
        <w:outlineLvl w:val="1"/>
        <w:rPr>
          <w:b/>
          <w:bCs/>
        </w:rPr>
      </w:pPr>
      <w:r w:rsidRPr="001150E9">
        <w:rPr>
          <w:b/>
          <w:bCs/>
        </w:rPr>
        <w:t>Discuss proposed options for changes to the capitated fee to remunerate for FIL1/FIS1</w:t>
      </w:r>
    </w:p>
    <w:p w14:paraId="04CF7A7E" w14:textId="6214904B" w:rsidR="0081388C" w:rsidRPr="001150E9" w:rsidRDefault="0081388C" w:rsidP="004D1EB1">
      <w:pPr>
        <w:pStyle w:val="ListParagraph"/>
        <w:keepNext/>
        <w:keepLines/>
        <w:numPr>
          <w:ilvl w:val="0"/>
          <w:numId w:val="4"/>
        </w:numPr>
        <w:spacing w:before="240" w:after="240"/>
        <w:outlineLvl w:val="1"/>
      </w:pPr>
      <w:r w:rsidRPr="001150E9">
        <w:t>Saskia</w:t>
      </w:r>
      <w:r w:rsidR="00BA398F" w:rsidRPr="001150E9">
        <w:t xml:space="preserve"> Booiman</w:t>
      </w:r>
      <w:r w:rsidRPr="001150E9">
        <w:t xml:space="preserve"> acknowledged the volume of work that has been done by Health NZ including the ADOs</w:t>
      </w:r>
      <w:r w:rsidR="00BA398F" w:rsidRPr="001150E9">
        <w:t xml:space="preserve"> and</w:t>
      </w:r>
      <w:r w:rsidRPr="001150E9">
        <w:t xml:space="preserve"> that the </w:t>
      </w:r>
      <w:r w:rsidR="00BA398F" w:rsidRPr="001150E9">
        <w:t>representative</w:t>
      </w:r>
      <w:r w:rsidRPr="001150E9">
        <w:t xml:space="preserve"> </w:t>
      </w:r>
      <w:r w:rsidR="00BA398F" w:rsidRPr="001150E9">
        <w:t>b</w:t>
      </w:r>
      <w:r w:rsidRPr="001150E9">
        <w:t>odies ha</w:t>
      </w:r>
      <w:r w:rsidR="00BA398F" w:rsidRPr="001150E9">
        <w:t>ve</w:t>
      </w:r>
      <w:r w:rsidRPr="001150E9">
        <w:t xml:space="preserve"> not had </w:t>
      </w:r>
      <w:r w:rsidR="00BA398F" w:rsidRPr="001150E9">
        <w:t xml:space="preserve">much </w:t>
      </w:r>
      <w:r w:rsidRPr="001150E9">
        <w:t xml:space="preserve">time to </w:t>
      </w:r>
      <w:r w:rsidR="00BA398F" w:rsidRPr="001150E9">
        <w:t xml:space="preserve">review </w:t>
      </w:r>
      <w:r w:rsidRPr="001150E9">
        <w:t xml:space="preserve">the documents provided. </w:t>
      </w:r>
    </w:p>
    <w:p w14:paraId="0EA31120" w14:textId="77777777" w:rsidR="0081388C" w:rsidRPr="001150E9" w:rsidRDefault="0081388C" w:rsidP="0081388C">
      <w:pPr>
        <w:pStyle w:val="ListParagraph"/>
        <w:keepNext/>
        <w:keepLines/>
        <w:spacing w:before="240" w:after="240"/>
        <w:outlineLvl w:val="1"/>
      </w:pPr>
    </w:p>
    <w:p w14:paraId="4F50EF08" w14:textId="031544EB" w:rsidR="0081388C" w:rsidRDefault="0081388C" w:rsidP="004D1EB1">
      <w:pPr>
        <w:pStyle w:val="ListParagraph"/>
        <w:keepNext/>
        <w:keepLines/>
        <w:numPr>
          <w:ilvl w:val="0"/>
          <w:numId w:val="4"/>
        </w:numPr>
        <w:spacing w:before="240" w:after="240"/>
        <w:outlineLvl w:val="1"/>
      </w:pPr>
      <w:r w:rsidRPr="001150E9">
        <w:t xml:space="preserve">Saskia </w:t>
      </w:r>
      <w:r w:rsidR="00BA398F" w:rsidRPr="001150E9">
        <w:t xml:space="preserve">Booiman </w:t>
      </w:r>
      <w:r w:rsidRPr="001150E9">
        <w:t xml:space="preserve">provided </w:t>
      </w:r>
      <w:r w:rsidR="00BA398F" w:rsidRPr="001150E9">
        <w:t xml:space="preserve">an </w:t>
      </w:r>
      <w:r w:rsidRPr="001150E9">
        <w:t xml:space="preserve">explanation why lab-based items was included in the pre-meeting documentation that was circulated, and that it was not an item on the agenda. Confirmed that the focus of this meeting is </w:t>
      </w:r>
      <w:r w:rsidR="00FC2557">
        <w:t>proposed options for removal of</w:t>
      </w:r>
      <w:r w:rsidRPr="001150E9">
        <w:t xml:space="preserve"> FIL1/FIS1 and </w:t>
      </w:r>
      <w:r w:rsidR="00FC2557">
        <w:t>discussion on</w:t>
      </w:r>
      <w:r w:rsidRPr="001150E9">
        <w:t xml:space="preserve"> RCT4/5</w:t>
      </w:r>
      <w:r w:rsidR="00FC2557">
        <w:t xml:space="preserve"> and introduction of silver diamine fluoride</w:t>
      </w:r>
      <w:r w:rsidR="00847B99">
        <w:t xml:space="preserve"> (SDF)</w:t>
      </w:r>
      <w:r w:rsidRPr="001150E9">
        <w:t>.</w:t>
      </w:r>
    </w:p>
    <w:p w14:paraId="32A7A025" w14:textId="77777777" w:rsidR="00681BC9" w:rsidRDefault="00681BC9" w:rsidP="00681BC9">
      <w:pPr>
        <w:pStyle w:val="ListParagraph"/>
      </w:pPr>
    </w:p>
    <w:p w14:paraId="207E73AA" w14:textId="39F5F463" w:rsidR="00681BC9" w:rsidRPr="001150E9" w:rsidRDefault="00681BC9" w:rsidP="00681BC9">
      <w:pPr>
        <w:pStyle w:val="ListParagraph"/>
        <w:keepNext/>
        <w:keepLines/>
        <w:numPr>
          <w:ilvl w:val="0"/>
          <w:numId w:val="4"/>
        </w:numPr>
        <w:spacing w:before="240" w:after="240"/>
        <w:outlineLvl w:val="1"/>
      </w:pPr>
      <w:r>
        <w:t>Saskia</w:t>
      </w:r>
      <w:r w:rsidRPr="00681BC9">
        <w:t xml:space="preserve"> </w:t>
      </w:r>
      <w:r w:rsidRPr="001150E9">
        <w:t xml:space="preserve">Booiman outlined the principles Health NZ have applied in developing these options: </w:t>
      </w:r>
    </w:p>
    <w:p w14:paraId="2E280B76" w14:textId="77777777" w:rsidR="00681BC9" w:rsidRPr="001150E9" w:rsidRDefault="00681BC9" w:rsidP="00901334">
      <w:pPr>
        <w:pStyle w:val="ListParagraph"/>
        <w:keepNext/>
        <w:keepLines/>
        <w:numPr>
          <w:ilvl w:val="0"/>
          <w:numId w:val="9"/>
        </w:numPr>
        <w:spacing w:before="240" w:after="240"/>
        <w:ind w:left="1440"/>
        <w:outlineLvl w:val="1"/>
      </w:pPr>
      <w:r w:rsidRPr="001150E9">
        <w:t xml:space="preserve">to incentivise improved access for those who are currently missing out or where there are lower rates of access, particularly for Māori and Pacific young people </w:t>
      </w:r>
    </w:p>
    <w:p w14:paraId="514C8B61" w14:textId="6916E7A1" w:rsidR="00681BC9" w:rsidRPr="001150E9" w:rsidRDefault="00681BC9" w:rsidP="00901334">
      <w:pPr>
        <w:pStyle w:val="ListParagraph"/>
        <w:keepNext/>
        <w:keepLines/>
        <w:numPr>
          <w:ilvl w:val="0"/>
          <w:numId w:val="10"/>
        </w:numPr>
        <w:spacing w:before="240" w:after="240"/>
        <w:ind w:left="1440"/>
        <w:outlineLvl w:val="1"/>
      </w:pPr>
      <w:r w:rsidRPr="001150E9">
        <w:t>to maintain focus on oral health promotion, prevention</w:t>
      </w:r>
      <w:r w:rsidR="00901334" w:rsidRPr="001150E9">
        <w:t>,</w:t>
      </w:r>
      <w:r w:rsidRPr="001150E9">
        <w:t xml:space="preserve"> and early intervention scope of the CDA </w:t>
      </w:r>
    </w:p>
    <w:p w14:paraId="0845384F" w14:textId="5E9DAED4" w:rsidR="00681BC9" w:rsidRDefault="00681BC9" w:rsidP="00901334">
      <w:pPr>
        <w:pStyle w:val="ListParagraph"/>
        <w:keepNext/>
        <w:keepLines/>
        <w:numPr>
          <w:ilvl w:val="0"/>
          <w:numId w:val="11"/>
        </w:numPr>
        <w:spacing w:before="240" w:after="240"/>
        <w:ind w:left="1440"/>
        <w:outlineLvl w:val="1"/>
      </w:pPr>
      <w:r w:rsidRPr="001150E9">
        <w:t>to support increased service delivery, sustainability</w:t>
      </w:r>
      <w:r w:rsidR="00901334" w:rsidRPr="001150E9">
        <w:t>,</w:t>
      </w:r>
      <w:r w:rsidRPr="001150E9">
        <w:t xml:space="preserve"> and options. </w:t>
      </w:r>
    </w:p>
    <w:p w14:paraId="189A9D42" w14:textId="77777777" w:rsidR="00681BC9" w:rsidRDefault="00681BC9" w:rsidP="00901334">
      <w:pPr>
        <w:pStyle w:val="ListParagraph"/>
        <w:keepNext/>
        <w:keepLines/>
        <w:spacing w:before="240" w:after="240"/>
        <w:ind w:left="1440"/>
        <w:outlineLvl w:val="1"/>
      </w:pPr>
    </w:p>
    <w:p w14:paraId="340A50C9" w14:textId="3496E854" w:rsidR="00681BC9" w:rsidRPr="001150E9" w:rsidRDefault="00681BC9" w:rsidP="00901334">
      <w:pPr>
        <w:pStyle w:val="ListParagraph"/>
        <w:numPr>
          <w:ilvl w:val="0"/>
          <w:numId w:val="4"/>
        </w:numPr>
      </w:pPr>
      <w:r>
        <w:t xml:space="preserve">Saskia Booiman </w:t>
      </w:r>
      <w:r w:rsidRPr="001150E9">
        <w:t>also noted that options for each issue are being discussed in isolation of each other, however a collective view will need to be taken on any changes agreed for 2025/26. Health NZ maintains the position that all agreed changes must be funded from within the overall budget that is available for 2025/26, and that Health NZ is yet to know what the 2025/26 uplift amount is.</w:t>
      </w:r>
      <w:r w:rsidR="00901334">
        <w:t xml:space="preserve"> </w:t>
      </w:r>
    </w:p>
    <w:p w14:paraId="140D4A7C" w14:textId="1DDAEEB3" w:rsidR="008561F4" w:rsidRPr="001150E9" w:rsidRDefault="008561F4" w:rsidP="004D1EB1">
      <w:pPr>
        <w:pStyle w:val="ListParagraph"/>
        <w:keepNext/>
        <w:keepLines/>
        <w:numPr>
          <w:ilvl w:val="0"/>
          <w:numId w:val="4"/>
        </w:numPr>
        <w:spacing w:before="240" w:after="240"/>
        <w:outlineLvl w:val="1"/>
      </w:pPr>
      <w:r w:rsidRPr="001150E9">
        <w:lastRenderedPageBreak/>
        <w:t>Saskia Booiman summarised the options considered by Health NZ for changes to the capitated package – to remove FIL1 only, FIS1 only, both FIL1 and FIS1 or make no changes but increase the value of each COM band within CON1. All options are presented as being cost neutral. For example, where the modelling has removed FIL1/FIS1 from the capitated model, there has been a relative reduction across the three band codes for CON1.</w:t>
      </w:r>
    </w:p>
    <w:p w14:paraId="6A175440" w14:textId="77777777" w:rsidR="008561F4" w:rsidRPr="001150E9" w:rsidRDefault="008561F4" w:rsidP="008561F4">
      <w:pPr>
        <w:pStyle w:val="ListParagraph"/>
        <w:keepNext/>
        <w:keepLines/>
        <w:spacing w:before="240" w:after="240"/>
        <w:outlineLvl w:val="1"/>
      </w:pPr>
    </w:p>
    <w:p w14:paraId="3310E68C" w14:textId="77777777" w:rsidR="00920ED7" w:rsidRDefault="008561F4" w:rsidP="004D1EB1">
      <w:pPr>
        <w:pStyle w:val="ListParagraph"/>
        <w:keepNext/>
        <w:keepLines/>
        <w:numPr>
          <w:ilvl w:val="0"/>
          <w:numId w:val="4"/>
        </w:numPr>
        <w:spacing w:before="240" w:after="240"/>
        <w:outlineLvl w:val="1"/>
      </w:pPr>
      <w:r w:rsidRPr="001150E9">
        <w:t>The price change estimates to CON1 include a 30 to 50% increase in volume of FIL1/FIS1 if removed from capitation in recognition that there is likely</w:t>
      </w:r>
      <w:r w:rsidR="0095426C">
        <w:t xml:space="preserve"> current</w:t>
      </w:r>
      <w:r w:rsidRPr="001150E9">
        <w:t xml:space="preserve"> underreporting of all procedures completed as part of the capitated model. The ADOs have also reported experience of increased volumes of fee codes being claimed once they are removed from prior approval. </w:t>
      </w:r>
      <w:r w:rsidR="00E73CAB" w:rsidRPr="001150E9">
        <w:t xml:space="preserve">Donna </w:t>
      </w:r>
      <w:r w:rsidR="00B8543A" w:rsidRPr="001150E9">
        <w:t xml:space="preserve">Kennedy </w:t>
      </w:r>
      <w:r w:rsidR="00E73CAB" w:rsidRPr="001150E9">
        <w:t>shared that she would anticipate that an increase in FIL1s would occur if removed from the package.</w:t>
      </w:r>
    </w:p>
    <w:p w14:paraId="2A696938" w14:textId="77777777" w:rsidR="00920ED7" w:rsidRDefault="00920ED7" w:rsidP="00950E63">
      <w:pPr>
        <w:pStyle w:val="ListParagraph"/>
      </w:pPr>
    </w:p>
    <w:p w14:paraId="3663FBD8" w14:textId="66922390" w:rsidR="00920ED7" w:rsidRPr="001150E9" w:rsidRDefault="00920ED7" w:rsidP="00920ED7">
      <w:pPr>
        <w:pStyle w:val="ListParagraph"/>
        <w:keepNext/>
        <w:keepLines/>
        <w:numPr>
          <w:ilvl w:val="0"/>
          <w:numId w:val="4"/>
        </w:numPr>
        <w:spacing w:before="240" w:after="240"/>
        <w:outlineLvl w:val="1"/>
      </w:pPr>
      <w:r w:rsidRPr="001150E9">
        <w:t>Saskia Booiman also confirmed that the proposed pricing is based on the modelling and is to enable a discussion on the impact, and not necessarily the exact agreed pricing going forward.</w:t>
      </w:r>
    </w:p>
    <w:p w14:paraId="34C164E9" w14:textId="77777777" w:rsidR="00920ED7" w:rsidRPr="001150E9" w:rsidRDefault="00920ED7" w:rsidP="00920ED7">
      <w:pPr>
        <w:pStyle w:val="ListParagraph"/>
      </w:pPr>
    </w:p>
    <w:p w14:paraId="6097CE87" w14:textId="77777777" w:rsidR="007F7755" w:rsidRDefault="00920ED7" w:rsidP="007F7755">
      <w:pPr>
        <w:pStyle w:val="ListParagraph"/>
        <w:keepNext/>
        <w:keepLines/>
        <w:numPr>
          <w:ilvl w:val="0"/>
          <w:numId w:val="4"/>
        </w:numPr>
        <w:spacing w:before="240" w:after="240"/>
        <w:outlineLvl w:val="1"/>
      </w:pPr>
      <w:r w:rsidRPr="001150E9">
        <w:t>Donna Kennedy explained the reasoning behind the advice to keep FIS1s within the package. The evidence for use of fissure sealants is strongest when teeth first erupt and ideally FIS1 are being provided through the COHS; and that there is smaller volume of FIS1s among older adolescents. Also removing FIS1s from the capitation package as well as FIL1 would further reduce the CON1 price which may impact on the incentive to deliver services.</w:t>
      </w:r>
    </w:p>
    <w:p w14:paraId="3ADAF705" w14:textId="77777777" w:rsidR="008959BD" w:rsidRDefault="008959BD" w:rsidP="008959BD">
      <w:pPr>
        <w:pStyle w:val="ListParagraph"/>
      </w:pPr>
    </w:p>
    <w:p w14:paraId="5B680CB5" w14:textId="02B64B8D" w:rsidR="008959BD" w:rsidRPr="001150E9" w:rsidRDefault="008959BD" w:rsidP="004D1EB1">
      <w:pPr>
        <w:pStyle w:val="ListParagraph"/>
        <w:keepNext/>
        <w:keepLines/>
        <w:numPr>
          <w:ilvl w:val="0"/>
          <w:numId w:val="4"/>
        </w:numPr>
        <w:spacing w:before="240" w:after="240"/>
        <w:outlineLvl w:val="1"/>
      </w:pPr>
      <w:r>
        <w:t>Justin Wall agreed</w:t>
      </w:r>
      <w:r w:rsidR="008427F0">
        <w:t xml:space="preserve"> that </w:t>
      </w:r>
      <w:r w:rsidR="00F50210">
        <w:t>few</w:t>
      </w:r>
      <w:r w:rsidR="008427F0">
        <w:t xml:space="preserve"> practitioners would be recording extra FIL1s due to the administration burden and no financial incentive. He </w:t>
      </w:r>
      <w:r w:rsidR="00734950">
        <w:t>commented</w:t>
      </w:r>
      <w:r w:rsidR="008427F0">
        <w:t xml:space="preserve"> that it is likely</w:t>
      </w:r>
      <w:r w:rsidR="00F43F9D">
        <w:t xml:space="preserve"> that the budget would increase if FIL1s can be claimed and paid. </w:t>
      </w:r>
      <w:r w:rsidR="000C1A38">
        <w:t xml:space="preserve">Justin Wall </w:t>
      </w:r>
      <w:r w:rsidR="00FC5841">
        <w:t>advised</w:t>
      </w:r>
      <w:r w:rsidR="006A6382">
        <w:t xml:space="preserve"> </w:t>
      </w:r>
      <w:r w:rsidR="005E2402">
        <w:t xml:space="preserve">that </w:t>
      </w:r>
      <w:r w:rsidR="00244BC1" w:rsidRPr="007F7755">
        <w:t xml:space="preserve">Te </w:t>
      </w:r>
      <w:proofErr w:type="spellStart"/>
      <w:r w:rsidR="00244BC1" w:rsidRPr="007F7755">
        <w:t>Rōpu</w:t>
      </w:r>
      <w:proofErr w:type="spellEnd"/>
      <w:r w:rsidR="00244BC1" w:rsidRPr="007F7755">
        <w:t xml:space="preserve"> </w:t>
      </w:r>
      <w:proofErr w:type="spellStart"/>
      <w:r w:rsidR="00244BC1" w:rsidRPr="007F7755">
        <w:t>Niho</w:t>
      </w:r>
      <w:proofErr w:type="spellEnd"/>
      <w:r w:rsidR="00244BC1" w:rsidRPr="007F7755">
        <w:t xml:space="preserve"> Ora</w:t>
      </w:r>
      <w:r w:rsidR="00244BC1">
        <w:t xml:space="preserve"> (</w:t>
      </w:r>
      <w:r w:rsidR="005E2402">
        <w:t>TRNO</w:t>
      </w:r>
      <w:r w:rsidR="00244BC1">
        <w:t>)</w:t>
      </w:r>
      <w:r w:rsidR="000C1A38">
        <w:t xml:space="preserve"> is supportive of </w:t>
      </w:r>
      <w:r w:rsidR="00B14DFA">
        <w:t xml:space="preserve">taking FIL1 out of the capitation fee, however </w:t>
      </w:r>
      <w:r w:rsidR="006A6382">
        <w:t xml:space="preserve">also added that </w:t>
      </w:r>
      <w:r w:rsidR="00B14DFA">
        <w:t xml:space="preserve">increasing the price will still not improve access for </w:t>
      </w:r>
      <w:r w:rsidR="007F7755">
        <w:t xml:space="preserve">those </w:t>
      </w:r>
      <w:r w:rsidR="00B14DFA">
        <w:t xml:space="preserve">not receiving care. </w:t>
      </w:r>
    </w:p>
    <w:p w14:paraId="56A83D9A" w14:textId="77777777" w:rsidR="00260064" w:rsidRPr="001150E9" w:rsidRDefault="00260064" w:rsidP="00260064">
      <w:pPr>
        <w:pStyle w:val="ListParagraph"/>
      </w:pPr>
    </w:p>
    <w:p w14:paraId="3A7F6E57" w14:textId="73C384C4" w:rsidR="00260064" w:rsidRPr="001150E9" w:rsidRDefault="00260064" w:rsidP="00260064">
      <w:pPr>
        <w:pStyle w:val="ListParagraph"/>
        <w:keepNext/>
        <w:keepLines/>
        <w:numPr>
          <w:ilvl w:val="0"/>
          <w:numId w:val="4"/>
        </w:numPr>
        <w:spacing w:before="240" w:after="240"/>
        <w:outlineLvl w:val="1"/>
      </w:pPr>
      <w:r w:rsidRPr="001150E9">
        <w:t>Anishma Ram provided the following comments on behalf of NZOHA.</w:t>
      </w:r>
    </w:p>
    <w:p w14:paraId="45B8DE64" w14:textId="425F69B6" w:rsidR="00260064" w:rsidRPr="001150E9" w:rsidRDefault="00260064" w:rsidP="00260064">
      <w:pPr>
        <w:pStyle w:val="ListParagraph"/>
        <w:keepNext/>
        <w:keepLines/>
        <w:numPr>
          <w:ilvl w:val="0"/>
          <w:numId w:val="15"/>
        </w:numPr>
        <w:spacing w:before="240" w:after="240"/>
        <w:outlineLvl w:val="1"/>
      </w:pPr>
      <w:r w:rsidRPr="001150E9">
        <w:t>To consider a targeted approach</w:t>
      </w:r>
      <w:r w:rsidR="0071226F">
        <w:t xml:space="preserve"> or </w:t>
      </w:r>
      <w:r w:rsidRPr="001150E9">
        <w:t>sliding fee scale to allow clinicians to claim fees depending on the population served, e.g</w:t>
      </w:r>
      <w:r w:rsidR="00484145" w:rsidRPr="001150E9">
        <w:t>.,</w:t>
      </w:r>
      <w:r w:rsidRPr="001150E9">
        <w:t xml:space="preserve"> higher fee for higher need</w:t>
      </w:r>
      <w:r w:rsidR="0071226F">
        <w:t>.</w:t>
      </w:r>
    </w:p>
    <w:p w14:paraId="6038738C" w14:textId="5905D191" w:rsidR="00260064" w:rsidRPr="001150E9" w:rsidRDefault="00260064" w:rsidP="00260064">
      <w:pPr>
        <w:pStyle w:val="ListParagraph"/>
        <w:keepNext/>
        <w:keepLines/>
        <w:numPr>
          <w:ilvl w:val="0"/>
          <w:numId w:val="16"/>
        </w:numPr>
        <w:spacing w:before="240" w:after="240"/>
        <w:outlineLvl w:val="1"/>
      </w:pPr>
      <w:r w:rsidRPr="001150E9">
        <w:t>Strongly agree</w:t>
      </w:r>
      <w:r w:rsidR="0071226F">
        <w:t>d</w:t>
      </w:r>
      <w:r w:rsidRPr="001150E9">
        <w:t xml:space="preserve"> that we need to focus on improving the data captured to ensure it is accurate to ensure we </w:t>
      </w:r>
      <w:proofErr w:type="gramStart"/>
      <w:r w:rsidRPr="001150E9">
        <w:t>are able to</w:t>
      </w:r>
      <w:proofErr w:type="gramEnd"/>
      <w:r w:rsidRPr="001150E9">
        <w:t xml:space="preserve"> make informed decisions to improve oral health outcomes for rangatahi. </w:t>
      </w:r>
    </w:p>
    <w:p w14:paraId="3D352FB4" w14:textId="77777777" w:rsidR="00260064" w:rsidRPr="001150E9" w:rsidRDefault="00260064" w:rsidP="00260064">
      <w:pPr>
        <w:pStyle w:val="ListParagraph"/>
        <w:keepNext/>
        <w:keepLines/>
        <w:spacing w:before="240" w:after="240"/>
        <w:ind w:left="1440"/>
        <w:outlineLvl w:val="1"/>
      </w:pPr>
    </w:p>
    <w:p w14:paraId="70833CC3" w14:textId="0892FCDD" w:rsidR="00260064" w:rsidRPr="001150E9" w:rsidRDefault="00260064" w:rsidP="00260064">
      <w:pPr>
        <w:pStyle w:val="ListParagraph"/>
        <w:numPr>
          <w:ilvl w:val="0"/>
          <w:numId w:val="4"/>
        </w:numPr>
      </w:pPr>
      <w:r w:rsidRPr="001150E9">
        <w:t xml:space="preserve">Donna Kennedy agreed with the points raised by Anishma Ram and shared that we all want to move towards a better and targeted approach, however a thorough review </w:t>
      </w:r>
      <w:r w:rsidR="00327E3E">
        <w:t xml:space="preserve">of the High Caries Treatment Plan (HCTP) </w:t>
      </w:r>
      <w:r w:rsidRPr="001150E9">
        <w:t xml:space="preserve">will </w:t>
      </w:r>
      <w:r w:rsidR="00327E3E">
        <w:t>be</w:t>
      </w:r>
      <w:r w:rsidRPr="001150E9">
        <w:t xml:space="preserve"> challenging to implement in a timely manner. </w:t>
      </w:r>
    </w:p>
    <w:p w14:paraId="5A4B73D8" w14:textId="77777777" w:rsidR="007F7755" w:rsidRPr="001150E9" w:rsidRDefault="007F7755" w:rsidP="007F7755">
      <w:pPr>
        <w:pStyle w:val="ListParagraph"/>
      </w:pPr>
    </w:p>
    <w:p w14:paraId="15EE046D" w14:textId="40566101" w:rsidR="00083B9D" w:rsidRPr="001150E9" w:rsidRDefault="00F749E1" w:rsidP="00260064">
      <w:pPr>
        <w:pStyle w:val="ListParagraph"/>
        <w:keepNext/>
        <w:keepLines/>
        <w:numPr>
          <w:ilvl w:val="0"/>
          <w:numId w:val="4"/>
        </w:numPr>
        <w:spacing w:before="240" w:after="240"/>
        <w:outlineLvl w:val="1"/>
      </w:pPr>
      <w:r w:rsidRPr="001150E9">
        <w:t>Saskia</w:t>
      </w:r>
      <w:r w:rsidR="001A162E" w:rsidRPr="001150E9">
        <w:t xml:space="preserve"> Booiman</w:t>
      </w:r>
      <w:r w:rsidRPr="001150E9">
        <w:t xml:space="preserve"> reiterated to the group that there is no pressure to make </w:t>
      </w:r>
      <w:r w:rsidR="00D959B5" w:rsidRPr="001150E9">
        <w:t xml:space="preserve">changes to the agreement for this contract term and that issues can be reviewed again with more time to resolve and find solutions. </w:t>
      </w:r>
      <w:r w:rsidR="00F630A9" w:rsidRPr="001150E9">
        <w:t>Health NZ is</w:t>
      </w:r>
      <w:r w:rsidR="00A73F64" w:rsidRPr="001150E9">
        <w:t xml:space="preserve"> wanting to </w:t>
      </w:r>
      <w:r w:rsidR="00F85C7D" w:rsidRPr="001150E9">
        <w:t xml:space="preserve">undertake a </w:t>
      </w:r>
      <w:r w:rsidR="00A73F64" w:rsidRPr="001150E9">
        <w:t>review</w:t>
      </w:r>
      <w:r w:rsidR="00F85C7D" w:rsidRPr="001150E9">
        <w:t xml:space="preserve"> on the</w:t>
      </w:r>
      <w:r w:rsidR="00A73F64" w:rsidRPr="001150E9">
        <w:t xml:space="preserve"> </w:t>
      </w:r>
      <w:r w:rsidR="001A162E" w:rsidRPr="001150E9">
        <w:t>HCTP</w:t>
      </w:r>
      <w:r w:rsidR="00327E3E">
        <w:t xml:space="preserve"> </w:t>
      </w:r>
      <w:r w:rsidR="00E873D8" w:rsidRPr="001150E9">
        <w:t xml:space="preserve">/ possible caries risk </w:t>
      </w:r>
      <w:r w:rsidR="001A162E" w:rsidRPr="001150E9">
        <w:t>assessment;</w:t>
      </w:r>
      <w:r w:rsidR="00E873D8" w:rsidRPr="001150E9">
        <w:t xml:space="preserve"> however</w:t>
      </w:r>
      <w:r w:rsidR="00F50210" w:rsidRPr="001150E9">
        <w:t>,</w:t>
      </w:r>
      <w:r w:rsidR="00E873D8" w:rsidRPr="001150E9">
        <w:t xml:space="preserve"> this would not be implemented in time for 30 June 2025. </w:t>
      </w:r>
      <w:r w:rsidR="00EA0909" w:rsidRPr="001150E9">
        <w:t>Saskia</w:t>
      </w:r>
      <w:r w:rsidR="001A162E" w:rsidRPr="001150E9">
        <w:t xml:space="preserve"> Booiman</w:t>
      </w:r>
      <w:r w:rsidR="00EA0909" w:rsidRPr="001150E9">
        <w:t xml:space="preserve"> agreed with Anishma</w:t>
      </w:r>
      <w:r w:rsidR="003A62DF" w:rsidRPr="001150E9">
        <w:t xml:space="preserve"> Ram`s </w:t>
      </w:r>
      <w:r w:rsidR="00EA0909" w:rsidRPr="001150E9">
        <w:t>comments that a targeted approach to funding i</w:t>
      </w:r>
      <w:r w:rsidR="001A162E" w:rsidRPr="001150E9">
        <w:t>s</w:t>
      </w:r>
      <w:r w:rsidR="00EA0909" w:rsidRPr="001150E9">
        <w:t xml:space="preserve"> needed for achieving equitable outcomes, an example of this is </w:t>
      </w:r>
      <w:r w:rsidR="00327E3E">
        <w:t>the modelling for</w:t>
      </w:r>
      <w:r w:rsidR="00F630A9" w:rsidRPr="001150E9">
        <w:t xml:space="preserve"> a scenario based on changing fees for band 1 only. </w:t>
      </w:r>
    </w:p>
    <w:p w14:paraId="07D4EF54" w14:textId="77777777" w:rsidR="00083B9D" w:rsidRPr="001150E9" w:rsidRDefault="00083B9D" w:rsidP="00083B9D">
      <w:pPr>
        <w:pStyle w:val="ListParagraph"/>
      </w:pPr>
    </w:p>
    <w:p w14:paraId="30E622E1" w14:textId="6F0C411A" w:rsidR="005064E5" w:rsidRDefault="005064E5" w:rsidP="00260064">
      <w:pPr>
        <w:pStyle w:val="ListParagraph"/>
        <w:keepNext/>
        <w:keepLines/>
        <w:numPr>
          <w:ilvl w:val="0"/>
          <w:numId w:val="4"/>
        </w:numPr>
        <w:spacing w:before="240" w:after="240"/>
        <w:outlineLvl w:val="1"/>
      </w:pPr>
      <w:r>
        <w:t xml:space="preserve">Anishma Ram </w:t>
      </w:r>
      <w:r w:rsidR="00E9666F">
        <w:t>and Eru McGregor</w:t>
      </w:r>
      <w:r w:rsidR="00261F90">
        <w:t xml:space="preserve"> share some examples highlighting the large difference between NZDA fees and Health NZ CDA fees.</w:t>
      </w:r>
    </w:p>
    <w:p w14:paraId="4413CC4C" w14:textId="77777777" w:rsidR="00527C4F" w:rsidRDefault="00527C4F" w:rsidP="00527C4F">
      <w:pPr>
        <w:pStyle w:val="ListParagraph"/>
      </w:pPr>
    </w:p>
    <w:p w14:paraId="5E9638F4" w14:textId="77777777" w:rsidR="0038354B" w:rsidRPr="001150E9" w:rsidRDefault="0038354B" w:rsidP="0038354B">
      <w:pPr>
        <w:pStyle w:val="ListParagraph"/>
        <w:keepNext/>
        <w:keepLines/>
        <w:spacing w:before="240" w:after="240"/>
        <w:outlineLvl w:val="1"/>
      </w:pPr>
    </w:p>
    <w:p w14:paraId="3511EF4D" w14:textId="77777777" w:rsidR="00260064" w:rsidRPr="001150E9" w:rsidRDefault="000842C5" w:rsidP="00260064">
      <w:pPr>
        <w:pStyle w:val="ListParagraph"/>
        <w:keepNext/>
        <w:keepLines/>
        <w:numPr>
          <w:ilvl w:val="0"/>
          <w:numId w:val="4"/>
        </w:numPr>
        <w:spacing w:before="240" w:after="240"/>
        <w:outlineLvl w:val="1"/>
      </w:pPr>
      <w:r w:rsidRPr="001150E9">
        <w:t xml:space="preserve">Saskia </w:t>
      </w:r>
      <w:r w:rsidR="0038354B" w:rsidRPr="001150E9">
        <w:t xml:space="preserve">thanked representative bodies for sharing examples and </w:t>
      </w:r>
      <w:r w:rsidRPr="001150E9">
        <w:t xml:space="preserve">acknowledged the reality </w:t>
      </w:r>
      <w:r w:rsidR="0038354B" w:rsidRPr="001150E9">
        <w:t xml:space="preserve">and challenges </w:t>
      </w:r>
      <w:r w:rsidRPr="001150E9">
        <w:t xml:space="preserve">of delivering care in the CDA in a funding restricted environment. </w:t>
      </w:r>
    </w:p>
    <w:p w14:paraId="0C162A61" w14:textId="77777777" w:rsidR="00260064" w:rsidRPr="001150E9" w:rsidRDefault="00260064" w:rsidP="00260064">
      <w:pPr>
        <w:pStyle w:val="ListParagraph"/>
      </w:pPr>
    </w:p>
    <w:p w14:paraId="67C8B192" w14:textId="1D785978" w:rsidR="0056684C" w:rsidRPr="001150E9" w:rsidRDefault="00562BA2" w:rsidP="00260064">
      <w:pPr>
        <w:pStyle w:val="ListParagraph"/>
        <w:keepNext/>
        <w:keepLines/>
        <w:numPr>
          <w:ilvl w:val="0"/>
          <w:numId w:val="4"/>
        </w:numPr>
        <w:spacing w:before="240" w:after="240"/>
        <w:outlineLvl w:val="1"/>
      </w:pPr>
      <w:r w:rsidRPr="001150E9">
        <w:t xml:space="preserve">Based on the conversation, </w:t>
      </w:r>
      <w:r w:rsidR="00596A8A" w:rsidRPr="001150E9">
        <w:t xml:space="preserve">Saskia </w:t>
      </w:r>
      <w:proofErr w:type="spellStart"/>
      <w:r w:rsidR="00596A8A" w:rsidRPr="001150E9">
        <w:t>summari</w:t>
      </w:r>
      <w:r w:rsidR="008342AA" w:rsidRPr="001150E9">
        <w:t>s</w:t>
      </w:r>
      <w:r w:rsidR="00596A8A" w:rsidRPr="001150E9">
        <w:t>ed</w:t>
      </w:r>
      <w:proofErr w:type="spellEnd"/>
      <w:r w:rsidR="00596A8A" w:rsidRPr="001150E9">
        <w:t xml:space="preserve"> </w:t>
      </w:r>
      <w:r w:rsidR="0056684C" w:rsidRPr="001150E9">
        <w:t>options</w:t>
      </w:r>
      <w:r w:rsidR="00360A14">
        <w:t xml:space="preserve"> as either:</w:t>
      </w:r>
      <w:r w:rsidR="0056684C" w:rsidRPr="001150E9">
        <w:t xml:space="preserve"> </w:t>
      </w:r>
    </w:p>
    <w:p w14:paraId="6F8C010F" w14:textId="6B614A2B" w:rsidR="00596A8A" w:rsidRPr="001150E9" w:rsidRDefault="00DE527D" w:rsidP="004124CE">
      <w:pPr>
        <w:pStyle w:val="ListParagraph"/>
        <w:keepNext/>
        <w:keepLines/>
        <w:numPr>
          <w:ilvl w:val="0"/>
          <w:numId w:val="15"/>
        </w:numPr>
        <w:spacing w:before="240" w:after="240"/>
        <w:outlineLvl w:val="1"/>
      </w:pPr>
      <w:r w:rsidRPr="001150E9">
        <w:t xml:space="preserve">Hold off on making changes </w:t>
      </w:r>
      <w:r w:rsidR="0056684C" w:rsidRPr="001150E9">
        <w:t xml:space="preserve">to FIL1/FIS1 </w:t>
      </w:r>
      <w:r w:rsidRPr="001150E9">
        <w:t xml:space="preserve">while more work </w:t>
      </w:r>
      <w:r w:rsidR="00360A14">
        <w:t>is undertaken to review</w:t>
      </w:r>
      <w:r w:rsidRPr="001150E9">
        <w:t xml:space="preserve"> </w:t>
      </w:r>
      <w:r w:rsidR="0056684C" w:rsidRPr="001150E9">
        <w:t xml:space="preserve">the </w:t>
      </w:r>
      <w:r w:rsidRPr="001150E9">
        <w:t>HCTP</w:t>
      </w:r>
    </w:p>
    <w:p w14:paraId="07B498D5" w14:textId="17863EA1" w:rsidR="00FB7254" w:rsidRPr="001150E9" w:rsidRDefault="00C06D97" w:rsidP="004124CE">
      <w:pPr>
        <w:pStyle w:val="ListParagraph"/>
        <w:keepNext/>
        <w:keepLines/>
        <w:numPr>
          <w:ilvl w:val="0"/>
          <w:numId w:val="15"/>
        </w:numPr>
        <w:spacing w:before="240" w:after="240"/>
        <w:outlineLvl w:val="1"/>
      </w:pPr>
      <w:r w:rsidRPr="001150E9">
        <w:t xml:space="preserve">Proceed with removing FIL1 outside of the </w:t>
      </w:r>
      <w:r w:rsidR="00FB7254" w:rsidRPr="001150E9">
        <w:t xml:space="preserve">capitated package. </w:t>
      </w:r>
    </w:p>
    <w:p w14:paraId="0D1A8DD3" w14:textId="77777777" w:rsidR="004124CE" w:rsidRPr="001150E9" w:rsidRDefault="004124CE" w:rsidP="004124CE">
      <w:pPr>
        <w:pStyle w:val="ListParagraph"/>
        <w:keepNext/>
        <w:keepLines/>
        <w:spacing w:before="240" w:after="240"/>
        <w:ind w:left="1440"/>
        <w:outlineLvl w:val="1"/>
      </w:pPr>
    </w:p>
    <w:p w14:paraId="723D0DEE" w14:textId="63B060E0" w:rsidR="00FB7254" w:rsidRPr="001150E9" w:rsidRDefault="00FB7254" w:rsidP="00080954">
      <w:pPr>
        <w:pStyle w:val="ListParagraph"/>
        <w:keepNext/>
        <w:keepLines/>
        <w:spacing w:before="240" w:after="240"/>
        <w:outlineLvl w:val="1"/>
      </w:pPr>
      <w:r w:rsidRPr="001150E9">
        <w:rPr>
          <w:b/>
          <w:bCs/>
        </w:rPr>
        <w:t>Action:</w:t>
      </w:r>
      <w:r w:rsidRPr="001150E9">
        <w:t xml:space="preserve"> Health NZ to seek feedback from </w:t>
      </w:r>
      <w:r w:rsidR="00360A14">
        <w:t>TRNO</w:t>
      </w:r>
      <w:r w:rsidR="004E2EF6" w:rsidRPr="001150E9">
        <w:t xml:space="preserve"> on changes to the capitated fee to remunerate for FIL1/FIS1</w:t>
      </w:r>
      <w:r w:rsidR="00433B76" w:rsidRPr="001150E9">
        <w:t xml:space="preserve"> and </w:t>
      </w:r>
      <w:r w:rsidR="00F21F4B" w:rsidRPr="001150E9">
        <w:t>include this in the minutes.</w:t>
      </w:r>
      <w:r w:rsidR="00433B76" w:rsidRPr="001150E9">
        <w:t xml:space="preserve"> </w:t>
      </w:r>
    </w:p>
    <w:p w14:paraId="3B883BE1" w14:textId="746DECB8" w:rsidR="0039305D" w:rsidRPr="001150E9" w:rsidRDefault="0039305D" w:rsidP="00486A8C">
      <w:pPr>
        <w:keepNext/>
        <w:keepLines/>
        <w:spacing w:before="240" w:after="240"/>
        <w:outlineLvl w:val="1"/>
        <w:rPr>
          <w:b/>
          <w:bCs/>
        </w:rPr>
      </w:pPr>
      <w:r w:rsidRPr="001150E9">
        <w:rPr>
          <w:b/>
          <w:bCs/>
          <w:lang w:val="en-NZ"/>
        </w:rPr>
        <w:t>Present proposed changes to RCT4/5 and SDF introduction</w:t>
      </w:r>
    </w:p>
    <w:p w14:paraId="54AA13B6" w14:textId="18FD94DB" w:rsidR="00A35D05" w:rsidRPr="001C1B78" w:rsidRDefault="00A35D05" w:rsidP="00950E63">
      <w:pPr>
        <w:pStyle w:val="ListParagraph"/>
        <w:keepNext/>
        <w:keepLines/>
        <w:numPr>
          <w:ilvl w:val="0"/>
          <w:numId w:val="4"/>
        </w:numPr>
        <w:spacing w:before="240" w:after="240"/>
        <w:outlineLvl w:val="1"/>
      </w:pPr>
      <w:r w:rsidRPr="001C1B78">
        <w:t xml:space="preserve">Donna Kennedy shared that </w:t>
      </w:r>
      <w:r w:rsidR="00F00352" w:rsidRPr="001C1B78">
        <w:t>Professor Lara Fr</w:t>
      </w:r>
      <w:r w:rsidR="00054EED">
        <w:t>ie</w:t>
      </w:r>
      <w:r w:rsidR="00F00352" w:rsidRPr="001C1B78">
        <w:t xml:space="preserve">dlander has developed </w:t>
      </w:r>
      <w:r w:rsidRPr="001C1B78">
        <w:t xml:space="preserve">new </w:t>
      </w:r>
      <w:r w:rsidR="009036E5" w:rsidRPr="001C1B78">
        <w:t xml:space="preserve">guidelines for appropriate care for decay close to the pulp or in the pulp. </w:t>
      </w:r>
      <w:r w:rsidR="00486A8C" w:rsidRPr="001C1B78">
        <w:t>These guidelines should be published shortly.</w:t>
      </w:r>
      <w:r w:rsidRPr="001C1B78">
        <w:t xml:space="preserve"> Donna outlined the discussion document provided for the meeting, confirming the need for one prior approval for two applications of SDF. Donna also noted that we will need to be </w:t>
      </w:r>
      <w:r w:rsidR="00FC1BDA" w:rsidRPr="001C1B78">
        <w:t>careful</w:t>
      </w:r>
      <w:r w:rsidRPr="001C1B78">
        <w:t xml:space="preserve"> with communication associated with SDF.</w:t>
      </w:r>
    </w:p>
    <w:p w14:paraId="6D0B65F6" w14:textId="77777777" w:rsidR="00F47EED" w:rsidRDefault="00F47EED" w:rsidP="00F47EED">
      <w:pPr>
        <w:pStyle w:val="ListParagraph"/>
        <w:keepNext/>
        <w:keepLines/>
        <w:spacing w:before="240" w:after="240"/>
        <w:outlineLvl w:val="1"/>
      </w:pPr>
    </w:p>
    <w:p w14:paraId="1EAA276D" w14:textId="62B9A981" w:rsidR="00947A32" w:rsidRPr="001150E9" w:rsidRDefault="00F47EED" w:rsidP="00486A8C">
      <w:pPr>
        <w:pStyle w:val="ListParagraph"/>
        <w:keepNext/>
        <w:keepLines/>
        <w:numPr>
          <w:ilvl w:val="0"/>
          <w:numId w:val="4"/>
        </w:numPr>
        <w:spacing w:before="240" w:after="240"/>
        <w:outlineLvl w:val="1"/>
      </w:pPr>
      <w:r>
        <w:t>Justin Wall agreed that this is a step in the right direction.</w:t>
      </w:r>
    </w:p>
    <w:p w14:paraId="519DB6DD" w14:textId="77777777" w:rsidR="00BF1CA5" w:rsidRPr="00950E63" w:rsidRDefault="00BF1CA5" w:rsidP="00950E63">
      <w:pPr>
        <w:pStyle w:val="ListParagraph"/>
        <w:keepNext/>
        <w:keepLines/>
        <w:spacing w:before="240" w:after="240"/>
        <w:outlineLvl w:val="1"/>
        <w:rPr>
          <w:b/>
        </w:rPr>
      </w:pPr>
    </w:p>
    <w:p w14:paraId="728D5139" w14:textId="276F7467" w:rsidR="00BF1CA5" w:rsidRPr="001150E9" w:rsidRDefault="003E5F27" w:rsidP="002F56A2">
      <w:pPr>
        <w:pStyle w:val="ListParagraph"/>
        <w:keepNext/>
        <w:keepLines/>
        <w:numPr>
          <w:ilvl w:val="0"/>
          <w:numId w:val="4"/>
        </w:numPr>
        <w:spacing w:before="240" w:after="240"/>
        <w:outlineLvl w:val="1"/>
      </w:pPr>
      <w:r w:rsidRPr="001150E9">
        <w:t>Donna</w:t>
      </w:r>
      <w:r w:rsidR="002F56A2" w:rsidRPr="001150E9">
        <w:t xml:space="preserve"> Kennedy</w:t>
      </w:r>
      <w:r w:rsidRPr="001150E9">
        <w:t xml:space="preserve"> shared that the ADOs have had robust </w:t>
      </w:r>
      <w:r w:rsidR="00097692" w:rsidRPr="001150E9">
        <w:t>conversations</w:t>
      </w:r>
      <w:r w:rsidRPr="001150E9">
        <w:t xml:space="preserve"> on how to promote best clinical care</w:t>
      </w:r>
      <w:r w:rsidR="007E45C9">
        <w:t xml:space="preserve"> on this issue</w:t>
      </w:r>
      <w:r w:rsidR="00097692" w:rsidRPr="001C1B78">
        <w:t>.</w:t>
      </w:r>
      <w:r w:rsidR="00097692" w:rsidRPr="001150E9">
        <w:t xml:space="preserve"> The ADOs have advised that RCT5 should remain a prior approval item. Donna</w:t>
      </w:r>
      <w:r w:rsidR="002F56A2" w:rsidRPr="001150E9">
        <w:t xml:space="preserve"> Kennedy</w:t>
      </w:r>
      <w:r w:rsidR="00097692" w:rsidRPr="001150E9">
        <w:t xml:space="preserve"> shared an example that ADOs are still rejecting </w:t>
      </w:r>
      <w:proofErr w:type="gramStart"/>
      <w:r w:rsidR="00097692" w:rsidRPr="001150E9">
        <w:t>a large number of</w:t>
      </w:r>
      <w:proofErr w:type="gramEnd"/>
      <w:r w:rsidR="00097692" w:rsidRPr="001150E9">
        <w:t xml:space="preserve"> requests that are being declined due to inappropriate clinical care. </w:t>
      </w:r>
    </w:p>
    <w:p w14:paraId="0FBA20E9" w14:textId="77777777" w:rsidR="00BF1CA5" w:rsidRPr="001150E9" w:rsidRDefault="00BF1CA5" w:rsidP="00BF1CA5">
      <w:pPr>
        <w:pStyle w:val="ListParagraph"/>
        <w:keepNext/>
        <w:keepLines/>
        <w:spacing w:before="240" w:after="240"/>
        <w:outlineLvl w:val="1"/>
      </w:pPr>
    </w:p>
    <w:p w14:paraId="2862BDB1" w14:textId="74986DB4" w:rsidR="00097692" w:rsidRPr="00950E63" w:rsidRDefault="00097692" w:rsidP="00BF1CA5">
      <w:pPr>
        <w:pStyle w:val="ListParagraph"/>
        <w:keepNext/>
        <w:keepLines/>
        <w:numPr>
          <w:ilvl w:val="0"/>
          <w:numId w:val="4"/>
        </w:numPr>
        <w:spacing w:before="240" w:after="240"/>
        <w:outlineLvl w:val="1"/>
      </w:pPr>
      <w:r w:rsidRPr="001150E9">
        <w:t>Donna</w:t>
      </w:r>
      <w:r w:rsidR="00BF1CA5" w:rsidRPr="001150E9">
        <w:t xml:space="preserve"> Kennedy</w:t>
      </w:r>
      <w:r w:rsidRPr="001150E9">
        <w:t xml:space="preserve"> provided an update on SDF</w:t>
      </w:r>
      <w:r w:rsidR="005119A8" w:rsidRPr="001150E9">
        <w:t xml:space="preserve"> and that the SDF guidelines should be published</w:t>
      </w:r>
      <w:r w:rsidR="00322074" w:rsidRPr="001150E9">
        <w:t xml:space="preserve"> </w:t>
      </w:r>
      <w:r w:rsidR="004C784E" w:rsidRPr="001150E9">
        <w:t>very soon</w:t>
      </w:r>
      <w:r w:rsidR="00322074" w:rsidRPr="001150E9">
        <w:t xml:space="preserve">. The guidelines clearly say that </w:t>
      </w:r>
      <w:r w:rsidR="00C07DE5" w:rsidRPr="001150E9">
        <w:t>clinicians</w:t>
      </w:r>
      <w:r w:rsidR="00322074" w:rsidRPr="001150E9">
        <w:t xml:space="preserve"> need a clear diagnosis and clear treatment goal to use SDF. </w:t>
      </w:r>
      <w:r w:rsidR="00502D13" w:rsidRPr="00950E63">
        <w:t>It was noted that the biggest issue with SDF is going to be gaining consent</w:t>
      </w:r>
      <w:r w:rsidR="00A56068" w:rsidRPr="00950E63">
        <w:t xml:space="preserve">. </w:t>
      </w:r>
      <w:r w:rsidR="00E36D07" w:rsidRPr="00950E63">
        <w:t xml:space="preserve">The guidelines that are being released will include a consent process and </w:t>
      </w:r>
      <w:r w:rsidR="00A56068" w:rsidRPr="00950E63">
        <w:t xml:space="preserve">Health NZ is seeking </w:t>
      </w:r>
      <w:r w:rsidR="007E45C9" w:rsidRPr="00950E63">
        <w:t>legal</w:t>
      </w:r>
      <w:r w:rsidR="00A56068" w:rsidRPr="00950E63">
        <w:t xml:space="preserve"> advice on consent</w:t>
      </w:r>
      <w:r w:rsidR="00E11CA4" w:rsidRPr="00950E63">
        <w:t>.</w:t>
      </w:r>
    </w:p>
    <w:p w14:paraId="1AC9F956" w14:textId="77777777" w:rsidR="00BF1CA5" w:rsidRPr="00950E63" w:rsidRDefault="00BF1CA5" w:rsidP="00BF1CA5">
      <w:pPr>
        <w:pStyle w:val="ListParagraph"/>
        <w:keepNext/>
        <w:keepLines/>
        <w:spacing w:before="240" w:after="240"/>
        <w:outlineLvl w:val="1"/>
      </w:pPr>
    </w:p>
    <w:p w14:paraId="128C7F15" w14:textId="77777777" w:rsidR="00BF1CA5" w:rsidRPr="00950E63" w:rsidRDefault="00E8013F" w:rsidP="00BF1CA5">
      <w:pPr>
        <w:pStyle w:val="ListParagraph"/>
        <w:keepNext/>
        <w:keepLines/>
        <w:numPr>
          <w:ilvl w:val="0"/>
          <w:numId w:val="4"/>
        </w:numPr>
        <w:spacing w:before="240" w:after="240"/>
        <w:outlineLvl w:val="1"/>
      </w:pPr>
      <w:r w:rsidRPr="00950E63">
        <w:t>Anishma</w:t>
      </w:r>
      <w:r w:rsidR="00BF1CA5" w:rsidRPr="00950E63">
        <w:t xml:space="preserve"> Ram</w:t>
      </w:r>
      <w:r w:rsidRPr="00950E63">
        <w:t xml:space="preserve"> suggested that consent for SDF could be included in the CDA enrolment form</w:t>
      </w:r>
      <w:r w:rsidR="00DD235F" w:rsidRPr="00950E63">
        <w:t>.</w:t>
      </w:r>
    </w:p>
    <w:p w14:paraId="50D90651" w14:textId="77777777" w:rsidR="006614C9" w:rsidRPr="00950E63" w:rsidRDefault="006614C9" w:rsidP="00950E63">
      <w:pPr>
        <w:pStyle w:val="ListParagraph"/>
        <w:keepNext/>
        <w:keepLines/>
        <w:spacing w:before="240" w:after="240"/>
        <w:outlineLvl w:val="1"/>
      </w:pPr>
    </w:p>
    <w:p w14:paraId="500AFEAD" w14:textId="669E3D60" w:rsidR="006614C9" w:rsidRPr="00950E63" w:rsidRDefault="006614C9" w:rsidP="00BF1CA5">
      <w:pPr>
        <w:pStyle w:val="ListParagraph"/>
        <w:keepNext/>
        <w:keepLines/>
        <w:numPr>
          <w:ilvl w:val="0"/>
          <w:numId w:val="4"/>
        </w:numPr>
        <w:spacing w:before="240" w:after="240"/>
        <w:outlineLvl w:val="1"/>
      </w:pPr>
      <w:r w:rsidRPr="00950E63">
        <w:t xml:space="preserve">Justin Wall shared </w:t>
      </w:r>
      <w:r w:rsidR="009C7147" w:rsidRPr="00950E63">
        <w:t xml:space="preserve">in the past there was a consent process for </w:t>
      </w:r>
      <w:r w:rsidR="37AA8703">
        <w:t>stannous fluoride</w:t>
      </w:r>
      <w:r w:rsidR="009C7147" w:rsidRPr="00950E63">
        <w:t xml:space="preserve"> which could be </w:t>
      </w:r>
      <w:r w:rsidR="08D893FD">
        <w:t>revisited</w:t>
      </w:r>
      <w:r w:rsidR="009C7147" w:rsidRPr="00950E63">
        <w:t xml:space="preserve">. </w:t>
      </w:r>
    </w:p>
    <w:p w14:paraId="777DE7DE" w14:textId="77777777" w:rsidR="00071597" w:rsidRPr="00950E63" w:rsidRDefault="00071597" w:rsidP="00950E63">
      <w:pPr>
        <w:pStyle w:val="ListParagraph"/>
        <w:keepNext/>
        <w:keepLines/>
        <w:spacing w:before="240" w:after="240"/>
        <w:outlineLvl w:val="1"/>
      </w:pPr>
    </w:p>
    <w:p w14:paraId="5F6D19A6" w14:textId="4267A548" w:rsidR="00071597" w:rsidRPr="00950E63" w:rsidRDefault="00071597" w:rsidP="00BF1CA5">
      <w:pPr>
        <w:pStyle w:val="ListParagraph"/>
        <w:keepNext/>
        <w:keepLines/>
        <w:numPr>
          <w:ilvl w:val="0"/>
          <w:numId w:val="4"/>
        </w:numPr>
        <w:spacing w:before="240" w:after="240"/>
        <w:outlineLvl w:val="1"/>
      </w:pPr>
      <w:r w:rsidRPr="00950E63">
        <w:t xml:space="preserve">Bart </w:t>
      </w:r>
      <w:r w:rsidR="0029178F" w:rsidRPr="00950E63">
        <w:t>Eisenbarth</w:t>
      </w:r>
      <w:r w:rsidRPr="00950E63">
        <w:t xml:space="preserve"> </w:t>
      </w:r>
      <w:r w:rsidR="006E11B1" w:rsidRPr="00950E63">
        <w:t xml:space="preserve">shared </w:t>
      </w:r>
      <w:r w:rsidR="0029178F">
        <w:t>his</w:t>
      </w:r>
      <w:r w:rsidR="006E11B1" w:rsidRPr="00950E63">
        <w:t xml:space="preserve"> experience using SDF quite frequently in the </w:t>
      </w:r>
      <w:r w:rsidR="0029178F">
        <w:t>United States, particularly</w:t>
      </w:r>
      <w:r w:rsidR="000E23E0" w:rsidRPr="00950E63">
        <w:t xml:space="preserve"> </w:t>
      </w:r>
      <w:r w:rsidR="000E23E0">
        <w:t xml:space="preserve">in </w:t>
      </w:r>
      <w:r w:rsidR="000E23E0" w:rsidRPr="00950E63">
        <w:t>situations as a transitional treatment</w:t>
      </w:r>
      <w:r w:rsidR="004A31DE">
        <w:t xml:space="preserve"> before further treatment can be given</w:t>
      </w:r>
      <w:r w:rsidR="00FC51F7" w:rsidRPr="00950E63">
        <w:t xml:space="preserve">. He shared that it could be useful </w:t>
      </w:r>
      <w:r w:rsidR="004A31DE">
        <w:t>whe</w:t>
      </w:r>
      <w:r w:rsidR="008F278A">
        <w:t>re access is an issue,</w:t>
      </w:r>
      <w:r w:rsidR="00181FD1">
        <w:t xml:space="preserve"> </w:t>
      </w:r>
      <w:r w:rsidR="00181FD1" w:rsidRPr="00950E63">
        <w:t>such as rural locations</w:t>
      </w:r>
      <w:r w:rsidR="008F278A">
        <w:t xml:space="preserve">, </w:t>
      </w:r>
      <w:r w:rsidR="011C31BA">
        <w:t>to arrest decay until more definitive treatment can be provided</w:t>
      </w:r>
      <w:r w:rsidR="00181FD1">
        <w:t xml:space="preserve"> </w:t>
      </w:r>
      <w:r w:rsidR="00181FD1" w:rsidRPr="00950E63">
        <w:t xml:space="preserve">and could prevent costly treatments. </w:t>
      </w:r>
    </w:p>
    <w:p w14:paraId="450413A6" w14:textId="77777777" w:rsidR="00181FD1" w:rsidRPr="00950E63" w:rsidRDefault="00181FD1" w:rsidP="00950E63">
      <w:pPr>
        <w:pStyle w:val="ListParagraph"/>
        <w:keepNext/>
        <w:keepLines/>
        <w:spacing w:before="240" w:after="240"/>
        <w:outlineLvl w:val="1"/>
      </w:pPr>
    </w:p>
    <w:p w14:paraId="211530F6" w14:textId="4ABD948B" w:rsidR="00181FD1" w:rsidRPr="00950E63" w:rsidRDefault="00181FD1" w:rsidP="00BF1CA5">
      <w:pPr>
        <w:pStyle w:val="ListParagraph"/>
        <w:keepNext/>
        <w:keepLines/>
        <w:numPr>
          <w:ilvl w:val="0"/>
          <w:numId w:val="4"/>
        </w:numPr>
        <w:spacing w:before="240" w:after="240"/>
        <w:outlineLvl w:val="1"/>
      </w:pPr>
      <w:r w:rsidRPr="00950E63">
        <w:t xml:space="preserve">Justin Wall shared </w:t>
      </w:r>
      <w:r w:rsidR="00DF085E" w:rsidRPr="00950E63">
        <w:t xml:space="preserve">that </w:t>
      </w:r>
      <w:r w:rsidR="2DEBE72B">
        <w:t xml:space="preserve">TRNO concerns with using </w:t>
      </w:r>
      <w:r w:rsidR="00DF085E" w:rsidRPr="00950E63">
        <w:t xml:space="preserve">SDF as a transitional treatment </w:t>
      </w:r>
      <w:r w:rsidR="00DF085E">
        <w:t xml:space="preserve">in </w:t>
      </w:r>
      <w:r w:rsidR="23D09A25">
        <w:t xml:space="preserve">areas with access issues, means </w:t>
      </w:r>
      <w:r w:rsidR="00DF085E">
        <w:t xml:space="preserve">the </w:t>
      </w:r>
      <w:r w:rsidR="7E5DB6F5">
        <w:t>definitive treatment</w:t>
      </w:r>
      <w:r w:rsidR="3BA8BAD3">
        <w:t xml:space="preserve"> never gets delivered</w:t>
      </w:r>
      <w:r w:rsidR="7E5DB6F5">
        <w:t>.  There</w:t>
      </w:r>
      <w:r w:rsidR="006614C9" w:rsidRPr="00950E63">
        <w:t xml:space="preserve"> is a time and place for SDF </w:t>
      </w:r>
      <w:proofErr w:type="gramStart"/>
      <w:r w:rsidR="006614C9" w:rsidRPr="00950E63">
        <w:t>as long as</w:t>
      </w:r>
      <w:proofErr w:type="gramEnd"/>
      <w:r w:rsidR="006614C9" w:rsidRPr="00950E63">
        <w:t xml:space="preserve"> we can ensure the definitive treatment will happen</w:t>
      </w:r>
      <w:r w:rsidR="009A6D7E">
        <w:t xml:space="preserve"> in future</w:t>
      </w:r>
      <w:r w:rsidR="006614C9" w:rsidRPr="00950E63">
        <w:t xml:space="preserve">. </w:t>
      </w:r>
    </w:p>
    <w:p w14:paraId="3A326B36" w14:textId="77777777" w:rsidR="00260064" w:rsidRPr="00950E63" w:rsidRDefault="00260064" w:rsidP="00950E63">
      <w:pPr>
        <w:pStyle w:val="ListParagraph"/>
        <w:keepNext/>
        <w:keepLines/>
        <w:spacing w:before="240" w:after="240"/>
        <w:outlineLvl w:val="1"/>
      </w:pPr>
    </w:p>
    <w:p w14:paraId="38589AAB" w14:textId="6E8D06EF" w:rsidR="00260064" w:rsidRPr="00950E63" w:rsidRDefault="00260064" w:rsidP="00BF1CA5">
      <w:pPr>
        <w:pStyle w:val="ListParagraph"/>
        <w:keepNext/>
        <w:keepLines/>
        <w:numPr>
          <w:ilvl w:val="0"/>
          <w:numId w:val="4"/>
        </w:numPr>
        <w:spacing w:before="240" w:after="240"/>
        <w:outlineLvl w:val="1"/>
      </w:pPr>
      <w:r w:rsidRPr="00950E63">
        <w:t>Discussion was had on the potential fees proposed for SDF, noting that they would be new codes but proposed that they are paid at MSO1 and MSO2 rates as per the discussion document.</w:t>
      </w:r>
    </w:p>
    <w:p w14:paraId="32F40A6B" w14:textId="77777777" w:rsidR="00BF1CA5" w:rsidRPr="001150E9" w:rsidRDefault="00BF1CA5" w:rsidP="00BF1CA5">
      <w:pPr>
        <w:pStyle w:val="ListParagraph"/>
        <w:rPr>
          <w:lang w:val="en-NZ"/>
        </w:rPr>
      </w:pPr>
    </w:p>
    <w:p w14:paraId="4779243E" w14:textId="42019469" w:rsidR="008D1071" w:rsidRPr="001150E9" w:rsidRDefault="008D1071" w:rsidP="00F00352">
      <w:pPr>
        <w:keepNext/>
        <w:keepLines/>
        <w:spacing w:before="240" w:after="240"/>
        <w:outlineLvl w:val="1"/>
        <w:rPr>
          <w:b/>
          <w:bCs/>
          <w:lang w:val="en-NZ"/>
        </w:rPr>
      </w:pPr>
      <w:r w:rsidRPr="001150E9">
        <w:rPr>
          <w:b/>
          <w:bCs/>
          <w:lang w:val="en-NZ"/>
        </w:rPr>
        <w:lastRenderedPageBreak/>
        <w:t>Implementation of a new agreement</w:t>
      </w:r>
    </w:p>
    <w:p w14:paraId="45A32693" w14:textId="77777777" w:rsidR="0082280D" w:rsidRPr="00950E63" w:rsidRDefault="004A343B" w:rsidP="0082280D">
      <w:pPr>
        <w:pStyle w:val="ListParagraph"/>
        <w:keepNext/>
        <w:keepLines/>
        <w:numPr>
          <w:ilvl w:val="0"/>
          <w:numId w:val="4"/>
        </w:numPr>
        <w:spacing w:before="240" w:after="240"/>
        <w:outlineLvl w:val="1"/>
      </w:pPr>
      <w:r w:rsidRPr="00950E63">
        <w:t xml:space="preserve">Health NZ has some constraints with implementing a new agreement and what needs to be done by a certain date in order to make sure there is an agreement that providers could claim against from 1 July. Health NZ asked the </w:t>
      </w:r>
      <w:r w:rsidR="0082280D" w:rsidRPr="00950E63">
        <w:t xml:space="preserve">representative bodies </w:t>
      </w:r>
      <w:r w:rsidRPr="00950E63">
        <w:t>on its preferred approach to how we agree to a contract term.</w:t>
      </w:r>
    </w:p>
    <w:p w14:paraId="1C1868AD" w14:textId="77777777" w:rsidR="0082280D" w:rsidRPr="00950E63" w:rsidRDefault="0082280D" w:rsidP="0082280D">
      <w:pPr>
        <w:pStyle w:val="ListParagraph"/>
        <w:keepNext/>
        <w:keepLines/>
        <w:spacing w:before="240" w:after="240"/>
        <w:outlineLvl w:val="1"/>
      </w:pPr>
    </w:p>
    <w:p w14:paraId="08296195" w14:textId="3E31C6D9" w:rsidR="00260064" w:rsidRPr="00950E63" w:rsidRDefault="007D2D2B" w:rsidP="00260064">
      <w:pPr>
        <w:pStyle w:val="ListParagraph"/>
        <w:keepNext/>
        <w:keepLines/>
        <w:numPr>
          <w:ilvl w:val="0"/>
          <w:numId w:val="4"/>
        </w:numPr>
        <w:spacing w:before="240" w:after="240"/>
        <w:outlineLvl w:val="1"/>
      </w:pPr>
      <w:r w:rsidRPr="00950E63">
        <w:t>Health NZ noted the agreement term will influence some of the changes proposed on contract clauses in relation to annual review. If a shorter agreement term is preferred, Health NZ will propose to keep changes simple and consider more fulsome changes for the longer-term agreement.</w:t>
      </w:r>
    </w:p>
    <w:p w14:paraId="29A4C7FD" w14:textId="77777777" w:rsidR="00490205" w:rsidRPr="00950E63" w:rsidRDefault="00490205" w:rsidP="00950E63">
      <w:pPr>
        <w:pStyle w:val="ListParagraph"/>
        <w:keepNext/>
        <w:keepLines/>
        <w:spacing w:before="240" w:after="240"/>
        <w:outlineLvl w:val="1"/>
      </w:pPr>
    </w:p>
    <w:p w14:paraId="1FDAD832" w14:textId="285DE0B6" w:rsidR="00490205" w:rsidRPr="00950E63" w:rsidRDefault="00490205" w:rsidP="00260064">
      <w:pPr>
        <w:pStyle w:val="ListParagraph"/>
        <w:keepNext/>
        <w:keepLines/>
        <w:numPr>
          <w:ilvl w:val="0"/>
          <w:numId w:val="4"/>
        </w:numPr>
        <w:spacing w:before="240" w:after="240"/>
        <w:outlineLvl w:val="1"/>
      </w:pPr>
      <w:r w:rsidRPr="00950E63">
        <w:t xml:space="preserve">Justin Wall shared </w:t>
      </w:r>
      <w:r w:rsidR="001F587C" w:rsidRPr="00950E63">
        <w:t>initial</w:t>
      </w:r>
      <w:r w:rsidRPr="00950E63">
        <w:t xml:space="preserve"> thoughts that Te </w:t>
      </w:r>
      <w:proofErr w:type="spellStart"/>
      <w:r w:rsidRPr="00950E63">
        <w:t>Rōpu</w:t>
      </w:r>
      <w:proofErr w:type="spellEnd"/>
      <w:r w:rsidRPr="00950E63">
        <w:t xml:space="preserve"> </w:t>
      </w:r>
      <w:proofErr w:type="spellStart"/>
      <w:r w:rsidRPr="00950E63">
        <w:t>Niho</w:t>
      </w:r>
      <w:proofErr w:type="spellEnd"/>
      <w:r w:rsidRPr="00950E63">
        <w:t xml:space="preserve"> Ora would prefer a longer</w:t>
      </w:r>
      <w:r w:rsidR="00F50210" w:rsidRPr="00950E63">
        <w:t>-</w:t>
      </w:r>
      <w:r w:rsidRPr="00950E63">
        <w:t xml:space="preserve">term contract </w:t>
      </w:r>
      <w:r w:rsidR="001F587C" w:rsidRPr="00950E63">
        <w:t xml:space="preserve">for the certainty and sustainability. </w:t>
      </w:r>
      <w:r w:rsidR="00C22064" w:rsidRPr="00950E63">
        <w:t xml:space="preserve">Justin also made comment </w:t>
      </w:r>
      <w:proofErr w:type="gramStart"/>
      <w:r w:rsidR="00C22064" w:rsidRPr="00950E63">
        <w:t>why</w:t>
      </w:r>
      <w:proofErr w:type="gramEnd"/>
      <w:r w:rsidR="00C22064" w:rsidRPr="00950E63">
        <w:t xml:space="preserve"> a contract term is required </w:t>
      </w:r>
      <w:r w:rsidR="004A7944">
        <w:t>as the intent</w:t>
      </w:r>
      <w:r w:rsidR="007A2956">
        <w:t xml:space="preserve"> is that of</w:t>
      </w:r>
      <w:r w:rsidR="00C22064" w:rsidRPr="00950E63">
        <w:t xml:space="preserve"> an evergreen agreement. </w:t>
      </w:r>
    </w:p>
    <w:p w14:paraId="36914355" w14:textId="77777777" w:rsidR="00260064" w:rsidRPr="00950E63" w:rsidRDefault="00260064" w:rsidP="00950E63">
      <w:pPr>
        <w:pStyle w:val="ListParagraph"/>
        <w:keepNext/>
        <w:keepLines/>
        <w:spacing w:before="240" w:after="240"/>
        <w:outlineLvl w:val="1"/>
      </w:pPr>
    </w:p>
    <w:p w14:paraId="60E4440D" w14:textId="44ABA6C3" w:rsidR="0082280D" w:rsidRPr="00950E63" w:rsidRDefault="00197EF1" w:rsidP="006E72F6">
      <w:pPr>
        <w:pStyle w:val="ListParagraph"/>
        <w:keepNext/>
        <w:keepLines/>
        <w:spacing w:before="240" w:after="240"/>
        <w:outlineLvl w:val="1"/>
      </w:pPr>
      <w:r w:rsidRPr="00950E63">
        <w:rPr>
          <w:b/>
        </w:rPr>
        <w:t>Action:</w:t>
      </w:r>
      <w:r w:rsidRPr="00950E63">
        <w:t xml:space="preserve"> </w:t>
      </w:r>
      <w:r w:rsidR="00634FB1" w:rsidRPr="00950E63">
        <w:t xml:space="preserve">Health NZ </w:t>
      </w:r>
      <w:r w:rsidR="00801B35" w:rsidRPr="00950E63">
        <w:t xml:space="preserve">to </w:t>
      </w:r>
      <w:r w:rsidR="00634FB1" w:rsidRPr="00950E63">
        <w:t>provide a short summary</w:t>
      </w:r>
      <w:r w:rsidR="00B40BCF" w:rsidRPr="00950E63">
        <w:t xml:space="preserve"> to the representative bodies on the options on length of contract</w:t>
      </w:r>
      <w:r w:rsidR="00634FB1" w:rsidRPr="00950E63">
        <w:t xml:space="preserve"> t</w:t>
      </w:r>
      <w:r w:rsidR="000F2247" w:rsidRPr="00950E63">
        <w:t>o support engagement with their members</w:t>
      </w:r>
      <w:r w:rsidR="0082280D" w:rsidRPr="00950E63">
        <w:t xml:space="preserve"> and come back to Health NZ with their preference</w:t>
      </w:r>
      <w:r w:rsidR="000F2247" w:rsidRPr="00950E63">
        <w:t xml:space="preserve">. </w:t>
      </w:r>
    </w:p>
    <w:p w14:paraId="21D1A5AF" w14:textId="5A4D41DB" w:rsidR="00510CCD" w:rsidRPr="001150E9" w:rsidRDefault="00510CCD" w:rsidP="00510CCD">
      <w:pPr>
        <w:ind w:left="31" w:firstLine="3"/>
        <w:rPr>
          <w:b/>
          <w:bCs/>
          <w:lang w:val="en-NZ"/>
        </w:rPr>
      </w:pPr>
      <w:r w:rsidRPr="001150E9">
        <w:rPr>
          <w:b/>
          <w:bCs/>
          <w:lang w:val="en-NZ"/>
        </w:rPr>
        <w:t xml:space="preserve">Next steps and confirm availability for next meeting </w:t>
      </w:r>
    </w:p>
    <w:p w14:paraId="578532EB" w14:textId="0428DC0D" w:rsidR="00510CCD" w:rsidRPr="00950E63" w:rsidRDefault="00CC27A5" w:rsidP="00950E63">
      <w:pPr>
        <w:pStyle w:val="ListParagraph"/>
        <w:keepNext/>
        <w:keepLines/>
        <w:numPr>
          <w:ilvl w:val="0"/>
          <w:numId w:val="4"/>
        </w:numPr>
        <w:spacing w:before="240" w:after="240"/>
        <w:outlineLvl w:val="1"/>
      </w:pPr>
      <w:r w:rsidRPr="00950E63">
        <w:t>Discussion had on date for the next meeti</w:t>
      </w:r>
      <w:r w:rsidR="001F184A" w:rsidRPr="00950E63">
        <w:t>ng, noting the</w:t>
      </w:r>
      <w:r w:rsidR="00B05B71" w:rsidRPr="00950E63">
        <w:t xml:space="preserve"> upcoming </w:t>
      </w:r>
      <w:r w:rsidR="00563262">
        <w:t>E</w:t>
      </w:r>
      <w:r w:rsidR="00B05B71" w:rsidRPr="00950E63">
        <w:t xml:space="preserve">aster break. </w:t>
      </w:r>
      <w:r w:rsidR="00482EEA" w:rsidRPr="00950E63">
        <w:t xml:space="preserve">It was agreed that </w:t>
      </w:r>
      <w:r w:rsidR="0035073B" w:rsidRPr="00950E63">
        <w:t>we should aim to schedule the next meeting for the week of 28 April.</w:t>
      </w:r>
    </w:p>
    <w:p w14:paraId="40F7A95B" w14:textId="77777777" w:rsidR="00EA0A90" w:rsidRPr="00950E63" w:rsidRDefault="00EA0A90" w:rsidP="00950E63">
      <w:pPr>
        <w:pStyle w:val="ListParagraph"/>
        <w:keepNext/>
        <w:keepLines/>
        <w:spacing w:before="240" w:after="240"/>
        <w:outlineLvl w:val="1"/>
      </w:pPr>
    </w:p>
    <w:p w14:paraId="28E4B7F8" w14:textId="5A96F304" w:rsidR="00430799" w:rsidRPr="00950E63" w:rsidRDefault="00430799" w:rsidP="00950E63">
      <w:pPr>
        <w:pStyle w:val="ListParagraph"/>
        <w:keepNext/>
        <w:keepLines/>
        <w:numPr>
          <w:ilvl w:val="0"/>
          <w:numId w:val="4"/>
        </w:numPr>
        <w:spacing w:before="240" w:after="240"/>
        <w:outlineLvl w:val="1"/>
      </w:pPr>
      <w:r w:rsidRPr="00950E63">
        <w:t xml:space="preserve">Justin Wall shared that Fridays work best for him to meet. </w:t>
      </w:r>
    </w:p>
    <w:p w14:paraId="0967BE01" w14:textId="77777777" w:rsidR="0082280D" w:rsidRPr="00950E63" w:rsidRDefault="0082280D" w:rsidP="00950E63">
      <w:pPr>
        <w:pStyle w:val="ListParagraph"/>
        <w:keepNext/>
        <w:keepLines/>
        <w:spacing w:before="240" w:after="240"/>
        <w:outlineLvl w:val="1"/>
      </w:pPr>
    </w:p>
    <w:p w14:paraId="11858B22" w14:textId="2E8E8097" w:rsidR="0082280D" w:rsidRPr="00950E63" w:rsidRDefault="00B05B71" w:rsidP="006E72F6">
      <w:pPr>
        <w:pStyle w:val="ListParagraph"/>
        <w:keepNext/>
        <w:keepLines/>
        <w:spacing w:before="240" w:after="240"/>
        <w:outlineLvl w:val="1"/>
      </w:pPr>
      <w:r w:rsidRPr="00950E63">
        <w:rPr>
          <w:b/>
        </w:rPr>
        <w:t>Action:</w:t>
      </w:r>
      <w:r w:rsidRPr="00950E63">
        <w:t xml:space="preserve"> Health NZ to </w:t>
      </w:r>
      <w:r w:rsidR="00A74736" w:rsidRPr="00950E63">
        <w:t xml:space="preserve">check availability </w:t>
      </w:r>
      <w:r w:rsidR="008A700E">
        <w:t xml:space="preserve">of other representatives </w:t>
      </w:r>
      <w:r w:rsidR="00A74736" w:rsidRPr="00950E63">
        <w:t xml:space="preserve">and </w:t>
      </w:r>
      <w:r w:rsidRPr="00950E63">
        <w:t>send</w:t>
      </w:r>
      <w:r w:rsidR="00AC06B9" w:rsidRPr="00950E63">
        <w:t xml:space="preserve"> out a meeting date for the week </w:t>
      </w:r>
      <w:r w:rsidR="00AE5245">
        <w:t>starting</w:t>
      </w:r>
      <w:r w:rsidR="00AC06B9">
        <w:t xml:space="preserve"> </w:t>
      </w:r>
      <w:r w:rsidR="00AC06B9" w:rsidRPr="00950E63">
        <w:t xml:space="preserve">28 April. </w:t>
      </w:r>
    </w:p>
    <w:p w14:paraId="4B37444F" w14:textId="77777777" w:rsidR="0082280D" w:rsidRPr="00950E63" w:rsidRDefault="0082280D" w:rsidP="00950E63">
      <w:pPr>
        <w:pStyle w:val="ListParagraph"/>
        <w:keepNext/>
        <w:keepLines/>
        <w:spacing w:before="240" w:after="240"/>
        <w:outlineLvl w:val="1"/>
      </w:pPr>
    </w:p>
    <w:p w14:paraId="6C827407" w14:textId="357A30D3" w:rsidR="0006592A" w:rsidRPr="00950E63" w:rsidRDefault="00A74736" w:rsidP="00950E63">
      <w:pPr>
        <w:pStyle w:val="ListParagraph"/>
        <w:keepNext/>
        <w:keepLines/>
        <w:numPr>
          <w:ilvl w:val="0"/>
          <w:numId w:val="4"/>
        </w:numPr>
        <w:spacing w:before="240" w:after="240"/>
        <w:outlineLvl w:val="1"/>
      </w:pPr>
      <w:r w:rsidRPr="00950E63">
        <w:t xml:space="preserve">Deborah Woodley </w:t>
      </w:r>
      <w:r w:rsidR="008F18B1" w:rsidRPr="00950E63">
        <w:t xml:space="preserve">thanked everyone for their participation and closed with </w:t>
      </w:r>
      <w:proofErr w:type="spellStart"/>
      <w:r w:rsidR="008F18B1" w:rsidRPr="00950E63">
        <w:t>karakia</w:t>
      </w:r>
      <w:proofErr w:type="spellEnd"/>
      <w:r w:rsidR="008F18B1" w:rsidRPr="00950E63">
        <w:t xml:space="preserve">. </w:t>
      </w:r>
      <w:bookmarkStart w:id="1" w:name="_Hlk192092479"/>
    </w:p>
    <w:p w14:paraId="2938D1A9" w14:textId="39C781D7" w:rsidR="0009406A" w:rsidRPr="001150E9" w:rsidRDefault="0009406A" w:rsidP="0009406A">
      <w:pPr>
        <w:keepNext/>
        <w:keepLines/>
        <w:spacing w:before="240" w:after="240"/>
        <w:outlineLvl w:val="1"/>
        <w:rPr>
          <w:rFonts w:eastAsiaTheme="majorEastAsia"/>
          <w:b/>
          <w:bCs/>
          <w:noProof/>
          <w:color w:val="15284C" w:themeColor="text1"/>
          <w:sz w:val="32"/>
          <w:szCs w:val="32"/>
          <w:lang w:val="en-NZ"/>
        </w:rPr>
      </w:pPr>
      <w:r w:rsidRPr="001150E9">
        <w:rPr>
          <w:rFonts w:eastAsiaTheme="majorEastAsia"/>
          <w:b/>
          <w:bCs/>
          <w:noProof/>
          <w:color w:val="15284C" w:themeColor="text1"/>
          <w:sz w:val="32"/>
          <w:szCs w:val="32"/>
          <w:lang w:val="en-NZ"/>
        </w:rPr>
        <w:t>Actions</w:t>
      </w:r>
    </w:p>
    <w:tbl>
      <w:tblPr>
        <w:tblStyle w:val="TableGrid"/>
        <w:tblW w:w="10490" w:type="dxa"/>
        <w:tblBorders>
          <w:top w:val="single" w:sz="4" w:space="0" w:color="ADC2E8" w:themeColor="text1" w:themeTint="40"/>
          <w:left w:val="none" w:sz="0" w:space="0" w:color="auto"/>
          <w:bottom w:val="single" w:sz="4" w:space="0" w:color="ADC2E8" w:themeColor="text1" w:themeTint="40"/>
          <w:right w:val="none" w:sz="0" w:space="0" w:color="auto"/>
          <w:insideH w:val="single" w:sz="4" w:space="0" w:color="ADC2E8" w:themeColor="text1" w:themeTint="40"/>
          <w:insideV w:val="single" w:sz="4" w:space="0" w:color="ADC2E8" w:themeColor="text1" w:themeTint="40"/>
        </w:tblBorders>
        <w:tblLook w:val="04A0" w:firstRow="1" w:lastRow="0" w:firstColumn="1" w:lastColumn="0" w:noHBand="0" w:noVBand="1"/>
      </w:tblPr>
      <w:tblGrid>
        <w:gridCol w:w="7513"/>
        <w:gridCol w:w="2977"/>
      </w:tblGrid>
      <w:tr w:rsidR="0009406A" w:rsidRPr="001150E9" w14:paraId="52AF8260" w14:textId="77777777" w:rsidTr="008A3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Borders>
              <w:top w:val="single" w:sz="12" w:space="0" w:color="003399" w:themeColor="accent2"/>
              <w:bottom w:val="single" w:sz="12" w:space="0" w:color="003399" w:themeColor="accent2"/>
            </w:tcBorders>
            <w:shd w:val="clear" w:color="auto" w:fill="F6F4EC" w:themeFill="background1"/>
          </w:tcPr>
          <w:p w14:paraId="03CFFBD1" w14:textId="77777777" w:rsidR="0009406A" w:rsidRPr="001150E9" w:rsidRDefault="0009406A" w:rsidP="008A3757">
            <w:pPr>
              <w:rPr>
                <w:sz w:val="22"/>
                <w:lang w:val="en-NZ"/>
              </w:rPr>
            </w:pPr>
            <w:r w:rsidRPr="001150E9">
              <w:rPr>
                <w:sz w:val="22"/>
                <w:lang w:val="en-NZ"/>
              </w:rPr>
              <w:t>Details</w:t>
            </w:r>
          </w:p>
        </w:tc>
        <w:tc>
          <w:tcPr>
            <w:tcW w:w="2977" w:type="dxa"/>
            <w:tcBorders>
              <w:top w:val="single" w:sz="12" w:space="0" w:color="003399" w:themeColor="accent2"/>
              <w:bottom w:val="single" w:sz="12" w:space="0" w:color="003399" w:themeColor="accent2"/>
            </w:tcBorders>
            <w:shd w:val="clear" w:color="auto" w:fill="F6F4EC" w:themeFill="background1"/>
          </w:tcPr>
          <w:p w14:paraId="5CFC35F9" w14:textId="77777777" w:rsidR="0009406A" w:rsidRPr="001150E9" w:rsidRDefault="0009406A" w:rsidP="008A3757">
            <w:pPr>
              <w:jc w:val="right"/>
              <w:cnfStyle w:val="100000000000" w:firstRow="1" w:lastRow="0" w:firstColumn="0" w:lastColumn="0" w:oddVBand="0" w:evenVBand="0" w:oddHBand="0" w:evenHBand="0" w:firstRowFirstColumn="0" w:firstRowLastColumn="0" w:lastRowFirstColumn="0" w:lastRowLastColumn="0"/>
              <w:rPr>
                <w:sz w:val="22"/>
                <w:lang w:val="en-NZ"/>
              </w:rPr>
            </w:pPr>
            <w:r w:rsidRPr="001150E9">
              <w:rPr>
                <w:sz w:val="22"/>
                <w:lang w:val="en-NZ"/>
              </w:rPr>
              <w:t>Due Date</w:t>
            </w:r>
          </w:p>
        </w:tc>
      </w:tr>
      <w:tr w:rsidR="0009406A" w:rsidRPr="001150E9" w14:paraId="76E23289" w14:textId="77777777" w:rsidTr="008A3757">
        <w:tc>
          <w:tcPr>
            <w:cnfStyle w:val="001000000000" w:firstRow="0" w:lastRow="0" w:firstColumn="1" w:lastColumn="0" w:oddVBand="0" w:evenVBand="0" w:oddHBand="0" w:evenHBand="0" w:firstRowFirstColumn="0" w:firstRowLastColumn="0" w:lastRowFirstColumn="0" w:lastRowLastColumn="0"/>
            <w:tcW w:w="7513" w:type="dxa"/>
            <w:tcBorders>
              <w:top w:val="single" w:sz="12" w:space="0" w:color="003399" w:themeColor="accent2"/>
              <w:bottom w:val="single" w:sz="12" w:space="0" w:color="003399" w:themeColor="accent2"/>
            </w:tcBorders>
          </w:tcPr>
          <w:p w14:paraId="32296C73" w14:textId="41762A91" w:rsidR="0062560D" w:rsidRPr="009C582C" w:rsidRDefault="00E91BDD" w:rsidP="007D7E1F">
            <w:pPr>
              <w:pStyle w:val="ListParagraph"/>
              <w:ind w:left="313" w:firstLine="0"/>
              <w:rPr>
                <w:rFonts w:eastAsia="Aptos"/>
                <w:kern w:val="2"/>
                <w:sz w:val="22"/>
                <w:lang w:val="en-NZ"/>
                <w14:ligatures w14:val="standardContextual"/>
              </w:rPr>
            </w:pPr>
            <w:r w:rsidRPr="006007AA">
              <w:rPr>
                <w:rFonts w:eastAsia="Aptos"/>
                <w:b w:val="0"/>
                <w:color w:val="auto"/>
                <w:kern w:val="2"/>
                <w:sz w:val="22"/>
                <w:lang w:val="en-NZ"/>
                <w14:ligatures w14:val="standardContextual"/>
              </w:rPr>
              <w:t xml:space="preserve">Te </w:t>
            </w:r>
            <w:proofErr w:type="spellStart"/>
            <w:r w:rsidRPr="006007AA">
              <w:rPr>
                <w:rFonts w:eastAsia="Aptos"/>
                <w:b w:val="0"/>
                <w:color w:val="auto"/>
                <w:kern w:val="2"/>
                <w:sz w:val="22"/>
                <w:lang w:val="en-NZ"/>
                <w14:ligatures w14:val="standardContextual"/>
              </w:rPr>
              <w:t>Rōpu</w:t>
            </w:r>
            <w:proofErr w:type="spellEnd"/>
            <w:r w:rsidRPr="006007AA">
              <w:rPr>
                <w:rFonts w:eastAsia="Aptos"/>
                <w:b w:val="0"/>
                <w:color w:val="auto"/>
                <w:kern w:val="2"/>
                <w:sz w:val="22"/>
                <w:lang w:val="en-NZ"/>
                <w14:ligatures w14:val="standardContextual"/>
              </w:rPr>
              <w:t xml:space="preserve"> </w:t>
            </w:r>
            <w:proofErr w:type="spellStart"/>
            <w:r w:rsidRPr="006007AA">
              <w:rPr>
                <w:rFonts w:eastAsia="Aptos"/>
                <w:b w:val="0"/>
                <w:color w:val="auto"/>
                <w:kern w:val="2"/>
                <w:sz w:val="22"/>
                <w:lang w:val="en-NZ"/>
                <w14:ligatures w14:val="standardContextual"/>
              </w:rPr>
              <w:t>Niho</w:t>
            </w:r>
            <w:proofErr w:type="spellEnd"/>
            <w:r w:rsidRPr="006007AA">
              <w:rPr>
                <w:rFonts w:eastAsia="Aptos"/>
                <w:b w:val="0"/>
                <w:color w:val="auto"/>
                <w:kern w:val="2"/>
                <w:sz w:val="22"/>
                <w:lang w:val="en-NZ"/>
                <w14:ligatures w14:val="standardContextual"/>
              </w:rPr>
              <w:t xml:space="preserve"> Ora to advise of their approval before publishing meeting 1 minutes on the </w:t>
            </w:r>
            <w:proofErr w:type="gramStart"/>
            <w:r w:rsidRPr="006007AA">
              <w:rPr>
                <w:rFonts w:eastAsia="Aptos"/>
                <w:b w:val="0"/>
                <w:color w:val="auto"/>
                <w:kern w:val="2"/>
                <w:sz w:val="22"/>
                <w:lang w:val="en-NZ"/>
                <w14:ligatures w14:val="standardContextual"/>
              </w:rPr>
              <w:t>Health</w:t>
            </w:r>
            <w:proofErr w:type="gramEnd"/>
            <w:r w:rsidRPr="006007AA">
              <w:rPr>
                <w:rFonts w:eastAsia="Aptos"/>
                <w:b w:val="0"/>
                <w:color w:val="auto"/>
                <w:kern w:val="2"/>
                <w:sz w:val="22"/>
                <w:lang w:val="en-NZ"/>
                <w14:ligatures w14:val="standardContextual"/>
              </w:rPr>
              <w:t xml:space="preserve"> NZ webpage.</w:t>
            </w:r>
          </w:p>
        </w:tc>
        <w:tc>
          <w:tcPr>
            <w:tcW w:w="2977" w:type="dxa"/>
            <w:tcBorders>
              <w:top w:val="single" w:sz="12" w:space="0" w:color="003399" w:themeColor="accent2"/>
              <w:bottom w:val="single" w:sz="12" w:space="0" w:color="003399" w:themeColor="accent2"/>
            </w:tcBorders>
          </w:tcPr>
          <w:p w14:paraId="7A324DDE" w14:textId="1486C1A6" w:rsidR="0009406A" w:rsidRPr="001150E9" w:rsidRDefault="008D1B8A" w:rsidP="008A3757">
            <w:pPr>
              <w:jc w:val="right"/>
              <w:cnfStyle w:val="000000000000" w:firstRow="0" w:lastRow="0" w:firstColumn="0" w:lastColumn="0" w:oddVBand="0" w:evenVBand="0" w:oddHBand="0" w:evenHBand="0" w:firstRowFirstColumn="0" w:firstRowLastColumn="0" w:lastRowFirstColumn="0" w:lastRowLastColumn="0"/>
              <w:rPr>
                <w:sz w:val="22"/>
                <w:lang w:val="en-NZ"/>
              </w:rPr>
            </w:pPr>
            <w:r>
              <w:rPr>
                <w:sz w:val="22"/>
                <w:lang w:val="en-NZ"/>
              </w:rPr>
              <w:t>11</w:t>
            </w:r>
            <w:r w:rsidR="00B76C8B" w:rsidRPr="001150E9">
              <w:rPr>
                <w:sz w:val="22"/>
                <w:lang w:val="en-NZ"/>
              </w:rPr>
              <w:t xml:space="preserve"> April</w:t>
            </w:r>
          </w:p>
        </w:tc>
      </w:tr>
      <w:tr w:rsidR="000B5700" w:rsidRPr="001150E9" w14:paraId="4782C55F" w14:textId="77777777" w:rsidTr="000B5700">
        <w:tc>
          <w:tcPr>
            <w:cnfStyle w:val="001000000000" w:firstRow="0" w:lastRow="0" w:firstColumn="1" w:lastColumn="0" w:oddVBand="0" w:evenVBand="0" w:oddHBand="0" w:evenHBand="0" w:firstRowFirstColumn="0" w:firstRowLastColumn="0" w:lastRowFirstColumn="0" w:lastRowLastColumn="0"/>
            <w:tcW w:w="7513" w:type="dxa"/>
            <w:tcBorders>
              <w:top w:val="single" w:sz="12" w:space="0" w:color="003399" w:themeColor="accent2"/>
              <w:bottom w:val="single" w:sz="12" w:space="0" w:color="003399" w:themeColor="accent2"/>
            </w:tcBorders>
          </w:tcPr>
          <w:p w14:paraId="530CCF51" w14:textId="30278767" w:rsidR="000B5700" w:rsidRPr="006007AA" w:rsidRDefault="000B5700" w:rsidP="000B5700">
            <w:pPr>
              <w:pStyle w:val="ListParagraph"/>
              <w:ind w:left="313" w:firstLine="8"/>
              <w:rPr>
                <w:rFonts w:eastAsia="Aptos"/>
                <w:kern w:val="2"/>
                <w:lang w:val="en-NZ"/>
                <w14:ligatures w14:val="standardContextual"/>
              </w:rPr>
            </w:pPr>
            <w:r w:rsidRPr="007F7755">
              <w:rPr>
                <w:rFonts w:eastAsia="Aptos"/>
                <w:b w:val="0"/>
                <w:color w:val="auto"/>
                <w:kern w:val="2"/>
                <w:sz w:val="22"/>
                <w:lang w:val="en-NZ"/>
                <w14:ligatures w14:val="standardContextual"/>
              </w:rPr>
              <w:t xml:space="preserve">Health NZ to send the link to the webpage where all CDA annual </w:t>
            </w:r>
            <w:r>
              <w:rPr>
                <w:rFonts w:eastAsia="Aptos"/>
                <w:b w:val="0"/>
                <w:color w:val="auto"/>
                <w:kern w:val="2"/>
                <w:sz w:val="22"/>
                <w:lang w:val="en-NZ"/>
                <w14:ligatures w14:val="standardContextual"/>
              </w:rPr>
              <w:t xml:space="preserve">  </w:t>
            </w:r>
            <w:r w:rsidRPr="007F7755">
              <w:rPr>
                <w:rFonts w:eastAsia="Aptos"/>
                <w:b w:val="0"/>
                <w:color w:val="auto"/>
                <w:kern w:val="2"/>
                <w:sz w:val="22"/>
                <w:lang w:val="en-NZ"/>
                <w14:ligatures w14:val="standardContextual"/>
              </w:rPr>
              <w:t>review minutes are being published.</w:t>
            </w:r>
          </w:p>
        </w:tc>
        <w:tc>
          <w:tcPr>
            <w:tcW w:w="2977" w:type="dxa"/>
            <w:tcBorders>
              <w:top w:val="single" w:sz="12" w:space="0" w:color="003399" w:themeColor="accent2"/>
              <w:bottom w:val="single" w:sz="12" w:space="0" w:color="003399" w:themeColor="accent2"/>
            </w:tcBorders>
          </w:tcPr>
          <w:p w14:paraId="314682E0" w14:textId="77777777" w:rsidR="000B5700" w:rsidRDefault="000B5700" w:rsidP="000B5700">
            <w:pPr>
              <w:jc w:val="right"/>
              <w:cnfStyle w:val="000000000000" w:firstRow="0" w:lastRow="0" w:firstColumn="0" w:lastColumn="0" w:oddVBand="0" w:evenVBand="0" w:oddHBand="0" w:evenHBand="0" w:firstRowFirstColumn="0" w:firstRowLastColumn="0" w:lastRowFirstColumn="0" w:lastRowLastColumn="0"/>
              <w:rPr>
                <w:sz w:val="22"/>
                <w:lang w:val="en-NZ"/>
              </w:rPr>
            </w:pPr>
            <w:r>
              <w:rPr>
                <w:sz w:val="22"/>
                <w:lang w:val="en-NZ"/>
              </w:rPr>
              <w:t>7</w:t>
            </w:r>
            <w:r w:rsidRPr="001150E9">
              <w:rPr>
                <w:sz w:val="22"/>
                <w:lang w:val="en-NZ"/>
              </w:rPr>
              <w:t xml:space="preserve"> April</w:t>
            </w:r>
          </w:p>
          <w:p w14:paraId="2D7A4A57" w14:textId="77777777" w:rsidR="000B5700" w:rsidRDefault="000B5700" w:rsidP="008965E8">
            <w:pPr>
              <w:jc w:val="right"/>
              <w:cnfStyle w:val="000000000000" w:firstRow="0" w:lastRow="0" w:firstColumn="0" w:lastColumn="0" w:oddVBand="0" w:evenVBand="0" w:oddHBand="0" w:evenHBand="0" w:firstRowFirstColumn="0" w:firstRowLastColumn="0" w:lastRowFirstColumn="0" w:lastRowLastColumn="0"/>
              <w:rPr>
                <w:lang w:val="en-NZ"/>
              </w:rPr>
            </w:pPr>
          </w:p>
        </w:tc>
      </w:tr>
      <w:tr w:rsidR="00527C4F" w:rsidRPr="001150E9" w14:paraId="0A117572" w14:textId="77777777" w:rsidTr="000B5700">
        <w:tc>
          <w:tcPr>
            <w:cnfStyle w:val="001000000000" w:firstRow="0" w:lastRow="0" w:firstColumn="1" w:lastColumn="0" w:oddVBand="0" w:evenVBand="0" w:oddHBand="0" w:evenHBand="0" w:firstRowFirstColumn="0" w:firstRowLastColumn="0" w:lastRowFirstColumn="0" w:lastRowLastColumn="0"/>
            <w:tcW w:w="7513" w:type="dxa"/>
            <w:tcBorders>
              <w:top w:val="single" w:sz="12" w:space="0" w:color="003399" w:themeColor="accent2"/>
              <w:bottom w:val="single" w:sz="12" w:space="0" w:color="003399" w:themeColor="accent2"/>
            </w:tcBorders>
          </w:tcPr>
          <w:p w14:paraId="4EAF78AB" w14:textId="4D815A66" w:rsidR="0031787A" w:rsidRPr="009C582C" w:rsidRDefault="007F7755" w:rsidP="007F7755">
            <w:pPr>
              <w:pStyle w:val="ListParagraph"/>
              <w:ind w:left="313" w:firstLine="0"/>
              <w:rPr>
                <w:rFonts w:eastAsia="Aptos"/>
                <w:kern w:val="2"/>
                <w:sz w:val="22"/>
                <w:lang w:val="en-NZ"/>
                <w14:ligatures w14:val="standardContextual"/>
              </w:rPr>
            </w:pPr>
            <w:r w:rsidRPr="006007AA">
              <w:rPr>
                <w:rFonts w:eastAsia="Aptos"/>
                <w:b w:val="0"/>
                <w:color w:val="auto"/>
                <w:kern w:val="2"/>
                <w:sz w:val="22"/>
                <w:lang w:val="en-NZ"/>
                <w14:ligatures w14:val="standardContextual"/>
              </w:rPr>
              <w:t>Health NZ to send the memo to the NOHCN.</w:t>
            </w:r>
          </w:p>
        </w:tc>
        <w:tc>
          <w:tcPr>
            <w:tcW w:w="2977" w:type="dxa"/>
            <w:tcBorders>
              <w:top w:val="single" w:sz="12" w:space="0" w:color="003399" w:themeColor="accent2"/>
              <w:bottom w:val="single" w:sz="12" w:space="0" w:color="003399" w:themeColor="accent2"/>
            </w:tcBorders>
          </w:tcPr>
          <w:p w14:paraId="3CB515C8" w14:textId="2A190044" w:rsidR="0031787A" w:rsidRDefault="008D1B8A" w:rsidP="008965E8">
            <w:pPr>
              <w:jc w:val="right"/>
              <w:cnfStyle w:val="000000000000" w:firstRow="0" w:lastRow="0" w:firstColumn="0" w:lastColumn="0" w:oddVBand="0" w:evenVBand="0" w:oddHBand="0" w:evenHBand="0" w:firstRowFirstColumn="0" w:firstRowLastColumn="0" w:lastRowFirstColumn="0" w:lastRowLastColumn="0"/>
              <w:rPr>
                <w:lang w:val="en-NZ"/>
              </w:rPr>
            </w:pPr>
            <w:r>
              <w:rPr>
                <w:lang w:val="en-NZ"/>
              </w:rPr>
              <w:t>7</w:t>
            </w:r>
            <w:r w:rsidR="008F447F">
              <w:rPr>
                <w:lang w:val="en-NZ"/>
              </w:rPr>
              <w:t xml:space="preserve"> April </w:t>
            </w:r>
          </w:p>
        </w:tc>
      </w:tr>
      <w:tr w:rsidR="0009406A" w:rsidRPr="001150E9" w14:paraId="2998521D" w14:textId="77777777" w:rsidTr="008A3757">
        <w:tc>
          <w:tcPr>
            <w:cnfStyle w:val="001000000000" w:firstRow="0" w:lastRow="0" w:firstColumn="1" w:lastColumn="0" w:oddVBand="0" w:evenVBand="0" w:oddHBand="0" w:evenHBand="0" w:firstRowFirstColumn="0" w:firstRowLastColumn="0" w:lastRowFirstColumn="0" w:lastRowLastColumn="0"/>
            <w:tcW w:w="7513" w:type="dxa"/>
            <w:tcBorders>
              <w:top w:val="single" w:sz="12" w:space="0" w:color="003399" w:themeColor="accent2"/>
              <w:bottom w:val="single" w:sz="12" w:space="0" w:color="003399" w:themeColor="accent2"/>
            </w:tcBorders>
          </w:tcPr>
          <w:p w14:paraId="5EB99965" w14:textId="28A6FAC5" w:rsidR="0009406A" w:rsidRPr="00CF069F" w:rsidRDefault="004A07B3" w:rsidP="000B5700">
            <w:pPr>
              <w:pStyle w:val="ListParagraph"/>
              <w:spacing w:after="0"/>
              <w:ind w:left="313" w:firstLine="0"/>
              <w:rPr>
                <w:rFonts w:eastAsia="Aptos"/>
                <w:b w:val="0"/>
                <w:color w:val="auto"/>
                <w:kern w:val="2"/>
                <w:sz w:val="22"/>
                <w:lang w:val="en-NZ"/>
                <w14:ligatures w14:val="standardContextual"/>
              </w:rPr>
            </w:pPr>
            <w:r w:rsidRPr="001150E9">
              <w:rPr>
                <w:rFonts w:eastAsia="Aptos"/>
                <w:b w:val="0"/>
                <w:color w:val="auto"/>
                <w:kern w:val="2"/>
                <w:sz w:val="22"/>
                <w:lang w:val="en-NZ"/>
                <w14:ligatures w14:val="standardContextual"/>
              </w:rPr>
              <w:t xml:space="preserve">Health NZ to seek feedback from Te </w:t>
            </w:r>
            <w:proofErr w:type="spellStart"/>
            <w:r w:rsidRPr="001150E9">
              <w:rPr>
                <w:rFonts w:eastAsia="Aptos"/>
                <w:b w:val="0"/>
                <w:color w:val="auto"/>
                <w:kern w:val="2"/>
                <w:sz w:val="22"/>
                <w:lang w:val="en-NZ"/>
                <w14:ligatures w14:val="standardContextual"/>
              </w:rPr>
              <w:t>R</w:t>
            </w:r>
            <w:r w:rsidR="00B76C8B" w:rsidRPr="001150E9">
              <w:rPr>
                <w:rFonts w:eastAsia="Aptos"/>
                <w:b w:val="0"/>
                <w:color w:val="auto"/>
                <w:kern w:val="2"/>
                <w:sz w:val="22"/>
                <w:lang w:val="en-NZ"/>
                <w14:ligatures w14:val="standardContextual"/>
              </w:rPr>
              <w:t>ō</w:t>
            </w:r>
            <w:r w:rsidRPr="001150E9">
              <w:rPr>
                <w:rFonts w:eastAsia="Aptos"/>
                <w:b w:val="0"/>
                <w:color w:val="auto"/>
                <w:kern w:val="2"/>
                <w:sz w:val="22"/>
                <w:lang w:val="en-NZ"/>
                <w14:ligatures w14:val="standardContextual"/>
              </w:rPr>
              <w:t>pu</w:t>
            </w:r>
            <w:proofErr w:type="spellEnd"/>
            <w:r w:rsidRPr="001150E9">
              <w:rPr>
                <w:rFonts w:eastAsia="Aptos"/>
                <w:b w:val="0"/>
                <w:color w:val="auto"/>
                <w:kern w:val="2"/>
                <w:sz w:val="22"/>
                <w:lang w:val="en-NZ"/>
                <w14:ligatures w14:val="standardContextual"/>
              </w:rPr>
              <w:t xml:space="preserve"> </w:t>
            </w:r>
            <w:proofErr w:type="spellStart"/>
            <w:r w:rsidRPr="001150E9">
              <w:rPr>
                <w:rFonts w:eastAsia="Aptos"/>
                <w:b w:val="0"/>
                <w:color w:val="auto"/>
                <w:kern w:val="2"/>
                <w:sz w:val="22"/>
                <w:lang w:val="en-NZ"/>
                <w14:ligatures w14:val="standardContextual"/>
              </w:rPr>
              <w:t>Niho</w:t>
            </w:r>
            <w:proofErr w:type="spellEnd"/>
            <w:r w:rsidRPr="001150E9">
              <w:rPr>
                <w:rFonts w:eastAsia="Aptos"/>
                <w:b w:val="0"/>
                <w:color w:val="auto"/>
                <w:kern w:val="2"/>
                <w:sz w:val="22"/>
                <w:lang w:val="en-NZ"/>
                <w14:ligatures w14:val="standardContextual"/>
              </w:rPr>
              <w:t xml:space="preserve"> Ora on changes to the capitated fee to remunerate for FIL1/FIS1 and include this in the minutes.</w:t>
            </w:r>
          </w:p>
        </w:tc>
        <w:tc>
          <w:tcPr>
            <w:tcW w:w="2977" w:type="dxa"/>
            <w:tcBorders>
              <w:top w:val="single" w:sz="12" w:space="0" w:color="003399" w:themeColor="accent2"/>
              <w:bottom w:val="single" w:sz="12" w:space="0" w:color="003399" w:themeColor="accent2"/>
            </w:tcBorders>
          </w:tcPr>
          <w:p w14:paraId="113E99A0" w14:textId="35989D88" w:rsidR="0009406A" w:rsidRPr="001150E9" w:rsidRDefault="00EA0A90" w:rsidP="008A3757">
            <w:pPr>
              <w:jc w:val="right"/>
              <w:cnfStyle w:val="000000000000" w:firstRow="0" w:lastRow="0" w:firstColumn="0" w:lastColumn="0" w:oddVBand="0" w:evenVBand="0" w:oddHBand="0" w:evenHBand="0" w:firstRowFirstColumn="0" w:firstRowLastColumn="0" w:lastRowFirstColumn="0" w:lastRowLastColumn="0"/>
              <w:rPr>
                <w:sz w:val="22"/>
                <w:lang w:val="en-NZ"/>
              </w:rPr>
            </w:pPr>
            <w:r>
              <w:rPr>
                <w:sz w:val="22"/>
                <w:lang w:val="en-NZ"/>
              </w:rPr>
              <w:t xml:space="preserve">4 April </w:t>
            </w:r>
            <w:r w:rsidR="00B76C8B" w:rsidRPr="001150E9">
              <w:rPr>
                <w:sz w:val="22"/>
                <w:lang w:val="en-NZ"/>
              </w:rPr>
              <w:t xml:space="preserve"> </w:t>
            </w:r>
          </w:p>
        </w:tc>
      </w:tr>
      <w:tr w:rsidR="0009406A" w:rsidRPr="001150E9" w14:paraId="61D1B294" w14:textId="77777777" w:rsidTr="008A3757">
        <w:tc>
          <w:tcPr>
            <w:cnfStyle w:val="001000000000" w:firstRow="0" w:lastRow="0" w:firstColumn="1" w:lastColumn="0" w:oddVBand="0" w:evenVBand="0" w:oddHBand="0" w:evenHBand="0" w:firstRowFirstColumn="0" w:firstRowLastColumn="0" w:lastRowFirstColumn="0" w:lastRowLastColumn="0"/>
            <w:tcW w:w="7513" w:type="dxa"/>
            <w:tcBorders>
              <w:top w:val="single" w:sz="12" w:space="0" w:color="003399" w:themeColor="accent2"/>
              <w:bottom w:val="single" w:sz="12" w:space="0" w:color="003399" w:themeColor="accent2"/>
            </w:tcBorders>
          </w:tcPr>
          <w:p w14:paraId="5392E4D9" w14:textId="7576B2AE" w:rsidR="0009406A" w:rsidRPr="00CF069F" w:rsidRDefault="00C615CF" w:rsidP="0081388C">
            <w:pPr>
              <w:pStyle w:val="ListParagraph"/>
              <w:ind w:left="313" w:firstLine="0"/>
              <w:rPr>
                <w:rFonts w:eastAsia="Aptos"/>
                <w:b w:val="0"/>
                <w:color w:val="auto"/>
                <w:kern w:val="2"/>
                <w:sz w:val="22"/>
                <w:lang w:val="en-NZ"/>
                <w14:ligatures w14:val="standardContextual"/>
              </w:rPr>
            </w:pPr>
            <w:r w:rsidRPr="001150E9">
              <w:rPr>
                <w:rFonts w:eastAsia="Aptos"/>
                <w:b w:val="0"/>
                <w:color w:val="auto"/>
                <w:kern w:val="2"/>
                <w:sz w:val="22"/>
                <w:lang w:val="en-NZ"/>
                <w14:ligatures w14:val="standardContextual"/>
              </w:rPr>
              <w:lastRenderedPageBreak/>
              <w:t>Health NZ to provide a short summary to the representative bodies on the options on length of contract to support engagement with their members.</w:t>
            </w:r>
          </w:p>
        </w:tc>
        <w:tc>
          <w:tcPr>
            <w:tcW w:w="2977" w:type="dxa"/>
            <w:tcBorders>
              <w:top w:val="single" w:sz="12" w:space="0" w:color="003399" w:themeColor="accent2"/>
              <w:bottom w:val="single" w:sz="12" w:space="0" w:color="003399" w:themeColor="accent2"/>
            </w:tcBorders>
          </w:tcPr>
          <w:p w14:paraId="45622928" w14:textId="5B01BF7B" w:rsidR="0009406A" w:rsidRPr="001150E9" w:rsidRDefault="00B76C8B" w:rsidP="008A3757">
            <w:pPr>
              <w:jc w:val="right"/>
              <w:cnfStyle w:val="000000000000" w:firstRow="0" w:lastRow="0" w:firstColumn="0" w:lastColumn="0" w:oddVBand="0" w:evenVBand="0" w:oddHBand="0" w:evenHBand="0" w:firstRowFirstColumn="0" w:firstRowLastColumn="0" w:lastRowFirstColumn="0" w:lastRowLastColumn="0"/>
              <w:rPr>
                <w:sz w:val="22"/>
                <w:lang w:val="en-NZ"/>
              </w:rPr>
            </w:pPr>
            <w:r w:rsidRPr="001150E9">
              <w:rPr>
                <w:sz w:val="22"/>
                <w:lang w:val="en-NZ"/>
              </w:rPr>
              <w:t xml:space="preserve">2 April </w:t>
            </w:r>
          </w:p>
        </w:tc>
      </w:tr>
      <w:tr w:rsidR="0009406A" w:rsidRPr="001150E9" w14:paraId="49980942" w14:textId="77777777" w:rsidTr="008A3757">
        <w:tc>
          <w:tcPr>
            <w:cnfStyle w:val="001000000000" w:firstRow="0" w:lastRow="0" w:firstColumn="1" w:lastColumn="0" w:oddVBand="0" w:evenVBand="0" w:oddHBand="0" w:evenHBand="0" w:firstRowFirstColumn="0" w:firstRowLastColumn="0" w:lastRowFirstColumn="0" w:lastRowLastColumn="0"/>
            <w:tcW w:w="7513" w:type="dxa"/>
            <w:tcBorders>
              <w:top w:val="single" w:sz="12" w:space="0" w:color="003399" w:themeColor="accent2"/>
              <w:bottom w:val="single" w:sz="12" w:space="0" w:color="003399" w:themeColor="accent2"/>
            </w:tcBorders>
          </w:tcPr>
          <w:p w14:paraId="44BCC9CE" w14:textId="1C7138DA" w:rsidR="0009406A" w:rsidRPr="001150E9" w:rsidRDefault="00773645" w:rsidP="0081388C">
            <w:pPr>
              <w:pStyle w:val="ListParagraph"/>
              <w:ind w:left="313" w:firstLine="0"/>
              <w:rPr>
                <w:rFonts w:eastAsia="Aptos"/>
                <w:b w:val="0"/>
                <w:color w:val="auto"/>
                <w:kern w:val="2"/>
                <w:sz w:val="22"/>
                <w:lang w:val="en-NZ"/>
                <w14:ligatures w14:val="standardContextual"/>
              </w:rPr>
            </w:pPr>
            <w:r w:rsidRPr="001150E9">
              <w:rPr>
                <w:rFonts w:eastAsia="Aptos"/>
                <w:b w:val="0"/>
                <w:color w:val="auto"/>
                <w:kern w:val="2"/>
                <w:sz w:val="22"/>
                <w:lang w:val="en-NZ"/>
                <w14:ligatures w14:val="standardContextual"/>
              </w:rPr>
              <w:t xml:space="preserve">Health NZ to check availability and send out a meeting date for the week </w:t>
            </w:r>
            <w:r w:rsidR="008D1B8A" w:rsidRPr="00CF069F">
              <w:rPr>
                <w:rFonts w:eastAsia="Aptos"/>
                <w:b w:val="0"/>
                <w:color w:val="auto"/>
                <w:kern w:val="2"/>
                <w:sz w:val="22"/>
                <w:lang w:val="en-NZ"/>
                <w14:ligatures w14:val="standardContextual"/>
              </w:rPr>
              <w:t>starting</w:t>
            </w:r>
            <w:r w:rsidRPr="001150E9">
              <w:rPr>
                <w:rFonts w:eastAsia="Aptos"/>
                <w:b w:val="0"/>
                <w:color w:val="auto"/>
                <w:kern w:val="2"/>
                <w:sz w:val="22"/>
                <w:lang w:val="en-NZ"/>
                <w14:ligatures w14:val="standardContextual"/>
              </w:rPr>
              <w:t xml:space="preserve"> 28 April. </w:t>
            </w:r>
          </w:p>
        </w:tc>
        <w:tc>
          <w:tcPr>
            <w:tcW w:w="2977" w:type="dxa"/>
            <w:tcBorders>
              <w:top w:val="single" w:sz="12" w:space="0" w:color="003399" w:themeColor="accent2"/>
              <w:bottom w:val="single" w:sz="12" w:space="0" w:color="003399" w:themeColor="accent2"/>
            </w:tcBorders>
            <w:vAlign w:val="top"/>
          </w:tcPr>
          <w:p w14:paraId="1996CF36" w14:textId="1024E695" w:rsidR="0009406A" w:rsidRPr="001150E9" w:rsidRDefault="002F56A2" w:rsidP="00681BC9">
            <w:pPr>
              <w:jc w:val="right"/>
              <w:cnfStyle w:val="000000000000" w:firstRow="0" w:lastRow="0" w:firstColumn="0" w:lastColumn="0" w:oddVBand="0" w:evenVBand="0" w:oddHBand="0" w:evenHBand="0" w:firstRowFirstColumn="0" w:firstRowLastColumn="0" w:lastRowFirstColumn="0" w:lastRowLastColumn="0"/>
              <w:rPr>
                <w:sz w:val="22"/>
                <w:lang w:val="en-NZ"/>
              </w:rPr>
            </w:pPr>
            <w:r w:rsidRPr="001150E9">
              <w:rPr>
                <w:sz w:val="22"/>
                <w:lang w:val="en-NZ"/>
              </w:rPr>
              <w:t xml:space="preserve">                                        </w:t>
            </w:r>
            <w:r w:rsidR="00681BC9">
              <w:rPr>
                <w:sz w:val="22"/>
                <w:lang w:val="en-NZ"/>
              </w:rPr>
              <w:t xml:space="preserve">     </w:t>
            </w:r>
            <w:r w:rsidR="00681BC9" w:rsidRPr="1622ECC9">
              <w:rPr>
                <w:rFonts w:asciiTheme="minorHAnsi" w:eastAsiaTheme="minorEastAsia" w:hAnsiTheme="minorHAnsi" w:cstheme="minorBidi"/>
                <w:sz w:val="22"/>
                <w:lang w:val="en-NZ"/>
              </w:rPr>
              <w:t xml:space="preserve">                 </w:t>
            </w:r>
            <w:r w:rsidR="00681BC9" w:rsidRPr="00C801CC">
              <w:rPr>
                <w:rFonts w:eastAsiaTheme="minorEastAsia"/>
                <w:sz w:val="22"/>
                <w:lang w:val="en-NZ"/>
              </w:rPr>
              <w:t>31</w:t>
            </w:r>
            <w:r w:rsidR="008D1B8A" w:rsidRPr="00C801CC">
              <w:rPr>
                <w:rFonts w:eastAsiaTheme="minorEastAsia"/>
                <w:sz w:val="22"/>
                <w:lang w:val="en-NZ"/>
              </w:rPr>
              <w:t xml:space="preserve"> </w:t>
            </w:r>
            <w:r w:rsidR="00681BC9" w:rsidRPr="00C801CC">
              <w:rPr>
                <w:rFonts w:eastAsiaTheme="minorEastAsia"/>
                <w:sz w:val="22"/>
                <w:lang w:val="en-NZ"/>
              </w:rPr>
              <w:t>March</w:t>
            </w:r>
            <w:r w:rsidRPr="00C801CC">
              <w:rPr>
                <w:rFonts w:eastAsiaTheme="minorEastAsia"/>
                <w:sz w:val="22"/>
                <w:lang w:val="en-NZ"/>
              </w:rPr>
              <w:t xml:space="preserve">               </w:t>
            </w:r>
            <w:r w:rsidRPr="001150E9">
              <w:rPr>
                <w:sz w:val="22"/>
                <w:lang w:val="en-NZ"/>
              </w:rPr>
              <w:t xml:space="preserve">                                              </w:t>
            </w:r>
          </w:p>
        </w:tc>
      </w:tr>
      <w:bookmarkEnd w:id="1"/>
    </w:tbl>
    <w:p w14:paraId="0421DAC0" w14:textId="14283666" w:rsidR="00510CCD" w:rsidRPr="001150E9" w:rsidRDefault="00510CCD" w:rsidP="00510CCD">
      <w:pPr>
        <w:keepNext/>
        <w:keepLines/>
        <w:spacing w:before="240" w:after="240"/>
        <w:outlineLvl w:val="1"/>
        <w:rPr>
          <w:lang w:val="en-NZ"/>
        </w:rPr>
      </w:pPr>
    </w:p>
    <w:sectPr w:rsidR="00510CCD" w:rsidRPr="001150E9" w:rsidSect="001A577C">
      <w:headerReference w:type="default" r:id="rId13"/>
      <w:footerReference w:type="default" r:id="rId14"/>
      <w:headerReference w:type="first" r:id="rId15"/>
      <w:footerReference w:type="first" r:id="rId16"/>
      <w:pgSz w:w="11906" w:h="16838"/>
      <w:pgMar w:top="1701" w:right="991" w:bottom="1134" w:left="567" w:header="851"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812F4" w14:textId="77777777" w:rsidR="00311DE3" w:rsidRDefault="00311DE3" w:rsidP="001D3387">
      <w:r>
        <w:separator/>
      </w:r>
    </w:p>
  </w:endnote>
  <w:endnote w:type="continuationSeparator" w:id="0">
    <w:p w14:paraId="16A463C9" w14:textId="77777777" w:rsidR="00311DE3" w:rsidRDefault="00311DE3" w:rsidP="001D3387">
      <w:r>
        <w:continuationSeparator/>
      </w:r>
    </w:p>
  </w:endnote>
  <w:endnote w:type="continuationNotice" w:id="1">
    <w:p w14:paraId="5689F8BB" w14:textId="77777777" w:rsidR="00311DE3" w:rsidRDefault="00311DE3"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Arial" w:cs="Times New Roman"/>
        <w:color w:val="15284C"/>
        <w:sz w:val="24"/>
        <w:szCs w:val="24"/>
        <w:lang w:val="en-NZ"/>
      </w:rPr>
      <w:id w:val="994370493"/>
      <w:docPartObj>
        <w:docPartGallery w:val="Page Numbers (Bottom of Page)"/>
        <w:docPartUnique/>
      </w:docPartObj>
    </w:sdtPr>
    <w:sdtEndPr>
      <w:rPr>
        <w:color w:val="15284C" w:themeColor="accent5"/>
      </w:rPr>
    </w:sdtEndPr>
    <w:sdtContent>
      <w:p w14:paraId="20DABC3B" w14:textId="77777777" w:rsidR="00274ECC" w:rsidRPr="00274ECC" w:rsidRDefault="00274ECC" w:rsidP="00274ECC">
        <w:pPr>
          <w:tabs>
            <w:tab w:val="left" w:pos="7230"/>
          </w:tabs>
          <w:spacing w:before="120" w:after="240" w:line="288" w:lineRule="auto"/>
          <w:rPr>
            <w:rFonts w:eastAsia="Arial" w:cs="Times New Roman"/>
            <w:color w:val="15284C"/>
            <w:sz w:val="24"/>
            <w:lang w:val="en-NZ"/>
          </w:rPr>
        </w:pPr>
        <w:r w:rsidRPr="00274ECC">
          <w:rPr>
            <w:rFonts w:eastAsia="Arial" w:cs="Times New Roman"/>
            <w:color w:val="15284C"/>
            <w:sz w:val="24"/>
            <w:lang w:val="en-NZ"/>
          </w:rPr>
          <w:tab/>
          <w:t xml:space="preserve">                    </w:t>
        </w:r>
        <w:r w:rsidRPr="00274ECC">
          <w:rPr>
            <w:rFonts w:eastAsia="Arial" w:cs="Times New Roman"/>
            <w:b/>
            <w:color w:val="15284C"/>
            <w:sz w:val="24"/>
            <w:lang w:val="en-NZ"/>
          </w:rPr>
          <w:t xml:space="preserve">Page | </w:t>
        </w:r>
        <w:r w:rsidRPr="00274ECC">
          <w:rPr>
            <w:rFonts w:eastAsia="Arial" w:cs="Times New Roman"/>
            <w:b/>
            <w:color w:val="15284C"/>
            <w:sz w:val="24"/>
            <w:lang w:val="en-NZ"/>
          </w:rPr>
          <w:fldChar w:fldCharType="begin"/>
        </w:r>
        <w:r w:rsidRPr="00274ECC">
          <w:rPr>
            <w:rFonts w:eastAsia="Arial" w:cs="Times New Roman"/>
            <w:b/>
            <w:color w:val="15284C"/>
            <w:sz w:val="24"/>
            <w:lang w:val="en-NZ"/>
          </w:rPr>
          <w:instrText xml:space="preserve"> PAGE   \* MERGEFORMAT </w:instrText>
        </w:r>
        <w:r w:rsidRPr="00274ECC">
          <w:rPr>
            <w:rFonts w:eastAsia="Arial" w:cs="Times New Roman"/>
            <w:b/>
            <w:color w:val="15284C"/>
            <w:sz w:val="24"/>
            <w:lang w:val="en-NZ"/>
          </w:rPr>
          <w:fldChar w:fldCharType="separate"/>
        </w:r>
        <w:r w:rsidRPr="00274ECC">
          <w:rPr>
            <w:rFonts w:eastAsia="Arial" w:cs="Times New Roman"/>
            <w:b/>
            <w:color w:val="15284C"/>
            <w:sz w:val="24"/>
            <w:lang w:val="en-NZ"/>
          </w:rPr>
          <w:t>2</w:t>
        </w:r>
        <w:r w:rsidRPr="00274ECC">
          <w:rPr>
            <w:rFonts w:eastAsia="Arial" w:cs="Times New Roman"/>
            <w:b/>
            <w:noProof/>
            <w:color w:val="15284C"/>
            <w:sz w:val="24"/>
            <w:lang w:val="en-NZ"/>
          </w:rPr>
          <w:fldChar w:fldCharType="end"/>
        </w:r>
        <w:r w:rsidRPr="00274ECC">
          <w:rPr>
            <w:rFonts w:eastAsia="Arial" w:cs="Times New Roman"/>
            <w:color w:val="15284C"/>
            <w:sz w:val="24"/>
            <w:lang w:val="en-NZ"/>
          </w:rPr>
          <w:t xml:space="preserve"> </w:t>
        </w:r>
      </w:p>
    </w:sdtContent>
  </w:sdt>
  <w:p w14:paraId="0273D8B6" w14:textId="77777777" w:rsidR="0011702E" w:rsidRPr="00274ECC" w:rsidRDefault="0011702E" w:rsidP="00274ECC">
    <w:pPr>
      <w:pStyle w:val="Footer"/>
    </w:pPr>
  </w:p>
  <w:p w14:paraId="14BD4A42" w14:textId="77777777" w:rsidR="00533FBD" w:rsidRDefault="00533FBD"/>
  <w:p w14:paraId="5FEB7637" w14:textId="77777777" w:rsidR="00533FBD" w:rsidRDefault="00533F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2B14" w14:textId="77777777" w:rsidR="00684CAC" w:rsidRDefault="00684CAC" w:rsidP="001D3387">
    <w:pPr>
      <w:pStyle w:val="Footer"/>
    </w:pPr>
  </w:p>
  <w:p w14:paraId="77D248E6" w14:textId="77777777" w:rsidR="003A10C8" w:rsidRDefault="00A92D1C" w:rsidP="001D3387">
    <w:pPr>
      <w:pStyle w:val="Footer"/>
    </w:pPr>
    <w:r>
      <w:rPr>
        <w:noProof/>
      </w:rPr>
      <w:drawing>
        <wp:anchor distT="0" distB="0" distL="114300" distR="114300" simplePos="0" relativeHeight="251658240" behindDoc="1" locked="0" layoutInCell="1" allowOverlap="1" wp14:anchorId="28B2CE5A" wp14:editId="6EA3250A">
          <wp:simplePos x="0" y="0"/>
          <wp:positionH relativeFrom="page">
            <wp:posOffset>7699375</wp:posOffset>
          </wp:positionH>
          <wp:positionV relativeFrom="paragraph">
            <wp:posOffset>161925</wp:posOffset>
          </wp:positionV>
          <wp:extent cx="7539990" cy="942340"/>
          <wp:effectExtent l="0" t="0" r="3810" b="0"/>
          <wp:wrapNone/>
          <wp:docPr id="1557057507" name="Picture 155705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1EBE7" w14:textId="77777777" w:rsidR="00311DE3" w:rsidRDefault="00311DE3" w:rsidP="001D3387">
      <w:r>
        <w:separator/>
      </w:r>
    </w:p>
  </w:footnote>
  <w:footnote w:type="continuationSeparator" w:id="0">
    <w:p w14:paraId="7696C13D" w14:textId="77777777" w:rsidR="00311DE3" w:rsidRDefault="00311DE3" w:rsidP="001D3387">
      <w:r>
        <w:continuationSeparator/>
      </w:r>
    </w:p>
  </w:footnote>
  <w:footnote w:type="continuationNotice" w:id="1">
    <w:p w14:paraId="24B42ED0" w14:textId="77777777" w:rsidR="00311DE3" w:rsidRDefault="00311DE3"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15E3" w14:textId="77777777" w:rsidR="00274ECC" w:rsidRDefault="00274ECC" w:rsidP="00D32769">
    <w:pPr>
      <w:pStyle w:val="Heading1"/>
      <w:spacing w:after="0"/>
      <w:jc w:val="center"/>
      <w:rPr>
        <w:sz w:val="28"/>
        <w:szCs w:val="28"/>
      </w:rPr>
    </w:pPr>
  </w:p>
  <w:p w14:paraId="174F9ABB" w14:textId="77777777" w:rsidR="00274ECC" w:rsidRDefault="00274ECC" w:rsidP="00D32769">
    <w:pPr>
      <w:pStyle w:val="Heading1"/>
      <w:spacing w:after="0"/>
      <w:jc w:val="center"/>
      <w:rPr>
        <w:sz w:val="28"/>
        <w:szCs w:val="28"/>
      </w:rPr>
    </w:pPr>
    <w:r w:rsidRPr="00554C10">
      <w:rPr>
        <w:sz w:val="28"/>
        <w:szCs w:val="28"/>
      </w:rPr>
      <w:drawing>
        <wp:anchor distT="0" distB="0" distL="114300" distR="114300" simplePos="0" relativeHeight="251658243" behindDoc="1" locked="0" layoutInCell="1" allowOverlap="1" wp14:anchorId="3F924C63" wp14:editId="6A893745">
          <wp:simplePos x="0" y="0"/>
          <wp:positionH relativeFrom="margin">
            <wp:posOffset>5050155</wp:posOffset>
          </wp:positionH>
          <wp:positionV relativeFrom="paragraph">
            <wp:posOffset>140970</wp:posOffset>
          </wp:positionV>
          <wp:extent cx="1760220" cy="309245"/>
          <wp:effectExtent l="0" t="0" r="0" b="0"/>
          <wp:wrapTight wrapText="bothSides">
            <wp:wrapPolygon edited="0">
              <wp:start x="0" y="0"/>
              <wp:lineTo x="0" y="19959"/>
              <wp:lineTo x="12156" y="19959"/>
              <wp:lineTo x="21273" y="10645"/>
              <wp:lineTo x="21273" y="0"/>
              <wp:lineTo x="0" y="0"/>
            </wp:wrapPolygon>
          </wp:wrapTight>
          <wp:docPr id="1325731784" name="Picture 132573178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FB5BF" w14:textId="77777777" w:rsidR="00533FBD" w:rsidRDefault="00274ECC" w:rsidP="00D32769">
    <w:pPr>
      <w:pStyle w:val="Heading1"/>
      <w:spacing w:after="0"/>
      <w:jc w:val="center"/>
    </w:pPr>
    <w:r>
      <w:rPr>
        <w:rFonts w:ascii="Poppins" w:eastAsia="Roboto" w:hAnsi="Poppins" w:cs="Poppins"/>
        <w:b w:val="0"/>
        <w:bCs w:val="0"/>
        <w:kern w:val="22"/>
        <w:sz w:val="20"/>
        <w:szCs w:val="20"/>
      </w:rPr>
      <w:drawing>
        <wp:anchor distT="0" distB="0" distL="114300" distR="114300" simplePos="0" relativeHeight="251658242" behindDoc="1" locked="0" layoutInCell="1" allowOverlap="1" wp14:anchorId="2D1A52F2" wp14:editId="65ECD193">
          <wp:simplePos x="0" y="0"/>
          <wp:positionH relativeFrom="column">
            <wp:posOffset>-182880</wp:posOffset>
          </wp:positionH>
          <wp:positionV relativeFrom="page">
            <wp:posOffset>180340</wp:posOffset>
          </wp:positionV>
          <wp:extent cx="7200000" cy="540000"/>
          <wp:effectExtent l="0" t="0" r="1270" b="0"/>
          <wp:wrapNone/>
          <wp:docPr id="55397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77744" name="Picture 553977744"/>
                  <pic:cNvPicPr/>
                </pic:nvPicPr>
                <pic:blipFill>
                  <a:blip r:embed="rId2">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3C33"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58241" behindDoc="1" locked="0" layoutInCell="1" allowOverlap="1" wp14:anchorId="4930CF11" wp14:editId="708490C5">
          <wp:simplePos x="0" y="0"/>
          <wp:positionH relativeFrom="page">
            <wp:align>left</wp:align>
          </wp:positionH>
          <wp:positionV relativeFrom="paragraph">
            <wp:posOffset>-540688</wp:posOffset>
          </wp:positionV>
          <wp:extent cx="7543800" cy="927100"/>
          <wp:effectExtent l="0" t="0" r="0" b="0"/>
          <wp:wrapNone/>
          <wp:docPr id="1906713400" name="Picture 19067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74A"/>
    <w:multiLevelType w:val="hybridMultilevel"/>
    <w:tmpl w:val="C8747CC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9C7490"/>
    <w:multiLevelType w:val="hybridMultilevel"/>
    <w:tmpl w:val="DBFA918E"/>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1362D7"/>
    <w:multiLevelType w:val="hybridMultilevel"/>
    <w:tmpl w:val="0406C86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EF510D"/>
    <w:multiLevelType w:val="hybridMultilevel"/>
    <w:tmpl w:val="A91C3B60"/>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B790D15"/>
    <w:multiLevelType w:val="hybridMultilevel"/>
    <w:tmpl w:val="270AF3AA"/>
    <w:lvl w:ilvl="0" w:tplc="D834EF76">
      <w:start w:val="8"/>
      <w:numFmt w:val="bullet"/>
      <w:lvlText w:val="-"/>
      <w:lvlJc w:val="left"/>
      <w:pPr>
        <w:ind w:left="1080" w:hanging="360"/>
      </w:pPr>
      <w:rPr>
        <w:rFonts w:ascii="Arial" w:eastAsia="Roboto"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3F4ABF"/>
    <w:multiLevelType w:val="hybridMultilevel"/>
    <w:tmpl w:val="F08E3A86"/>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1B7AE5"/>
    <w:multiLevelType w:val="hybridMultilevel"/>
    <w:tmpl w:val="F79A4F46"/>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82D3290"/>
    <w:multiLevelType w:val="hybridMultilevel"/>
    <w:tmpl w:val="29089D9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9307C0F"/>
    <w:multiLevelType w:val="hybridMultilevel"/>
    <w:tmpl w:val="92BEF5AE"/>
    <w:lvl w:ilvl="0" w:tplc="F918940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57FB0CC9"/>
    <w:multiLevelType w:val="hybridMultilevel"/>
    <w:tmpl w:val="CCB6D7F2"/>
    <w:lvl w:ilvl="0" w:tplc="CF1042BE">
      <w:start w:val="31"/>
      <w:numFmt w:val="bullet"/>
      <w:lvlText w:val="-"/>
      <w:lvlJc w:val="left"/>
      <w:pPr>
        <w:ind w:left="720" w:hanging="36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7E221E9"/>
    <w:multiLevelType w:val="hybridMultilevel"/>
    <w:tmpl w:val="360E1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9B16EE4"/>
    <w:multiLevelType w:val="hybridMultilevel"/>
    <w:tmpl w:val="E0CA30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B858A3"/>
    <w:multiLevelType w:val="hybridMultilevel"/>
    <w:tmpl w:val="4FA28B9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B83178E"/>
    <w:multiLevelType w:val="hybridMultilevel"/>
    <w:tmpl w:val="96F242E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7EAF4FA3"/>
    <w:multiLevelType w:val="hybridMultilevel"/>
    <w:tmpl w:val="886ABB22"/>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4039771">
    <w:abstractNumId w:val="7"/>
  </w:num>
  <w:num w:numId="2" w16cid:durableId="341250523">
    <w:abstractNumId w:val="5"/>
  </w:num>
  <w:num w:numId="3" w16cid:durableId="22677790">
    <w:abstractNumId w:val="15"/>
  </w:num>
  <w:num w:numId="4" w16cid:durableId="220096236">
    <w:abstractNumId w:val="9"/>
  </w:num>
  <w:num w:numId="5" w16cid:durableId="1860771113">
    <w:abstractNumId w:val="11"/>
  </w:num>
  <w:num w:numId="6" w16cid:durableId="1517109354">
    <w:abstractNumId w:val="0"/>
  </w:num>
  <w:num w:numId="7" w16cid:durableId="683357634">
    <w:abstractNumId w:val="2"/>
  </w:num>
  <w:num w:numId="8" w16cid:durableId="2139688249">
    <w:abstractNumId w:val="4"/>
  </w:num>
  <w:num w:numId="9" w16cid:durableId="481509425">
    <w:abstractNumId w:val="3"/>
  </w:num>
  <w:num w:numId="10" w16cid:durableId="27528839">
    <w:abstractNumId w:val="8"/>
  </w:num>
  <w:num w:numId="11" w16cid:durableId="1297758874">
    <w:abstractNumId w:val="6"/>
  </w:num>
  <w:num w:numId="12" w16cid:durableId="1699428570">
    <w:abstractNumId w:val="17"/>
  </w:num>
  <w:num w:numId="13" w16cid:durableId="113715825">
    <w:abstractNumId w:val="1"/>
  </w:num>
  <w:num w:numId="14" w16cid:durableId="542599494">
    <w:abstractNumId w:val="10"/>
  </w:num>
  <w:num w:numId="15" w16cid:durableId="555555553">
    <w:abstractNumId w:val="14"/>
  </w:num>
  <w:num w:numId="16" w16cid:durableId="200628159">
    <w:abstractNumId w:val="16"/>
  </w:num>
  <w:num w:numId="17" w16cid:durableId="2106994568">
    <w:abstractNumId w:val="13"/>
  </w:num>
  <w:num w:numId="18" w16cid:durableId="160951045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99"/>
    <w:rsid w:val="00000387"/>
    <w:rsid w:val="00001724"/>
    <w:rsid w:val="00007237"/>
    <w:rsid w:val="0000731B"/>
    <w:rsid w:val="000073DB"/>
    <w:rsid w:val="0001151A"/>
    <w:rsid w:val="00011660"/>
    <w:rsid w:val="0001173C"/>
    <w:rsid w:val="000118C2"/>
    <w:rsid w:val="0001254B"/>
    <w:rsid w:val="00012A28"/>
    <w:rsid w:val="00017162"/>
    <w:rsid w:val="00017664"/>
    <w:rsid w:val="00022600"/>
    <w:rsid w:val="00026485"/>
    <w:rsid w:val="000277A9"/>
    <w:rsid w:val="00030A72"/>
    <w:rsid w:val="00031AEB"/>
    <w:rsid w:val="00034A30"/>
    <w:rsid w:val="0003795F"/>
    <w:rsid w:val="00037A10"/>
    <w:rsid w:val="00040F8D"/>
    <w:rsid w:val="0004287A"/>
    <w:rsid w:val="00043C74"/>
    <w:rsid w:val="00045B84"/>
    <w:rsid w:val="00047C5A"/>
    <w:rsid w:val="00051EC4"/>
    <w:rsid w:val="00054C6F"/>
    <w:rsid w:val="00054EED"/>
    <w:rsid w:val="0005512A"/>
    <w:rsid w:val="00056991"/>
    <w:rsid w:val="00062696"/>
    <w:rsid w:val="00064469"/>
    <w:rsid w:val="0006488D"/>
    <w:rsid w:val="0006592A"/>
    <w:rsid w:val="000676FD"/>
    <w:rsid w:val="00070495"/>
    <w:rsid w:val="000713FF"/>
    <w:rsid w:val="00071597"/>
    <w:rsid w:val="00071802"/>
    <w:rsid w:val="000723BB"/>
    <w:rsid w:val="000736AC"/>
    <w:rsid w:val="00080954"/>
    <w:rsid w:val="00083B9D"/>
    <w:rsid w:val="00083C54"/>
    <w:rsid w:val="00084131"/>
    <w:rsid w:val="000842C5"/>
    <w:rsid w:val="000853C9"/>
    <w:rsid w:val="00085C01"/>
    <w:rsid w:val="00086EA1"/>
    <w:rsid w:val="00087340"/>
    <w:rsid w:val="000877C9"/>
    <w:rsid w:val="00087AF7"/>
    <w:rsid w:val="00087E3B"/>
    <w:rsid w:val="00087E84"/>
    <w:rsid w:val="00087EE0"/>
    <w:rsid w:val="00090868"/>
    <w:rsid w:val="00091375"/>
    <w:rsid w:val="000919AD"/>
    <w:rsid w:val="00091D89"/>
    <w:rsid w:val="00092BD4"/>
    <w:rsid w:val="0009406A"/>
    <w:rsid w:val="00094259"/>
    <w:rsid w:val="0009575C"/>
    <w:rsid w:val="00097692"/>
    <w:rsid w:val="000A012B"/>
    <w:rsid w:val="000A016A"/>
    <w:rsid w:val="000A1AEF"/>
    <w:rsid w:val="000A35B0"/>
    <w:rsid w:val="000A3E9C"/>
    <w:rsid w:val="000A46A0"/>
    <w:rsid w:val="000A59FB"/>
    <w:rsid w:val="000A642E"/>
    <w:rsid w:val="000A69D3"/>
    <w:rsid w:val="000B02B7"/>
    <w:rsid w:val="000B054E"/>
    <w:rsid w:val="000B0D1B"/>
    <w:rsid w:val="000B33BB"/>
    <w:rsid w:val="000B4164"/>
    <w:rsid w:val="000B5700"/>
    <w:rsid w:val="000B5E00"/>
    <w:rsid w:val="000C069B"/>
    <w:rsid w:val="000C1A38"/>
    <w:rsid w:val="000C2674"/>
    <w:rsid w:val="000D0231"/>
    <w:rsid w:val="000D2771"/>
    <w:rsid w:val="000D2B3E"/>
    <w:rsid w:val="000D3621"/>
    <w:rsid w:val="000D3F4B"/>
    <w:rsid w:val="000D52D0"/>
    <w:rsid w:val="000D6246"/>
    <w:rsid w:val="000D6BB9"/>
    <w:rsid w:val="000E23E0"/>
    <w:rsid w:val="000E2D15"/>
    <w:rsid w:val="000E37A3"/>
    <w:rsid w:val="000E4D03"/>
    <w:rsid w:val="000E6390"/>
    <w:rsid w:val="000F1923"/>
    <w:rsid w:val="000F1BB4"/>
    <w:rsid w:val="000F2247"/>
    <w:rsid w:val="000F24B7"/>
    <w:rsid w:val="000F2734"/>
    <w:rsid w:val="000F4615"/>
    <w:rsid w:val="000F480C"/>
    <w:rsid w:val="000F62C0"/>
    <w:rsid w:val="000F65D0"/>
    <w:rsid w:val="000F68AC"/>
    <w:rsid w:val="000F716F"/>
    <w:rsid w:val="000F7326"/>
    <w:rsid w:val="000F7355"/>
    <w:rsid w:val="000F745C"/>
    <w:rsid w:val="000F7895"/>
    <w:rsid w:val="00100D41"/>
    <w:rsid w:val="0010315E"/>
    <w:rsid w:val="00111B1A"/>
    <w:rsid w:val="0011318B"/>
    <w:rsid w:val="00114523"/>
    <w:rsid w:val="001150E9"/>
    <w:rsid w:val="00115AF9"/>
    <w:rsid w:val="0011702E"/>
    <w:rsid w:val="00120DC3"/>
    <w:rsid w:val="001218E6"/>
    <w:rsid w:val="001247D1"/>
    <w:rsid w:val="001256D2"/>
    <w:rsid w:val="00125775"/>
    <w:rsid w:val="00126346"/>
    <w:rsid w:val="00126650"/>
    <w:rsid w:val="00126F7F"/>
    <w:rsid w:val="0013020E"/>
    <w:rsid w:val="00130968"/>
    <w:rsid w:val="001323DB"/>
    <w:rsid w:val="00132CF1"/>
    <w:rsid w:val="0013371A"/>
    <w:rsid w:val="0014133A"/>
    <w:rsid w:val="00143C05"/>
    <w:rsid w:val="00144267"/>
    <w:rsid w:val="001461CE"/>
    <w:rsid w:val="00146D79"/>
    <w:rsid w:val="00146E84"/>
    <w:rsid w:val="00146F67"/>
    <w:rsid w:val="0014761F"/>
    <w:rsid w:val="00147C0B"/>
    <w:rsid w:val="00151AFE"/>
    <w:rsid w:val="001534C7"/>
    <w:rsid w:val="00154E7B"/>
    <w:rsid w:val="00155CA1"/>
    <w:rsid w:val="00157D52"/>
    <w:rsid w:val="00160F42"/>
    <w:rsid w:val="001629E5"/>
    <w:rsid w:val="00162F71"/>
    <w:rsid w:val="0016392C"/>
    <w:rsid w:val="00163A70"/>
    <w:rsid w:val="00164681"/>
    <w:rsid w:val="00165092"/>
    <w:rsid w:val="00166B45"/>
    <w:rsid w:val="001712A6"/>
    <w:rsid w:val="00171CF9"/>
    <w:rsid w:val="00173CD9"/>
    <w:rsid w:val="00175D0F"/>
    <w:rsid w:val="00175D15"/>
    <w:rsid w:val="0017667D"/>
    <w:rsid w:val="00181FD1"/>
    <w:rsid w:val="001832FE"/>
    <w:rsid w:val="00184CCB"/>
    <w:rsid w:val="00184FCE"/>
    <w:rsid w:val="001863AE"/>
    <w:rsid w:val="001864FA"/>
    <w:rsid w:val="00186E74"/>
    <w:rsid w:val="00187D21"/>
    <w:rsid w:val="00191A79"/>
    <w:rsid w:val="00192C78"/>
    <w:rsid w:val="00194BDD"/>
    <w:rsid w:val="001951BB"/>
    <w:rsid w:val="00197EF1"/>
    <w:rsid w:val="001A162E"/>
    <w:rsid w:val="001A169D"/>
    <w:rsid w:val="001A2E69"/>
    <w:rsid w:val="001A4D74"/>
    <w:rsid w:val="001A577C"/>
    <w:rsid w:val="001A71E5"/>
    <w:rsid w:val="001B09E7"/>
    <w:rsid w:val="001B23B4"/>
    <w:rsid w:val="001B263B"/>
    <w:rsid w:val="001B2930"/>
    <w:rsid w:val="001B3850"/>
    <w:rsid w:val="001B3DF8"/>
    <w:rsid w:val="001B5142"/>
    <w:rsid w:val="001B6095"/>
    <w:rsid w:val="001B6E7A"/>
    <w:rsid w:val="001C0144"/>
    <w:rsid w:val="001C19A8"/>
    <w:rsid w:val="001C1B78"/>
    <w:rsid w:val="001C2A9A"/>
    <w:rsid w:val="001C3E27"/>
    <w:rsid w:val="001C4940"/>
    <w:rsid w:val="001C5B33"/>
    <w:rsid w:val="001C6AED"/>
    <w:rsid w:val="001D23E1"/>
    <w:rsid w:val="001D3387"/>
    <w:rsid w:val="001D4FB1"/>
    <w:rsid w:val="001D6EC0"/>
    <w:rsid w:val="001D762F"/>
    <w:rsid w:val="001E1669"/>
    <w:rsid w:val="001E4A85"/>
    <w:rsid w:val="001E5EE1"/>
    <w:rsid w:val="001E6806"/>
    <w:rsid w:val="001E6E52"/>
    <w:rsid w:val="001E700C"/>
    <w:rsid w:val="001F0257"/>
    <w:rsid w:val="001F0AF8"/>
    <w:rsid w:val="001F184A"/>
    <w:rsid w:val="001F216D"/>
    <w:rsid w:val="001F26A5"/>
    <w:rsid w:val="001F289E"/>
    <w:rsid w:val="001F32B8"/>
    <w:rsid w:val="001F587C"/>
    <w:rsid w:val="001F7782"/>
    <w:rsid w:val="002007AC"/>
    <w:rsid w:val="002041CE"/>
    <w:rsid w:val="002068D2"/>
    <w:rsid w:val="00207866"/>
    <w:rsid w:val="00211EAC"/>
    <w:rsid w:val="00212E74"/>
    <w:rsid w:val="00217972"/>
    <w:rsid w:val="002207C8"/>
    <w:rsid w:val="00223456"/>
    <w:rsid w:val="002239A2"/>
    <w:rsid w:val="00225263"/>
    <w:rsid w:val="00225648"/>
    <w:rsid w:val="0022577B"/>
    <w:rsid w:val="00226668"/>
    <w:rsid w:val="00226874"/>
    <w:rsid w:val="00226921"/>
    <w:rsid w:val="00227787"/>
    <w:rsid w:val="00231F8B"/>
    <w:rsid w:val="00232E1F"/>
    <w:rsid w:val="00234234"/>
    <w:rsid w:val="00234E4F"/>
    <w:rsid w:val="002353A8"/>
    <w:rsid w:val="00236DB2"/>
    <w:rsid w:val="00242E8E"/>
    <w:rsid w:val="00244BC1"/>
    <w:rsid w:val="002450D2"/>
    <w:rsid w:val="002526CE"/>
    <w:rsid w:val="00254938"/>
    <w:rsid w:val="00254F31"/>
    <w:rsid w:val="00260064"/>
    <w:rsid w:val="00261066"/>
    <w:rsid w:val="00261F90"/>
    <w:rsid w:val="0026281E"/>
    <w:rsid w:val="00262E31"/>
    <w:rsid w:val="00267BB4"/>
    <w:rsid w:val="00267FB9"/>
    <w:rsid w:val="002718AB"/>
    <w:rsid w:val="00274634"/>
    <w:rsid w:val="00274ECC"/>
    <w:rsid w:val="0027515F"/>
    <w:rsid w:val="00281842"/>
    <w:rsid w:val="00287032"/>
    <w:rsid w:val="00291399"/>
    <w:rsid w:val="0029178F"/>
    <w:rsid w:val="00291CE9"/>
    <w:rsid w:val="00292027"/>
    <w:rsid w:val="00292C06"/>
    <w:rsid w:val="00296426"/>
    <w:rsid w:val="00296559"/>
    <w:rsid w:val="00296566"/>
    <w:rsid w:val="002A183B"/>
    <w:rsid w:val="002A3541"/>
    <w:rsid w:val="002A36F9"/>
    <w:rsid w:val="002A37DC"/>
    <w:rsid w:val="002A47FD"/>
    <w:rsid w:val="002B0EB4"/>
    <w:rsid w:val="002B1C59"/>
    <w:rsid w:val="002B301A"/>
    <w:rsid w:val="002B3468"/>
    <w:rsid w:val="002B4CA5"/>
    <w:rsid w:val="002B5D1C"/>
    <w:rsid w:val="002B5F66"/>
    <w:rsid w:val="002B65F9"/>
    <w:rsid w:val="002B6784"/>
    <w:rsid w:val="002B7F0E"/>
    <w:rsid w:val="002C2444"/>
    <w:rsid w:val="002C4651"/>
    <w:rsid w:val="002C5770"/>
    <w:rsid w:val="002C6943"/>
    <w:rsid w:val="002D0EB9"/>
    <w:rsid w:val="002D1025"/>
    <w:rsid w:val="002D216B"/>
    <w:rsid w:val="002D2D2A"/>
    <w:rsid w:val="002D5DB9"/>
    <w:rsid w:val="002E056A"/>
    <w:rsid w:val="002E38BF"/>
    <w:rsid w:val="002E4650"/>
    <w:rsid w:val="002E47B0"/>
    <w:rsid w:val="002E542C"/>
    <w:rsid w:val="002E544F"/>
    <w:rsid w:val="002E68DA"/>
    <w:rsid w:val="002E7681"/>
    <w:rsid w:val="002E7A95"/>
    <w:rsid w:val="002F56A2"/>
    <w:rsid w:val="002F6315"/>
    <w:rsid w:val="002F6BFB"/>
    <w:rsid w:val="00300B95"/>
    <w:rsid w:val="00304499"/>
    <w:rsid w:val="00305F50"/>
    <w:rsid w:val="00311234"/>
    <w:rsid w:val="00311B9D"/>
    <w:rsid w:val="00311DE3"/>
    <w:rsid w:val="0031672C"/>
    <w:rsid w:val="00316AE4"/>
    <w:rsid w:val="0031787A"/>
    <w:rsid w:val="00320D7D"/>
    <w:rsid w:val="00322074"/>
    <w:rsid w:val="00324DDC"/>
    <w:rsid w:val="003260FE"/>
    <w:rsid w:val="00327E3E"/>
    <w:rsid w:val="00330D13"/>
    <w:rsid w:val="00331B39"/>
    <w:rsid w:val="003324AB"/>
    <w:rsid w:val="003331E7"/>
    <w:rsid w:val="0033392E"/>
    <w:rsid w:val="003351D1"/>
    <w:rsid w:val="00335A13"/>
    <w:rsid w:val="00337171"/>
    <w:rsid w:val="00337327"/>
    <w:rsid w:val="00340C19"/>
    <w:rsid w:val="00344BBF"/>
    <w:rsid w:val="0035070D"/>
    <w:rsid w:val="0035073B"/>
    <w:rsid w:val="0035197B"/>
    <w:rsid w:val="00352091"/>
    <w:rsid w:val="003525EF"/>
    <w:rsid w:val="00352EB7"/>
    <w:rsid w:val="00353781"/>
    <w:rsid w:val="00353B90"/>
    <w:rsid w:val="00355061"/>
    <w:rsid w:val="00355C5E"/>
    <w:rsid w:val="00357083"/>
    <w:rsid w:val="00360A14"/>
    <w:rsid w:val="00360B7A"/>
    <w:rsid w:val="00361E53"/>
    <w:rsid w:val="003628E3"/>
    <w:rsid w:val="00362EA4"/>
    <w:rsid w:val="00371A50"/>
    <w:rsid w:val="0037282C"/>
    <w:rsid w:val="00376076"/>
    <w:rsid w:val="00376BD0"/>
    <w:rsid w:val="00380C21"/>
    <w:rsid w:val="00380CAB"/>
    <w:rsid w:val="00382986"/>
    <w:rsid w:val="0038354B"/>
    <w:rsid w:val="00383ECA"/>
    <w:rsid w:val="0038522E"/>
    <w:rsid w:val="003860AC"/>
    <w:rsid w:val="0038790A"/>
    <w:rsid w:val="003921B4"/>
    <w:rsid w:val="00392E76"/>
    <w:rsid w:val="0039305D"/>
    <w:rsid w:val="00395602"/>
    <w:rsid w:val="00395B78"/>
    <w:rsid w:val="00397453"/>
    <w:rsid w:val="003A10C8"/>
    <w:rsid w:val="003A2764"/>
    <w:rsid w:val="003A2AD0"/>
    <w:rsid w:val="003A4044"/>
    <w:rsid w:val="003A4384"/>
    <w:rsid w:val="003A62DF"/>
    <w:rsid w:val="003A653B"/>
    <w:rsid w:val="003A753A"/>
    <w:rsid w:val="003A768D"/>
    <w:rsid w:val="003B016A"/>
    <w:rsid w:val="003B1459"/>
    <w:rsid w:val="003B1EBA"/>
    <w:rsid w:val="003B3FD1"/>
    <w:rsid w:val="003B4CA8"/>
    <w:rsid w:val="003B5FD4"/>
    <w:rsid w:val="003B7330"/>
    <w:rsid w:val="003B77BF"/>
    <w:rsid w:val="003B7C95"/>
    <w:rsid w:val="003C514A"/>
    <w:rsid w:val="003C602B"/>
    <w:rsid w:val="003C65BD"/>
    <w:rsid w:val="003D1066"/>
    <w:rsid w:val="003D4243"/>
    <w:rsid w:val="003D537D"/>
    <w:rsid w:val="003D6E29"/>
    <w:rsid w:val="003E20F7"/>
    <w:rsid w:val="003E39F6"/>
    <w:rsid w:val="003E4AA1"/>
    <w:rsid w:val="003E5F27"/>
    <w:rsid w:val="003E676E"/>
    <w:rsid w:val="003E6C51"/>
    <w:rsid w:val="003F1493"/>
    <w:rsid w:val="003F37F9"/>
    <w:rsid w:val="003F4222"/>
    <w:rsid w:val="003F4678"/>
    <w:rsid w:val="003F5284"/>
    <w:rsid w:val="003F53D1"/>
    <w:rsid w:val="003F7E88"/>
    <w:rsid w:val="00400FCB"/>
    <w:rsid w:val="00401491"/>
    <w:rsid w:val="00402AC9"/>
    <w:rsid w:val="004079F7"/>
    <w:rsid w:val="00407E17"/>
    <w:rsid w:val="00407F0D"/>
    <w:rsid w:val="00411466"/>
    <w:rsid w:val="00412293"/>
    <w:rsid w:val="004124CE"/>
    <w:rsid w:val="0041250D"/>
    <w:rsid w:val="00412BF6"/>
    <w:rsid w:val="00413F56"/>
    <w:rsid w:val="00422C3A"/>
    <w:rsid w:val="00424A65"/>
    <w:rsid w:val="00426B35"/>
    <w:rsid w:val="004273B9"/>
    <w:rsid w:val="00430799"/>
    <w:rsid w:val="00431323"/>
    <w:rsid w:val="00433B76"/>
    <w:rsid w:val="004344D7"/>
    <w:rsid w:val="00435276"/>
    <w:rsid w:val="00436439"/>
    <w:rsid w:val="00442F55"/>
    <w:rsid w:val="00443341"/>
    <w:rsid w:val="00444D8B"/>
    <w:rsid w:val="004470DB"/>
    <w:rsid w:val="00451E6B"/>
    <w:rsid w:val="00452295"/>
    <w:rsid w:val="00452643"/>
    <w:rsid w:val="00453CA5"/>
    <w:rsid w:val="00454D4F"/>
    <w:rsid w:val="00455143"/>
    <w:rsid w:val="004555CE"/>
    <w:rsid w:val="0046219A"/>
    <w:rsid w:val="00462557"/>
    <w:rsid w:val="0046309D"/>
    <w:rsid w:val="00464CFF"/>
    <w:rsid w:val="00466013"/>
    <w:rsid w:val="004675CC"/>
    <w:rsid w:val="00467CF0"/>
    <w:rsid w:val="0047055C"/>
    <w:rsid w:val="00471E89"/>
    <w:rsid w:val="00472186"/>
    <w:rsid w:val="0047348E"/>
    <w:rsid w:val="00473C5B"/>
    <w:rsid w:val="00473F11"/>
    <w:rsid w:val="00475564"/>
    <w:rsid w:val="00476BF4"/>
    <w:rsid w:val="00476C43"/>
    <w:rsid w:val="00481995"/>
    <w:rsid w:val="0048250F"/>
    <w:rsid w:val="00482EEA"/>
    <w:rsid w:val="0048393C"/>
    <w:rsid w:val="00484145"/>
    <w:rsid w:val="00485610"/>
    <w:rsid w:val="00485655"/>
    <w:rsid w:val="00485AE9"/>
    <w:rsid w:val="00486A8C"/>
    <w:rsid w:val="00487BAD"/>
    <w:rsid w:val="00490205"/>
    <w:rsid w:val="0049276C"/>
    <w:rsid w:val="00496117"/>
    <w:rsid w:val="00497530"/>
    <w:rsid w:val="00497995"/>
    <w:rsid w:val="00497A77"/>
    <w:rsid w:val="004A07B3"/>
    <w:rsid w:val="004A31DE"/>
    <w:rsid w:val="004A343B"/>
    <w:rsid w:val="004A388D"/>
    <w:rsid w:val="004A403F"/>
    <w:rsid w:val="004A6264"/>
    <w:rsid w:val="004A7944"/>
    <w:rsid w:val="004A7FB0"/>
    <w:rsid w:val="004B0DDD"/>
    <w:rsid w:val="004B3401"/>
    <w:rsid w:val="004B524D"/>
    <w:rsid w:val="004B5318"/>
    <w:rsid w:val="004B6275"/>
    <w:rsid w:val="004B7053"/>
    <w:rsid w:val="004B715E"/>
    <w:rsid w:val="004C0200"/>
    <w:rsid w:val="004C207E"/>
    <w:rsid w:val="004C35B9"/>
    <w:rsid w:val="004C396A"/>
    <w:rsid w:val="004C505E"/>
    <w:rsid w:val="004C76DB"/>
    <w:rsid w:val="004C784E"/>
    <w:rsid w:val="004D1A43"/>
    <w:rsid w:val="004D1EB1"/>
    <w:rsid w:val="004D35DF"/>
    <w:rsid w:val="004D6299"/>
    <w:rsid w:val="004E012D"/>
    <w:rsid w:val="004E0232"/>
    <w:rsid w:val="004E07BE"/>
    <w:rsid w:val="004E2440"/>
    <w:rsid w:val="004E2EA2"/>
    <w:rsid w:val="004E2EF6"/>
    <w:rsid w:val="004E5BA4"/>
    <w:rsid w:val="004E680D"/>
    <w:rsid w:val="004E6922"/>
    <w:rsid w:val="004E6E3F"/>
    <w:rsid w:val="004E7E84"/>
    <w:rsid w:val="004F1D6B"/>
    <w:rsid w:val="004F1E6C"/>
    <w:rsid w:val="004F3099"/>
    <w:rsid w:val="004F5CBA"/>
    <w:rsid w:val="004F7151"/>
    <w:rsid w:val="004F7DAE"/>
    <w:rsid w:val="00500FBE"/>
    <w:rsid w:val="00502733"/>
    <w:rsid w:val="00502D13"/>
    <w:rsid w:val="00503F17"/>
    <w:rsid w:val="00504E89"/>
    <w:rsid w:val="00505280"/>
    <w:rsid w:val="005064E5"/>
    <w:rsid w:val="005074BF"/>
    <w:rsid w:val="00510A0C"/>
    <w:rsid w:val="00510CCD"/>
    <w:rsid w:val="00510FD3"/>
    <w:rsid w:val="005119A8"/>
    <w:rsid w:val="00512660"/>
    <w:rsid w:val="0051447B"/>
    <w:rsid w:val="0051551E"/>
    <w:rsid w:val="00521643"/>
    <w:rsid w:val="0052323C"/>
    <w:rsid w:val="005247D4"/>
    <w:rsid w:val="00525188"/>
    <w:rsid w:val="0052554E"/>
    <w:rsid w:val="005266E0"/>
    <w:rsid w:val="00527C4F"/>
    <w:rsid w:val="00532F54"/>
    <w:rsid w:val="00533FBD"/>
    <w:rsid w:val="00534130"/>
    <w:rsid w:val="005342E9"/>
    <w:rsid w:val="0053772C"/>
    <w:rsid w:val="00537A81"/>
    <w:rsid w:val="005406DA"/>
    <w:rsid w:val="00541F47"/>
    <w:rsid w:val="005429BE"/>
    <w:rsid w:val="00542C75"/>
    <w:rsid w:val="0054352B"/>
    <w:rsid w:val="005442C4"/>
    <w:rsid w:val="005469A8"/>
    <w:rsid w:val="00550A6D"/>
    <w:rsid w:val="00550EE9"/>
    <w:rsid w:val="00554C10"/>
    <w:rsid w:val="00555C2A"/>
    <w:rsid w:val="005561A2"/>
    <w:rsid w:val="00560341"/>
    <w:rsid w:val="00562BA2"/>
    <w:rsid w:val="00563262"/>
    <w:rsid w:val="00563873"/>
    <w:rsid w:val="0056444E"/>
    <w:rsid w:val="005648A1"/>
    <w:rsid w:val="00564E61"/>
    <w:rsid w:val="005652E4"/>
    <w:rsid w:val="0056684C"/>
    <w:rsid w:val="00570EFD"/>
    <w:rsid w:val="00571A75"/>
    <w:rsid w:val="005731F5"/>
    <w:rsid w:val="00573CEC"/>
    <w:rsid w:val="0057450D"/>
    <w:rsid w:val="00574CC4"/>
    <w:rsid w:val="00575034"/>
    <w:rsid w:val="005822C2"/>
    <w:rsid w:val="005834CD"/>
    <w:rsid w:val="00584408"/>
    <w:rsid w:val="005908E2"/>
    <w:rsid w:val="00591C8E"/>
    <w:rsid w:val="005928BB"/>
    <w:rsid w:val="00595A7B"/>
    <w:rsid w:val="00596A8A"/>
    <w:rsid w:val="00597F41"/>
    <w:rsid w:val="005A194A"/>
    <w:rsid w:val="005A1DAC"/>
    <w:rsid w:val="005A1FD8"/>
    <w:rsid w:val="005A2284"/>
    <w:rsid w:val="005A3E68"/>
    <w:rsid w:val="005B0B55"/>
    <w:rsid w:val="005B1B4D"/>
    <w:rsid w:val="005B274F"/>
    <w:rsid w:val="005B4FA5"/>
    <w:rsid w:val="005B5AC2"/>
    <w:rsid w:val="005B7154"/>
    <w:rsid w:val="005B7279"/>
    <w:rsid w:val="005C425D"/>
    <w:rsid w:val="005C4F1B"/>
    <w:rsid w:val="005C54E0"/>
    <w:rsid w:val="005C5D62"/>
    <w:rsid w:val="005C678A"/>
    <w:rsid w:val="005C71BE"/>
    <w:rsid w:val="005C7BA6"/>
    <w:rsid w:val="005D1522"/>
    <w:rsid w:val="005D1810"/>
    <w:rsid w:val="005D43D9"/>
    <w:rsid w:val="005D6497"/>
    <w:rsid w:val="005D6789"/>
    <w:rsid w:val="005D7B3A"/>
    <w:rsid w:val="005E2402"/>
    <w:rsid w:val="005E4A5F"/>
    <w:rsid w:val="005E6C53"/>
    <w:rsid w:val="005F516C"/>
    <w:rsid w:val="005F5980"/>
    <w:rsid w:val="005F7255"/>
    <w:rsid w:val="005F72E8"/>
    <w:rsid w:val="005F7F1E"/>
    <w:rsid w:val="006007AA"/>
    <w:rsid w:val="0060085B"/>
    <w:rsid w:val="00600A68"/>
    <w:rsid w:val="0060112A"/>
    <w:rsid w:val="00602474"/>
    <w:rsid w:val="00605DE5"/>
    <w:rsid w:val="00610FA6"/>
    <w:rsid w:val="0061127E"/>
    <w:rsid w:val="006112A4"/>
    <w:rsid w:val="006112DD"/>
    <w:rsid w:val="006136D5"/>
    <w:rsid w:val="00614187"/>
    <w:rsid w:val="006150EF"/>
    <w:rsid w:val="00615D05"/>
    <w:rsid w:val="006167F5"/>
    <w:rsid w:val="00617987"/>
    <w:rsid w:val="00617C3E"/>
    <w:rsid w:val="0062440B"/>
    <w:rsid w:val="0062560D"/>
    <w:rsid w:val="00625943"/>
    <w:rsid w:val="006301D7"/>
    <w:rsid w:val="006310D7"/>
    <w:rsid w:val="006331FD"/>
    <w:rsid w:val="00634FB1"/>
    <w:rsid w:val="00637046"/>
    <w:rsid w:val="006413AE"/>
    <w:rsid w:val="00642953"/>
    <w:rsid w:val="00643B27"/>
    <w:rsid w:val="006444D3"/>
    <w:rsid w:val="00644EA3"/>
    <w:rsid w:val="00645AD2"/>
    <w:rsid w:val="00646204"/>
    <w:rsid w:val="0065009D"/>
    <w:rsid w:val="00650508"/>
    <w:rsid w:val="00650AD1"/>
    <w:rsid w:val="006515F5"/>
    <w:rsid w:val="006525D5"/>
    <w:rsid w:val="0065411B"/>
    <w:rsid w:val="0065501F"/>
    <w:rsid w:val="00655516"/>
    <w:rsid w:val="00655649"/>
    <w:rsid w:val="00655BC9"/>
    <w:rsid w:val="00655F51"/>
    <w:rsid w:val="00657896"/>
    <w:rsid w:val="00660C8D"/>
    <w:rsid w:val="00661198"/>
    <w:rsid w:val="006614C9"/>
    <w:rsid w:val="00662E4E"/>
    <w:rsid w:val="00665A68"/>
    <w:rsid w:val="00665DA5"/>
    <w:rsid w:val="006677B7"/>
    <w:rsid w:val="00667A12"/>
    <w:rsid w:val="006709E3"/>
    <w:rsid w:val="0067272F"/>
    <w:rsid w:val="00673C0A"/>
    <w:rsid w:val="006768FE"/>
    <w:rsid w:val="00676FAE"/>
    <w:rsid w:val="0067719F"/>
    <w:rsid w:val="00681BC9"/>
    <w:rsid w:val="00682E1F"/>
    <w:rsid w:val="0068411E"/>
    <w:rsid w:val="00684CAC"/>
    <w:rsid w:val="00685537"/>
    <w:rsid w:val="00687C29"/>
    <w:rsid w:val="0069139E"/>
    <w:rsid w:val="00692930"/>
    <w:rsid w:val="006A008A"/>
    <w:rsid w:val="006A041E"/>
    <w:rsid w:val="006A0425"/>
    <w:rsid w:val="006A103F"/>
    <w:rsid w:val="006A308B"/>
    <w:rsid w:val="006A32FA"/>
    <w:rsid w:val="006A4506"/>
    <w:rsid w:val="006A6382"/>
    <w:rsid w:val="006A7FB1"/>
    <w:rsid w:val="006B049F"/>
    <w:rsid w:val="006B0F02"/>
    <w:rsid w:val="006B1CA8"/>
    <w:rsid w:val="006B2151"/>
    <w:rsid w:val="006B2187"/>
    <w:rsid w:val="006B3616"/>
    <w:rsid w:val="006B4F50"/>
    <w:rsid w:val="006B520B"/>
    <w:rsid w:val="006B628F"/>
    <w:rsid w:val="006B659B"/>
    <w:rsid w:val="006B6962"/>
    <w:rsid w:val="006B7C1E"/>
    <w:rsid w:val="006C0299"/>
    <w:rsid w:val="006C1A97"/>
    <w:rsid w:val="006C1AC3"/>
    <w:rsid w:val="006C2187"/>
    <w:rsid w:val="006C2DA2"/>
    <w:rsid w:val="006C5A02"/>
    <w:rsid w:val="006C610F"/>
    <w:rsid w:val="006C726E"/>
    <w:rsid w:val="006D0B04"/>
    <w:rsid w:val="006D1362"/>
    <w:rsid w:val="006D2DF1"/>
    <w:rsid w:val="006D2E6C"/>
    <w:rsid w:val="006D3B16"/>
    <w:rsid w:val="006D3C06"/>
    <w:rsid w:val="006D7F5C"/>
    <w:rsid w:val="006E09AD"/>
    <w:rsid w:val="006E11B1"/>
    <w:rsid w:val="006E2E18"/>
    <w:rsid w:val="006E3242"/>
    <w:rsid w:val="006E41F1"/>
    <w:rsid w:val="006E677A"/>
    <w:rsid w:val="006E6F16"/>
    <w:rsid w:val="006E72F6"/>
    <w:rsid w:val="006F0D13"/>
    <w:rsid w:val="006F17D3"/>
    <w:rsid w:val="006F1F15"/>
    <w:rsid w:val="006F2353"/>
    <w:rsid w:val="00700AD6"/>
    <w:rsid w:val="00702323"/>
    <w:rsid w:val="007024E9"/>
    <w:rsid w:val="0070484A"/>
    <w:rsid w:val="00705FEE"/>
    <w:rsid w:val="0071226F"/>
    <w:rsid w:val="00716A3F"/>
    <w:rsid w:val="00717627"/>
    <w:rsid w:val="00721E36"/>
    <w:rsid w:val="00724BB3"/>
    <w:rsid w:val="007253A7"/>
    <w:rsid w:val="007264D6"/>
    <w:rsid w:val="0072782D"/>
    <w:rsid w:val="00727F9E"/>
    <w:rsid w:val="007300C9"/>
    <w:rsid w:val="007300DC"/>
    <w:rsid w:val="007305C6"/>
    <w:rsid w:val="00731187"/>
    <w:rsid w:val="00732884"/>
    <w:rsid w:val="007329F2"/>
    <w:rsid w:val="00733488"/>
    <w:rsid w:val="00734950"/>
    <w:rsid w:val="00737B9F"/>
    <w:rsid w:val="00740FFC"/>
    <w:rsid w:val="007438E4"/>
    <w:rsid w:val="00747B5D"/>
    <w:rsid w:val="00747E5E"/>
    <w:rsid w:val="00751542"/>
    <w:rsid w:val="00752CEE"/>
    <w:rsid w:val="00753BEC"/>
    <w:rsid w:val="00754138"/>
    <w:rsid w:val="0075437C"/>
    <w:rsid w:val="00754D7E"/>
    <w:rsid w:val="00754DB3"/>
    <w:rsid w:val="00761100"/>
    <w:rsid w:val="0076156A"/>
    <w:rsid w:val="00762BD3"/>
    <w:rsid w:val="00762FD6"/>
    <w:rsid w:val="00763C2E"/>
    <w:rsid w:val="007645A7"/>
    <w:rsid w:val="00767410"/>
    <w:rsid w:val="00767762"/>
    <w:rsid w:val="007712EC"/>
    <w:rsid w:val="007722DA"/>
    <w:rsid w:val="00773645"/>
    <w:rsid w:val="00773BEC"/>
    <w:rsid w:val="0078064D"/>
    <w:rsid w:val="007816FB"/>
    <w:rsid w:val="00792033"/>
    <w:rsid w:val="0079566F"/>
    <w:rsid w:val="007A2956"/>
    <w:rsid w:val="007A4CE1"/>
    <w:rsid w:val="007A673B"/>
    <w:rsid w:val="007A773C"/>
    <w:rsid w:val="007B159F"/>
    <w:rsid w:val="007B652D"/>
    <w:rsid w:val="007B7096"/>
    <w:rsid w:val="007B72E7"/>
    <w:rsid w:val="007B7864"/>
    <w:rsid w:val="007B795C"/>
    <w:rsid w:val="007C3005"/>
    <w:rsid w:val="007C3B40"/>
    <w:rsid w:val="007D0A78"/>
    <w:rsid w:val="007D1668"/>
    <w:rsid w:val="007D1A7B"/>
    <w:rsid w:val="007D2D2B"/>
    <w:rsid w:val="007D4D8E"/>
    <w:rsid w:val="007D6C1D"/>
    <w:rsid w:val="007D7E1F"/>
    <w:rsid w:val="007D7E84"/>
    <w:rsid w:val="007E1B7F"/>
    <w:rsid w:val="007E45C9"/>
    <w:rsid w:val="007E5659"/>
    <w:rsid w:val="007E78F9"/>
    <w:rsid w:val="007F0C96"/>
    <w:rsid w:val="007F223B"/>
    <w:rsid w:val="007F2786"/>
    <w:rsid w:val="007F2D2B"/>
    <w:rsid w:val="007F4DBA"/>
    <w:rsid w:val="007F5FA2"/>
    <w:rsid w:val="007F7755"/>
    <w:rsid w:val="007F7FDB"/>
    <w:rsid w:val="00800073"/>
    <w:rsid w:val="00800EF6"/>
    <w:rsid w:val="00801B35"/>
    <w:rsid w:val="0080206B"/>
    <w:rsid w:val="008051EE"/>
    <w:rsid w:val="0080534C"/>
    <w:rsid w:val="00805F54"/>
    <w:rsid w:val="00807755"/>
    <w:rsid w:val="00810369"/>
    <w:rsid w:val="0081388C"/>
    <w:rsid w:val="0081488B"/>
    <w:rsid w:val="00816039"/>
    <w:rsid w:val="008227E5"/>
    <w:rsid w:val="0082280D"/>
    <w:rsid w:val="00822B8F"/>
    <w:rsid w:val="0082409D"/>
    <w:rsid w:val="00824962"/>
    <w:rsid w:val="00825443"/>
    <w:rsid w:val="00825CF7"/>
    <w:rsid w:val="00826936"/>
    <w:rsid w:val="00826A6B"/>
    <w:rsid w:val="00827C43"/>
    <w:rsid w:val="008314A0"/>
    <w:rsid w:val="008342AA"/>
    <w:rsid w:val="00837B38"/>
    <w:rsid w:val="00840ABD"/>
    <w:rsid w:val="0084205D"/>
    <w:rsid w:val="008427F0"/>
    <w:rsid w:val="00842BE3"/>
    <w:rsid w:val="008446F2"/>
    <w:rsid w:val="00844DF5"/>
    <w:rsid w:val="00847239"/>
    <w:rsid w:val="00847B99"/>
    <w:rsid w:val="00847C6B"/>
    <w:rsid w:val="00850142"/>
    <w:rsid w:val="008508BA"/>
    <w:rsid w:val="00851316"/>
    <w:rsid w:val="00852DCE"/>
    <w:rsid w:val="008544F6"/>
    <w:rsid w:val="008561F4"/>
    <w:rsid w:val="0085713E"/>
    <w:rsid w:val="00862680"/>
    <w:rsid w:val="00863572"/>
    <w:rsid w:val="008637C6"/>
    <w:rsid w:val="0086456D"/>
    <w:rsid w:val="008658FE"/>
    <w:rsid w:val="00866320"/>
    <w:rsid w:val="00867AFD"/>
    <w:rsid w:val="0087049F"/>
    <w:rsid w:val="0087638C"/>
    <w:rsid w:val="0087683A"/>
    <w:rsid w:val="00876B7E"/>
    <w:rsid w:val="00881F89"/>
    <w:rsid w:val="00881FF6"/>
    <w:rsid w:val="00883DBA"/>
    <w:rsid w:val="0088537D"/>
    <w:rsid w:val="00891F77"/>
    <w:rsid w:val="00892920"/>
    <w:rsid w:val="00892AE8"/>
    <w:rsid w:val="008932E1"/>
    <w:rsid w:val="00893E13"/>
    <w:rsid w:val="00894F6B"/>
    <w:rsid w:val="008953F3"/>
    <w:rsid w:val="00895436"/>
    <w:rsid w:val="00895579"/>
    <w:rsid w:val="008959BD"/>
    <w:rsid w:val="008965E8"/>
    <w:rsid w:val="00896DAA"/>
    <w:rsid w:val="008A5C6E"/>
    <w:rsid w:val="008A700E"/>
    <w:rsid w:val="008B5598"/>
    <w:rsid w:val="008B62EE"/>
    <w:rsid w:val="008C129E"/>
    <w:rsid w:val="008C13D7"/>
    <w:rsid w:val="008C22C2"/>
    <w:rsid w:val="008C4674"/>
    <w:rsid w:val="008C4CED"/>
    <w:rsid w:val="008D1071"/>
    <w:rsid w:val="008D1587"/>
    <w:rsid w:val="008D1B8A"/>
    <w:rsid w:val="008D1D75"/>
    <w:rsid w:val="008D5FCD"/>
    <w:rsid w:val="008D7A2A"/>
    <w:rsid w:val="008E0815"/>
    <w:rsid w:val="008E3799"/>
    <w:rsid w:val="008E5D9D"/>
    <w:rsid w:val="008E6417"/>
    <w:rsid w:val="008F18B1"/>
    <w:rsid w:val="008F278A"/>
    <w:rsid w:val="008F447F"/>
    <w:rsid w:val="008F627B"/>
    <w:rsid w:val="00900092"/>
    <w:rsid w:val="00901334"/>
    <w:rsid w:val="00901440"/>
    <w:rsid w:val="009017B8"/>
    <w:rsid w:val="00902348"/>
    <w:rsid w:val="0090293E"/>
    <w:rsid w:val="009036E5"/>
    <w:rsid w:val="00903D84"/>
    <w:rsid w:val="009045E8"/>
    <w:rsid w:val="009056BB"/>
    <w:rsid w:val="00906192"/>
    <w:rsid w:val="009102CF"/>
    <w:rsid w:val="009111EA"/>
    <w:rsid w:val="00911EAF"/>
    <w:rsid w:val="00912092"/>
    <w:rsid w:val="00912A31"/>
    <w:rsid w:val="0091335C"/>
    <w:rsid w:val="009146C4"/>
    <w:rsid w:val="0091501F"/>
    <w:rsid w:val="00916529"/>
    <w:rsid w:val="009166AB"/>
    <w:rsid w:val="00916B66"/>
    <w:rsid w:val="0091754E"/>
    <w:rsid w:val="00917DFA"/>
    <w:rsid w:val="00917E11"/>
    <w:rsid w:val="00920CB3"/>
    <w:rsid w:val="00920ED7"/>
    <w:rsid w:val="00922572"/>
    <w:rsid w:val="00924C3F"/>
    <w:rsid w:val="00924EAF"/>
    <w:rsid w:val="00924F50"/>
    <w:rsid w:val="009258DC"/>
    <w:rsid w:val="00925FF3"/>
    <w:rsid w:val="009266C6"/>
    <w:rsid w:val="00927CF6"/>
    <w:rsid w:val="0093054D"/>
    <w:rsid w:val="0093093A"/>
    <w:rsid w:val="00934526"/>
    <w:rsid w:val="009347CF"/>
    <w:rsid w:val="0093497B"/>
    <w:rsid w:val="00937033"/>
    <w:rsid w:val="0093734D"/>
    <w:rsid w:val="00937E29"/>
    <w:rsid w:val="0094000C"/>
    <w:rsid w:val="0094035C"/>
    <w:rsid w:val="00942F02"/>
    <w:rsid w:val="00943F4E"/>
    <w:rsid w:val="009447A3"/>
    <w:rsid w:val="00945AAC"/>
    <w:rsid w:val="00946A3B"/>
    <w:rsid w:val="00946D7C"/>
    <w:rsid w:val="00947A32"/>
    <w:rsid w:val="00950DA6"/>
    <w:rsid w:val="00950E63"/>
    <w:rsid w:val="0095156E"/>
    <w:rsid w:val="0095426C"/>
    <w:rsid w:val="00954B31"/>
    <w:rsid w:val="00955E63"/>
    <w:rsid w:val="00956305"/>
    <w:rsid w:val="0095644D"/>
    <w:rsid w:val="0096379B"/>
    <w:rsid w:val="00963977"/>
    <w:rsid w:val="00965286"/>
    <w:rsid w:val="0096566B"/>
    <w:rsid w:val="00965DFD"/>
    <w:rsid w:val="0097074D"/>
    <w:rsid w:val="00971013"/>
    <w:rsid w:val="00973704"/>
    <w:rsid w:val="0097524E"/>
    <w:rsid w:val="00976AE4"/>
    <w:rsid w:val="00980424"/>
    <w:rsid w:val="00981362"/>
    <w:rsid w:val="009814CB"/>
    <w:rsid w:val="00984298"/>
    <w:rsid w:val="0098540D"/>
    <w:rsid w:val="00986EA1"/>
    <w:rsid w:val="009879CF"/>
    <w:rsid w:val="00991F12"/>
    <w:rsid w:val="0099294F"/>
    <w:rsid w:val="00992D1A"/>
    <w:rsid w:val="00992F06"/>
    <w:rsid w:val="00996BDF"/>
    <w:rsid w:val="00997DE5"/>
    <w:rsid w:val="009A14E7"/>
    <w:rsid w:val="009A6D7E"/>
    <w:rsid w:val="009A74B0"/>
    <w:rsid w:val="009B065A"/>
    <w:rsid w:val="009B6180"/>
    <w:rsid w:val="009B6447"/>
    <w:rsid w:val="009B7152"/>
    <w:rsid w:val="009B7B67"/>
    <w:rsid w:val="009C2344"/>
    <w:rsid w:val="009C28DD"/>
    <w:rsid w:val="009C2A73"/>
    <w:rsid w:val="009C582C"/>
    <w:rsid w:val="009C6040"/>
    <w:rsid w:val="009C7147"/>
    <w:rsid w:val="009D09AD"/>
    <w:rsid w:val="009D2A59"/>
    <w:rsid w:val="009D3671"/>
    <w:rsid w:val="009D3AC6"/>
    <w:rsid w:val="009D519C"/>
    <w:rsid w:val="009E0DC9"/>
    <w:rsid w:val="009E2BE9"/>
    <w:rsid w:val="009E2F70"/>
    <w:rsid w:val="009E4A54"/>
    <w:rsid w:val="009E4EEC"/>
    <w:rsid w:val="009E5836"/>
    <w:rsid w:val="009E5C0B"/>
    <w:rsid w:val="009E7B5D"/>
    <w:rsid w:val="009F195F"/>
    <w:rsid w:val="009F3B69"/>
    <w:rsid w:val="009F4132"/>
    <w:rsid w:val="009F4BDD"/>
    <w:rsid w:val="009F61BD"/>
    <w:rsid w:val="009F62AB"/>
    <w:rsid w:val="009F7500"/>
    <w:rsid w:val="009F7D4B"/>
    <w:rsid w:val="00A03619"/>
    <w:rsid w:val="00A05BF1"/>
    <w:rsid w:val="00A12BD6"/>
    <w:rsid w:val="00A1349F"/>
    <w:rsid w:val="00A1605D"/>
    <w:rsid w:val="00A172A2"/>
    <w:rsid w:val="00A20A7D"/>
    <w:rsid w:val="00A23524"/>
    <w:rsid w:val="00A24264"/>
    <w:rsid w:val="00A25298"/>
    <w:rsid w:val="00A25806"/>
    <w:rsid w:val="00A25DD7"/>
    <w:rsid w:val="00A27B96"/>
    <w:rsid w:val="00A3188A"/>
    <w:rsid w:val="00A32AA1"/>
    <w:rsid w:val="00A34F80"/>
    <w:rsid w:val="00A35D05"/>
    <w:rsid w:val="00A36BCD"/>
    <w:rsid w:val="00A429D0"/>
    <w:rsid w:val="00A4427B"/>
    <w:rsid w:val="00A467FA"/>
    <w:rsid w:val="00A47C52"/>
    <w:rsid w:val="00A51E1D"/>
    <w:rsid w:val="00A54046"/>
    <w:rsid w:val="00A543C7"/>
    <w:rsid w:val="00A56068"/>
    <w:rsid w:val="00A56651"/>
    <w:rsid w:val="00A56CC1"/>
    <w:rsid w:val="00A57E04"/>
    <w:rsid w:val="00A60993"/>
    <w:rsid w:val="00A61028"/>
    <w:rsid w:val="00A61A8E"/>
    <w:rsid w:val="00A62D53"/>
    <w:rsid w:val="00A62E6D"/>
    <w:rsid w:val="00A63577"/>
    <w:rsid w:val="00A671E1"/>
    <w:rsid w:val="00A70F41"/>
    <w:rsid w:val="00A71908"/>
    <w:rsid w:val="00A719D1"/>
    <w:rsid w:val="00A73492"/>
    <w:rsid w:val="00A73F64"/>
    <w:rsid w:val="00A74075"/>
    <w:rsid w:val="00A74736"/>
    <w:rsid w:val="00A779DC"/>
    <w:rsid w:val="00A77FA6"/>
    <w:rsid w:val="00A8075D"/>
    <w:rsid w:val="00A82570"/>
    <w:rsid w:val="00A83737"/>
    <w:rsid w:val="00A86435"/>
    <w:rsid w:val="00A868F8"/>
    <w:rsid w:val="00A87D6E"/>
    <w:rsid w:val="00A9192F"/>
    <w:rsid w:val="00A92B1B"/>
    <w:rsid w:val="00A92D1C"/>
    <w:rsid w:val="00A9389F"/>
    <w:rsid w:val="00A94CDC"/>
    <w:rsid w:val="00A95DB3"/>
    <w:rsid w:val="00A97D54"/>
    <w:rsid w:val="00AA01E6"/>
    <w:rsid w:val="00AA088B"/>
    <w:rsid w:val="00AA0EDD"/>
    <w:rsid w:val="00AA241B"/>
    <w:rsid w:val="00AA31C9"/>
    <w:rsid w:val="00AA689D"/>
    <w:rsid w:val="00AA7861"/>
    <w:rsid w:val="00AB0034"/>
    <w:rsid w:val="00AB0D26"/>
    <w:rsid w:val="00AB1730"/>
    <w:rsid w:val="00AB3F66"/>
    <w:rsid w:val="00AB5FFE"/>
    <w:rsid w:val="00AB6A27"/>
    <w:rsid w:val="00AB6B59"/>
    <w:rsid w:val="00AB6E3C"/>
    <w:rsid w:val="00AC06B9"/>
    <w:rsid w:val="00AC6DAB"/>
    <w:rsid w:val="00AC7906"/>
    <w:rsid w:val="00AC7BEF"/>
    <w:rsid w:val="00AD04B3"/>
    <w:rsid w:val="00AD2A6C"/>
    <w:rsid w:val="00AD2B0C"/>
    <w:rsid w:val="00AD5538"/>
    <w:rsid w:val="00AD5632"/>
    <w:rsid w:val="00AD654E"/>
    <w:rsid w:val="00AD668B"/>
    <w:rsid w:val="00AE229A"/>
    <w:rsid w:val="00AE51AE"/>
    <w:rsid w:val="00AE51EF"/>
    <w:rsid w:val="00AE5245"/>
    <w:rsid w:val="00AE53FC"/>
    <w:rsid w:val="00AE6933"/>
    <w:rsid w:val="00AE7F29"/>
    <w:rsid w:val="00AF1574"/>
    <w:rsid w:val="00AF1988"/>
    <w:rsid w:val="00AF2095"/>
    <w:rsid w:val="00AF3FAC"/>
    <w:rsid w:val="00AF4898"/>
    <w:rsid w:val="00AF7AAB"/>
    <w:rsid w:val="00B00025"/>
    <w:rsid w:val="00B04900"/>
    <w:rsid w:val="00B05B71"/>
    <w:rsid w:val="00B14DFA"/>
    <w:rsid w:val="00B15084"/>
    <w:rsid w:val="00B15574"/>
    <w:rsid w:val="00B15CAC"/>
    <w:rsid w:val="00B17272"/>
    <w:rsid w:val="00B20D91"/>
    <w:rsid w:val="00B26BC2"/>
    <w:rsid w:val="00B273C8"/>
    <w:rsid w:val="00B30088"/>
    <w:rsid w:val="00B310D0"/>
    <w:rsid w:val="00B31769"/>
    <w:rsid w:val="00B3251F"/>
    <w:rsid w:val="00B33FAC"/>
    <w:rsid w:val="00B34175"/>
    <w:rsid w:val="00B3459D"/>
    <w:rsid w:val="00B36673"/>
    <w:rsid w:val="00B36762"/>
    <w:rsid w:val="00B368D3"/>
    <w:rsid w:val="00B37E46"/>
    <w:rsid w:val="00B40BCB"/>
    <w:rsid w:val="00B40BCF"/>
    <w:rsid w:val="00B41E8A"/>
    <w:rsid w:val="00B4223A"/>
    <w:rsid w:val="00B42A58"/>
    <w:rsid w:val="00B452A1"/>
    <w:rsid w:val="00B47EE2"/>
    <w:rsid w:val="00B51292"/>
    <w:rsid w:val="00B54184"/>
    <w:rsid w:val="00B57223"/>
    <w:rsid w:val="00B60893"/>
    <w:rsid w:val="00B60E99"/>
    <w:rsid w:val="00B62593"/>
    <w:rsid w:val="00B64B57"/>
    <w:rsid w:val="00B67092"/>
    <w:rsid w:val="00B67393"/>
    <w:rsid w:val="00B6755A"/>
    <w:rsid w:val="00B7044C"/>
    <w:rsid w:val="00B70B8F"/>
    <w:rsid w:val="00B72BCB"/>
    <w:rsid w:val="00B7315F"/>
    <w:rsid w:val="00B73C43"/>
    <w:rsid w:val="00B74BE4"/>
    <w:rsid w:val="00B760BF"/>
    <w:rsid w:val="00B76C8B"/>
    <w:rsid w:val="00B77D13"/>
    <w:rsid w:val="00B81F62"/>
    <w:rsid w:val="00B82002"/>
    <w:rsid w:val="00B8363A"/>
    <w:rsid w:val="00B8453E"/>
    <w:rsid w:val="00B8486D"/>
    <w:rsid w:val="00B84A23"/>
    <w:rsid w:val="00B8543A"/>
    <w:rsid w:val="00B85A74"/>
    <w:rsid w:val="00B869E4"/>
    <w:rsid w:val="00B86DA7"/>
    <w:rsid w:val="00B86F54"/>
    <w:rsid w:val="00B8776B"/>
    <w:rsid w:val="00B90BCE"/>
    <w:rsid w:val="00B94D2C"/>
    <w:rsid w:val="00B95757"/>
    <w:rsid w:val="00B975A2"/>
    <w:rsid w:val="00B976DD"/>
    <w:rsid w:val="00BA0725"/>
    <w:rsid w:val="00BA398F"/>
    <w:rsid w:val="00BB0234"/>
    <w:rsid w:val="00BB04C1"/>
    <w:rsid w:val="00BB2C1B"/>
    <w:rsid w:val="00BB4929"/>
    <w:rsid w:val="00BB7FD8"/>
    <w:rsid w:val="00BC064A"/>
    <w:rsid w:val="00BC19F9"/>
    <w:rsid w:val="00BC3379"/>
    <w:rsid w:val="00BC58FE"/>
    <w:rsid w:val="00BC6293"/>
    <w:rsid w:val="00BC7361"/>
    <w:rsid w:val="00BC7C62"/>
    <w:rsid w:val="00BD0075"/>
    <w:rsid w:val="00BD1FF5"/>
    <w:rsid w:val="00BD3C5C"/>
    <w:rsid w:val="00BE01D5"/>
    <w:rsid w:val="00BE1EC6"/>
    <w:rsid w:val="00BE4B44"/>
    <w:rsid w:val="00BE52A9"/>
    <w:rsid w:val="00BE5D23"/>
    <w:rsid w:val="00BE6129"/>
    <w:rsid w:val="00BE7C87"/>
    <w:rsid w:val="00BF0066"/>
    <w:rsid w:val="00BF167C"/>
    <w:rsid w:val="00BF168F"/>
    <w:rsid w:val="00BF1CA5"/>
    <w:rsid w:val="00BF1E9E"/>
    <w:rsid w:val="00BF3C37"/>
    <w:rsid w:val="00BF4DA7"/>
    <w:rsid w:val="00C000D2"/>
    <w:rsid w:val="00C01B12"/>
    <w:rsid w:val="00C02590"/>
    <w:rsid w:val="00C06D97"/>
    <w:rsid w:val="00C07DE5"/>
    <w:rsid w:val="00C07DF2"/>
    <w:rsid w:val="00C10492"/>
    <w:rsid w:val="00C1141B"/>
    <w:rsid w:val="00C120F2"/>
    <w:rsid w:val="00C14AD0"/>
    <w:rsid w:val="00C15FBA"/>
    <w:rsid w:val="00C22064"/>
    <w:rsid w:val="00C220F9"/>
    <w:rsid w:val="00C227CE"/>
    <w:rsid w:val="00C25D7C"/>
    <w:rsid w:val="00C26706"/>
    <w:rsid w:val="00C35D6C"/>
    <w:rsid w:val="00C370CD"/>
    <w:rsid w:val="00C37CAE"/>
    <w:rsid w:val="00C404E3"/>
    <w:rsid w:val="00C40C02"/>
    <w:rsid w:val="00C421B4"/>
    <w:rsid w:val="00C42AFD"/>
    <w:rsid w:val="00C42CF4"/>
    <w:rsid w:val="00C454ED"/>
    <w:rsid w:val="00C458E7"/>
    <w:rsid w:val="00C47F08"/>
    <w:rsid w:val="00C50B10"/>
    <w:rsid w:val="00C53BEF"/>
    <w:rsid w:val="00C54520"/>
    <w:rsid w:val="00C55017"/>
    <w:rsid w:val="00C558F3"/>
    <w:rsid w:val="00C55CBD"/>
    <w:rsid w:val="00C560AA"/>
    <w:rsid w:val="00C57A6E"/>
    <w:rsid w:val="00C57F49"/>
    <w:rsid w:val="00C60F3B"/>
    <w:rsid w:val="00C613F2"/>
    <w:rsid w:val="00C615CF"/>
    <w:rsid w:val="00C639EB"/>
    <w:rsid w:val="00C64E24"/>
    <w:rsid w:val="00C6521B"/>
    <w:rsid w:val="00C657FB"/>
    <w:rsid w:val="00C66207"/>
    <w:rsid w:val="00C66749"/>
    <w:rsid w:val="00C66BFC"/>
    <w:rsid w:val="00C673FD"/>
    <w:rsid w:val="00C67B35"/>
    <w:rsid w:val="00C67EA6"/>
    <w:rsid w:val="00C70996"/>
    <w:rsid w:val="00C7260E"/>
    <w:rsid w:val="00C73341"/>
    <w:rsid w:val="00C7436A"/>
    <w:rsid w:val="00C746C6"/>
    <w:rsid w:val="00C75C7F"/>
    <w:rsid w:val="00C801CC"/>
    <w:rsid w:val="00C80EBE"/>
    <w:rsid w:val="00C813A1"/>
    <w:rsid w:val="00C818C2"/>
    <w:rsid w:val="00C81DE5"/>
    <w:rsid w:val="00C82269"/>
    <w:rsid w:val="00C82791"/>
    <w:rsid w:val="00C840A1"/>
    <w:rsid w:val="00C864E4"/>
    <w:rsid w:val="00C9396F"/>
    <w:rsid w:val="00C93CD6"/>
    <w:rsid w:val="00C93CEF"/>
    <w:rsid w:val="00C95875"/>
    <w:rsid w:val="00C96637"/>
    <w:rsid w:val="00CA078E"/>
    <w:rsid w:val="00CA1450"/>
    <w:rsid w:val="00CA2155"/>
    <w:rsid w:val="00CA2EE6"/>
    <w:rsid w:val="00CA3D0F"/>
    <w:rsid w:val="00CA41C5"/>
    <w:rsid w:val="00CA44ED"/>
    <w:rsid w:val="00CA591B"/>
    <w:rsid w:val="00CA72FB"/>
    <w:rsid w:val="00CA73D4"/>
    <w:rsid w:val="00CA7EBF"/>
    <w:rsid w:val="00CB0CD7"/>
    <w:rsid w:val="00CB1C60"/>
    <w:rsid w:val="00CB2008"/>
    <w:rsid w:val="00CB2527"/>
    <w:rsid w:val="00CB2FB6"/>
    <w:rsid w:val="00CB67EC"/>
    <w:rsid w:val="00CC1B3F"/>
    <w:rsid w:val="00CC27A5"/>
    <w:rsid w:val="00CC29D8"/>
    <w:rsid w:val="00CC4DEB"/>
    <w:rsid w:val="00CC6545"/>
    <w:rsid w:val="00CC7099"/>
    <w:rsid w:val="00CC76A5"/>
    <w:rsid w:val="00CD2105"/>
    <w:rsid w:val="00CD21B0"/>
    <w:rsid w:val="00CD2445"/>
    <w:rsid w:val="00CD325B"/>
    <w:rsid w:val="00CD3FF6"/>
    <w:rsid w:val="00CD567C"/>
    <w:rsid w:val="00CD6472"/>
    <w:rsid w:val="00CD6D44"/>
    <w:rsid w:val="00CD729D"/>
    <w:rsid w:val="00CD7A5D"/>
    <w:rsid w:val="00CE0734"/>
    <w:rsid w:val="00CE0A1C"/>
    <w:rsid w:val="00CE0C50"/>
    <w:rsid w:val="00CE3382"/>
    <w:rsid w:val="00CE4C6D"/>
    <w:rsid w:val="00CF03EA"/>
    <w:rsid w:val="00CF069F"/>
    <w:rsid w:val="00CF19B7"/>
    <w:rsid w:val="00CF2407"/>
    <w:rsid w:val="00CF2D03"/>
    <w:rsid w:val="00CF473B"/>
    <w:rsid w:val="00CF4962"/>
    <w:rsid w:val="00CF594C"/>
    <w:rsid w:val="00CF687B"/>
    <w:rsid w:val="00D003EA"/>
    <w:rsid w:val="00D01D53"/>
    <w:rsid w:val="00D02837"/>
    <w:rsid w:val="00D030C5"/>
    <w:rsid w:val="00D03AE6"/>
    <w:rsid w:val="00D05428"/>
    <w:rsid w:val="00D05DE8"/>
    <w:rsid w:val="00D06450"/>
    <w:rsid w:val="00D07F8E"/>
    <w:rsid w:val="00D1150E"/>
    <w:rsid w:val="00D117F2"/>
    <w:rsid w:val="00D121C1"/>
    <w:rsid w:val="00D130C6"/>
    <w:rsid w:val="00D1718E"/>
    <w:rsid w:val="00D173C3"/>
    <w:rsid w:val="00D20365"/>
    <w:rsid w:val="00D250D5"/>
    <w:rsid w:val="00D27AF3"/>
    <w:rsid w:val="00D27D89"/>
    <w:rsid w:val="00D30ED3"/>
    <w:rsid w:val="00D32769"/>
    <w:rsid w:val="00D3333B"/>
    <w:rsid w:val="00D33A13"/>
    <w:rsid w:val="00D33D27"/>
    <w:rsid w:val="00D34C13"/>
    <w:rsid w:val="00D3609F"/>
    <w:rsid w:val="00D36B5A"/>
    <w:rsid w:val="00D40B0B"/>
    <w:rsid w:val="00D45C50"/>
    <w:rsid w:val="00D46D13"/>
    <w:rsid w:val="00D476D5"/>
    <w:rsid w:val="00D47CBA"/>
    <w:rsid w:val="00D51131"/>
    <w:rsid w:val="00D5299C"/>
    <w:rsid w:val="00D547EC"/>
    <w:rsid w:val="00D5639B"/>
    <w:rsid w:val="00D57027"/>
    <w:rsid w:val="00D60075"/>
    <w:rsid w:val="00D6142A"/>
    <w:rsid w:val="00D625A3"/>
    <w:rsid w:val="00D629C2"/>
    <w:rsid w:val="00D633F4"/>
    <w:rsid w:val="00D64786"/>
    <w:rsid w:val="00D662F4"/>
    <w:rsid w:val="00D66E4E"/>
    <w:rsid w:val="00D73527"/>
    <w:rsid w:val="00D759D0"/>
    <w:rsid w:val="00D768E9"/>
    <w:rsid w:val="00D7740A"/>
    <w:rsid w:val="00D80485"/>
    <w:rsid w:val="00D8111D"/>
    <w:rsid w:val="00D83ECE"/>
    <w:rsid w:val="00D84A3C"/>
    <w:rsid w:val="00D85052"/>
    <w:rsid w:val="00D86684"/>
    <w:rsid w:val="00D86A92"/>
    <w:rsid w:val="00D87324"/>
    <w:rsid w:val="00D914A1"/>
    <w:rsid w:val="00D93094"/>
    <w:rsid w:val="00D9523F"/>
    <w:rsid w:val="00D95245"/>
    <w:rsid w:val="00D959B5"/>
    <w:rsid w:val="00D95A3D"/>
    <w:rsid w:val="00D96FD6"/>
    <w:rsid w:val="00DA144D"/>
    <w:rsid w:val="00DA151F"/>
    <w:rsid w:val="00DA16D1"/>
    <w:rsid w:val="00DA2EE8"/>
    <w:rsid w:val="00DA392F"/>
    <w:rsid w:val="00DA39A3"/>
    <w:rsid w:val="00DA5140"/>
    <w:rsid w:val="00DA5378"/>
    <w:rsid w:val="00DA60A9"/>
    <w:rsid w:val="00DA60BB"/>
    <w:rsid w:val="00DA7D15"/>
    <w:rsid w:val="00DB0936"/>
    <w:rsid w:val="00DB2CCD"/>
    <w:rsid w:val="00DB2F13"/>
    <w:rsid w:val="00DB3369"/>
    <w:rsid w:val="00DB42C6"/>
    <w:rsid w:val="00DB4F4F"/>
    <w:rsid w:val="00DB5158"/>
    <w:rsid w:val="00DB7446"/>
    <w:rsid w:val="00DB7788"/>
    <w:rsid w:val="00DC0CCF"/>
    <w:rsid w:val="00DC1C6B"/>
    <w:rsid w:val="00DC1DC0"/>
    <w:rsid w:val="00DC295D"/>
    <w:rsid w:val="00DC3C7B"/>
    <w:rsid w:val="00DC5F8B"/>
    <w:rsid w:val="00DD1402"/>
    <w:rsid w:val="00DD235F"/>
    <w:rsid w:val="00DD43EE"/>
    <w:rsid w:val="00DD5552"/>
    <w:rsid w:val="00DD6012"/>
    <w:rsid w:val="00DD65B0"/>
    <w:rsid w:val="00DD7204"/>
    <w:rsid w:val="00DD724F"/>
    <w:rsid w:val="00DE04D9"/>
    <w:rsid w:val="00DE0A65"/>
    <w:rsid w:val="00DE30F6"/>
    <w:rsid w:val="00DE527D"/>
    <w:rsid w:val="00DE55AD"/>
    <w:rsid w:val="00DF0755"/>
    <w:rsid w:val="00DF085E"/>
    <w:rsid w:val="00DF7DBA"/>
    <w:rsid w:val="00E00576"/>
    <w:rsid w:val="00E0264E"/>
    <w:rsid w:val="00E031A6"/>
    <w:rsid w:val="00E07E2E"/>
    <w:rsid w:val="00E11CA4"/>
    <w:rsid w:val="00E12279"/>
    <w:rsid w:val="00E13A8A"/>
    <w:rsid w:val="00E13ED2"/>
    <w:rsid w:val="00E14607"/>
    <w:rsid w:val="00E14DAF"/>
    <w:rsid w:val="00E15910"/>
    <w:rsid w:val="00E15CE3"/>
    <w:rsid w:val="00E166D3"/>
    <w:rsid w:val="00E2021C"/>
    <w:rsid w:val="00E2054F"/>
    <w:rsid w:val="00E24937"/>
    <w:rsid w:val="00E25CCB"/>
    <w:rsid w:val="00E25E61"/>
    <w:rsid w:val="00E34C79"/>
    <w:rsid w:val="00E36D07"/>
    <w:rsid w:val="00E36D84"/>
    <w:rsid w:val="00E45870"/>
    <w:rsid w:val="00E532F4"/>
    <w:rsid w:val="00E55337"/>
    <w:rsid w:val="00E55629"/>
    <w:rsid w:val="00E56E95"/>
    <w:rsid w:val="00E573B9"/>
    <w:rsid w:val="00E57BBB"/>
    <w:rsid w:val="00E61253"/>
    <w:rsid w:val="00E64D9A"/>
    <w:rsid w:val="00E669DA"/>
    <w:rsid w:val="00E67327"/>
    <w:rsid w:val="00E7075D"/>
    <w:rsid w:val="00E70BD7"/>
    <w:rsid w:val="00E72A8D"/>
    <w:rsid w:val="00E73434"/>
    <w:rsid w:val="00E73989"/>
    <w:rsid w:val="00E73CAB"/>
    <w:rsid w:val="00E746F7"/>
    <w:rsid w:val="00E7666C"/>
    <w:rsid w:val="00E8013F"/>
    <w:rsid w:val="00E81710"/>
    <w:rsid w:val="00E873D8"/>
    <w:rsid w:val="00E876B8"/>
    <w:rsid w:val="00E91965"/>
    <w:rsid w:val="00E91BDD"/>
    <w:rsid w:val="00E91DB9"/>
    <w:rsid w:val="00E922D8"/>
    <w:rsid w:val="00E92AC9"/>
    <w:rsid w:val="00E935AE"/>
    <w:rsid w:val="00E93CF1"/>
    <w:rsid w:val="00E957C5"/>
    <w:rsid w:val="00E9666F"/>
    <w:rsid w:val="00E970B3"/>
    <w:rsid w:val="00E97C32"/>
    <w:rsid w:val="00EA0909"/>
    <w:rsid w:val="00EA0A90"/>
    <w:rsid w:val="00EA0BD7"/>
    <w:rsid w:val="00EA19B9"/>
    <w:rsid w:val="00EA253F"/>
    <w:rsid w:val="00EA7E0B"/>
    <w:rsid w:val="00EB3422"/>
    <w:rsid w:val="00EB54E6"/>
    <w:rsid w:val="00EB5603"/>
    <w:rsid w:val="00EB696C"/>
    <w:rsid w:val="00EB69B4"/>
    <w:rsid w:val="00EB69F9"/>
    <w:rsid w:val="00EB7082"/>
    <w:rsid w:val="00EC09AD"/>
    <w:rsid w:val="00EC14DC"/>
    <w:rsid w:val="00EC2464"/>
    <w:rsid w:val="00EC5AC0"/>
    <w:rsid w:val="00ED3BE2"/>
    <w:rsid w:val="00ED6130"/>
    <w:rsid w:val="00ED77B0"/>
    <w:rsid w:val="00EE0FB7"/>
    <w:rsid w:val="00EE112D"/>
    <w:rsid w:val="00EE737B"/>
    <w:rsid w:val="00EF0D99"/>
    <w:rsid w:val="00EF117B"/>
    <w:rsid w:val="00EF168D"/>
    <w:rsid w:val="00EF3226"/>
    <w:rsid w:val="00EF3A29"/>
    <w:rsid w:val="00EF6059"/>
    <w:rsid w:val="00F00352"/>
    <w:rsid w:val="00F025FA"/>
    <w:rsid w:val="00F03012"/>
    <w:rsid w:val="00F0434D"/>
    <w:rsid w:val="00F1223D"/>
    <w:rsid w:val="00F12DF9"/>
    <w:rsid w:val="00F15858"/>
    <w:rsid w:val="00F17475"/>
    <w:rsid w:val="00F202A4"/>
    <w:rsid w:val="00F21F4B"/>
    <w:rsid w:val="00F22213"/>
    <w:rsid w:val="00F2734F"/>
    <w:rsid w:val="00F27E29"/>
    <w:rsid w:val="00F320B5"/>
    <w:rsid w:val="00F33907"/>
    <w:rsid w:val="00F33C1E"/>
    <w:rsid w:val="00F33C53"/>
    <w:rsid w:val="00F34E55"/>
    <w:rsid w:val="00F35CD2"/>
    <w:rsid w:val="00F40048"/>
    <w:rsid w:val="00F40FB9"/>
    <w:rsid w:val="00F43F9D"/>
    <w:rsid w:val="00F4440D"/>
    <w:rsid w:val="00F46CD1"/>
    <w:rsid w:val="00F47124"/>
    <w:rsid w:val="00F4755D"/>
    <w:rsid w:val="00F475A4"/>
    <w:rsid w:val="00F47EED"/>
    <w:rsid w:val="00F50210"/>
    <w:rsid w:val="00F50A76"/>
    <w:rsid w:val="00F51079"/>
    <w:rsid w:val="00F52DAE"/>
    <w:rsid w:val="00F536A3"/>
    <w:rsid w:val="00F54EB3"/>
    <w:rsid w:val="00F55FAB"/>
    <w:rsid w:val="00F56C48"/>
    <w:rsid w:val="00F57AEA"/>
    <w:rsid w:val="00F616A6"/>
    <w:rsid w:val="00F61B1E"/>
    <w:rsid w:val="00F628A8"/>
    <w:rsid w:val="00F630A9"/>
    <w:rsid w:val="00F63E14"/>
    <w:rsid w:val="00F644D6"/>
    <w:rsid w:val="00F718FB"/>
    <w:rsid w:val="00F724E3"/>
    <w:rsid w:val="00F7459C"/>
    <w:rsid w:val="00F749E1"/>
    <w:rsid w:val="00F76DF6"/>
    <w:rsid w:val="00F81537"/>
    <w:rsid w:val="00F81589"/>
    <w:rsid w:val="00F85C7D"/>
    <w:rsid w:val="00F86954"/>
    <w:rsid w:val="00F87246"/>
    <w:rsid w:val="00F91B6C"/>
    <w:rsid w:val="00F940C9"/>
    <w:rsid w:val="00F9444E"/>
    <w:rsid w:val="00F94696"/>
    <w:rsid w:val="00F961E3"/>
    <w:rsid w:val="00FA1310"/>
    <w:rsid w:val="00FA1804"/>
    <w:rsid w:val="00FA2E37"/>
    <w:rsid w:val="00FA3238"/>
    <w:rsid w:val="00FA5DE1"/>
    <w:rsid w:val="00FA6660"/>
    <w:rsid w:val="00FB2744"/>
    <w:rsid w:val="00FB490D"/>
    <w:rsid w:val="00FB49B7"/>
    <w:rsid w:val="00FB525F"/>
    <w:rsid w:val="00FB5BC3"/>
    <w:rsid w:val="00FB5DD2"/>
    <w:rsid w:val="00FB7254"/>
    <w:rsid w:val="00FC05B5"/>
    <w:rsid w:val="00FC0D72"/>
    <w:rsid w:val="00FC17BD"/>
    <w:rsid w:val="00FC1AD4"/>
    <w:rsid w:val="00FC1BDA"/>
    <w:rsid w:val="00FC2557"/>
    <w:rsid w:val="00FC34EB"/>
    <w:rsid w:val="00FC51F7"/>
    <w:rsid w:val="00FC5841"/>
    <w:rsid w:val="00FD2948"/>
    <w:rsid w:val="00FD45DD"/>
    <w:rsid w:val="00FD725B"/>
    <w:rsid w:val="00FD753B"/>
    <w:rsid w:val="00FE4989"/>
    <w:rsid w:val="00FE4CAC"/>
    <w:rsid w:val="00FE5909"/>
    <w:rsid w:val="00FE6186"/>
    <w:rsid w:val="00FF151B"/>
    <w:rsid w:val="00FF7C35"/>
    <w:rsid w:val="011C31BA"/>
    <w:rsid w:val="084A1A07"/>
    <w:rsid w:val="08D893FD"/>
    <w:rsid w:val="0984A121"/>
    <w:rsid w:val="0BF05DE8"/>
    <w:rsid w:val="0F09BE09"/>
    <w:rsid w:val="127116DA"/>
    <w:rsid w:val="141B6D26"/>
    <w:rsid w:val="1622ECC9"/>
    <w:rsid w:val="19DE72D5"/>
    <w:rsid w:val="23D09A25"/>
    <w:rsid w:val="2DEBE72B"/>
    <w:rsid w:val="31AA14F8"/>
    <w:rsid w:val="360D5862"/>
    <w:rsid w:val="37AA8703"/>
    <w:rsid w:val="3BA8BAD3"/>
    <w:rsid w:val="3C4AEEB6"/>
    <w:rsid w:val="409E9252"/>
    <w:rsid w:val="41B32D0A"/>
    <w:rsid w:val="474EAE93"/>
    <w:rsid w:val="4C0BA1C2"/>
    <w:rsid w:val="62234048"/>
    <w:rsid w:val="686B7DB2"/>
    <w:rsid w:val="7E5DB6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7C95"/>
  <w15:chartTrackingRefBased/>
  <w15:docId w15:val="{882378F0-659F-4DEF-B0E6-FC8A4030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lang w:val="en-US"/>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505280"/>
    <w:pPr>
      <w:spacing w:before="360" w:after="240"/>
      <w:outlineLvl w:val="2"/>
    </w:pPr>
    <w:rPr>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505280"/>
    <w:rPr>
      <w:rFonts w:ascii="Arial" w:eastAsiaTheme="majorEastAsia" w:hAnsi="Arial" w:cs="Arial"/>
      <w:b/>
      <w:bCs/>
      <w:noProof/>
      <w:color w:val="15284C" w:themeColor="text1"/>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tblStylePr w:type="firstCol">
      <w:rPr>
        <w:rFonts w:ascii="Arial" w:hAnsi="Arial"/>
        <w:b/>
        <w:color w:val="F6F4EC" w:themeColor="background1"/>
        <w:sz w:val="24"/>
      </w:r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2"/>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1"/>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3"/>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paragraph" w:styleId="Revision">
    <w:name w:val="Revision"/>
    <w:hidden/>
    <w:uiPriority w:val="99"/>
    <w:semiHidden/>
    <w:rsid w:val="001B263B"/>
    <w:pPr>
      <w:spacing w:after="0" w:line="240" w:lineRule="auto"/>
    </w:pPr>
    <w:rPr>
      <w:rFonts w:ascii="Arial" w:eastAsia="Roboto" w:hAnsi="Arial" w:cs="Arial"/>
      <w:lang w:val="en-US"/>
    </w:rPr>
  </w:style>
  <w:style w:type="paragraph" w:customStyle="1" w:styleId="Default">
    <w:name w:val="Default"/>
    <w:rsid w:val="00CD7A5D"/>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B300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islop\OneDrive%20-%20Health%20New%20Zealand\Documents\Young%20People%20team\Oral%20Health%20programme\CDA\Annual%20Review\Minutes%20-%20CDA%20Annual%20Review%2025-26%20(30%20Jan)%20meeting%20with%20NZDA%20with%20edits.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bf29b3f-1e51-457b-ae0c-362182e58074" ContentTypeId="0x010100D5C1E13D20A8554992C24F7EE470E023"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2</Value>
    </TaxCatchAll>
    <_dlc_DocId xmlns="1648de66-f3f9-4d4b-aae7-60266db04554">1000204-880716213-6274</_dlc_DocId>
    <_dlc_DocIdUrl xmlns="1648de66-f3f9-4d4b-aae7-60266db04554">
      <Url>https://hauoraaotearoa.sharepoint.com/sites/1000204/_layouts/15/DocIdRedir.aspx?ID=1000204-880716213-6274</Url>
      <Description>1000204-880716213-6274</Description>
    </_dlc_DocIdUrl>
    <p777f0da518742b188a1f7fd5ee91810 xmlns="1c23b0bc-3495-421e-b4ab-8c79cfc22fcb" xsi:nil="true"/>
    <k9ee5ef6bc1b44e9b6cac8d49fc01329 xmlns="9253c88c-d550-4ff1-afdc-d5dc691f60b0">
      <Terms xmlns="http://schemas.microsoft.com/office/infopath/2007/PartnerControls"/>
    </k9ee5ef6bc1b44e9b6cac8d49fc01329>
    <mb22360ee3e3407ca28e907eb3b7ca6b xmlns="9253c88c-d550-4ff1-afdc-d5dc691f60b0" xsi:nil="true"/>
    <HNZOwner xmlns="1c23b0bc-3495-421e-b4ab-8c79cfc22fcb">
      <UserInfo>
        <DisplayName/>
        <AccountId xsi:nil="true"/>
        <AccountType/>
      </UserInfo>
    </HNZOwner>
    <HNZReviewDate xmlns="9253c88c-d550-4ff1-afdc-d5dc691f60b0" xsi:nil="true"/>
    <f3e7f0a218d8438586e2a8545792c0ef xmlns="1c23b0bc-3495-421e-b4ab-8c79cfc22fcb">
      <Terms xmlns="http://schemas.microsoft.com/office/infopath/2007/PartnerControls"/>
    </f3e7f0a218d8438586e2a8545792c0ef>
    <ka9b207035bc48f2a4f6a2bfed7195b7 xmlns="9253c88c-d550-4ff1-afdc-d5dc691f60b0" xsi:nil="true"/>
    <ld9a3a592f8646249650a4bef9865698 xmlns="9253c88c-d550-4ff1-afdc-d5dc691f60b0">
      <Terms xmlns="http://schemas.microsoft.com/office/infopath/2007/PartnerControls"/>
    </ld9a3a592f8646249650a4bef9865698>
    <p7110e5651294189b89368865130750f xmlns="9253c88c-d550-4ff1-afdc-d5dc691f60b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2AD582357B576E4EA63EEA72B80BF1E8" ma:contentTypeVersion="13" ma:contentTypeDescription="" ma:contentTypeScope="" ma:versionID="2c10c7189070e96de0a4aaef01a52550">
  <xsd:schema xmlns:xsd="http://www.w3.org/2001/XMLSchema" xmlns:xs="http://www.w3.org/2001/XMLSchema" xmlns:p="http://schemas.microsoft.com/office/2006/metadata/properties" xmlns:ns1="http://schemas.microsoft.com/sharepoint/v3" xmlns:ns2="9253c88c-d550-4ff1-afdc-d5dc691f60b0" xmlns:ns3="1c23b0bc-3495-421e-b4ab-8c79cfc22fcb" xmlns:ns4="1648de66-f3f9-4d4b-aae7-60266db04554" targetNamespace="http://schemas.microsoft.com/office/2006/metadata/properties" ma:root="true" ma:fieldsID="1914d8286c11c9bba1776833162b97b3" ns1:_="" ns2:_="" ns3:_="" ns4:_="">
    <xsd:import namespace="http://schemas.microsoft.com/sharepoint/v3"/>
    <xsd:import namespace="9253c88c-d550-4ff1-afdc-d5dc691f60b0"/>
    <xsd:import namespace="1c23b0bc-3495-421e-b4ab-8c79cfc22fcb"/>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Intranet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3707c4ae-e843-418c-9974-a2043f928a9f}"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3b0bc-3495-421e-b4ab-8c79cfc22fcb"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3707c4ae-e843-418c-9974-a2043f928a9f}"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2.xml><?xml version="1.0" encoding="utf-8"?>
<ds:datastoreItem xmlns:ds="http://schemas.openxmlformats.org/officeDocument/2006/customXml" ds:itemID="{A298E685-B558-454E-AFD6-C6D9E1F428BD}">
  <ds:schemaRefs>
    <ds:schemaRef ds:uri="Microsoft.SharePoint.Taxonomy.ContentTypeSync"/>
  </ds:schemaRefs>
</ds:datastoreItem>
</file>

<file path=customXml/itemProps3.xml><?xml version="1.0" encoding="utf-8"?>
<ds:datastoreItem xmlns:ds="http://schemas.openxmlformats.org/officeDocument/2006/customXml" ds:itemID="{38E537BE-8D0D-4556-A951-44726A946D57}">
  <ds:schemaRefs>
    <ds:schemaRef ds:uri="http://schemas.microsoft.com/office/2006/metadata/properties"/>
    <ds:schemaRef ds:uri="http://schemas.microsoft.com/office/infopath/2007/PartnerControls"/>
    <ds:schemaRef ds:uri="9253c88c-d550-4ff1-afdc-d5dc691f60b0"/>
    <ds:schemaRef ds:uri="1648de66-f3f9-4d4b-aae7-60266db04554"/>
    <ds:schemaRef ds:uri="1c23b0bc-3495-421e-b4ab-8c79cfc22fcb"/>
  </ds:schemaRefs>
</ds:datastoreItem>
</file>

<file path=customXml/itemProps4.xml><?xml version="1.0" encoding="utf-8"?>
<ds:datastoreItem xmlns:ds="http://schemas.openxmlformats.org/officeDocument/2006/customXml" ds:itemID="{9B8D88EA-9C50-4F12-9AD7-4C9D610C0CB2}">
  <ds:schemaRefs>
    <ds:schemaRef ds:uri="http://schemas.microsoft.com/sharepoint/events"/>
  </ds:schemaRefs>
</ds:datastoreItem>
</file>

<file path=customXml/itemProps5.xml><?xml version="1.0" encoding="utf-8"?>
<ds:datastoreItem xmlns:ds="http://schemas.openxmlformats.org/officeDocument/2006/customXml" ds:itemID="{5E2E1FEE-D774-4F49-AC18-C96A0DD7E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1c23b0bc-3495-421e-b4ab-8c79cfc22fcb"/>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5CD412-EC01-477E-8564-2D9F8426A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 CDA Annual Review 25-26 (30 Jan) meeting with NZDA with edits</Template>
  <TotalTime>2</TotalTime>
  <Pages>7</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Hislop</dc:creator>
  <cp:keywords/>
  <dc:description/>
  <cp:lastModifiedBy>Alana Hislop</cp:lastModifiedBy>
  <cp:revision>3</cp:revision>
  <cp:lastPrinted>2025-04-04T03:17:00Z</cp:lastPrinted>
  <dcterms:created xsi:type="dcterms:W3CDTF">2025-04-04T03:16:00Z</dcterms:created>
  <dcterms:modified xsi:type="dcterms:W3CDTF">2025-04-04T03:19:00Z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0x010100D5C1E13D20A8554992C24F7EE470E02302002AD582357B576E4EA63EEA72B80BF1E8</vt:lpwstr>
  </property>
  <property fmtid="{D5CDD505-2E9C-101B-9397-08002B2CF9AE}" pid="3" name="_dlc_DocIdItemGuid">
    <vt:lpwstr>74447305-bb2b-4098-b090-fd8266476f66</vt:lpwstr>
  </property>
  <property fmtid="{D5CDD505-2E9C-101B-9397-08002B2CF9AE}" pid="4" name="MediaServiceImageTags">
    <vt:lpwstr/>
  </property>
  <property fmtid="{D5CDD505-2E9C-101B-9397-08002B2CF9AE}" pid="5" name="TaxKeyword">
    <vt:lpwstr/>
  </property>
  <property fmtid="{D5CDD505-2E9C-101B-9397-08002B2CF9AE}" pid="6" name="n8842703a3bf4e039a9dd9539f7868eb">
    <vt:lpwstr/>
  </property>
  <property fmtid="{D5CDD505-2E9C-101B-9397-08002B2CF9AE}" pid="7" name="HNZLocation">
    <vt:lpwstr/>
  </property>
  <property fmtid="{D5CDD505-2E9C-101B-9397-08002B2CF9AE}" pid="8" name="i3a0fe6035df47329f66088a682fd9d2">
    <vt:lpwstr/>
  </property>
  <property fmtid="{D5CDD505-2E9C-101B-9397-08002B2CF9AE}" pid="9" name="HNZImageCategory">
    <vt:lpwstr/>
  </property>
  <property fmtid="{D5CDD505-2E9C-101B-9397-08002B2CF9AE}" pid="10" name="m93555d02fc84543be6ad39b8f5331ef">
    <vt:lpwstr/>
  </property>
  <property fmtid="{D5CDD505-2E9C-101B-9397-08002B2CF9AE}" pid="11" name="HNZTeam">
    <vt:lpwstr/>
  </property>
  <property fmtid="{D5CDD505-2E9C-101B-9397-08002B2CF9AE}" pid="12" name="o0b0fca0fe5341709012cd4bcbbca983">
    <vt:lpwstr/>
  </property>
  <property fmtid="{D5CDD505-2E9C-101B-9397-08002B2CF9AE}" pid="13" name="HNZImageLicenceType">
    <vt:lpwstr/>
  </property>
  <property fmtid="{D5CDD505-2E9C-101B-9397-08002B2CF9AE}" pid="14" name="BusinessFunction">
    <vt:lpwstr/>
  </property>
  <property fmtid="{D5CDD505-2E9C-101B-9397-08002B2CF9AE}" pid="15" name="p777f0da518742b188a1f7fd5ee91810">
    <vt:lpwstr/>
  </property>
  <property fmtid="{D5CDD505-2E9C-101B-9397-08002B2CF9AE}" pid="16" name="HNZBusinessUnit">
    <vt:lpwstr/>
  </property>
  <property fmtid="{D5CDD505-2E9C-101B-9397-08002B2CF9AE}" pid="17" name="HNZLocalArea">
    <vt:lpwstr/>
  </property>
  <property fmtid="{D5CDD505-2E9C-101B-9397-08002B2CF9AE}" pid="18" name="p7110e5651294189b89368865130750f">
    <vt:lpwstr/>
  </property>
  <property fmtid="{D5CDD505-2E9C-101B-9397-08002B2CF9AE}" pid="19" name="ka9b207035bc48f2a4f6a2bfed7195b7">
    <vt:lpwstr/>
  </property>
  <property fmtid="{D5CDD505-2E9C-101B-9397-08002B2CF9AE}" pid="20" name="HNZRegion">
    <vt:lpwstr/>
  </property>
  <property fmtid="{D5CDD505-2E9C-101B-9397-08002B2CF9AE}" pid="21" name="p4f69562ce3c40efbbfeedf3a8194efa">
    <vt:lpwstr/>
  </property>
  <property fmtid="{D5CDD505-2E9C-101B-9397-08002B2CF9AE}" pid="22" name="p777f0da518742b188a1f7fd5ee918100">
    <vt:lpwstr/>
  </property>
  <property fmtid="{D5CDD505-2E9C-101B-9397-08002B2CF9AE}" pid="23" name="ka9b207035bc48f2a4f6a2bfed7195b70">
    <vt:lpwstr/>
  </property>
  <property fmtid="{D5CDD505-2E9C-101B-9397-08002B2CF9AE}" pid="24" name="mb22360ee3e3407ca28e907eb3b7ca6b0">
    <vt:lpwstr>Draft|4dbd6f0d-7021-43d2-a391-03666245495e</vt:lpwstr>
  </property>
  <property fmtid="{D5CDD505-2E9C-101B-9397-08002B2CF9AE}" pid="25" name="p7110e5651294189b89368865130750f0">
    <vt:lpwstr/>
  </property>
  <property fmtid="{D5CDD505-2E9C-101B-9397-08002B2CF9AE}" pid="26" name="HNZStatus">
    <vt:lpwstr>2;#Draft|4dbd6f0d-7021-43d2-a391-03666245495e</vt:lpwstr>
  </property>
  <property fmtid="{D5CDD505-2E9C-101B-9397-08002B2CF9AE}" pid="27" name="b129038a2c8d4de88edfb48f2f360037">
    <vt:lpwstr/>
  </property>
  <property fmtid="{D5CDD505-2E9C-101B-9397-08002B2CF9AE}" pid="28" name="Life_x0020_Course">
    <vt:lpwstr/>
  </property>
  <property fmtid="{D5CDD505-2E9C-101B-9397-08002B2CF9AE}" pid="29" name="Work_x0020_Programme">
    <vt:lpwstr/>
  </property>
  <property fmtid="{D5CDD505-2E9C-101B-9397-08002B2CF9AE}" pid="30" name="HNZWorkProgramme">
    <vt:lpwstr/>
  </property>
  <property fmtid="{D5CDD505-2E9C-101B-9397-08002B2CF9AE}" pid="31" name="HNZLifeCourse">
    <vt:lpwstr/>
  </property>
  <property fmtid="{D5CDD505-2E9C-101B-9397-08002B2CF9AE}" pid="32" name="n7550351343a46f2a8525b73f60545f8">
    <vt:lpwstr/>
  </property>
  <property fmtid="{D5CDD505-2E9C-101B-9397-08002B2CF9AE}" pid="33" name="lcf76f155ced4ddcb4097134ff3c332f">
    <vt:lpwstr/>
  </property>
  <property fmtid="{D5CDD505-2E9C-101B-9397-08002B2CF9AE}" pid="34" name="HNZTopic">
    <vt:lpwstr/>
  </property>
  <property fmtid="{D5CDD505-2E9C-101B-9397-08002B2CF9AE}" pid="35" name="Work Programme">
    <vt:lpwstr/>
  </property>
  <property fmtid="{D5CDD505-2E9C-101B-9397-08002B2CF9AE}" pid="36" name="Life Course">
    <vt:lpwstr/>
  </property>
</Properties>
</file>