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F956E1" w14:textId="1C1E5B23" w:rsidR="00CA7EBF" w:rsidRPr="00CA7EBF" w:rsidRDefault="00017664" w:rsidP="00CA7EBF">
      <w:pPr>
        <w:keepNext/>
        <w:keepLines/>
        <w:spacing w:after="120"/>
        <w:outlineLvl w:val="0"/>
        <w:rPr>
          <w:rFonts w:eastAsiaTheme="majorEastAsia"/>
          <w:b/>
          <w:bCs/>
          <w:noProof/>
          <w:color w:val="15284C" w:themeColor="text1"/>
          <w:sz w:val="44"/>
          <w:szCs w:val="44"/>
          <w:lang w:val="en-NZ"/>
        </w:rPr>
      </w:pPr>
      <w:r>
        <w:rPr>
          <w:rFonts w:eastAsiaTheme="majorEastAsia"/>
          <w:b/>
          <w:bCs/>
          <w:noProof/>
          <w:color w:val="15284C" w:themeColor="text1"/>
          <w:sz w:val="44"/>
          <w:szCs w:val="44"/>
          <w:lang w:val="en-NZ"/>
        </w:rPr>
        <w:t>M</w:t>
      </w:r>
      <w:r w:rsidR="001F0AF8">
        <w:rPr>
          <w:rFonts w:eastAsiaTheme="majorEastAsia"/>
          <w:b/>
          <w:bCs/>
          <w:noProof/>
          <w:color w:val="15284C" w:themeColor="text1"/>
          <w:sz w:val="44"/>
          <w:szCs w:val="44"/>
          <w:lang w:val="en-NZ"/>
        </w:rPr>
        <w:t>eeting</w:t>
      </w:r>
    </w:p>
    <w:p w14:paraId="3C86ABB0" w14:textId="02732EC0" w:rsidR="00CA7EBF" w:rsidRDefault="00997DE5" w:rsidP="00CA7EBF">
      <w:pPr>
        <w:keepNext/>
        <w:keepLines/>
        <w:spacing w:before="240" w:after="240"/>
        <w:outlineLvl w:val="1"/>
        <w:rPr>
          <w:rFonts w:eastAsiaTheme="majorEastAsia"/>
          <w:b/>
          <w:bCs/>
          <w:noProof/>
          <w:color w:val="15284C" w:themeColor="text1"/>
          <w:sz w:val="32"/>
          <w:szCs w:val="32"/>
          <w:lang w:val="en-NZ"/>
        </w:rPr>
      </w:pPr>
      <w:r>
        <w:rPr>
          <w:rFonts w:eastAsiaTheme="majorEastAsia"/>
          <w:b/>
          <w:bCs/>
          <w:noProof/>
          <w:color w:val="15284C" w:themeColor="text1"/>
          <w:sz w:val="32"/>
          <w:szCs w:val="32"/>
          <w:lang w:val="en-NZ"/>
        </w:rPr>
        <w:t xml:space="preserve">Combined Dental Agreement – </w:t>
      </w:r>
      <w:r w:rsidR="00136F68">
        <w:rPr>
          <w:rFonts w:eastAsiaTheme="majorEastAsia"/>
          <w:b/>
          <w:bCs/>
          <w:noProof/>
          <w:color w:val="15284C" w:themeColor="text1"/>
          <w:sz w:val="32"/>
          <w:szCs w:val="32"/>
          <w:lang w:val="en-NZ"/>
        </w:rPr>
        <w:t>2025/26 Pricing</w:t>
      </w:r>
      <w:r>
        <w:rPr>
          <w:rFonts w:eastAsiaTheme="majorEastAsia"/>
          <w:b/>
          <w:bCs/>
          <w:noProof/>
          <w:color w:val="15284C" w:themeColor="text1"/>
          <w:sz w:val="32"/>
          <w:szCs w:val="32"/>
          <w:lang w:val="en-NZ"/>
        </w:rPr>
        <w:t xml:space="preserve"> Review </w:t>
      </w:r>
    </w:p>
    <w:p w14:paraId="15755063" w14:textId="17D53752" w:rsidR="00997DE5" w:rsidRPr="00CA7EBF" w:rsidRDefault="00997DE5" w:rsidP="00CA7EBF">
      <w:pPr>
        <w:keepNext/>
        <w:keepLines/>
        <w:spacing w:before="240" w:after="240"/>
        <w:outlineLvl w:val="1"/>
        <w:rPr>
          <w:rFonts w:eastAsiaTheme="majorEastAsia"/>
          <w:b/>
          <w:bCs/>
          <w:noProof/>
          <w:color w:val="15284C" w:themeColor="text1"/>
          <w:sz w:val="32"/>
          <w:szCs w:val="32"/>
          <w:lang w:val="en-NZ"/>
        </w:rPr>
      </w:pPr>
    </w:p>
    <w:tbl>
      <w:tblPr>
        <w:tblStyle w:val="TableGrid"/>
        <w:tblW w:w="10773" w:type="dxa"/>
        <w:tblLook w:val="04A0" w:firstRow="1" w:lastRow="0" w:firstColumn="1" w:lastColumn="0" w:noHBand="0" w:noVBand="1"/>
      </w:tblPr>
      <w:tblGrid>
        <w:gridCol w:w="1461"/>
        <w:gridCol w:w="3949"/>
        <w:gridCol w:w="1414"/>
        <w:gridCol w:w="3949"/>
      </w:tblGrid>
      <w:tr w:rsidR="00CA7EBF" w:rsidRPr="00CA7EBF" w14:paraId="7D7558C6" w14:textId="77777777" w:rsidTr="0F09BE09">
        <w:trPr>
          <w:cnfStyle w:val="100000000000" w:firstRow="1" w:lastRow="0" w:firstColumn="0" w:lastColumn="0" w:oddVBand="0" w:evenVBand="0" w:oddHBand="0" w:evenHBand="0" w:firstRowFirstColumn="0" w:firstRowLastColumn="0" w:lastRowFirstColumn="0" w:lastRowLastColumn="0"/>
        </w:trPr>
        <w:tc>
          <w:tcPr>
            <w:tcW w:w="1417" w:type="dxa"/>
            <w:tcBorders>
              <w:top w:val="single" w:sz="12" w:space="0" w:color="003399" w:themeColor="accent2"/>
              <w:left w:val="nil"/>
              <w:bottom w:val="single" w:sz="12" w:space="0" w:color="003399" w:themeColor="accent2"/>
              <w:right w:val="nil"/>
            </w:tcBorders>
            <w:shd w:val="clear" w:color="auto" w:fill="F6F4EC" w:themeFill="background1"/>
          </w:tcPr>
          <w:p w14:paraId="5099AA73" w14:textId="77777777" w:rsidR="00CA7EBF" w:rsidRPr="00CA7EBF" w:rsidRDefault="00CA7EBF" w:rsidP="00CA7EBF">
            <w:pPr>
              <w:rPr>
                <w:lang w:val="en-NZ"/>
              </w:rPr>
            </w:pPr>
            <w:r w:rsidRPr="00CA7EBF">
              <w:rPr>
                <w:lang w:val="en-NZ"/>
              </w:rPr>
              <w:t>Location:</w:t>
            </w:r>
          </w:p>
        </w:tc>
        <w:tc>
          <w:tcPr>
            <w:tcW w:w="9356" w:type="dxa"/>
            <w:gridSpan w:val="3"/>
            <w:tcBorders>
              <w:top w:val="single" w:sz="6" w:space="0" w:color="ADC2E8" w:themeColor="accent5" w:themeTint="40"/>
              <w:left w:val="nil"/>
              <w:bottom w:val="single" w:sz="6" w:space="0" w:color="ADC2E8" w:themeColor="accent5" w:themeTint="40"/>
              <w:right w:val="nil"/>
            </w:tcBorders>
            <w:shd w:val="clear" w:color="auto" w:fill="FFFFFF" w:themeFill="accent6"/>
          </w:tcPr>
          <w:p w14:paraId="322CD85E" w14:textId="77777777" w:rsidR="00CA7EBF" w:rsidRPr="00017664" w:rsidRDefault="00017664" w:rsidP="00CA7EBF">
            <w:pPr>
              <w:rPr>
                <w:b w:val="0"/>
                <w:bCs/>
                <w:lang w:val="en-NZ"/>
              </w:rPr>
            </w:pPr>
            <w:r>
              <w:rPr>
                <w:b w:val="0"/>
                <w:bCs/>
                <w:lang w:val="en-NZ"/>
              </w:rPr>
              <w:t>Online (Microsoft Teams)</w:t>
            </w:r>
          </w:p>
        </w:tc>
      </w:tr>
      <w:tr w:rsidR="00CA7EBF" w:rsidRPr="00CA7EBF" w14:paraId="4096487F" w14:textId="77777777" w:rsidTr="0F09BE09">
        <w:tc>
          <w:tcPr>
            <w:tcW w:w="1417" w:type="dxa"/>
            <w:tcBorders>
              <w:top w:val="single" w:sz="12" w:space="0" w:color="003399" w:themeColor="accent2"/>
              <w:left w:val="nil"/>
              <w:bottom w:val="single" w:sz="12" w:space="0" w:color="003399" w:themeColor="accent2"/>
              <w:right w:val="nil"/>
            </w:tcBorders>
            <w:shd w:val="clear" w:color="auto" w:fill="F6F4EC" w:themeFill="background1"/>
          </w:tcPr>
          <w:p w14:paraId="19DBA0D6" w14:textId="77777777" w:rsidR="00CA7EBF" w:rsidRPr="00CA7EBF" w:rsidRDefault="00CA7EBF" w:rsidP="00CA7EBF">
            <w:pPr>
              <w:rPr>
                <w:b/>
                <w:bCs/>
                <w:lang w:val="en-NZ"/>
              </w:rPr>
            </w:pPr>
            <w:r w:rsidRPr="00CA7EBF">
              <w:rPr>
                <w:b/>
                <w:bCs/>
                <w:lang w:val="en-NZ"/>
              </w:rPr>
              <w:t>Date:</w:t>
            </w:r>
          </w:p>
        </w:tc>
        <w:tc>
          <w:tcPr>
            <w:tcW w:w="3970" w:type="dxa"/>
            <w:tcBorders>
              <w:top w:val="single" w:sz="6" w:space="0" w:color="ADC2E8" w:themeColor="accent5" w:themeTint="40"/>
              <w:left w:val="nil"/>
              <w:bottom w:val="single" w:sz="6" w:space="0" w:color="ADC2E8" w:themeColor="accent5" w:themeTint="40"/>
              <w:right w:val="nil"/>
            </w:tcBorders>
          </w:tcPr>
          <w:p w14:paraId="19B603CB" w14:textId="1D33C97D" w:rsidR="00CA7EBF" w:rsidRPr="00CA7EBF" w:rsidRDefault="00136F68" w:rsidP="00CA7EBF">
            <w:pPr>
              <w:rPr>
                <w:lang w:val="en-NZ"/>
              </w:rPr>
            </w:pPr>
            <w:r>
              <w:rPr>
                <w:lang w:val="en-NZ"/>
              </w:rPr>
              <w:t>12 June</w:t>
            </w:r>
            <w:r w:rsidR="00017664">
              <w:rPr>
                <w:lang w:val="en-NZ"/>
              </w:rPr>
              <w:t xml:space="preserve"> 2025</w:t>
            </w:r>
          </w:p>
        </w:tc>
        <w:tc>
          <w:tcPr>
            <w:tcW w:w="1417" w:type="dxa"/>
            <w:tcBorders>
              <w:top w:val="single" w:sz="12" w:space="0" w:color="003399" w:themeColor="accent2"/>
              <w:left w:val="nil"/>
              <w:bottom w:val="single" w:sz="12" w:space="0" w:color="003399" w:themeColor="accent2"/>
              <w:right w:val="nil"/>
            </w:tcBorders>
            <w:shd w:val="clear" w:color="auto" w:fill="F6F4EC" w:themeFill="background1"/>
          </w:tcPr>
          <w:p w14:paraId="76BC323F" w14:textId="77777777" w:rsidR="00CA7EBF" w:rsidRPr="00CA7EBF" w:rsidRDefault="00CA7EBF" w:rsidP="00CA7EBF">
            <w:pPr>
              <w:rPr>
                <w:b/>
                <w:bCs/>
                <w:lang w:val="en-NZ"/>
              </w:rPr>
            </w:pPr>
            <w:r w:rsidRPr="00CA7EBF">
              <w:rPr>
                <w:b/>
                <w:bCs/>
                <w:lang w:val="en-NZ"/>
              </w:rPr>
              <w:t>Time:</w:t>
            </w:r>
          </w:p>
        </w:tc>
        <w:tc>
          <w:tcPr>
            <w:tcW w:w="3969" w:type="dxa"/>
            <w:tcBorders>
              <w:top w:val="single" w:sz="6" w:space="0" w:color="ADC2E8" w:themeColor="accent5" w:themeTint="40"/>
              <w:left w:val="nil"/>
              <w:bottom w:val="single" w:sz="6" w:space="0" w:color="ADC2E8" w:themeColor="accent5" w:themeTint="40"/>
              <w:right w:val="nil"/>
            </w:tcBorders>
          </w:tcPr>
          <w:p w14:paraId="2CE0A13C" w14:textId="38283DF7" w:rsidR="00CA7EBF" w:rsidRPr="00CA7EBF" w:rsidRDefault="00793719" w:rsidP="00CA7EBF">
            <w:pPr>
              <w:rPr>
                <w:lang w:val="en-NZ"/>
              </w:rPr>
            </w:pPr>
            <w:r>
              <w:rPr>
                <w:lang w:val="en-NZ"/>
              </w:rPr>
              <w:t>3</w:t>
            </w:r>
            <w:r w:rsidR="00017664">
              <w:rPr>
                <w:lang w:val="en-NZ"/>
              </w:rPr>
              <w:t>:</w:t>
            </w:r>
            <w:r>
              <w:rPr>
                <w:lang w:val="en-NZ"/>
              </w:rPr>
              <w:t>0</w:t>
            </w:r>
            <w:r w:rsidR="00017664">
              <w:rPr>
                <w:lang w:val="en-NZ"/>
              </w:rPr>
              <w:t xml:space="preserve">0pm </w:t>
            </w:r>
            <w:r w:rsidR="00165092">
              <w:rPr>
                <w:lang w:val="en-NZ"/>
              </w:rPr>
              <w:t>–</w:t>
            </w:r>
            <w:r w:rsidR="00017664">
              <w:rPr>
                <w:lang w:val="en-NZ"/>
              </w:rPr>
              <w:t xml:space="preserve"> </w:t>
            </w:r>
            <w:r>
              <w:rPr>
                <w:lang w:val="en-NZ"/>
              </w:rPr>
              <w:t>5</w:t>
            </w:r>
            <w:r w:rsidR="00165092">
              <w:rPr>
                <w:lang w:val="en-NZ"/>
              </w:rPr>
              <w:t>.</w:t>
            </w:r>
            <w:r w:rsidR="00B80F8F">
              <w:rPr>
                <w:lang w:val="en-NZ"/>
              </w:rPr>
              <w:t>0</w:t>
            </w:r>
            <w:r w:rsidR="00165092">
              <w:rPr>
                <w:lang w:val="en-NZ"/>
              </w:rPr>
              <w:t>0</w:t>
            </w:r>
            <w:r w:rsidR="00017664">
              <w:rPr>
                <w:lang w:val="en-NZ"/>
              </w:rPr>
              <w:t>pm</w:t>
            </w:r>
          </w:p>
        </w:tc>
      </w:tr>
      <w:tr w:rsidR="00CA7EBF" w:rsidRPr="00CA7EBF" w14:paraId="27C3AD11" w14:textId="77777777" w:rsidTr="0F09BE09">
        <w:tc>
          <w:tcPr>
            <w:tcW w:w="1417" w:type="dxa"/>
            <w:tcBorders>
              <w:top w:val="single" w:sz="12" w:space="0" w:color="003399" w:themeColor="accent2"/>
              <w:left w:val="nil"/>
              <w:bottom w:val="single" w:sz="12" w:space="0" w:color="003399" w:themeColor="accent2"/>
              <w:right w:val="nil"/>
            </w:tcBorders>
            <w:shd w:val="clear" w:color="auto" w:fill="F6F4EC" w:themeFill="background1"/>
          </w:tcPr>
          <w:p w14:paraId="606817D6" w14:textId="363AE7CA" w:rsidR="00CA7EBF" w:rsidRPr="00CA7EBF" w:rsidRDefault="00CA7EBF" w:rsidP="00CA7EBF">
            <w:pPr>
              <w:rPr>
                <w:b/>
                <w:bCs/>
                <w:lang w:val="en-NZ"/>
              </w:rPr>
            </w:pPr>
            <w:r w:rsidRPr="00CA7EBF">
              <w:rPr>
                <w:b/>
                <w:bCs/>
                <w:lang w:val="en-NZ"/>
              </w:rPr>
              <w:t>Chairperson</w:t>
            </w:r>
            <w:r w:rsidR="00F47D85">
              <w:rPr>
                <w:b/>
                <w:bCs/>
                <w:lang w:val="en-NZ"/>
              </w:rPr>
              <w:t>:</w:t>
            </w:r>
            <w:r w:rsidRPr="00CA7EBF">
              <w:rPr>
                <w:b/>
                <w:bCs/>
                <w:lang w:val="en-NZ"/>
              </w:rPr>
              <w:t xml:space="preserve"> </w:t>
            </w:r>
          </w:p>
        </w:tc>
        <w:tc>
          <w:tcPr>
            <w:tcW w:w="3970" w:type="dxa"/>
            <w:tcBorders>
              <w:top w:val="single" w:sz="6" w:space="0" w:color="ADC2E8" w:themeColor="accent5" w:themeTint="40"/>
              <w:left w:val="nil"/>
              <w:bottom w:val="single" w:sz="6" w:space="0" w:color="ADC2E8" w:themeColor="accent5" w:themeTint="40"/>
              <w:right w:val="nil"/>
            </w:tcBorders>
          </w:tcPr>
          <w:p w14:paraId="14675592" w14:textId="77777777" w:rsidR="00CA7EBF" w:rsidRPr="00CA7EBF" w:rsidRDefault="00017664" w:rsidP="00017664">
            <w:pPr>
              <w:ind w:left="30" w:firstLine="1"/>
              <w:rPr>
                <w:lang w:val="en-NZ"/>
              </w:rPr>
            </w:pPr>
            <w:r>
              <w:rPr>
                <w:lang w:val="en-NZ"/>
              </w:rPr>
              <w:t>Deborah Woodley, National Director Starting Well</w:t>
            </w:r>
          </w:p>
        </w:tc>
        <w:tc>
          <w:tcPr>
            <w:tcW w:w="1417" w:type="dxa"/>
            <w:tcBorders>
              <w:top w:val="single" w:sz="12" w:space="0" w:color="003399" w:themeColor="accent2"/>
              <w:left w:val="nil"/>
              <w:bottom w:val="single" w:sz="12" w:space="0" w:color="003399" w:themeColor="accent2"/>
              <w:right w:val="nil"/>
            </w:tcBorders>
            <w:shd w:val="clear" w:color="auto" w:fill="F6F4EC" w:themeFill="background1"/>
          </w:tcPr>
          <w:p w14:paraId="5B4A79EF" w14:textId="77777777" w:rsidR="00CA7EBF" w:rsidRPr="00CA7EBF" w:rsidRDefault="00CA7EBF" w:rsidP="00CA7EBF">
            <w:pPr>
              <w:rPr>
                <w:b/>
                <w:bCs/>
                <w:lang w:val="en-NZ"/>
              </w:rPr>
            </w:pPr>
            <w:r w:rsidRPr="00CA7EBF">
              <w:rPr>
                <w:b/>
                <w:bCs/>
                <w:lang w:val="en-NZ"/>
              </w:rPr>
              <w:t>Minutes by:</w:t>
            </w:r>
          </w:p>
        </w:tc>
        <w:tc>
          <w:tcPr>
            <w:tcW w:w="3969" w:type="dxa"/>
            <w:tcBorders>
              <w:top w:val="single" w:sz="6" w:space="0" w:color="ADC2E8" w:themeColor="accent5" w:themeTint="40"/>
              <w:left w:val="nil"/>
              <w:bottom w:val="single" w:sz="6" w:space="0" w:color="ADC2E8" w:themeColor="accent5" w:themeTint="40"/>
              <w:right w:val="nil"/>
            </w:tcBorders>
          </w:tcPr>
          <w:p w14:paraId="5334B2FE" w14:textId="1A3D50D7" w:rsidR="00CA7EBF" w:rsidRPr="00CA7EBF" w:rsidRDefault="00CA7EBF" w:rsidP="00017664">
            <w:pPr>
              <w:ind w:left="0" w:firstLine="0"/>
              <w:rPr>
                <w:lang w:val="en-NZ"/>
              </w:rPr>
            </w:pPr>
          </w:p>
        </w:tc>
      </w:tr>
      <w:tr w:rsidR="00CA7EBF" w:rsidRPr="00CA7EBF" w14:paraId="2B97BFEE" w14:textId="77777777" w:rsidTr="0F09BE09">
        <w:tc>
          <w:tcPr>
            <w:tcW w:w="1417" w:type="dxa"/>
            <w:tcBorders>
              <w:top w:val="single" w:sz="12" w:space="0" w:color="003399" w:themeColor="accent2"/>
              <w:left w:val="nil"/>
              <w:bottom w:val="single" w:sz="12" w:space="0" w:color="003399" w:themeColor="accent2"/>
              <w:right w:val="nil"/>
            </w:tcBorders>
            <w:shd w:val="clear" w:color="auto" w:fill="F6F4EC" w:themeFill="background1"/>
          </w:tcPr>
          <w:p w14:paraId="18D32325" w14:textId="77777777" w:rsidR="00CA7EBF" w:rsidRPr="00CA7EBF" w:rsidRDefault="00017664" w:rsidP="00CA7EBF">
            <w:pPr>
              <w:rPr>
                <w:b/>
                <w:bCs/>
                <w:lang w:val="en-NZ"/>
              </w:rPr>
            </w:pPr>
            <w:r>
              <w:rPr>
                <w:b/>
                <w:bCs/>
                <w:lang w:val="en-NZ"/>
              </w:rPr>
              <w:t>Attendees</w:t>
            </w:r>
            <w:r w:rsidR="00CA7EBF" w:rsidRPr="00CA7EBF">
              <w:rPr>
                <w:b/>
                <w:bCs/>
                <w:lang w:val="en-NZ"/>
              </w:rPr>
              <w:t xml:space="preserve">: </w:t>
            </w:r>
          </w:p>
        </w:tc>
        <w:tc>
          <w:tcPr>
            <w:tcW w:w="9356" w:type="dxa"/>
            <w:gridSpan w:val="3"/>
            <w:tcBorders>
              <w:top w:val="single" w:sz="6" w:space="0" w:color="ADC2E8" w:themeColor="accent5" w:themeTint="40"/>
              <w:left w:val="nil"/>
              <w:bottom w:val="single" w:sz="6" w:space="0" w:color="ADC2E8" w:themeColor="accent5" w:themeTint="40"/>
              <w:right w:val="nil"/>
            </w:tcBorders>
          </w:tcPr>
          <w:p w14:paraId="5BB88E6A" w14:textId="16C86289" w:rsidR="00281842" w:rsidRPr="00281842" w:rsidRDefault="00281842" w:rsidP="00281842">
            <w:pPr>
              <w:ind w:left="30" w:firstLine="1"/>
              <w:rPr>
                <w:b/>
                <w:lang w:val="en-NZ"/>
              </w:rPr>
            </w:pPr>
            <w:r w:rsidRPr="00281842">
              <w:rPr>
                <w:b/>
                <w:lang w:val="en-NZ"/>
              </w:rPr>
              <w:t>Representative Bodies</w:t>
            </w:r>
            <w:r w:rsidR="006A3FC9">
              <w:rPr>
                <w:b/>
                <w:lang w:val="en-NZ"/>
              </w:rPr>
              <w:t xml:space="preserve"> Collective</w:t>
            </w:r>
          </w:p>
          <w:p w14:paraId="127DF7DC" w14:textId="77777777" w:rsidR="003A653B" w:rsidRDefault="003A653B" w:rsidP="003A653B">
            <w:pPr>
              <w:ind w:left="30" w:firstLine="1"/>
              <w:rPr>
                <w:bCs/>
                <w:lang w:val="en-NZ"/>
              </w:rPr>
            </w:pPr>
            <w:r>
              <w:rPr>
                <w:bCs/>
                <w:lang w:val="en-NZ"/>
              </w:rPr>
              <w:t xml:space="preserve">Eru McGregor (Te Ao Mārama) </w:t>
            </w:r>
          </w:p>
          <w:p w14:paraId="222224E4" w14:textId="77777777" w:rsidR="005C75C9" w:rsidRDefault="005C75C9" w:rsidP="005C75C9">
            <w:pPr>
              <w:ind w:left="30" w:firstLine="1"/>
              <w:rPr>
                <w:bCs/>
                <w:lang w:val="en-NZ"/>
              </w:rPr>
            </w:pPr>
            <w:r>
              <w:rPr>
                <w:bCs/>
                <w:lang w:val="en-NZ"/>
              </w:rPr>
              <w:t>Anishma Ram (New Zealand Oral Health Association (NZOHA))</w:t>
            </w:r>
          </w:p>
          <w:p w14:paraId="56070A27" w14:textId="025D2E69" w:rsidR="006A3FC9" w:rsidRDefault="006A3FC9" w:rsidP="0022214D">
            <w:pPr>
              <w:ind w:left="0" w:firstLine="0"/>
              <w:rPr>
                <w:b/>
                <w:lang w:val="en-NZ"/>
              </w:rPr>
            </w:pPr>
            <w:r w:rsidRPr="007241D1">
              <w:rPr>
                <w:b/>
                <w:lang w:val="en-NZ"/>
              </w:rPr>
              <w:t>New Zea</w:t>
            </w:r>
            <w:r w:rsidR="007241D1" w:rsidRPr="007241D1">
              <w:rPr>
                <w:b/>
                <w:lang w:val="en-NZ"/>
              </w:rPr>
              <w:t>l</w:t>
            </w:r>
            <w:r w:rsidRPr="007241D1">
              <w:rPr>
                <w:b/>
                <w:lang w:val="en-NZ"/>
              </w:rPr>
              <w:t xml:space="preserve">and Dental Association </w:t>
            </w:r>
            <w:r w:rsidR="00F720D6">
              <w:rPr>
                <w:b/>
                <w:lang w:val="en-NZ"/>
              </w:rPr>
              <w:t>(NZDA)</w:t>
            </w:r>
          </w:p>
          <w:p w14:paraId="738E2CDC" w14:textId="5815FA8E" w:rsidR="005F4FBF" w:rsidRPr="00946959" w:rsidRDefault="005F4FBF" w:rsidP="003A653B">
            <w:pPr>
              <w:ind w:left="30" w:firstLine="1"/>
              <w:rPr>
                <w:bCs/>
                <w:lang w:val="en-NZ"/>
              </w:rPr>
            </w:pPr>
            <w:r w:rsidRPr="00946959">
              <w:rPr>
                <w:bCs/>
                <w:lang w:val="en-NZ"/>
              </w:rPr>
              <w:t>Ngareka Bensemann (Marsden Cove Dental)</w:t>
            </w:r>
          </w:p>
          <w:p w14:paraId="319F9D03" w14:textId="04B0EA2E" w:rsidR="005F4FBF" w:rsidRPr="00946959" w:rsidRDefault="005F4FBF" w:rsidP="003A653B">
            <w:pPr>
              <w:ind w:left="30" w:firstLine="1"/>
              <w:rPr>
                <w:bCs/>
                <w:lang w:val="en-NZ"/>
              </w:rPr>
            </w:pPr>
            <w:proofErr w:type="spellStart"/>
            <w:r w:rsidRPr="00946959">
              <w:rPr>
                <w:bCs/>
                <w:lang w:val="en-NZ"/>
              </w:rPr>
              <w:t>Shash</w:t>
            </w:r>
            <w:proofErr w:type="spellEnd"/>
            <w:r w:rsidRPr="00946959">
              <w:rPr>
                <w:bCs/>
                <w:lang w:val="en-NZ"/>
              </w:rPr>
              <w:t xml:space="preserve"> Patel (Absolute Dental)</w:t>
            </w:r>
          </w:p>
          <w:p w14:paraId="3BA6FB1D" w14:textId="6BD69E64" w:rsidR="005F4FBF" w:rsidRPr="00946959" w:rsidRDefault="005F4FBF" w:rsidP="003A653B">
            <w:pPr>
              <w:ind w:left="30" w:firstLine="1"/>
              <w:rPr>
                <w:bCs/>
                <w:lang w:val="en-NZ"/>
              </w:rPr>
            </w:pPr>
            <w:r w:rsidRPr="00946959">
              <w:rPr>
                <w:bCs/>
                <w:lang w:val="en-NZ"/>
              </w:rPr>
              <w:t>Arun Natarajan (Paediatric specialist dentist and Happy Smiles)</w:t>
            </w:r>
          </w:p>
          <w:p w14:paraId="2D449668" w14:textId="2ED23F34" w:rsidR="005F4FBF" w:rsidRPr="00946959" w:rsidRDefault="005F4FBF" w:rsidP="003A653B">
            <w:pPr>
              <w:ind w:left="30" w:firstLine="1"/>
              <w:rPr>
                <w:bCs/>
                <w:lang w:val="en-NZ"/>
              </w:rPr>
            </w:pPr>
            <w:r w:rsidRPr="00946959">
              <w:rPr>
                <w:bCs/>
                <w:lang w:val="en-NZ"/>
              </w:rPr>
              <w:t>Simon Templeman (Simply Dental)</w:t>
            </w:r>
          </w:p>
          <w:p w14:paraId="73AF2AE4" w14:textId="4A4C4A09" w:rsidR="005F4FBF" w:rsidRPr="007241D1" w:rsidRDefault="00946959" w:rsidP="003A653B">
            <w:pPr>
              <w:ind w:left="30" w:firstLine="1"/>
              <w:rPr>
                <w:bCs/>
                <w:lang w:val="en-NZ"/>
              </w:rPr>
            </w:pPr>
            <w:r w:rsidRPr="00946959">
              <w:rPr>
                <w:bCs/>
                <w:lang w:val="en-NZ"/>
              </w:rPr>
              <w:t>Mo Amso (NZDA CEO)</w:t>
            </w:r>
          </w:p>
          <w:p w14:paraId="58657544" w14:textId="01D32E40" w:rsidR="003A653B" w:rsidRDefault="003A653B" w:rsidP="003A653B">
            <w:pPr>
              <w:ind w:left="30" w:firstLine="1"/>
              <w:rPr>
                <w:b/>
                <w:bCs/>
                <w:lang w:val="en-NZ"/>
              </w:rPr>
            </w:pPr>
            <w:r>
              <w:rPr>
                <w:b/>
                <w:bCs/>
                <w:lang w:val="en-NZ"/>
              </w:rPr>
              <w:t>Health New Zealand (</w:t>
            </w:r>
            <w:r w:rsidR="00281842">
              <w:rPr>
                <w:b/>
                <w:bCs/>
                <w:lang w:val="en-NZ"/>
              </w:rPr>
              <w:t xml:space="preserve">participants) </w:t>
            </w:r>
          </w:p>
          <w:p w14:paraId="1D3E9348" w14:textId="0A8C9794" w:rsidR="00262E31" w:rsidRDefault="00262E31" w:rsidP="003A653B">
            <w:pPr>
              <w:ind w:left="30" w:firstLine="1"/>
              <w:rPr>
                <w:lang w:val="en-NZ"/>
              </w:rPr>
            </w:pPr>
            <w:r>
              <w:rPr>
                <w:lang w:val="en-NZ"/>
              </w:rPr>
              <w:t>Lisa Gestro (Group Manager – System Integration, Te Manawa Taki Region)</w:t>
            </w:r>
          </w:p>
          <w:p w14:paraId="47508B3E" w14:textId="3857D978" w:rsidR="003A653B" w:rsidRDefault="003A653B" w:rsidP="003A653B">
            <w:pPr>
              <w:ind w:left="30" w:firstLine="1"/>
              <w:rPr>
                <w:lang w:val="en-NZ"/>
              </w:rPr>
            </w:pPr>
            <w:r>
              <w:rPr>
                <w:lang w:val="en-NZ"/>
              </w:rPr>
              <w:t>Saskia Booiman (Group Manager – Young People)</w:t>
            </w:r>
          </w:p>
          <w:p w14:paraId="63278F9F" w14:textId="640C93ED" w:rsidR="00262E31" w:rsidRPr="00664B60" w:rsidRDefault="007E4390" w:rsidP="003A653B">
            <w:pPr>
              <w:ind w:left="30" w:firstLine="1"/>
              <w:rPr>
                <w:lang w:val="en-NZ"/>
              </w:rPr>
            </w:pPr>
            <w:r w:rsidRPr="00664B60">
              <w:rPr>
                <w:lang w:val="en-NZ"/>
              </w:rPr>
              <w:t>Geoff Hunt</w:t>
            </w:r>
            <w:r w:rsidR="00664B60">
              <w:rPr>
                <w:lang w:val="en-NZ"/>
              </w:rPr>
              <w:t xml:space="preserve"> (Approving Dental Officer and hospital dentist at Health NZ Hutt Valley)</w:t>
            </w:r>
          </w:p>
          <w:p w14:paraId="0922CCC2" w14:textId="77777777" w:rsidR="00281842" w:rsidRDefault="00281842" w:rsidP="00281842">
            <w:pPr>
              <w:ind w:left="30" w:firstLine="1"/>
              <w:rPr>
                <w:lang w:val="en-NZ"/>
              </w:rPr>
            </w:pPr>
            <w:r w:rsidRPr="00281842">
              <w:rPr>
                <w:b/>
                <w:bCs/>
                <w:lang w:val="en-NZ"/>
              </w:rPr>
              <w:t>Health New Zealand (Observers/Secretariat)</w:t>
            </w:r>
            <w:r>
              <w:rPr>
                <w:lang w:val="en-NZ"/>
              </w:rPr>
              <w:t xml:space="preserve"> </w:t>
            </w:r>
          </w:p>
          <w:p w14:paraId="28E424E0" w14:textId="29ED214A" w:rsidR="00281842" w:rsidRDefault="00281842" w:rsidP="00281842">
            <w:pPr>
              <w:ind w:left="30" w:firstLine="1"/>
              <w:rPr>
                <w:lang w:val="en-NZ"/>
              </w:rPr>
            </w:pPr>
            <w:r>
              <w:rPr>
                <w:lang w:val="en-NZ"/>
              </w:rPr>
              <w:t>Justine Mecchia (System Design Manager – Oral Health)</w:t>
            </w:r>
          </w:p>
          <w:p w14:paraId="3E5059F4" w14:textId="4B4E021A" w:rsidR="00281842" w:rsidRPr="00664B60" w:rsidRDefault="00281842" w:rsidP="00664B60">
            <w:pPr>
              <w:ind w:left="30" w:firstLine="1"/>
              <w:rPr>
                <w:lang w:val="en-NZ"/>
              </w:rPr>
            </w:pPr>
            <w:r>
              <w:rPr>
                <w:lang w:val="en-NZ"/>
              </w:rPr>
              <w:t>Alana Hislop (Service Development Advisor – Oral Health)</w:t>
            </w:r>
          </w:p>
        </w:tc>
      </w:tr>
      <w:tr w:rsidR="00017664" w:rsidRPr="00CA7EBF" w14:paraId="67E6F24B" w14:textId="77777777" w:rsidTr="0F09BE09">
        <w:tc>
          <w:tcPr>
            <w:tcW w:w="1417" w:type="dxa"/>
            <w:tcBorders>
              <w:top w:val="single" w:sz="12" w:space="0" w:color="003399" w:themeColor="accent2"/>
              <w:left w:val="nil"/>
              <w:bottom w:val="single" w:sz="12" w:space="0" w:color="003399" w:themeColor="accent2"/>
              <w:right w:val="nil"/>
            </w:tcBorders>
            <w:shd w:val="clear" w:color="auto" w:fill="F6F4EC" w:themeFill="background1"/>
          </w:tcPr>
          <w:p w14:paraId="77AAE294" w14:textId="77777777" w:rsidR="00017664" w:rsidRDefault="00017664" w:rsidP="00CA7EBF">
            <w:pPr>
              <w:rPr>
                <w:b/>
                <w:bCs/>
                <w:lang w:val="en-NZ"/>
              </w:rPr>
            </w:pPr>
            <w:r>
              <w:rPr>
                <w:b/>
                <w:bCs/>
                <w:lang w:val="en-NZ"/>
              </w:rPr>
              <w:t>Apologies:</w:t>
            </w:r>
          </w:p>
        </w:tc>
        <w:tc>
          <w:tcPr>
            <w:tcW w:w="9356" w:type="dxa"/>
            <w:gridSpan w:val="3"/>
            <w:tcBorders>
              <w:top w:val="single" w:sz="6" w:space="0" w:color="ADC2E8" w:themeColor="accent5" w:themeTint="40"/>
              <w:left w:val="nil"/>
              <w:bottom w:val="single" w:sz="6" w:space="0" w:color="ADC2E8" w:themeColor="accent5" w:themeTint="40"/>
              <w:right w:val="nil"/>
            </w:tcBorders>
          </w:tcPr>
          <w:p w14:paraId="6222D2A6" w14:textId="77777777" w:rsidR="00793719" w:rsidRDefault="00793719" w:rsidP="00793719">
            <w:pPr>
              <w:ind w:left="30" w:firstLine="1"/>
              <w:rPr>
                <w:bCs/>
                <w:lang w:val="en-NZ"/>
              </w:rPr>
            </w:pPr>
            <w:r>
              <w:rPr>
                <w:bCs/>
                <w:lang w:val="en-NZ"/>
              </w:rPr>
              <w:t>Abdul Aziz (Pasifika Dental Association (PDA))</w:t>
            </w:r>
          </w:p>
          <w:p w14:paraId="2C9A82B2" w14:textId="0B1720B7" w:rsidR="00D8468E" w:rsidRDefault="00D8468E" w:rsidP="00D8468E">
            <w:pPr>
              <w:ind w:left="30" w:firstLine="1"/>
              <w:rPr>
                <w:bCs/>
                <w:lang w:val="en-NZ"/>
              </w:rPr>
            </w:pPr>
            <w:r>
              <w:rPr>
                <w:bCs/>
                <w:lang w:val="en-NZ"/>
              </w:rPr>
              <w:t xml:space="preserve">Justin Wall (Te </w:t>
            </w:r>
            <w:proofErr w:type="spellStart"/>
            <w:r>
              <w:rPr>
                <w:bCs/>
                <w:lang w:val="en-NZ"/>
              </w:rPr>
              <w:t>Rōpu</w:t>
            </w:r>
            <w:proofErr w:type="spellEnd"/>
            <w:r>
              <w:rPr>
                <w:bCs/>
                <w:lang w:val="en-NZ"/>
              </w:rPr>
              <w:t xml:space="preserve"> </w:t>
            </w:r>
            <w:proofErr w:type="spellStart"/>
            <w:r>
              <w:rPr>
                <w:bCs/>
                <w:lang w:val="en-NZ"/>
              </w:rPr>
              <w:t>Niho</w:t>
            </w:r>
            <w:proofErr w:type="spellEnd"/>
            <w:r>
              <w:rPr>
                <w:bCs/>
                <w:lang w:val="en-NZ"/>
              </w:rPr>
              <w:t xml:space="preserve"> Ora)</w:t>
            </w:r>
          </w:p>
          <w:p w14:paraId="1B215BA6" w14:textId="034D5D17" w:rsidR="00D8468E" w:rsidRDefault="00D8468E" w:rsidP="00D8468E">
            <w:pPr>
              <w:ind w:left="30" w:firstLine="1"/>
              <w:rPr>
                <w:bCs/>
                <w:lang w:val="en-NZ"/>
              </w:rPr>
            </w:pPr>
            <w:r w:rsidRPr="007241D1">
              <w:rPr>
                <w:bCs/>
                <w:lang w:val="en-NZ"/>
              </w:rPr>
              <w:t>David Excell (Eastbourne Dental Centre</w:t>
            </w:r>
            <w:r w:rsidR="00761173">
              <w:rPr>
                <w:bCs/>
                <w:lang w:val="en-NZ"/>
              </w:rPr>
              <w:t xml:space="preserve">, participating </w:t>
            </w:r>
            <w:r w:rsidR="00F720D6">
              <w:rPr>
                <w:bCs/>
                <w:lang w:val="en-NZ"/>
              </w:rPr>
              <w:t xml:space="preserve">as an </w:t>
            </w:r>
            <w:r w:rsidR="00761173">
              <w:rPr>
                <w:bCs/>
                <w:lang w:val="en-NZ"/>
              </w:rPr>
              <w:t>NZDA</w:t>
            </w:r>
            <w:r w:rsidR="00F720D6">
              <w:rPr>
                <w:bCs/>
                <w:lang w:val="en-NZ"/>
              </w:rPr>
              <w:t xml:space="preserve"> nominee</w:t>
            </w:r>
            <w:r w:rsidRPr="007241D1">
              <w:rPr>
                <w:bCs/>
                <w:lang w:val="en-NZ"/>
              </w:rPr>
              <w:t>)</w:t>
            </w:r>
          </w:p>
          <w:p w14:paraId="3AB517D5" w14:textId="77777777" w:rsidR="00017664" w:rsidRDefault="00793719" w:rsidP="00946959">
            <w:pPr>
              <w:ind w:left="30" w:firstLine="1"/>
              <w:rPr>
                <w:lang w:val="en-NZ"/>
              </w:rPr>
            </w:pPr>
            <w:r w:rsidRPr="00664B60">
              <w:rPr>
                <w:lang w:val="en-NZ"/>
              </w:rPr>
              <w:t>Bart</w:t>
            </w:r>
            <w:r>
              <w:rPr>
                <w:lang w:val="en-NZ"/>
              </w:rPr>
              <w:t xml:space="preserve"> Eisenbarth (Approving Dental Officer, Te Manawa Taki</w:t>
            </w:r>
            <w:r w:rsidR="00F720D6">
              <w:rPr>
                <w:lang w:val="en-NZ"/>
              </w:rPr>
              <w:t>, participating as Health New Zealand</w:t>
            </w:r>
            <w:r>
              <w:rPr>
                <w:lang w:val="en-NZ"/>
              </w:rPr>
              <w:t>)</w:t>
            </w:r>
          </w:p>
          <w:p w14:paraId="71C32ECA" w14:textId="7637385C" w:rsidR="00F720D6" w:rsidRPr="00CA7EBF" w:rsidRDefault="00F720D6" w:rsidP="00CB65F0">
            <w:pPr>
              <w:ind w:left="30" w:firstLine="1"/>
              <w:rPr>
                <w:lang w:val="en-NZ"/>
              </w:rPr>
            </w:pPr>
            <w:r>
              <w:rPr>
                <w:lang w:val="en-NZ"/>
              </w:rPr>
              <w:t>Kylie McCosh (Principal Service Development Manager – Oral Health)</w:t>
            </w:r>
          </w:p>
        </w:tc>
      </w:tr>
    </w:tbl>
    <w:p w14:paraId="21EA0B47" w14:textId="718B152B" w:rsidR="00CA7EBF" w:rsidRPr="00816039" w:rsidRDefault="00C37CAE" w:rsidP="00816039">
      <w:pPr>
        <w:keepNext/>
        <w:keepLines/>
        <w:spacing w:before="240" w:after="240"/>
        <w:outlineLvl w:val="1"/>
        <w:rPr>
          <w:rFonts w:eastAsiaTheme="majorEastAsia"/>
          <w:b/>
          <w:bCs/>
          <w:noProof/>
          <w:color w:val="15284C" w:themeColor="text1"/>
          <w:sz w:val="32"/>
          <w:szCs w:val="32"/>
          <w:lang w:val="en-NZ"/>
        </w:rPr>
      </w:pPr>
      <w:r w:rsidRPr="00CA7EBF">
        <w:rPr>
          <w:rFonts w:eastAsiaTheme="majorEastAsia"/>
          <w:b/>
          <w:bCs/>
          <w:noProof/>
          <w:color w:val="15284C" w:themeColor="text1"/>
          <w:sz w:val="32"/>
          <w:szCs w:val="32"/>
          <w:lang w:val="en-NZ"/>
        </w:rPr>
        <w:lastRenderedPageBreak/>
        <w:t>A</w:t>
      </w:r>
      <w:r>
        <w:rPr>
          <w:rFonts w:eastAsiaTheme="majorEastAsia"/>
          <w:b/>
          <w:bCs/>
          <w:noProof/>
          <w:color w:val="15284C" w:themeColor="text1"/>
          <w:sz w:val="32"/>
          <w:szCs w:val="32"/>
          <w:lang w:val="en-NZ"/>
        </w:rPr>
        <w:t>genda</w:t>
      </w:r>
    </w:p>
    <w:tbl>
      <w:tblPr>
        <w:tblStyle w:val="TableGrid"/>
        <w:tblW w:w="10632" w:type="dxa"/>
        <w:tblBorders>
          <w:top w:val="single" w:sz="4" w:space="0" w:color="ADC2E8" w:themeColor="text1" w:themeTint="40"/>
          <w:left w:val="none" w:sz="0" w:space="0" w:color="auto"/>
          <w:bottom w:val="single" w:sz="4" w:space="0" w:color="ADC2E8" w:themeColor="text1" w:themeTint="40"/>
          <w:right w:val="none" w:sz="0" w:space="0" w:color="auto"/>
          <w:insideH w:val="single" w:sz="4" w:space="0" w:color="ADC2E8" w:themeColor="text1" w:themeTint="40"/>
          <w:insideV w:val="single" w:sz="4" w:space="0" w:color="ADC2E8" w:themeColor="text1" w:themeTint="40"/>
        </w:tblBorders>
        <w:tblLook w:val="04A0" w:firstRow="1" w:lastRow="0" w:firstColumn="1" w:lastColumn="0" w:noHBand="0" w:noVBand="1"/>
      </w:tblPr>
      <w:tblGrid>
        <w:gridCol w:w="1418"/>
        <w:gridCol w:w="6520"/>
        <w:gridCol w:w="2694"/>
      </w:tblGrid>
      <w:tr w:rsidR="00017664" w:rsidRPr="00CA7EBF" w14:paraId="3A0175D8" w14:textId="77777777" w:rsidTr="360D5862">
        <w:trPr>
          <w:cnfStyle w:val="100000000000" w:firstRow="1" w:lastRow="0" w:firstColumn="0" w:lastColumn="0" w:oddVBand="0" w:evenVBand="0" w:oddHBand="0" w:evenHBand="0" w:firstRowFirstColumn="0" w:firstRowLastColumn="0" w:lastRowFirstColumn="0" w:lastRowLastColumn="0"/>
        </w:trPr>
        <w:tc>
          <w:tcPr>
            <w:tcW w:w="1418" w:type="dxa"/>
            <w:tcBorders>
              <w:top w:val="single" w:sz="12" w:space="0" w:color="003399" w:themeColor="accent2"/>
              <w:bottom w:val="single" w:sz="12" w:space="0" w:color="003399" w:themeColor="accent2"/>
            </w:tcBorders>
            <w:shd w:val="clear" w:color="auto" w:fill="F6F4EC" w:themeFill="background1"/>
          </w:tcPr>
          <w:p w14:paraId="2ABF6914" w14:textId="77777777" w:rsidR="00017664" w:rsidRPr="00CA7EBF" w:rsidRDefault="00017664" w:rsidP="00CA7EBF">
            <w:pPr>
              <w:rPr>
                <w:lang w:val="en-NZ"/>
              </w:rPr>
            </w:pPr>
            <w:r w:rsidRPr="00CA7EBF">
              <w:rPr>
                <w:lang w:val="en-NZ"/>
              </w:rPr>
              <w:t>Item no:</w:t>
            </w:r>
          </w:p>
        </w:tc>
        <w:tc>
          <w:tcPr>
            <w:tcW w:w="6520" w:type="dxa"/>
            <w:tcBorders>
              <w:top w:val="single" w:sz="12" w:space="0" w:color="003399" w:themeColor="accent2"/>
              <w:bottom w:val="single" w:sz="12" w:space="0" w:color="003399" w:themeColor="accent2"/>
            </w:tcBorders>
            <w:shd w:val="clear" w:color="auto" w:fill="F6F4EC" w:themeFill="background1"/>
          </w:tcPr>
          <w:p w14:paraId="0C2EE648" w14:textId="77777777" w:rsidR="00017664" w:rsidRPr="00CA7EBF" w:rsidRDefault="00017664" w:rsidP="00CA7EBF">
            <w:pPr>
              <w:rPr>
                <w:lang w:val="en-NZ"/>
              </w:rPr>
            </w:pPr>
            <w:r w:rsidRPr="00CA7EBF">
              <w:rPr>
                <w:lang w:val="en-NZ"/>
              </w:rPr>
              <w:t xml:space="preserve">Details </w:t>
            </w:r>
          </w:p>
        </w:tc>
        <w:tc>
          <w:tcPr>
            <w:tcW w:w="2694" w:type="dxa"/>
            <w:tcBorders>
              <w:top w:val="single" w:sz="12" w:space="0" w:color="003399" w:themeColor="accent2"/>
              <w:bottom w:val="single" w:sz="12" w:space="0" w:color="003399" w:themeColor="accent2"/>
            </w:tcBorders>
            <w:shd w:val="clear" w:color="auto" w:fill="F6F4EC" w:themeFill="background1"/>
          </w:tcPr>
          <w:p w14:paraId="7E450C9A" w14:textId="77777777" w:rsidR="00017664" w:rsidRPr="00CA7EBF" w:rsidRDefault="00017664" w:rsidP="00CA7EBF">
            <w:pPr>
              <w:rPr>
                <w:lang w:val="en-NZ"/>
              </w:rPr>
            </w:pPr>
            <w:r w:rsidRPr="00CA7EBF">
              <w:rPr>
                <w:lang w:val="en-NZ"/>
              </w:rPr>
              <w:t>Speaker</w:t>
            </w:r>
          </w:p>
        </w:tc>
      </w:tr>
      <w:tr w:rsidR="00DA7D15" w:rsidRPr="00CA7EBF" w14:paraId="326C67F8" w14:textId="77777777" w:rsidTr="360D5862">
        <w:tc>
          <w:tcPr>
            <w:tcW w:w="1418" w:type="dxa"/>
            <w:tcBorders>
              <w:top w:val="single" w:sz="12" w:space="0" w:color="003399" w:themeColor="accent2"/>
              <w:bottom w:val="single" w:sz="12" w:space="0" w:color="003399" w:themeColor="accent2"/>
            </w:tcBorders>
          </w:tcPr>
          <w:p w14:paraId="6512A9B9" w14:textId="77777777" w:rsidR="00DA7D15" w:rsidRDefault="00DA7D15" w:rsidP="00DA7D15">
            <w:pPr>
              <w:rPr>
                <w:lang w:val="en-NZ"/>
              </w:rPr>
            </w:pPr>
            <w:r>
              <w:rPr>
                <w:lang w:val="en-NZ"/>
              </w:rPr>
              <w:t>1</w:t>
            </w:r>
          </w:p>
        </w:tc>
        <w:tc>
          <w:tcPr>
            <w:tcW w:w="6520" w:type="dxa"/>
            <w:tcBorders>
              <w:top w:val="single" w:sz="12" w:space="0" w:color="003399" w:themeColor="accent2"/>
              <w:bottom w:val="single" w:sz="12" w:space="0" w:color="003399" w:themeColor="accent2"/>
            </w:tcBorders>
          </w:tcPr>
          <w:p w14:paraId="1805F846" w14:textId="1BFBBA29" w:rsidR="00DA7D15" w:rsidRDefault="00682E1F" w:rsidP="00DA7D15">
            <w:pPr>
              <w:ind w:left="31" w:firstLine="3"/>
              <w:rPr>
                <w:lang w:val="en-NZ"/>
              </w:rPr>
            </w:pPr>
            <w:r>
              <w:rPr>
                <w:lang w:val="en-NZ"/>
              </w:rPr>
              <w:t>K</w:t>
            </w:r>
            <w:r w:rsidR="00DA7D15">
              <w:rPr>
                <w:lang w:val="en-NZ"/>
              </w:rPr>
              <w:t xml:space="preserve">arakia and </w:t>
            </w:r>
            <w:r w:rsidR="00C5026B">
              <w:rPr>
                <w:lang w:val="en-NZ"/>
              </w:rPr>
              <w:t>introductions</w:t>
            </w:r>
          </w:p>
        </w:tc>
        <w:tc>
          <w:tcPr>
            <w:tcW w:w="2694" w:type="dxa"/>
            <w:tcBorders>
              <w:top w:val="single" w:sz="12" w:space="0" w:color="003399" w:themeColor="accent2"/>
              <w:bottom w:val="single" w:sz="12" w:space="0" w:color="003399" w:themeColor="accent2"/>
            </w:tcBorders>
          </w:tcPr>
          <w:p w14:paraId="381255A5" w14:textId="77777777" w:rsidR="00DA7D15" w:rsidRDefault="00DA7D15" w:rsidP="00696BBF">
            <w:pPr>
              <w:ind w:left="0" w:firstLine="0"/>
              <w:rPr>
                <w:lang w:val="en-NZ"/>
              </w:rPr>
            </w:pPr>
            <w:r>
              <w:rPr>
                <w:lang w:val="en-NZ"/>
              </w:rPr>
              <w:t>Deborah Woodley</w:t>
            </w:r>
          </w:p>
        </w:tc>
      </w:tr>
      <w:tr w:rsidR="00DA7D15" w:rsidRPr="00CA7EBF" w14:paraId="2405353A" w14:textId="77777777" w:rsidTr="00681B07">
        <w:trPr>
          <w:trHeight w:val="573"/>
        </w:trPr>
        <w:tc>
          <w:tcPr>
            <w:tcW w:w="1418" w:type="dxa"/>
            <w:tcBorders>
              <w:top w:val="single" w:sz="12" w:space="0" w:color="003399" w:themeColor="accent2"/>
              <w:bottom w:val="single" w:sz="12" w:space="0" w:color="003399" w:themeColor="accent2"/>
            </w:tcBorders>
          </w:tcPr>
          <w:p w14:paraId="3D66F81D" w14:textId="58B920B5" w:rsidR="00DA7D15" w:rsidRDefault="00D82567" w:rsidP="00681B07">
            <w:pPr>
              <w:rPr>
                <w:lang w:val="en-NZ"/>
              </w:rPr>
            </w:pPr>
            <w:r>
              <w:rPr>
                <w:lang w:val="en-NZ"/>
              </w:rPr>
              <w:t>2</w:t>
            </w:r>
          </w:p>
        </w:tc>
        <w:tc>
          <w:tcPr>
            <w:tcW w:w="6520" w:type="dxa"/>
            <w:tcBorders>
              <w:top w:val="single" w:sz="12" w:space="0" w:color="003399" w:themeColor="accent2"/>
              <w:bottom w:val="single" w:sz="12" w:space="0" w:color="003399" w:themeColor="accent2"/>
            </w:tcBorders>
          </w:tcPr>
          <w:p w14:paraId="32493685" w14:textId="1FD6BAE4" w:rsidR="007E4390" w:rsidRPr="00681B07" w:rsidRDefault="00EC379F" w:rsidP="00681B07">
            <w:pPr>
              <w:rPr>
                <w:lang w:val="en-NZ"/>
              </w:rPr>
            </w:pPr>
            <w:r w:rsidRPr="00681B07">
              <w:rPr>
                <w:lang w:val="en-NZ"/>
              </w:rPr>
              <w:t>Opening remarks</w:t>
            </w:r>
            <w:r w:rsidR="00060011" w:rsidRPr="00681B07">
              <w:rPr>
                <w:lang w:val="en-NZ"/>
              </w:rPr>
              <w:t xml:space="preserve"> </w:t>
            </w:r>
          </w:p>
        </w:tc>
        <w:tc>
          <w:tcPr>
            <w:tcW w:w="2694" w:type="dxa"/>
            <w:tcBorders>
              <w:top w:val="single" w:sz="12" w:space="0" w:color="003399" w:themeColor="accent2"/>
              <w:bottom w:val="single" w:sz="12" w:space="0" w:color="003399" w:themeColor="accent2"/>
            </w:tcBorders>
          </w:tcPr>
          <w:p w14:paraId="3DBD58D2" w14:textId="5D734B02" w:rsidR="004F6E24" w:rsidRPr="00CA7EBF" w:rsidRDefault="00724BB3" w:rsidP="00681B07">
            <w:pPr>
              <w:rPr>
                <w:lang w:val="en-NZ"/>
              </w:rPr>
            </w:pPr>
            <w:r>
              <w:rPr>
                <w:lang w:val="en-NZ"/>
              </w:rPr>
              <w:t xml:space="preserve">Saskia Booiman </w:t>
            </w:r>
          </w:p>
        </w:tc>
      </w:tr>
      <w:tr w:rsidR="00A9389F" w:rsidRPr="00CA7EBF" w14:paraId="08865C60" w14:textId="77777777" w:rsidTr="360D5862">
        <w:tc>
          <w:tcPr>
            <w:tcW w:w="1418" w:type="dxa"/>
            <w:tcBorders>
              <w:top w:val="single" w:sz="12" w:space="0" w:color="003399" w:themeColor="accent2"/>
              <w:bottom w:val="single" w:sz="12" w:space="0" w:color="003399" w:themeColor="accent2"/>
            </w:tcBorders>
          </w:tcPr>
          <w:p w14:paraId="383E3A1C" w14:textId="1DC16C15" w:rsidR="00A9389F" w:rsidRPr="002B301A" w:rsidRDefault="00D82567" w:rsidP="00CD7A5D">
            <w:pPr>
              <w:rPr>
                <w:lang w:val="en-NZ"/>
              </w:rPr>
            </w:pPr>
            <w:r>
              <w:rPr>
                <w:lang w:val="en-NZ"/>
              </w:rPr>
              <w:t>3</w:t>
            </w:r>
          </w:p>
        </w:tc>
        <w:tc>
          <w:tcPr>
            <w:tcW w:w="6520" w:type="dxa"/>
            <w:tcBorders>
              <w:top w:val="single" w:sz="12" w:space="0" w:color="003399" w:themeColor="accent2"/>
              <w:bottom w:val="single" w:sz="12" w:space="0" w:color="003399" w:themeColor="accent2"/>
            </w:tcBorders>
          </w:tcPr>
          <w:p w14:paraId="46481F49" w14:textId="7D97DDE2" w:rsidR="00A9389F" w:rsidRDefault="00777776" w:rsidP="00493C89">
            <w:pPr>
              <w:ind w:left="31" w:firstLine="3"/>
              <w:rPr>
                <w:lang w:val="en-NZ"/>
              </w:rPr>
            </w:pPr>
            <w:r>
              <w:rPr>
                <w:lang w:val="en-NZ"/>
              </w:rPr>
              <w:t>Health NZ to present</w:t>
            </w:r>
            <w:r w:rsidR="00BB5639">
              <w:rPr>
                <w:lang w:val="en-NZ"/>
              </w:rPr>
              <w:t xml:space="preserve"> the</w:t>
            </w:r>
            <w:r w:rsidR="000651D4">
              <w:rPr>
                <w:lang w:val="en-NZ"/>
              </w:rPr>
              <w:t xml:space="preserve"> proposed</w:t>
            </w:r>
            <w:r w:rsidR="00BB5639">
              <w:rPr>
                <w:lang w:val="en-NZ"/>
              </w:rPr>
              <w:t xml:space="preserve"> price uplift options and modelling</w:t>
            </w:r>
          </w:p>
        </w:tc>
        <w:tc>
          <w:tcPr>
            <w:tcW w:w="2694" w:type="dxa"/>
            <w:tcBorders>
              <w:top w:val="single" w:sz="12" w:space="0" w:color="003399" w:themeColor="accent2"/>
              <w:bottom w:val="single" w:sz="12" w:space="0" w:color="003399" w:themeColor="accent2"/>
            </w:tcBorders>
          </w:tcPr>
          <w:p w14:paraId="57E50890" w14:textId="518736C4" w:rsidR="00A9389F" w:rsidRDefault="004F6E24" w:rsidP="00B34175">
            <w:pPr>
              <w:ind w:left="0" w:firstLine="0"/>
              <w:rPr>
                <w:lang w:val="en-NZ"/>
              </w:rPr>
            </w:pPr>
            <w:r>
              <w:rPr>
                <w:lang w:val="en-NZ"/>
              </w:rPr>
              <w:t xml:space="preserve">Saskia Booiman </w:t>
            </w:r>
          </w:p>
        </w:tc>
      </w:tr>
      <w:tr w:rsidR="00DA7D15" w:rsidRPr="00CA7EBF" w14:paraId="5139BA70" w14:textId="77777777" w:rsidTr="360D5862">
        <w:tc>
          <w:tcPr>
            <w:tcW w:w="1418" w:type="dxa"/>
            <w:tcBorders>
              <w:top w:val="single" w:sz="12" w:space="0" w:color="003399" w:themeColor="accent2"/>
              <w:bottom w:val="single" w:sz="12" w:space="0" w:color="003399" w:themeColor="accent2"/>
            </w:tcBorders>
          </w:tcPr>
          <w:p w14:paraId="76D7A9BD" w14:textId="0A6B5E69" w:rsidR="00DA7D15" w:rsidRDefault="00D82567" w:rsidP="00DA7D15">
            <w:pPr>
              <w:rPr>
                <w:lang w:val="en-NZ"/>
              </w:rPr>
            </w:pPr>
            <w:r>
              <w:rPr>
                <w:lang w:val="en-NZ"/>
              </w:rPr>
              <w:t>4</w:t>
            </w:r>
          </w:p>
        </w:tc>
        <w:tc>
          <w:tcPr>
            <w:tcW w:w="6520" w:type="dxa"/>
            <w:tcBorders>
              <w:top w:val="single" w:sz="12" w:space="0" w:color="003399" w:themeColor="accent2"/>
              <w:bottom w:val="single" w:sz="12" w:space="0" w:color="003399" w:themeColor="accent2"/>
            </w:tcBorders>
          </w:tcPr>
          <w:p w14:paraId="4A97B64A" w14:textId="2C31A814" w:rsidR="00D003EA" w:rsidRPr="000118C2" w:rsidRDefault="00BB5639" w:rsidP="000118C2">
            <w:pPr>
              <w:ind w:left="31" w:firstLine="3"/>
              <w:rPr>
                <w:lang w:val="en-NZ"/>
              </w:rPr>
            </w:pPr>
            <w:r>
              <w:rPr>
                <w:lang w:val="en-NZ"/>
              </w:rPr>
              <w:t>Feedback on the</w:t>
            </w:r>
            <w:r w:rsidR="00681B07">
              <w:rPr>
                <w:lang w:val="en-NZ"/>
              </w:rPr>
              <w:t xml:space="preserve"> proposed</w:t>
            </w:r>
            <w:r>
              <w:rPr>
                <w:lang w:val="en-NZ"/>
              </w:rPr>
              <w:t xml:space="preserve"> price uplift options and modelling</w:t>
            </w:r>
            <w:r w:rsidR="001708BB">
              <w:rPr>
                <w:lang w:val="en-NZ"/>
              </w:rPr>
              <w:t xml:space="preserve"> </w:t>
            </w:r>
            <w:r w:rsidR="000118C2">
              <w:rPr>
                <w:lang w:val="en-NZ"/>
              </w:rPr>
              <w:t xml:space="preserve"> </w:t>
            </w:r>
          </w:p>
        </w:tc>
        <w:tc>
          <w:tcPr>
            <w:tcW w:w="2694" w:type="dxa"/>
            <w:tcBorders>
              <w:top w:val="single" w:sz="12" w:space="0" w:color="003399" w:themeColor="accent2"/>
              <w:bottom w:val="single" w:sz="12" w:space="0" w:color="003399" w:themeColor="accent2"/>
            </w:tcBorders>
          </w:tcPr>
          <w:p w14:paraId="5CD4226E" w14:textId="38C91A91" w:rsidR="00CF473B" w:rsidRPr="00CA7EBF" w:rsidRDefault="00480256" w:rsidP="00B8453E">
            <w:pPr>
              <w:rPr>
                <w:lang w:val="en-NZ"/>
              </w:rPr>
            </w:pPr>
            <w:r>
              <w:rPr>
                <w:lang w:val="en-NZ"/>
              </w:rPr>
              <w:t xml:space="preserve">Representative Bodies </w:t>
            </w:r>
          </w:p>
        </w:tc>
      </w:tr>
      <w:tr w:rsidR="001708BB" w:rsidRPr="00CA7EBF" w14:paraId="08C55E46" w14:textId="77777777" w:rsidTr="360D5862">
        <w:tc>
          <w:tcPr>
            <w:tcW w:w="1418" w:type="dxa"/>
            <w:tcBorders>
              <w:top w:val="single" w:sz="12" w:space="0" w:color="003399" w:themeColor="accent2"/>
              <w:bottom w:val="single" w:sz="12" w:space="0" w:color="003399" w:themeColor="accent2"/>
            </w:tcBorders>
          </w:tcPr>
          <w:p w14:paraId="75520ED5" w14:textId="43A56F6A" w:rsidR="001708BB" w:rsidRDefault="00D82567" w:rsidP="00DA7D15">
            <w:pPr>
              <w:rPr>
                <w:lang w:val="en-NZ"/>
              </w:rPr>
            </w:pPr>
            <w:r>
              <w:rPr>
                <w:lang w:val="en-NZ"/>
              </w:rPr>
              <w:t>5</w:t>
            </w:r>
          </w:p>
        </w:tc>
        <w:tc>
          <w:tcPr>
            <w:tcW w:w="6520" w:type="dxa"/>
            <w:tcBorders>
              <w:top w:val="single" w:sz="12" w:space="0" w:color="003399" w:themeColor="accent2"/>
              <w:bottom w:val="single" w:sz="12" w:space="0" w:color="003399" w:themeColor="accent2"/>
            </w:tcBorders>
          </w:tcPr>
          <w:p w14:paraId="677CD7A2" w14:textId="77777777" w:rsidR="00CA7B29" w:rsidRDefault="00493C89" w:rsidP="000118C2">
            <w:pPr>
              <w:ind w:left="31" w:firstLine="3"/>
              <w:rPr>
                <w:lang w:val="en-NZ"/>
              </w:rPr>
            </w:pPr>
            <w:r>
              <w:rPr>
                <w:lang w:val="en-NZ"/>
              </w:rPr>
              <w:t xml:space="preserve">Other business  </w:t>
            </w:r>
          </w:p>
          <w:p w14:paraId="06D6E364" w14:textId="77777777" w:rsidR="00CA7B29" w:rsidRDefault="00CA7B29" w:rsidP="00CA7B29">
            <w:pPr>
              <w:pStyle w:val="ListParagraph"/>
              <w:numPr>
                <w:ilvl w:val="0"/>
                <w:numId w:val="5"/>
              </w:numPr>
              <w:rPr>
                <w:lang w:val="en-NZ"/>
              </w:rPr>
            </w:pPr>
            <w:r>
              <w:rPr>
                <w:lang w:val="en-NZ"/>
              </w:rPr>
              <w:t xml:space="preserve">Operational guidelines </w:t>
            </w:r>
          </w:p>
          <w:p w14:paraId="43F2C7BA" w14:textId="77777777" w:rsidR="005014DF" w:rsidRDefault="006E769A" w:rsidP="00CA7B29">
            <w:pPr>
              <w:pStyle w:val="ListParagraph"/>
              <w:numPr>
                <w:ilvl w:val="0"/>
                <w:numId w:val="5"/>
              </w:numPr>
              <w:rPr>
                <w:lang w:val="en-NZ"/>
              </w:rPr>
            </w:pPr>
            <w:r>
              <w:rPr>
                <w:lang w:val="en-NZ"/>
              </w:rPr>
              <w:t xml:space="preserve">CDA variation </w:t>
            </w:r>
          </w:p>
          <w:p w14:paraId="680FF36B" w14:textId="6506705C" w:rsidR="001708BB" w:rsidRPr="00CA7B29" w:rsidRDefault="005014DF" w:rsidP="00CA7B29">
            <w:pPr>
              <w:pStyle w:val="ListParagraph"/>
              <w:numPr>
                <w:ilvl w:val="0"/>
                <w:numId w:val="5"/>
              </w:numPr>
              <w:rPr>
                <w:lang w:val="en-NZ"/>
              </w:rPr>
            </w:pPr>
            <w:r>
              <w:rPr>
                <w:lang w:val="en-NZ"/>
              </w:rPr>
              <w:t xml:space="preserve">CDA </w:t>
            </w:r>
            <w:r w:rsidR="000651D4">
              <w:rPr>
                <w:lang w:val="en-NZ"/>
              </w:rPr>
              <w:t xml:space="preserve">new agreement </w:t>
            </w:r>
          </w:p>
        </w:tc>
        <w:tc>
          <w:tcPr>
            <w:tcW w:w="2694" w:type="dxa"/>
            <w:tcBorders>
              <w:top w:val="single" w:sz="12" w:space="0" w:color="003399" w:themeColor="accent2"/>
              <w:bottom w:val="single" w:sz="12" w:space="0" w:color="003399" w:themeColor="accent2"/>
            </w:tcBorders>
          </w:tcPr>
          <w:p w14:paraId="46FA3B65" w14:textId="414C5192" w:rsidR="001708BB" w:rsidRDefault="00480256" w:rsidP="00B8453E">
            <w:pPr>
              <w:rPr>
                <w:lang w:val="en-NZ"/>
              </w:rPr>
            </w:pPr>
            <w:r>
              <w:rPr>
                <w:lang w:val="en-NZ"/>
              </w:rPr>
              <w:t xml:space="preserve">Saskia Booiman </w:t>
            </w:r>
          </w:p>
        </w:tc>
      </w:tr>
      <w:tr w:rsidR="00C746C6" w:rsidRPr="00CA7EBF" w14:paraId="766B4BFD" w14:textId="77777777" w:rsidTr="360D5862">
        <w:tc>
          <w:tcPr>
            <w:tcW w:w="1418" w:type="dxa"/>
            <w:tcBorders>
              <w:top w:val="single" w:sz="12" w:space="0" w:color="003399" w:themeColor="accent2"/>
              <w:bottom w:val="single" w:sz="12" w:space="0" w:color="003399" w:themeColor="accent2"/>
            </w:tcBorders>
          </w:tcPr>
          <w:p w14:paraId="40CF9583" w14:textId="488623CC" w:rsidR="00C746C6" w:rsidRDefault="00D82567" w:rsidP="00DA7D15">
            <w:pPr>
              <w:rPr>
                <w:lang w:val="en-NZ"/>
              </w:rPr>
            </w:pPr>
            <w:r>
              <w:rPr>
                <w:lang w:val="en-NZ"/>
              </w:rPr>
              <w:t>6</w:t>
            </w:r>
          </w:p>
        </w:tc>
        <w:tc>
          <w:tcPr>
            <w:tcW w:w="6520" w:type="dxa"/>
            <w:tcBorders>
              <w:top w:val="single" w:sz="12" w:space="0" w:color="003399" w:themeColor="accent2"/>
              <w:bottom w:val="single" w:sz="12" w:space="0" w:color="003399" w:themeColor="accent2"/>
            </w:tcBorders>
          </w:tcPr>
          <w:p w14:paraId="76A7A172" w14:textId="5D2CF2CA" w:rsidR="006E41F1" w:rsidRDefault="006E41F1" w:rsidP="009E29F3">
            <w:pPr>
              <w:ind w:left="31" w:firstLine="3"/>
              <w:rPr>
                <w:lang w:val="en-NZ"/>
              </w:rPr>
            </w:pPr>
            <w:r>
              <w:rPr>
                <w:lang w:val="en-NZ"/>
              </w:rPr>
              <w:t xml:space="preserve">Next steps </w:t>
            </w:r>
          </w:p>
        </w:tc>
        <w:tc>
          <w:tcPr>
            <w:tcW w:w="2694" w:type="dxa"/>
            <w:tcBorders>
              <w:top w:val="single" w:sz="12" w:space="0" w:color="003399" w:themeColor="accent2"/>
              <w:bottom w:val="single" w:sz="12" w:space="0" w:color="003399" w:themeColor="accent2"/>
            </w:tcBorders>
          </w:tcPr>
          <w:p w14:paraId="17E990F9" w14:textId="423B7A10" w:rsidR="00C746C6" w:rsidRDefault="006E41F1" w:rsidP="00DA7D15">
            <w:pPr>
              <w:rPr>
                <w:lang w:val="en-NZ"/>
              </w:rPr>
            </w:pPr>
            <w:r>
              <w:rPr>
                <w:lang w:val="en-NZ"/>
              </w:rPr>
              <w:t>Deborah Woodley</w:t>
            </w:r>
          </w:p>
        </w:tc>
      </w:tr>
      <w:tr w:rsidR="009E29F3" w:rsidRPr="00CA7EBF" w14:paraId="2ECD6879" w14:textId="77777777" w:rsidTr="360D5862">
        <w:tc>
          <w:tcPr>
            <w:tcW w:w="1418" w:type="dxa"/>
            <w:tcBorders>
              <w:top w:val="single" w:sz="12" w:space="0" w:color="003399" w:themeColor="accent2"/>
              <w:bottom w:val="single" w:sz="12" w:space="0" w:color="003399" w:themeColor="accent2"/>
            </w:tcBorders>
          </w:tcPr>
          <w:p w14:paraId="167E66B7" w14:textId="03B0C28E" w:rsidR="009E29F3" w:rsidRDefault="00D82567" w:rsidP="00DA7D15">
            <w:pPr>
              <w:rPr>
                <w:lang w:val="en-NZ"/>
              </w:rPr>
            </w:pPr>
            <w:r>
              <w:rPr>
                <w:lang w:val="en-NZ"/>
              </w:rPr>
              <w:t>7</w:t>
            </w:r>
          </w:p>
        </w:tc>
        <w:tc>
          <w:tcPr>
            <w:tcW w:w="6520" w:type="dxa"/>
            <w:tcBorders>
              <w:top w:val="single" w:sz="12" w:space="0" w:color="003399" w:themeColor="accent2"/>
              <w:bottom w:val="single" w:sz="12" w:space="0" w:color="003399" w:themeColor="accent2"/>
            </w:tcBorders>
          </w:tcPr>
          <w:p w14:paraId="0A372E7C" w14:textId="1B4CEFB8" w:rsidR="009E29F3" w:rsidRDefault="009E29F3" w:rsidP="00EF01A5">
            <w:pPr>
              <w:ind w:left="31" w:firstLine="3"/>
              <w:rPr>
                <w:lang w:val="en-NZ"/>
              </w:rPr>
            </w:pPr>
            <w:r>
              <w:rPr>
                <w:lang w:val="en-NZ"/>
              </w:rPr>
              <w:t>Karakia</w:t>
            </w:r>
          </w:p>
        </w:tc>
        <w:tc>
          <w:tcPr>
            <w:tcW w:w="2694" w:type="dxa"/>
            <w:tcBorders>
              <w:top w:val="single" w:sz="12" w:space="0" w:color="003399" w:themeColor="accent2"/>
              <w:bottom w:val="single" w:sz="12" w:space="0" w:color="003399" w:themeColor="accent2"/>
            </w:tcBorders>
          </w:tcPr>
          <w:p w14:paraId="01FF00C6" w14:textId="4F9EA397" w:rsidR="009E29F3" w:rsidRDefault="00480256" w:rsidP="00DA7D15">
            <w:pPr>
              <w:rPr>
                <w:lang w:val="en-NZ"/>
              </w:rPr>
            </w:pPr>
            <w:r>
              <w:rPr>
                <w:lang w:val="en-NZ"/>
              </w:rPr>
              <w:t xml:space="preserve">Deborah Woodley </w:t>
            </w:r>
          </w:p>
        </w:tc>
      </w:tr>
    </w:tbl>
    <w:p w14:paraId="3AC49F2F" w14:textId="72554677" w:rsidR="009B7152" w:rsidRDefault="009B7152" w:rsidP="00CA7EBF">
      <w:pPr>
        <w:rPr>
          <w:lang w:val="en-NZ"/>
        </w:rPr>
      </w:pPr>
    </w:p>
    <w:p w14:paraId="6A0CDAB1" w14:textId="77777777" w:rsidR="001E72DA" w:rsidRPr="00CA7EBF" w:rsidRDefault="001E72DA" w:rsidP="001E72DA">
      <w:pPr>
        <w:keepNext/>
        <w:keepLines/>
        <w:spacing w:after="240"/>
        <w:outlineLvl w:val="1"/>
        <w:rPr>
          <w:rFonts w:eastAsiaTheme="majorEastAsia"/>
          <w:b/>
          <w:bCs/>
          <w:noProof/>
          <w:color w:val="15284C" w:themeColor="text1"/>
          <w:sz w:val="32"/>
          <w:szCs w:val="32"/>
          <w:lang w:val="en-NZ"/>
        </w:rPr>
      </w:pPr>
      <w:r w:rsidRPr="00CA7EBF">
        <w:rPr>
          <w:rFonts w:eastAsiaTheme="majorEastAsia"/>
          <w:b/>
          <w:bCs/>
          <w:noProof/>
          <w:color w:val="15284C" w:themeColor="text1"/>
          <w:sz w:val="32"/>
          <w:szCs w:val="32"/>
          <w:lang w:val="en-NZ"/>
        </w:rPr>
        <w:t>Notes</w:t>
      </w:r>
    </w:p>
    <w:p w14:paraId="0A2EAA32" w14:textId="77777777" w:rsidR="001E72DA" w:rsidRPr="00610AE7" w:rsidRDefault="001E72DA" w:rsidP="001E72DA">
      <w:pPr>
        <w:rPr>
          <w:b/>
          <w:bCs/>
          <w:sz w:val="20"/>
          <w:szCs w:val="20"/>
          <w:lang w:val="en-NZ"/>
        </w:rPr>
      </w:pPr>
      <w:r w:rsidRPr="00610AE7">
        <w:rPr>
          <w:b/>
          <w:bCs/>
          <w:sz w:val="20"/>
          <w:szCs w:val="20"/>
          <w:lang w:val="en-NZ"/>
        </w:rPr>
        <w:t xml:space="preserve">Karakia and opening remarks </w:t>
      </w:r>
    </w:p>
    <w:p w14:paraId="7C59C827" w14:textId="26737584" w:rsidR="00DE2533" w:rsidRDefault="001E72DA" w:rsidP="00DE2533">
      <w:pPr>
        <w:pStyle w:val="ListParagraph"/>
        <w:numPr>
          <w:ilvl w:val="0"/>
          <w:numId w:val="6"/>
        </w:numPr>
        <w:rPr>
          <w:sz w:val="20"/>
          <w:szCs w:val="20"/>
          <w:lang w:val="en-NZ"/>
        </w:rPr>
      </w:pPr>
      <w:r w:rsidRPr="00610AE7">
        <w:rPr>
          <w:sz w:val="20"/>
          <w:szCs w:val="20"/>
          <w:lang w:val="en-NZ"/>
        </w:rPr>
        <w:t>Deborah Woodley opened the meeting with karakia and welcomed everyone to the</w:t>
      </w:r>
      <w:r w:rsidR="009A624B">
        <w:rPr>
          <w:sz w:val="20"/>
          <w:szCs w:val="20"/>
          <w:lang w:val="en-NZ"/>
        </w:rPr>
        <w:t xml:space="preserve"> pricing review </w:t>
      </w:r>
      <w:bookmarkStart w:id="0" w:name="_Hlk189222883"/>
      <w:r w:rsidR="00EA3BBA">
        <w:rPr>
          <w:sz w:val="20"/>
          <w:szCs w:val="20"/>
          <w:lang w:val="en-NZ"/>
        </w:rPr>
        <w:t xml:space="preserve">meeting </w:t>
      </w:r>
      <w:r w:rsidRPr="00610AE7">
        <w:rPr>
          <w:sz w:val="20"/>
          <w:szCs w:val="20"/>
          <w:lang w:val="en-NZ"/>
        </w:rPr>
        <w:t>for the Combined Dental Agreement (CDA) 2025/26</w:t>
      </w:r>
      <w:r w:rsidR="00EA3BBA">
        <w:rPr>
          <w:sz w:val="20"/>
          <w:szCs w:val="20"/>
          <w:lang w:val="en-NZ"/>
        </w:rPr>
        <w:t xml:space="preserve"> Annual Review</w:t>
      </w:r>
      <w:r w:rsidRPr="00610AE7">
        <w:rPr>
          <w:sz w:val="20"/>
          <w:szCs w:val="20"/>
          <w:lang w:val="en-NZ"/>
        </w:rPr>
        <w:t>.</w:t>
      </w:r>
      <w:bookmarkEnd w:id="0"/>
    </w:p>
    <w:p w14:paraId="5ED93D77" w14:textId="77777777" w:rsidR="00DE2533" w:rsidRDefault="00DE2533" w:rsidP="00DE2533">
      <w:pPr>
        <w:pStyle w:val="ListParagraph"/>
        <w:ind w:left="644"/>
        <w:rPr>
          <w:sz w:val="20"/>
          <w:szCs w:val="20"/>
          <w:lang w:val="en-NZ"/>
        </w:rPr>
      </w:pPr>
    </w:p>
    <w:p w14:paraId="7E67931A" w14:textId="38D5A18B" w:rsidR="00762412" w:rsidRPr="00DE2533" w:rsidRDefault="00762412" w:rsidP="00DE2533">
      <w:pPr>
        <w:pStyle w:val="ListParagraph"/>
        <w:numPr>
          <w:ilvl w:val="0"/>
          <w:numId w:val="6"/>
        </w:numPr>
        <w:rPr>
          <w:sz w:val="20"/>
          <w:szCs w:val="20"/>
          <w:lang w:val="en-NZ"/>
        </w:rPr>
      </w:pPr>
      <w:r w:rsidRPr="00DE2533">
        <w:rPr>
          <w:sz w:val="20"/>
          <w:szCs w:val="20"/>
          <w:lang w:val="en-NZ"/>
        </w:rPr>
        <w:t>Deborah shared apologi</w:t>
      </w:r>
      <w:r w:rsidR="00EA3BBA">
        <w:rPr>
          <w:sz w:val="20"/>
          <w:szCs w:val="20"/>
          <w:lang w:val="en-NZ"/>
        </w:rPr>
        <w:t>es</w:t>
      </w:r>
      <w:r w:rsidRPr="00DE2533">
        <w:rPr>
          <w:sz w:val="20"/>
          <w:szCs w:val="20"/>
          <w:lang w:val="en-NZ"/>
        </w:rPr>
        <w:t xml:space="preserve"> from </w:t>
      </w:r>
      <w:r w:rsidR="008061E5" w:rsidRPr="00DE2533">
        <w:rPr>
          <w:sz w:val="20"/>
          <w:szCs w:val="20"/>
          <w:lang w:val="en-NZ"/>
        </w:rPr>
        <w:t xml:space="preserve">Justin Wall, David Excell and Abdul Aziz. </w:t>
      </w:r>
    </w:p>
    <w:p w14:paraId="3970A60B" w14:textId="77777777" w:rsidR="001E72DA" w:rsidRPr="00610AE7" w:rsidRDefault="001E72DA" w:rsidP="001E72DA">
      <w:pPr>
        <w:pStyle w:val="ListParagraph"/>
        <w:spacing w:after="0"/>
        <w:rPr>
          <w:sz w:val="20"/>
          <w:szCs w:val="20"/>
          <w:lang w:val="en-NZ"/>
        </w:rPr>
      </w:pPr>
    </w:p>
    <w:p w14:paraId="319EC764" w14:textId="7D03F00E" w:rsidR="001E72DA" w:rsidRPr="00610AE7" w:rsidRDefault="00166D76" w:rsidP="001E72DA">
      <w:pPr>
        <w:rPr>
          <w:b/>
          <w:bCs/>
          <w:sz w:val="20"/>
          <w:szCs w:val="20"/>
          <w:lang w:val="en-NZ"/>
        </w:rPr>
      </w:pPr>
      <w:r>
        <w:rPr>
          <w:b/>
          <w:bCs/>
          <w:sz w:val="20"/>
          <w:szCs w:val="20"/>
          <w:lang w:val="en-NZ"/>
        </w:rPr>
        <w:t>Opening remarks</w:t>
      </w:r>
    </w:p>
    <w:p w14:paraId="006BB743" w14:textId="5D42E0A9" w:rsidR="00DB69E4" w:rsidRDefault="00166D76" w:rsidP="00DB69E4">
      <w:pPr>
        <w:pStyle w:val="ListParagraph"/>
        <w:numPr>
          <w:ilvl w:val="0"/>
          <w:numId w:val="6"/>
        </w:numPr>
        <w:rPr>
          <w:sz w:val="20"/>
          <w:szCs w:val="20"/>
          <w:lang w:val="en-NZ"/>
        </w:rPr>
      </w:pPr>
      <w:r>
        <w:rPr>
          <w:sz w:val="20"/>
          <w:szCs w:val="20"/>
          <w:lang w:val="en-NZ"/>
        </w:rPr>
        <w:t xml:space="preserve">Saskia Booiman acknowledged and thanked everyone for the short turnaround time </w:t>
      </w:r>
      <w:r w:rsidR="00612133">
        <w:rPr>
          <w:sz w:val="20"/>
          <w:szCs w:val="20"/>
          <w:lang w:val="en-NZ"/>
        </w:rPr>
        <w:t xml:space="preserve">between </w:t>
      </w:r>
      <w:r>
        <w:rPr>
          <w:sz w:val="20"/>
          <w:szCs w:val="20"/>
          <w:lang w:val="en-NZ"/>
        </w:rPr>
        <w:t xml:space="preserve">notification of the </w:t>
      </w:r>
      <w:r w:rsidR="00EA3BBA">
        <w:rPr>
          <w:sz w:val="20"/>
          <w:szCs w:val="20"/>
          <w:lang w:val="en-NZ"/>
        </w:rPr>
        <w:t xml:space="preserve">budget </w:t>
      </w:r>
      <w:r>
        <w:rPr>
          <w:sz w:val="20"/>
          <w:szCs w:val="20"/>
          <w:lang w:val="en-NZ"/>
        </w:rPr>
        <w:t>uplift</w:t>
      </w:r>
      <w:r w:rsidR="00612133">
        <w:rPr>
          <w:sz w:val="20"/>
          <w:szCs w:val="20"/>
          <w:lang w:val="en-NZ"/>
        </w:rPr>
        <w:t xml:space="preserve"> amount and scheduling the meeting</w:t>
      </w:r>
      <w:r>
        <w:rPr>
          <w:sz w:val="20"/>
          <w:szCs w:val="20"/>
          <w:lang w:val="en-NZ"/>
        </w:rPr>
        <w:t xml:space="preserve">. </w:t>
      </w:r>
      <w:r w:rsidR="003E1C8C">
        <w:rPr>
          <w:sz w:val="20"/>
          <w:szCs w:val="20"/>
          <w:lang w:val="en-NZ"/>
        </w:rPr>
        <w:t>Saskia shared that we are working to a deadline of 23 June</w:t>
      </w:r>
      <w:r w:rsidR="00EA3BBA">
        <w:rPr>
          <w:sz w:val="20"/>
          <w:szCs w:val="20"/>
          <w:lang w:val="en-NZ"/>
        </w:rPr>
        <w:t xml:space="preserve"> 2025</w:t>
      </w:r>
      <w:r w:rsidR="00C97AFA">
        <w:rPr>
          <w:sz w:val="20"/>
          <w:szCs w:val="20"/>
          <w:lang w:val="en-NZ"/>
        </w:rPr>
        <w:t xml:space="preserve"> to confirm</w:t>
      </w:r>
      <w:r w:rsidR="00EA3BBA">
        <w:rPr>
          <w:sz w:val="20"/>
          <w:szCs w:val="20"/>
          <w:lang w:val="en-NZ"/>
        </w:rPr>
        <w:t xml:space="preserve"> pricing</w:t>
      </w:r>
      <w:r w:rsidR="00C97AFA">
        <w:rPr>
          <w:sz w:val="20"/>
          <w:szCs w:val="20"/>
          <w:lang w:val="en-NZ"/>
        </w:rPr>
        <w:t xml:space="preserve"> </w:t>
      </w:r>
      <w:r w:rsidR="00EA3BBA">
        <w:rPr>
          <w:sz w:val="20"/>
          <w:szCs w:val="20"/>
          <w:lang w:val="en-NZ"/>
        </w:rPr>
        <w:t xml:space="preserve">in order to </w:t>
      </w:r>
      <w:r w:rsidR="00C97AFA">
        <w:rPr>
          <w:sz w:val="20"/>
          <w:szCs w:val="20"/>
          <w:lang w:val="en-NZ"/>
        </w:rPr>
        <w:t>allow time</w:t>
      </w:r>
      <w:r w:rsidR="00EA3BBA">
        <w:rPr>
          <w:sz w:val="20"/>
          <w:szCs w:val="20"/>
          <w:lang w:val="en-NZ"/>
        </w:rPr>
        <w:t xml:space="preserve"> for processing the increased pricing changes</w:t>
      </w:r>
      <w:r w:rsidR="00C97AFA">
        <w:rPr>
          <w:sz w:val="20"/>
          <w:szCs w:val="20"/>
          <w:lang w:val="en-NZ"/>
        </w:rPr>
        <w:t xml:space="preserve"> </w:t>
      </w:r>
      <w:r w:rsidR="00612133">
        <w:rPr>
          <w:sz w:val="20"/>
          <w:szCs w:val="20"/>
          <w:lang w:val="en-NZ"/>
        </w:rPr>
        <w:t>within the claiming system</w:t>
      </w:r>
      <w:r w:rsidR="008B142F">
        <w:rPr>
          <w:sz w:val="20"/>
          <w:szCs w:val="20"/>
          <w:lang w:val="en-NZ"/>
        </w:rPr>
        <w:t>,</w:t>
      </w:r>
      <w:r w:rsidR="00612133">
        <w:rPr>
          <w:sz w:val="20"/>
          <w:szCs w:val="20"/>
          <w:lang w:val="en-NZ"/>
        </w:rPr>
        <w:t xml:space="preserve"> so the new pricing is live from</w:t>
      </w:r>
      <w:r w:rsidR="00C97AFA">
        <w:rPr>
          <w:sz w:val="20"/>
          <w:szCs w:val="20"/>
          <w:lang w:val="en-NZ"/>
        </w:rPr>
        <w:t xml:space="preserve"> 1 July 2025.  </w:t>
      </w:r>
    </w:p>
    <w:p w14:paraId="60532183" w14:textId="77777777" w:rsidR="00DE2533" w:rsidRPr="00DB69E4" w:rsidRDefault="00DE2533" w:rsidP="00DE2533">
      <w:pPr>
        <w:pStyle w:val="ListParagraph"/>
        <w:ind w:left="644"/>
        <w:rPr>
          <w:sz w:val="20"/>
          <w:szCs w:val="20"/>
          <w:lang w:val="en-NZ"/>
        </w:rPr>
      </w:pPr>
    </w:p>
    <w:p w14:paraId="1993E208" w14:textId="77777777" w:rsidR="00DE2533" w:rsidRDefault="00166D76" w:rsidP="00DE2533">
      <w:pPr>
        <w:pStyle w:val="ListParagraph"/>
        <w:numPr>
          <w:ilvl w:val="0"/>
          <w:numId w:val="6"/>
        </w:numPr>
        <w:rPr>
          <w:sz w:val="20"/>
          <w:szCs w:val="20"/>
          <w:lang w:val="en-NZ"/>
        </w:rPr>
      </w:pPr>
      <w:r w:rsidRPr="00DB69E4">
        <w:rPr>
          <w:sz w:val="20"/>
          <w:szCs w:val="20"/>
          <w:lang w:val="en-NZ"/>
        </w:rPr>
        <w:t xml:space="preserve">Saskia committed that the team </w:t>
      </w:r>
      <w:r w:rsidR="00C97AFA" w:rsidRPr="00DB69E4">
        <w:rPr>
          <w:sz w:val="20"/>
          <w:szCs w:val="20"/>
          <w:lang w:val="en-NZ"/>
        </w:rPr>
        <w:t>would</w:t>
      </w:r>
      <w:r w:rsidRPr="00DB69E4">
        <w:rPr>
          <w:sz w:val="20"/>
          <w:szCs w:val="20"/>
          <w:lang w:val="en-NZ"/>
        </w:rPr>
        <w:t xml:space="preserve"> write up and distribute the minutes from this meeting as soon as possible</w:t>
      </w:r>
      <w:r w:rsidR="00DE2533">
        <w:rPr>
          <w:sz w:val="20"/>
          <w:szCs w:val="20"/>
          <w:lang w:val="en-NZ"/>
        </w:rPr>
        <w:t>.</w:t>
      </w:r>
    </w:p>
    <w:p w14:paraId="595311D7" w14:textId="77777777" w:rsidR="00DE2533" w:rsidRPr="00DE2533" w:rsidRDefault="00DE2533" w:rsidP="00DE2533">
      <w:pPr>
        <w:pStyle w:val="ListParagraph"/>
        <w:rPr>
          <w:sz w:val="20"/>
          <w:szCs w:val="20"/>
          <w:lang w:val="en-NZ"/>
        </w:rPr>
      </w:pPr>
    </w:p>
    <w:p w14:paraId="48B20031" w14:textId="65842532" w:rsidR="000A455D" w:rsidRPr="00DE2533" w:rsidRDefault="000A455D" w:rsidP="00DE2533">
      <w:pPr>
        <w:pStyle w:val="ListParagraph"/>
        <w:numPr>
          <w:ilvl w:val="0"/>
          <w:numId w:val="6"/>
        </w:numPr>
        <w:rPr>
          <w:sz w:val="20"/>
          <w:szCs w:val="20"/>
          <w:lang w:val="en-NZ"/>
        </w:rPr>
      </w:pPr>
      <w:r w:rsidRPr="00DE2533">
        <w:rPr>
          <w:sz w:val="20"/>
          <w:szCs w:val="20"/>
          <w:lang w:val="en-NZ"/>
        </w:rPr>
        <w:t xml:space="preserve">Saskia </w:t>
      </w:r>
      <w:r w:rsidR="00C97AFA" w:rsidRPr="00DE2533">
        <w:rPr>
          <w:sz w:val="20"/>
          <w:szCs w:val="20"/>
          <w:lang w:val="en-NZ"/>
        </w:rPr>
        <w:t>shared</w:t>
      </w:r>
      <w:r w:rsidRPr="00DE2533">
        <w:rPr>
          <w:sz w:val="20"/>
          <w:szCs w:val="20"/>
          <w:lang w:val="en-NZ"/>
        </w:rPr>
        <w:t xml:space="preserve"> context to the collective meeting with all representative bodies. </w:t>
      </w:r>
    </w:p>
    <w:p w14:paraId="35A8D65A" w14:textId="77777777" w:rsidR="00DE2533" w:rsidRDefault="00DE2533" w:rsidP="00DE2533">
      <w:pPr>
        <w:pStyle w:val="ListParagraph"/>
        <w:ind w:left="644"/>
        <w:rPr>
          <w:sz w:val="20"/>
          <w:szCs w:val="20"/>
          <w:lang w:val="en-NZ"/>
        </w:rPr>
      </w:pPr>
    </w:p>
    <w:p w14:paraId="2933756B" w14:textId="69B19493" w:rsidR="00A41D21" w:rsidRDefault="00911289" w:rsidP="001E72DA">
      <w:pPr>
        <w:pStyle w:val="ListParagraph"/>
        <w:numPr>
          <w:ilvl w:val="0"/>
          <w:numId w:val="6"/>
        </w:numPr>
        <w:rPr>
          <w:sz w:val="20"/>
          <w:szCs w:val="20"/>
          <w:lang w:val="en-NZ"/>
        </w:rPr>
      </w:pPr>
      <w:r>
        <w:rPr>
          <w:sz w:val="20"/>
          <w:szCs w:val="20"/>
          <w:lang w:val="en-NZ"/>
        </w:rPr>
        <w:t>Saskia c</w:t>
      </w:r>
      <w:r w:rsidR="00BC7D2E">
        <w:rPr>
          <w:sz w:val="20"/>
          <w:szCs w:val="20"/>
          <w:lang w:val="en-NZ"/>
        </w:rPr>
        <w:t>onfirmed that</w:t>
      </w:r>
      <w:r w:rsidR="00330DFF">
        <w:rPr>
          <w:sz w:val="20"/>
          <w:szCs w:val="20"/>
          <w:lang w:val="en-NZ"/>
        </w:rPr>
        <w:t xml:space="preserve"> Pulp Cap (direct or indirect), Pulpotomy (full or partial)</w:t>
      </w:r>
      <w:r w:rsidR="00BC7D2E">
        <w:rPr>
          <w:sz w:val="20"/>
          <w:szCs w:val="20"/>
          <w:lang w:val="en-NZ"/>
        </w:rPr>
        <w:t xml:space="preserve"> and Silver </w:t>
      </w:r>
      <w:r w:rsidR="00F212EA">
        <w:rPr>
          <w:sz w:val="20"/>
          <w:szCs w:val="20"/>
          <w:lang w:val="en-NZ"/>
        </w:rPr>
        <w:t>Diamine</w:t>
      </w:r>
      <w:r w:rsidR="00BC7D2E">
        <w:rPr>
          <w:sz w:val="20"/>
          <w:szCs w:val="20"/>
          <w:lang w:val="en-NZ"/>
        </w:rPr>
        <w:t xml:space="preserve"> Fluoride</w:t>
      </w:r>
      <w:r>
        <w:rPr>
          <w:sz w:val="20"/>
          <w:szCs w:val="20"/>
          <w:lang w:val="en-NZ"/>
        </w:rPr>
        <w:t xml:space="preserve"> (SDF)</w:t>
      </w:r>
      <w:r w:rsidR="00BC7D2E">
        <w:rPr>
          <w:sz w:val="20"/>
          <w:szCs w:val="20"/>
          <w:lang w:val="en-NZ"/>
        </w:rPr>
        <w:t xml:space="preserve"> </w:t>
      </w:r>
      <w:r>
        <w:rPr>
          <w:sz w:val="20"/>
          <w:szCs w:val="20"/>
          <w:lang w:val="en-NZ"/>
        </w:rPr>
        <w:t>codes</w:t>
      </w:r>
      <w:r w:rsidR="00BC7D2E">
        <w:rPr>
          <w:sz w:val="20"/>
          <w:szCs w:val="20"/>
          <w:lang w:val="en-NZ"/>
        </w:rPr>
        <w:t xml:space="preserve"> will be introduced in</w:t>
      </w:r>
      <w:r w:rsidR="00F212EA">
        <w:rPr>
          <w:sz w:val="20"/>
          <w:szCs w:val="20"/>
          <w:lang w:val="en-NZ"/>
        </w:rPr>
        <w:t xml:space="preserve"> the new agreement as cost neutral</w:t>
      </w:r>
      <w:r w:rsidR="00EA3BBA">
        <w:rPr>
          <w:sz w:val="20"/>
          <w:szCs w:val="20"/>
          <w:lang w:val="en-NZ"/>
        </w:rPr>
        <w:t>,</w:t>
      </w:r>
      <w:r w:rsidR="00F212EA">
        <w:rPr>
          <w:sz w:val="20"/>
          <w:szCs w:val="20"/>
          <w:lang w:val="en-NZ"/>
        </w:rPr>
        <w:t xml:space="preserve"> which means they will not be funded out of the </w:t>
      </w:r>
      <w:r w:rsidR="00EA3BBA">
        <w:rPr>
          <w:sz w:val="20"/>
          <w:szCs w:val="20"/>
          <w:lang w:val="en-NZ"/>
        </w:rPr>
        <w:t xml:space="preserve">additional </w:t>
      </w:r>
      <w:r w:rsidR="00F212EA">
        <w:rPr>
          <w:sz w:val="20"/>
          <w:szCs w:val="20"/>
          <w:lang w:val="en-NZ"/>
        </w:rPr>
        <w:t>uplift. Saskia also confirmed that SDF will be introduced under prior approval for the first 12 months and that</w:t>
      </w:r>
      <w:r w:rsidR="00983394">
        <w:rPr>
          <w:sz w:val="20"/>
          <w:szCs w:val="20"/>
          <w:lang w:val="en-NZ"/>
        </w:rPr>
        <w:t xml:space="preserve"> </w:t>
      </w:r>
      <w:r w:rsidR="00EA3BBA">
        <w:rPr>
          <w:sz w:val="20"/>
          <w:szCs w:val="20"/>
          <w:lang w:val="en-NZ"/>
        </w:rPr>
        <w:t xml:space="preserve">the </w:t>
      </w:r>
      <w:r w:rsidR="00983394">
        <w:rPr>
          <w:sz w:val="20"/>
          <w:szCs w:val="20"/>
          <w:lang w:val="en-NZ"/>
        </w:rPr>
        <w:t xml:space="preserve">Pulp Cap (direct or indirect) code will </w:t>
      </w:r>
      <w:r w:rsidR="00180A52">
        <w:rPr>
          <w:sz w:val="20"/>
          <w:szCs w:val="20"/>
          <w:lang w:val="en-NZ"/>
        </w:rPr>
        <w:t xml:space="preserve">remain </w:t>
      </w:r>
      <w:r w:rsidR="00EA3BBA">
        <w:rPr>
          <w:sz w:val="20"/>
          <w:szCs w:val="20"/>
          <w:lang w:val="en-NZ"/>
        </w:rPr>
        <w:t>priced at</w:t>
      </w:r>
      <w:r w:rsidR="00983394">
        <w:rPr>
          <w:sz w:val="20"/>
          <w:szCs w:val="20"/>
          <w:lang w:val="en-NZ"/>
        </w:rPr>
        <w:t xml:space="preserve"> $150.00 excluding GST. </w:t>
      </w:r>
    </w:p>
    <w:p w14:paraId="56A2CF4C" w14:textId="77777777" w:rsidR="00DE2533" w:rsidRPr="00DE2533" w:rsidRDefault="00DE2533" w:rsidP="00DE2533">
      <w:pPr>
        <w:pStyle w:val="ListParagraph"/>
        <w:rPr>
          <w:sz w:val="20"/>
          <w:szCs w:val="20"/>
          <w:lang w:val="en-NZ"/>
        </w:rPr>
      </w:pPr>
    </w:p>
    <w:p w14:paraId="502FD8F3" w14:textId="77777777" w:rsidR="00DE2533" w:rsidRDefault="00DE2533" w:rsidP="00DE2533">
      <w:pPr>
        <w:pStyle w:val="ListParagraph"/>
        <w:ind w:left="644"/>
        <w:rPr>
          <w:sz w:val="20"/>
          <w:szCs w:val="20"/>
          <w:lang w:val="en-NZ"/>
        </w:rPr>
      </w:pPr>
    </w:p>
    <w:p w14:paraId="03831AAE" w14:textId="5A313AAD" w:rsidR="001E72DA" w:rsidRDefault="004575CD" w:rsidP="00F06759">
      <w:pPr>
        <w:pStyle w:val="ListParagraph"/>
        <w:numPr>
          <w:ilvl w:val="0"/>
          <w:numId w:val="6"/>
        </w:numPr>
        <w:rPr>
          <w:sz w:val="20"/>
          <w:szCs w:val="20"/>
          <w:lang w:val="en-NZ"/>
        </w:rPr>
      </w:pPr>
      <w:r>
        <w:rPr>
          <w:sz w:val="20"/>
          <w:szCs w:val="20"/>
          <w:lang w:val="en-NZ"/>
        </w:rPr>
        <w:lastRenderedPageBreak/>
        <w:t>Geoff Hunt provided further explanation as to why Pulp Cap pricing will remain at $150.00</w:t>
      </w:r>
      <w:r w:rsidR="004C3CB5">
        <w:rPr>
          <w:sz w:val="20"/>
          <w:szCs w:val="20"/>
          <w:lang w:val="en-NZ"/>
        </w:rPr>
        <w:t xml:space="preserve"> for 12 months</w:t>
      </w:r>
      <w:r w:rsidR="00911289">
        <w:rPr>
          <w:sz w:val="20"/>
          <w:szCs w:val="20"/>
          <w:lang w:val="en-NZ"/>
        </w:rPr>
        <w:t xml:space="preserve"> </w:t>
      </w:r>
      <w:r w:rsidR="00EA3BBA">
        <w:rPr>
          <w:sz w:val="20"/>
          <w:szCs w:val="20"/>
          <w:lang w:val="en-NZ"/>
        </w:rPr>
        <w:t>a</w:t>
      </w:r>
      <w:r w:rsidR="00BA5F2F">
        <w:rPr>
          <w:sz w:val="20"/>
          <w:szCs w:val="20"/>
          <w:lang w:val="en-NZ"/>
        </w:rPr>
        <w:t>nd</w:t>
      </w:r>
      <w:r w:rsidR="00180A52">
        <w:rPr>
          <w:sz w:val="20"/>
          <w:szCs w:val="20"/>
          <w:lang w:val="en-NZ"/>
        </w:rPr>
        <w:t xml:space="preserve"> noted that there will be opportunity to review pricing after 12 months</w:t>
      </w:r>
      <w:r w:rsidR="004C3CB5">
        <w:rPr>
          <w:sz w:val="20"/>
          <w:szCs w:val="20"/>
          <w:lang w:val="en-NZ"/>
        </w:rPr>
        <w:t xml:space="preserve">. </w:t>
      </w:r>
    </w:p>
    <w:p w14:paraId="4C44319E" w14:textId="77777777" w:rsidR="00DE2533" w:rsidRPr="00F06759" w:rsidRDefault="00DE2533" w:rsidP="00DE2533">
      <w:pPr>
        <w:pStyle w:val="ListParagraph"/>
        <w:ind w:left="644"/>
        <w:rPr>
          <w:sz w:val="20"/>
          <w:szCs w:val="20"/>
          <w:lang w:val="en-NZ"/>
        </w:rPr>
      </w:pPr>
    </w:p>
    <w:p w14:paraId="57A3323E" w14:textId="5FF1EDF7" w:rsidR="001E72DA" w:rsidRDefault="001E72DA" w:rsidP="001E72DA">
      <w:pPr>
        <w:pStyle w:val="ListParagraph"/>
        <w:numPr>
          <w:ilvl w:val="0"/>
          <w:numId w:val="6"/>
        </w:numPr>
        <w:rPr>
          <w:sz w:val="20"/>
          <w:szCs w:val="20"/>
          <w:lang w:val="en-NZ"/>
        </w:rPr>
      </w:pPr>
      <w:r w:rsidRPr="00DD14D9">
        <w:rPr>
          <w:b/>
          <w:bCs/>
          <w:sz w:val="20"/>
          <w:szCs w:val="20"/>
          <w:lang w:val="en-NZ"/>
        </w:rPr>
        <w:t>Action:</w:t>
      </w:r>
      <w:r w:rsidRPr="00DD14D9">
        <w:rPr>
          <w:sz w:val="20"/>
          <w:szCs w:val="20"/>
          <w:lang w:val="en-NZ"/>
        </w:rPr>
        <w:t xml:space="preserve"> Health NZ to </w:t>
      </w:r>
      <w:r w:rsidR="00F06759">
        <w:rPr>
          <w:sz w:val="20"/>
          <w:szCs w:val="20"/>
          <w:lang w:val="en-NZ"/>
        </w:rPr>
        <w:t xml:space="preserve">circulate minutes from this meeting to all representative body members. </w:t>
      </w:r>
    </w:p>
    <w:p w14:paraId="6E13E599" w14:textId="77777777" w:rsidR="001E72DA" w:rsidRDefault="001E72DA" w:rsidP="00DE2533">
      <w:pPr>
        <w:spacing w:after="0"/>
      </w:pPr>
    </w:p>
    <w:p w14:paraId="27D47659" w14:textId="22674852" w:rsidR="001E72DA" w:rsidRPr="00A93F5A" w:rsidRDefault="00F06759" w:rsidP="00A93F5A">
      <w:pPr>
        <w:rPr>
          <w:b/>
          <w:bCs/>
          <w:sz w:val="20"/>
          <w:szCs w:val="20"/>
          <w:lang w:val="en-NZ"/>
        </w:rPr>
      </w:pPr>
      <w:r>
        <w:rPr>
          <w:b/>
          <w:bCs/>
          <w:sz w:val="20"/>
          <w:szCs w:val="20"/>
        </w:rPr>
        <w:t>Health N</w:t>
      </w:r>
      <w:r w:rsidR="00180A52">
        <w:rPr>
          <w:b/>
          <w:bCs/>
          <w:sz w:val="20"/>
          <w:szCs w:val="20"/>
        </w:rPr>
        <w:t xml:space="preserve">ew </w:t>
      </w:r>
      <w:r>
        <w:rPr>
          <w:b/>
          <w:bCs/>
          <w:sz w:val="20"/>
          <w:szCs w:val="20"/>
        </w:rPr>
        <w:t>Z</w:t>
      </w:r>
      <w:r w:rsidR="00180A52">
        <w:rPr>
          <w:b/>
          <w:bCs/>
          <w:sz w:val="20"/>
          <w:szCs w:val="20"/>
        </w:rPr>
        <w:t>ealand (Health NZ)</w:t>
      </w:r>
      <w:r>
        <w:rPr>
          <w:b/>
          <w:bCs/>
          <w:sz w:val="20"/>
          <w:szCs w:val="20"/>
        </w:rPr>
        <w:t xml:space="preserve"> </w:t>
      </w:r>
      <w:r w:rsidR="00EA3BBA">
        <w:rPr>
          <w:b/>
          <w:bCs/>
          <w:sz w:val="20"/>
          <w:szCs w:val="20"/>
        </w:rPr>
        <w:t>presented</w:t>
      </w:r>
      <w:r>
        <w:rPr>
          <w:b/>
          <w:bCs/>
          <w:sz w:val="20"/>
          <w:szCs w:val="20"/>
        </w:rPr>
        <w:t xml:space="preserve"> proposed price uplift options and modelling</w:t>
      </w:r>
    </w:p>
    <w:p w14:paraId="47B3C45D" w14:textId="03FF52C1" w:rsidR="00C3592F" w:rsidRPr="00DE2533" w:rsidRDefault="001F3FDA" w:rsidP="00A93F5A">
      <w:pPr>
        <w:pStyle w:val="ListParagraph"/>
        <w:numPr>
          <w:ilvl w:val="0"/>
          <w:numId w:val="6"/>
        </w:numPr>
        <w:ind w:left="709"/>
      </w:pPr>
      <w:r w:rsidRPr="31E9C3E4">
        <w:rPr>
          <w:sz w:val="20"/>
          <w:szCs w:val="20"/>
        </w:rPr>
        <w:t xml:space="preserve">Saskia shared </w:t>
      </w:r>
      <w:r w:rsidR="00180A52" w:rsidRPr="31E9C3E4">
        <w:rPr>
          <w:sz w:val="20"/>
          <w:szCs w:val="20"/>
        </w:rPr>
        <w:t xml:space="preserve">the </w:t>
      </w:r>
      <w:r w:rsidRPr="31E9C3E4">
        <w:rPr>
          <w:sz w:val="20"/>
          <w:szCs w:val="20"/>
        </w:rPr>
        <w:t>assumptions</w:t>
      </w:r>
      <w:r w:rsidR="00180A52" w:rsidRPr="31E9C3E4">
        <w:rPr>
          <w:sz w:val="20"/>
          <w:szCs w:val="20"/>
        </w:rPr>
        <w:t xml:space="preserve"> </w:t>
      </w:r>
      <w:r w:rsidRPr="31E9C3E4">
        <w:rPr>
          <w:sz w:val="20"/>
          <w:szCs w:val="20"/>
        </w:rPr>
        <w:t>to support the modelling</w:t>
      </w:r>
      <w:r w:rsidR="00527E08" w:rsidRPr="31E9C3E4">
        <w:rPr>
          <w:sz w:val="20"/>
          <w:szCs w:val="20"/>
        </w:rPr>
        <w:t xml:space="preserve"> and presented </w:t>
      </w:r>
      <w:r w:rsidR="002B5762" w:rsidRPr="31E9C3E4">
        <w:rPr>
          <w:sz w:val="20"/>
          <w:szCs w:val="20"/>
        </w:rPr>
        <w:t>two price uplift options that Health NZ had modelled, noting that further details can be found in the PDF document that had been circulated</w:t>
      </w:r>
      <w:r w:rsidR="00180A52" w:rsidRPr="31E9C3E4">
        <w:rPr>
          <w:sz w:val="20"/>
          <w:szCs w:val="20"/>
        </w:rPr>
        <w:t xml:space="preserve"> ahead of the meeting</w:t>
      </w:r>
      <w:r w:rsidR="002B5762" w:rsidRPr="31E9C3E4">
        <w:rPr>
          <w:sz w:val="20"/>
          <w:szCs w:val="20"/>
        </w:rPr>
        <w:t xml:space="preserve">. </w:t>
      </w:r>
      <w:r w:rsidR="00527E08" w:rsidRPr="31E9C3E4">
        <w:rPr>
          <w:sz w:val="20"/>
          <w:szCs w:val="20"/>
        </w:rPr>
        <w:t xml:space="preserve"> </w:t>
      </w:r>
    </w:p>
    <w:p w14:paraId="2AA6CAA5" w14:textId="77777777" w:rsidR="00DE2533" w:rsidRPr="00A93F5A" w:rsidRDefault="00DE2533" w:rsidP="00DE2533">
      <w:pPr>
        <w:pStyle w:val="ListParagraph"/>
        <w:ind w:left="709"/>
        <w:rPr>
          <w:szCs w:val="20"/>
          <w:lang w:val="en-NZ"/>
        </w:rPr>
      </w:pPr>
    </w:p>
    <w:p w14:paraId="5680F708" w14:textId="65BED3F8" w:rsidR="00C3592F" w:rsidRPr="00982314" w:rsidRDefault="00C3592F" w:rsidP="00C3592F">
      <w:pPr>
        <w:pStyle w:val="ListParagraph"/>
        <w:numPr>
          <w:ilvl w:val="0"/>
          <w:numId w:val="6"/>
        </w:numPr>
        <w:rPr>
          <w:sz w:val="20"/>
          <w:szCs w:val="20"/>
          <w:lang w:val="en-NZ"/>
        </w:rPr>
      </w:pPr>
      <w:r w:rsidRPr="00982314">
        <w:rPr>
          <w:sz w:val="20"/>
          <w:szCs w:val="20"/>
          <w:lang w:val="en-NZ"/>
        </w:rPr>
        <w:t>The two prosed price uplift options were:</w:t>
      </w:r>
    </w:p>
    <w:p w14:paraId="2C91C02E" w14:textId="5E18A537" w:rsidR="00C3592F" w:rsidRPr="00982314" w:rsidRDefault="00C3592F" w:rsidP="00982314">
      <w:pPr>
        <w:pStyle w:val="ListParagraph"/>
        <w:numPr>
          <w:ilvl w:val="0"/>
          <w:numId w:val="9"/>
        </w:numPr>
        <w:rPr>
          <w:sz w:val="20"/>
          <w:szCs w:val="20"/>
          <w:lang w:val="en-NZ"/>
        </w:rPr>
      </w:pPr>
      <w:r w:rsidRPr="00982314">
        <w:rPr>
          <w:sz w:val="20"/>
          <w:szCs w:val="20"/>
          <w:lang w:val="en-NZ"/>
        </w:rPr>
        <w:t xml:space="preserve">A uniform 3% uplift on all current fee codes under the CDA. </w:t>
      </w:r>
    </w:p>
    <w:p w14:paraId="530AF767" w14:textId="1E4F1568" w:rsidR="001E72DA" w:rsidRDefault="00C3592F" w:rsidP="00A93F5A">
      <w:pPr>
        <w:pStyle w:val="ListParagraph"/>
        <w:numPr>
          <w:ilvl w:val="0"/>
          <w:numId w:val="9"/>
        </w:numPr>
        <w:rPr>
          <w:sz w:val="20"/>
          <w:szCs w:val="20"/>
          <w:lang w:val="en-NZ"/>
        </w:rPr>
      </w:pPr>
      <w:r w:rsidRPr="00982314">
        <w:rPr>
          <w:sz w:val="20"/>
          <w:szCs w:val="20"/>
          <w:lang w:val="en-NZ"/>
        </w:rPr>
        <w:t xml:space="preserve">Increasing lab-based fee items to better meet current market rates, with a 2.48% uplift on all remaining fee codes under the CDA. </w:t>
      </w:r>
    </w:p>
    <w:p w14:paraId="6174CE6E" w14:textId="77777777" w:rsidR="00DE2533" w:rsidRPr="00A93F5A" w:rsidRDefault="00DE2533" w:rsidP="00DE2533">
      <w:pPr>
        <w:pStyle w:val="ListParagraph"/>
        <w:ind w:left="1004"/>
        <w:rPr>
          <w:sz w:val="20"/>
          <w:szCs w:val="20"/>
          <w:lang w:val="en-NZ"/>
        </w:rPr>
      </w:pPr>
    </w:p>
    <w:p w14:paraId="654A3466" w14:textId="4A723E2D" w:rsidR="002069EB" w:rsidRPr="00E62714" w:rsidRDefault="002B5762" w:rsidP="00E62714">
      <w:pPr>
        <w:pStyle w:val="ListParagraph"/>
        <w:numPr>
          <w:ilvl w:val="0"/>
          <w:numId w:val="6"/>
        </w:numPr>
        <w:ind w:left="709" w:hanging="425"/>
        <w:rPr>
          <w:sz w:val="20"/>
          <w:szCs w:val="20"/>
          <w:lang w:val="en-NZ"/>
        </w:rPr>
      </w:pPr>
      <w:r>
        <w:rPr>
          <w:sz w:val="20"/>
          <w:szCs w:val="20"/>
          <w:lang w:val="en-NZ"/>
        </w:rPr>
        <w:t>Simon</w:t>
      </w:r>
      <w:r w:rsidR="00A93F5A">
        <w:rPr>
          <w:sz w:val="20"/>
          <w:szCs w:val="20"/>
          <w:lang w:val="en-NZ"/>
        </w:rPr>
        <w:t xml:space="preserve"> Templeman</w:t>
      </w:r>
      <w:r w:rsidR="002069EB">
        <w:rPr>
          <w:sz w:val="20"/>
          <w:szCs w:val="20"/>
          <w:lang w:val="en-NZ"/>
        </w:rPr>
        <w:t xml:space="preserve"> asked how 2.48% uplift was calculated in the second proposed price uplift option (increasing lab-based items)</w:t>
      </w:r>
      <w:r w:rsidR="00EA3BBA">
        <w:rPr>
          <w:sz w:val="20"/>
          <w:szCs w:val="20"/>
          <w:lang w:val="en-NZ"/>
        </w:rPr>
        <w:t xml:space="preserve">, </w:t>
      </w:r>
      <w:r w:rsidR="00E62714">
        <w:rPr>
          <w:sz w:val="20"/>
          <w:szCs w:val="20"/>
          <w:lang w:val="en-NZ"/>
        </w:rPr>
        <w:t>Saskia provided an explanation of the calculation.</w:t>
      </w:r>
      <w:r w:rsidR="00180A52">
        <w:rPr>
          <w:sz w:val="20"/>
          <w:szCs w:val="20"/>
          <w:lang w:val="en-NZ"/>
        </w:rPr>
        <w:t xml:space="preserve"> Volumes data was needed to determine how much of the uplift should be attributed to these codes, volumes were based on the 2024 calendar year. Saskia confirmed that Health NZ modelling assumptions erred on the side of benefitting CDA providers rather than benefitting Health NZ.</w:t>
      </w:r>
    </w:p>
    <w:p w14:paraId="3C133626" w14:textId="77777777" w:rsidR="001E72DA" w:rsidRPr="00AF0648" w:rsidRDefault="001E72DA" w:rsidP="001E72DA">
      <w:pPr>
        <w:pStyle w:val="ListParagraph"/>
        <w:ind w:left="709" w:hanging="425"/>
        <w:rPr>
          <w:sz w:val="20"/>
          <w:szCs w:val="20"/>
          <w:lang w:val="en-NZ"/>
        </w:rPr>
      </w:pPr>
    </w:p>
    <w:p w14:paraId="003527B6" w14:textId="00B989CD" w:rsidR="00A16661" w:rsidRDefault="00A16661" w:rsidP="00A16661">
      <w:pPr>
        <w:rPr>
          <w:b/>
          <w:bCs/>
          <w:sz w:val="20"/>
          <w:szCs w:val="20"/>
          <w:lang w:val="en-NZ"/>
        </w:rPr>
      </w:pPr>
      <w:r>
        <w:rPr>
          <w:b/>
          <w:bCs/>
          <w:sz w:val="20"/>
          <w:szCs w:val="20"/>
        </w:rPr>
        <w:t>Feedback on the proposed price uplift options and modelling</w:t>
      </w:r>
    </w:p>
    <w:p w14:paraId="2B7770CF" w14:textId="2343443C" w:rsidR="00A16661" w:rsidRDefault="00982314" w:rsidP="00D8468E">
      <w:pPr>
        <w:pStyle w:val="ListParagraph"/>
        <w:numPr>
          <w:ilvl w:val="0"/>
          <w:numId w:val="6"/>
        </w:numPr>
        <w:rPr>
          <w:sz w:val="20"/>
          <w:szCs w:val="20"/>
          <w:lang w:val="en-NZ"/>
        </w:rPr>
      </w:pPr>
      <w:r>
        <w:rPr>
          <w:sz w:val="20"/>
          <w:szCs w:val="20"/>
          <w:lang w:val="en-NZ"/>
        </w:rPr>
        <w:t xml:space="preserve">Ngareka </w:t>
      </w:r>
      <w:r w:rsidR="00A93F5A">
        <w:rPr>
          <w:sz w:val="20"/>
          <w:szCs w:val="20"/>
          <w:lang w:val="en-NZ"/>
        </w:rPr>
        <w:t xml:space="preserve">Bensemann </w:t>
      </w:r>
      <w:r>
        <w:rPr>
          <w:sz w:val="20"/>
          <w:szCs w:val="20"/>
          <w:lang w:val="en-NZ"/>
        </w:rPr>
        <w:t xml:space="preserve">shared that she would find it </w:t>
      </w:r>
      <w:r w:rsidR="00A759D3">
        <w:rPr>
          <w:sz w:val="20"/>
          <w:szCs w:val="20"/>
          <w:lang w:val="en-NZ"/>
        </w:rPr>
        <w:t>difficult</w:t>
      </w:r>
      <w:r>
        <w:rPr>
          <w:sz w:val="20"/>
          <w:szCs w:val="20"/>
          <w:lang w:val="en-NZ"/>
        </w:rPr>
        <w:t xml:space="preserve"> to go with option 2</w:t>
      </w:r>
      <w:r w:rsidR="00295F90">
        <w:rPr>
          <w:sz w:val="20"/>
          <w:szCs w:val="20"/>
          <w:lang w:val="en-NZ"/>
        </w:rPr>
        <w:t>, given the</w:t>
      </w:r>
      <w:r w:rsidR="00A759D3">
        <w:rPr>
          <w:sz w:val="20"/>
          <w:szCs w:val="20"/>
          <w:lang w:val="en-NZ"/>
        </w:rPr>
        <w:t xml:space="preserve"> large disparity between current codes and market rate.</w:t>
      </w:r>
      <w:r w:rsidR="00D8468E">
        <w:rPr>
          <w:sz w:val="20"/>
          <w:szCs w:val="20"/>
          <w:lang w:val="en-NZ"/>
        </w:rPr>
        <w:t xml:space="preserve"> She a</w:t>
      </w:r>
      <w:r w:rsidR="00536FAE" w:rsidRPr="00D8468E">
        <w:rPr>
          <w:sz w:val="20"/>
          <w:szCs w:val="20"/>
          <w:lang w:val="en-NZ"/>
        </w:rPr>
        <w:t xml:space="preserve">lso commented that </w:t>
      </w:r>
      <w:r w:rsidR="00295F90" w:rsidRPr="00D8468E">
        <w:rPr>
          <w:sz w:val="20"/>
          <w:szCs w:val="20"/>
          <w:lang w:val="en-NZ"/>
        </w:rPr>
        <w:t>lab-based treatments</w:t>
      </w:r>
      <w:r w:rsidR="00180A52">
        <w:rPr>
          <w:sz w:val="20"/>
          <w:szCs w:val="20"/>
          <w:lang w:val="en-NZ"/>
        </w:rPr>
        <w:t xml:space="preserve"> are rarely </w:t>
      </w:r>
      <w:r w:rsidR="00741B0A">
        <w:rPr>
          <w:sz w:val="20"/>
          <w:szCs w:val="20"/>
          <w:lang w:val="en-NZ"/>
        </w:rPr>
        <w:t>completed in her practice,</w:t>
      </w:r>
      <w:r w:rsidR="00D8468E">
        <w:rPr>
          <w:sz w:val="20"/>
          <w:szCs w:val="20"/>
          <w:lang w:val="en-NZ"/>
        </w:rPr>
        <w:t xml:space="preserve"> therefore her preference would be a uniform 3% uplift across all current fee codes</w:t>
      </w:r>
      <w:r w:rsidR="00295F90" w:rsidRPr="00D8468E">
        <w:rPr>
          <w:sz w:val="20"/>
          <w:szCs w:val="20"/>
          <w:lang w:val="en-NZ"/>
        </w:rPr>
        <w:t>.</w:t>
      </w:r>
      <w:r w:rsidR="005E3794" w:rsidRPr="00D8468E">
        <w:rPr>
          <w:sz w:val="20"/>
          <w:szCs w:val="20"/>
          <w:lang w:val="en-NZ"/>
        </w:rPr>
        <w:t xml:space="preserve"> </w:t>
      </w:r>
      <w:r w:rsidR="00B84886">
        <w:rPr>
          <w:sz w:val="20"/>
          <w:szCs w:val="20"/>
          <w:lang w:val="en-NZ"/>
        </w:rPr>
        <w:t xml:space="preserve">Ngareka </w:t>
      </w:r>
      <w:r w:rsidR="005E3794" w:rsidRPr="00D8468E">
        <w:rPr>
          <w:sz w:val="20"/>
          <w:szCs w:val="20"/>
          <w:lang w:val="en-NZ"/>
        </w:rPr>
        <w:t>acknowledged the challenging environment with limited funding</w:t>
      </w:r>
      <w:r w:rsidR="00D8468E">
        <w:rPr>
          <w:sz w:val="20"/>
          <w:szCs w:val="20"/>
          <w:lang w:val="en-NZ"/>
        </w:rPr>
        <w:t xml:space="preserve"> available</w:t>
      </w:r>
      <w:r w:rsidR="005F0911" w:rsidRPr="00D8468E">
        <w:rPr>
          <w:sz w:val="20"/>
          <w:szCs w:val="20"/>
          <w:lang w:val="en-NZ"/>
        </w:rPr>
        <w:t>.</w:t>
      </w:r>
      <w:r w:rsidR="005E3794" w:rsidRPr="00D8468E">
        <w:rPr>
          <w:sz w:val="20"/>
          <w:szCs w:val="20"/>
          <w:lang w:val="en-NZ"/>
        </w:rPr>
        <w:t xml:space="preserve"> </w:t>
      </w:r>
    </w:p>
    <w:p w14:paraId="457EC3A4" w14:textId="77777777" w:rsidR="00DE2533" w:rsidRPr="00D8468E" w:rsidRDefault="00DE2533" w:rsidP="00DE2533">
      <w:pPr>
        <w:pStyle w:val="ListParagraph"/>
        <w:ind w:left="644"/>
        <w:rPr>
          <w:sz w:val="20"/>
          <w:szCs w:val="20"/>
          <w:lang w:val="en-NZ"/>
        </w:rPr>
      </w:pPr>
    </w:p>
    <w:p w14:paraId="6EE23EA7" w14:textId="77777777" w:rsidR="00DE2533" w:rsidRDefault="005E3794" w:rsidP="00DE2533">
      <w:pPr>
        <w:pStyle w:val="ListParagraph"/>
        <w:numPr>
          <w:ilvl w:val="0"/>
          <w:numId w:val="6"/>
        </w:numPr>
        <w:rPr>
          <w:sz w:val="20"/>
          <w:szCs w:val="20"/>
          <w:lang w:val="en-NZ"/>
        </w:rPr>
      </w:pPr>
      <w:r>
        <w:rPr>
          <w:sz w:val="20"/>
          <w:szCs w:val="20"/>
          <w:lang w:val="en-NZ"/>
        </w:rPr>
        <w:t>Simon</w:t>
      </w:r>
      <w:r w:rsidR="00C94856">
        <w:rPr>
          <w:sz w:val="20"/>
          <w:szCs w:val="20"/>
          <w:lang w:val="en-NZ"/>
        </w:rPr>
        <w:t xml:space="preserve"> supported the 3% uplift across all</w:t>
      </w:r>
      <w:r w:rsidR="00B84886">
        <w:rPr>
          <w:sz w:val="20"/>
          <w:szCs w:val="20"/>
          <w:lang w:val="en-NZ"/>
        </w:rPr>
        <w:t xml:space="preserve"> current fee</w:t>
      </w:r>
      <w:r w:rsidR="00C94856">
        <w:rPr>
          <w:sz w:val="20"/>
          <w:szCs w:val="20"/>
          <w:lang w:val="en-NZ"/>
        </w:rPr>
        <w:t xml:space="preserve"> codes. He shared that laboratory work varies a lot across the </w:t>
      </w:r>
      <w:r w:rsidR="00B84886">
        <w:rPr>
          <w:sz w:val="20"/>
          <w:szCs w:val="20"/>
          <w:lang w:val="en-NZ"/>
        </w:rPr>
        <w:t>members</w:t>
      </w:r>
      <w:r w:rsidR="00DF3EAE">
        <w:rPr>
          <w:sz w:val="20"/>
          <w:szCs w:val="20"/>
          <w:lang w:val="en-NZ"/>
        </w:rPr>
        <w:t xml:space="preserve"> and is infrequent, therefore a uniform 3% uplift on all current fee codes</w:t>
      </w:r>
      <w:r w:rsidR="00BB3445">
        <w:rPr>
          <w:sz w:val="20"/>
          <w:szCs w:val="20"/>
          <w:lang w:val="en-NZ"/>
        </w:rPr>
        <w:t xml:space="preserve"> would be</w:t>
      </w:r>
      <w:r w:rsidR="00B84886">
        <w:rPr>
          <w:sz w:val="20"/>
          <w:szCs w:val="20"/>
          <w:lang w:val="en-NZ"/>
        </w:rPr>
        <w:t xml:space="preserve"> a</w:t>
      </w:r>
      <w:r w:rsidR="00BB3445">
        <w:rPr>
          <w:sz w:val="20"/>
          <w:szCs w:val="20"/>
          <w:lang w:val="en-NZ"/>
        </w:rPr>
        <w:t xml:space="preserve"> more equitable</w:t>
      </w:r>
      <w:r w:rsidR="00B84886">
        <w:rPr>
          <w:sz w:val="20"/>
          <w:szCs w:val="20"/>
          <w:lang w:val="en-NZ"/>
        </w:rPr>
        <w:t xml:space="preserve"> approach</w:t>
      </w:r>
      <w:r w:rsidR="00BB3445">
        <w:rPr>
          <w:sz w:val="20"/>
          <w:szCs w:val="20"/>
          <w:lang w:val="en-NZ"/>
        </w:rPr>
        <w:t xml:space="preserve">. </w:t>
      </w:r>
    </w:p>
    <w:p w14:paraId="788A9004" w14:textId="77777777" w:rsidR="00DE2533" w:rsidRPr="00DE2533" w:rsidRDefault="00DE2533" w:rsidP="00DE2533">
      <w:pPr>
        <w:pStyle w:val="ListParagraph"/>
        <w:rPr>
          <w:sz w:val="20"/>
          <w:szCs w:val="20"/>
          <w:lang w:val="en-NZ"/>
        </w:rPr>
      </w:pPr>
    </w:p>
    <w:p w14:paraId="4083AAA3" w14:textId="64641764" w:rsidR="00BB3445" w:rsidRPr="00DE2533" w:rsidRDefault="00BB3445" w:rsidP="00DE2533">
      <w:pPr>
        <w:pStyle w:val="ListParagraph"/>
        <w:numPr>
          <w:ilvl w:val="0"/>
          <w:numId w:val="6"/>
        </w:numPr>
        <w:rPr>
          <w:sz w:val="20"/>
          <w:szCs w:val="20"/>
          <w:lang w:val="en-NZ"/>
        </w:rPr>
      </w:pPr>
      <w:r w:rsidRPr="00DE2533">
        <w:rPr>
          <w:sz w:val="20"/>
          <w:szCs w:val="20"/>
          <w:lang w:val="en-NZ"/>
        </w:rPr>
        <w:t xml:space="preserve">Eru </w:t>
      </w:r>
      <w:r w:rsidR="00B84886" w:rsidRPr="00DE2533">
        <w:rPr>
          <w:sz w:val="20"/>
          <w:szCs w:val="20"/>
          <w:lang w:val="en-NZ"/>
        </w:rPr>
        <w:t>McGregor agreed</w:t>
      </w:r>
      <w:r w:rsidRPr="00DE2533">
        <w:rPr>
          <w:sz w:val="20"/>
          <w:szCs w:val="20"/>
          <w:lang w:val="en-NZ"/>
        </w:rPr>
        <w:t xml:space="preserve"> with Ngareka and Simon </w:t>
      </w:r>
      <w:r w:rsidR="00F67EE1" w:rsidRPr="00DE2533">
        <w:rPr>
          <w:sz w:val="20"/>
          <w:szCs w:val="20"/>
          <w:lang w:val="en-NZ"/>
        </w:rPr>
        <w:t>and</w:t>
      </w:r>
      <w:r w:rsidR="00B84886" w:rsidRPr="00DE2533">
        <w:rPr>
          <w:sz w:val="20"/>
          <w:szCs w:val="20"/>
          <w:lang w:val="en-NZ"/>
        </w:rPr>
        <w:t xml:space="preserve"> shared</w:t>
      </w:r>
      <w:r w:rsidR="00F67EE1" w:rsidRPr="00DE2533">
        <w:rPr>
          <w:sz w:val="20"/>
          <w:szCs w:val="20"/>
          <w:lang w:val="en-NZ"/>
        </w:rPr>
        <w:t xml:space="preserve"> that he</w:t>
      </w:r>
      <w:r w:rsidR="00B84886" w:rsidRPr="00DE2533">
        <w:rPr>
          <w:sz w:val="20"/>
          <w:szCs w:val="20"/>
          <w:lang w:val="en-NZ"/>
        </w:rPr>
        <w:t xml:space="preserve"> had</w:t>
      </w:r>
      <w:r w:rsidR="00F67EE1" w:rsidRPr="00DE2533">
        <w:rPr>
          <w:sz w:val="20"/>
          <w:szCs w:val="20"/>
          <w:lang w:val="en-NZ"/>
        </w:rPr>
        <w:t xml:space="preserve"> raised the uplift </w:t>
      </w:r>
      <w:r w:rsidR="004E2939" w:rsidRPr="00DE2533">
        <w:rPr>
          <w:sz w:val="20"/>
          <w:szCs w:val="20"/>
          <w:lang w:val="en-NZ"/>
        </w:rPr>
        <w:t>options</w:t>
      </w:r>
      <w:r w:rsidR="00F67EE1" w:rsidRPr="00DE2533">
        <w:rPr>
          <w:sz w:val="20"/>
          <w:szCs w:val="20"/>
          <w:lang w:val="en-NZ"/>
        </w:rPr>
        <w:t xml:space="preserve"> at the</w:t>
      </w:r>
      <w:r w:rsidR="00B84886" w:rsidRPr="00DE2533">
        <w:rPr>
          <w:sz w:val="20"/>
          <w:szCs w:val="20"/>
          <w:lang w:val="en-NZ"/>
        </w:rPr>
        <w:t xml:space="preserve"> recent</w:t>
      </w:r>
      <w:r w:rsidR="00F67EE1" w:rsidRPr="00DE2533">
        <w:rPr>
          <w:sz w:val="20"/>
          <w:szCs w:val="20"/>
          <w:lang w:val="en-NZ"/>
        </w:rPr>
        <w:t xml:space="preserve"> Te Ao </w:t>
      </w:r>
      <w:r w:rsidR="004E2939" w:rsidRPr="00DE2533">
        <w:rPr>
          <w:sz w:val="20"/>
          <w:szCs w:val="20"/>
          <w:lang w:val="en-NZ"/>
        </w:rPr>
        <w:t>Mārama</w:t>
      </w:r>
      <w:r w:rsidR="00F67EE1" w:rsidRPr="00DE2533">
        <w:rPr>
          <w:sz w:val="20"/>
          <w:szCs w:val="20"/>
          <w:lang w:val="en-NZ"/>
        </w:rPr>
        <w:t xml:space="preserve"> executive </w:t>
      </w:r>
      <w:r w:rsidR="00B84886" w:rsidRPr="00DE2533">
        <w:rPr>
          <w:sz w:val="20"/>
          <w:szCs w:val="20"/>
          <w:lang w:val="en-NZ"/>
        </w:rPr>
        <w:t>meeting,</w:t>
      </w:r>
      <w:r w:rsidR="00F67EE1" w:rsidRPr="00DE2533">
        <w:rPr>
          <w:sz w:val="20"/>
          <w:szCs w:val="20"/>
          <w:lang w:val="en-NZ"/>
        </w:rPr>
        <w:t xml:space="preserve"> and they </w:t>
      </w:r>
      <w:r w:rsidR="004E2939" w:rsidRPr="00DE2533">
        <w:rPr>
          <w:sz w:val="20"/>
          <w:szCs w:val="20"/>
          <w:lang w:val="en-NZ"/>
        </w:rPr>
        <w:t xml:space="preserve">agree that a uniform 3% uplift would be more beneficial and equitable. </w:t>
      </w:r>
    </w:p>
    <w:p w14:paraId="3B23B735" w14:textId="77777777" w:rsidR="00DE2533" w:rsidRDefault="00DE2533" w:rsidP="00DE2533">
      <w:pPr>
        <w:pStyle w:val="ListParagraph"/>
        <w:ind w:left="644"/>
        <w:rPr>
          <w:sz w:val="20"/>
          <w:szCs w:val="20"/>
          <w:lang w:val="en-NZ"/>
        </w:rPr>
      </w:pPr>
    </w:p>
    <w:p w14:paraId="7A14E831" w14:textId="0998C71B" w:rsidR="00DE2533" w:rsidRDefault="004E2939" w:rsidP="00DE2533">
      <w:pPr>
        <w:pStyle w:val="ListParagraph"/>
        <w:numPr>
          <w:ilvl w:val="0"/>
          <w:numId w:val="6"/>
        </w:numPr>
        <w:rPr>
          <w:sz w:val="20"/>
          <w:szCs w:val="20"/>
          <w:lang w:val="en-NZ"/>
        </w:rPr>
      </w:pPr>
      <w:r>
        <w:rPr>
          <w:sz w:val="20"/>
          <w:szCs w:val="20"/>
          <w:lang w:val="en-NZ"/>
        </w:rPr>
        <w:t xml:space="preserve">Anishma </w:t>
      </w:r>
      <w:r w:rsidR="002D72AD">
        <w:rPr>
          <w:sz w:val="20"/>
          <w:szCs w:val="20"/>
          <w:lang w:val="en-NZ"/>
        </w:rPr>
        <w:t xml:space="preserve">Ram </w:t>
      </w:r>
      <w:r>
        <w:rPr>
          <w:sz w:val="20"/>
          <w:szCs w:val="20"/>
          <w:lang w:val="en-NZ"/>
        </w:rPr>
        <w:t>shared that NZOHA are</w:t>
      </w:r>
      <w:r w:rsidR="00D521F1">
        <w:rPr>
          <w:sz w:val="20"/>
          <w:szCs w:val="20"/>
          <w:lang w:val="en-NZ"/>
        </w:rPr>
        <w:t xml:space="preserve"> also</w:t>
      </w:r>
      <w:r>
        <w:rPr>
          <w:sz w:val="20"/>
          <w:szCs w:val="20"/>
          <w:lang w:val="en-NZ"/>
        </w:rPr>
        <w:t xml:space="preserve"> in support of the uniform 3% uplift across all</w:t>
      </w:r>
      <w:r w:rsidR="00B84886">
        <w:rPr>
          <w:sz w:val="20"/>
          <w:szCs w:val="20"/>
          <w:lang w:val="en-NZ"/>
        </w:rPr>
        <w:t xml:space="preserve"> current</w:t>
      </w:r>
      <w:r>
        <w:rPr>
          <w:sz w:val="20"/>
          <w:szCs w:val="20"/>
          <w:lang w:val="en-NZ"/>
        </w:rPr>
        <w:t xml:space="preserve"> fee codes rather than</w:t>
      </w:r>
      <w:r w:rsidR="006F7E82">
        <w:rPr>
          <w:sz w:val="20"/>
          <w:szCs w:val="20"/>
          <w:lang w:val="en-NZ"/>
        </w:rPr>
        <w:t xml:space="preserve"> differential uplift that resulted in a larger</w:t>
      </w:r>
      <w:r>
        <w:rPr>
          <w:sz w:val="20"/>
          <w:szCs w:val="20"/>
          <w:lang w:val="en-NZ"/>
        </w:rPr>
        <w:t xml:space="preserve"> </w:t>
      </w:r>
      <w:r w:rsidR="006F7E82">
        <w:rPr>
          <w:sz w:val="20"/>
          <w:szCs w:val="20"/>
          <w:lang w:val="en-NZ"/>
        </w:rPr>
        <w:t xml:space="preserve">increase for </w:t>
      </w:r>
      <w:r>
        <w:rPr>
          <w:sz w:val="20"/>
          <w:szCs w:val="20"/>
          <w:lang w:val="en-NZ"/>
        </w:rPr>
        <w:t xml:space="preserve">lab-based fees. </w:t>
      </w:r>
    </w:p>
    <w:p w14:paraId="0F1C954B" w14:textId="77777777" w:rsidR="00DE2533" w:rsidRPr="00DE2533" w:rsidRDefault="00DE2533" w:rsidP="00DE2533">
      <w:pPr>
        <w:pStyle w:val="ListParagraph"/>
        <w:rPr>
          <w:sz w:val="20"/>
          <w:szCs w:val="20"/>
          <w:lang w:val="en-NZ"/>
        </w:rPr>
      </w:pPr>
    </w:p>
    <w:p w14:paraId="67E228CF" w14:textId="50D678D2" w:rsidR="00DE2533" w:rsidRDefault="002E3174" w:rsidP="00DE2533">
      <w:pPr>
        <w:pStyle w:val="ListParagraph"/>
        <w:numPr>
          <w:ilvl w:val="0"/>
          <w:numId w:val="6"/>
        </w:numPr>
        <w:rPr>
          <w:sz w:val="20"/>
          <w:szCs w:val="20"/>
          <w:lang w:val="en-NZ"/>
        </w:rPr>
      </w:pPr>
      <w:proofErr w:type="spellStart"/>
      <w:r w:rsidRPr="00DE2533">
        <w:rPr>
          <w:sz w:val="20"/>
          <w:szCs w:val="20"/>
          <w:lang w:val="en-NZ"/>
        </w:rPr>
        <w:t>Shash</w:t>
      </w:r>
      <w:proofErr w:type="spellEnd"/>
      <w:r w:rsidR="00DE2533">
        <w:rPr>
          <w:sz w:val="20"/>
          <w:szCs w:val="20"/>
          <w:lang w:val="en-NZ"/>
        </w:rPr>
        <w:t xml:space="preserve"> Patel</w:t>
      </w:r>
      <w:r w:rsidRPr="00DE2533">
        <w:rPr>
          <w:sz w:val="20"/>
          <w:szCs w:val="20"/>
          <w:lang w:val="en-NZ"/>
        </w:rPr>
        <w:t xml:space="preserve"> also agreed that the 3% uplift across all fee codes would be more beneficial to </w:t>
      </w:r>
      <w:r w:rsidR="00D521F1">
        <w:rPr>
          <w:sz w:val="20"/>
          <w:szCs w:val="20"/>
          <w:lang w:val="en-NZ"/>
        </w:rPr>
        <w:t xml:space="preserve">all </w:t>
      </w:r>
      <w:r w:rsidRPr="00DE2533">
        <w:rPr>
          <w:sz w:val="20"/>
          <w:szCs w:val="20"/>
          <w:lang w:val="en-NZ"/>
        </w:rPr>
        <w:t>members.</w:t>
      </w:r>
    </w:p>
    <w:p w14:paraId="6A447DD0" w14:textId="77777777" w:rsidR="00DE2533" w:rsidRPr="00DE2533" w:rsidRDefault="00DE2533" w:rsidP="00DE2533">
      <w:pPr>
        <w:pStyle w:val="ListParagraph"/>
        <w:rPr>
          <w:sz w:val="20"/>
          <w:szCs w:val="20"/>
          <w:lang w:val="en-NZ"/>
        </w:rPr>
      </w:pPr>
    </w:p>
    <w:p w14:paraId="3CCE82D1" w14:textId="1EFE7AE0" w:rsidR="002E3174" w:rsidRPr="00DE2533" w:rsidRDefault="00641D33" w:rsidP="00DE2533">
      <w:pPr>
        <w:pStyle w:val="ListParagraph"/>
        <w:numPr>
          <w:ilvl w:val="0"/>
          <w:numId w:val="6"/>
        </w:numPr>
        <w:rPr>
          <w:sz w:val="20"/>
          <w:szCs w:val="20"/>
          <w:lang w:val="en-NZ"/>
        </w:rPr>
      </w:pPr>
      <w:r w:rsidRPr="00DE2533">
        <w:rPr>
          <w:sz w:val="20"/>
          <w:szCs w:val="20"/>
          <w:lang w:val="en-NZ"/>
        </w:rPr>
        <w:t>Arun</w:t>
      </w:r>
      <w:r w:rsidR="00DE2533">
        <w:rPr>
          <w:sz w:val="20"/>
          <w:szCs w:val="20"/>
          <w:lang w:val="en-NZ"/>
        </w:rPr>
        <w:t xml:space="preserve"> Natarajan</w:t>
      </w:r>
      <w:r w:rsidRPr="00DE2533">
        <w:rPr>
          <w:sz w:val="20"/>
          <w:szCs w:val="20"/>
          <w:lang w:val="en-NZ"/>
        </w:rPr>
        <w:t xml:space="preserve"> also agreed with the other members. </w:t>
      </w:r>
      <w:r w:rsidR="002E3174" w:rsidRPr="00DE2533">
        <w:rPr>
          <w:sz w:val="20"/>
          <w:szCs w:val="20"/>
          <w:lang w:val="en-NZ"/>
        </w:rPr>
        <w:t xml:space="preserve"> </w:t>
      </w:r>
    </w:p>
    <w:p w14:paraId="15AF70FD" w14:textId="77777777" w:rsidR="00DE2533" w:rsidRDefault="00DE2533" w:rsidP="00DE2533">
      <w:pPr>
        <w:pStyle w:val="ListParagraph"/>
        <w:ind w:left="644"/>
        <w:rPr>
          <w:sz w:val="20"/>
          <w:szCs w:val="20"/>
          <w:lang w:val="en-NZ"/>
        </w:rPr>
      </w:pPr>
    </w:p>
    <w:p w14:paraId="20D79C48" w14:textId="451B05A4" w:rsidR="00DE2533" w:rsidRDefault="002E3174" w:rsidP="00DE2533">
      <w:pPr>
        <w:pStyle w:val="ListParagraph"/>
        <w:numPr>
          <w:ilvl w:val="0"/>
          <w:numId w:val="6"/>
        </w:numPr>
        <w:rPr>
          <w:sz w:val="20"/>
          <w:szCs w:val="20"/>
          <w:lang w:val="en-NZ"/>
        </w:rPr>
      </w:pPr>
      <w:r>
        <w:rPr>
          <w:sz w:val="20"/>
          <w:szCs w:val="20"/>
          <w:lang w:val="en-NZ"/>
        </w:rPr>
        <w:t>Mo</w:t>
      </w:r>
      <w:r w:rsidR="00B84886">
        <w:rPr>
          <w:sz w:val="20"/>
          <w:szCs w:val="20"/>
          <w:lang w:val="en-NZ"/>
        </w:rPr>
        <w:t xml:space="preserve"> Amso</w:t>
      </w:r>
      <w:r>
        <w:rPr>
          <w:sz w:val="20"/>
          <w:szCs w:val="20"/>
          <w:lang w:val="en-NZ"/>
        </w:rPr>
        <w:t xml:space="preserve"> </w:t>
      </w:r>
      <w:r w:rsidR="008F7642">
        <w:rPr>
          <w:sz w:val="20"/>
          <w:szCs w:val="20"/>
          <w:lang w:val="en-NZ"/>
        </w:rPr>
        <w:t>thanked</w:t>
      </w:r>
      <w:r w:rsidR="00B84886">
        <w:rPr>
          <w:sz w:val="20"/>
          <w:szCs w:val="20"/>
          <w:lang w:val="en-NZ"/>
        </w:rPr>
        <w:t xml:space="preserve"> </w:t>
      </w:r>
      <w:r w:rsidR="00836C4F">
        <w:rPr>
          <w:sz w:val="20"/>
          <w:szCs w:val="20"/>
          <w:lang w:val="en-NZ"/>
        </w:rPr>
        <w:t>the NZDA</w:t>
      </w:r>
      <w:r w:rsidR="00B84886">
        <w:rPr>
          <w:sz w:val="20"/>
          <w:szCs w:val="20"/>
          <w:lang w:val="en-NZ"/>
        </w:rPr>
        <w:t xml:space="preserve"> members for sharing and thanked</w:t>
      </w:r>
      <w:r w:rsidR="008F7642">
        <w:rPr>
          <w:sz w:val="20"/>
          <w:szCs w:val="20"/>
          <w:lang w:val="en-NZ"/>
        </w:rPr>
        <w:t xml:space="preserve"> Health NZ for the work undertaken to get to this point and considering the two options.</w:t>
      </w:r>
      <w:r w:rsidR="00556E2E">
        <w:rPr>
          <w:sz w:val="20"/>
          <w:szCs w:val="20"/>
          <w:lang w:val="en-NZ"/>
        </w:rPr>
        <w:t xml:space="preserve"> He </w:t>
      </w:r>
      <w:r w:rsidRPr="00556E2E">
        <w:rPr>
          <w:sz w:val="20"/>
          <w:szCs w:val="20"/>
          <w:lang w:val="en-NZ"/>
        </w:rPr>
        <w:t xml:space="preserve">shared that NZDA will be undertaking a </w:t>
      </w:r>
      <w:r w:rsidR="001B6F3E" w:rsidRPr="00556E2E">
        <w:rPr>
          <w:sz w:val="20"/>
          <w:szCs w:val="20"/>
          <w:lang w:val="en-NZ"/>
        </w:rPr>
        <w:t>member’s</w:t>
      </w:r>
      <w:r w:rsidRPr="00556E2E">
        <w:rPr>
          <w:sz w:val="20"/>
          <w:szCs w:val="20"/>
          <w:lang w:val="en-NZ"/>
        </w:rPr>
        <w:t xml:space="preserve"> survey on the proposed uplift options and will present</w:t>
      </w:r>
      <w:r w:rsidR="00556E2E">
        <w:rPr>
          <w:sz w:val="20"/>
          <w:szCs w:val="20"/>
          <w:lang w:val="en-NZ"/>
        </w:rPr>
        <w:t xml:space="preserve"> the feedback </w:t>
      </w:r>
      <w:r w:rsidRPr="00556E2E">
        <w:rPr>
          <w:sz w:val="20"/>
          <w:szCs w:val="20"/>
          <w:lang w:val="en-NZ"/>
        </w:rPr>
        <w:t xml:space="preserve">by next Thursday </w:t>
      </w:r>
      <w:r w:rsidR="001B6F3E" w:rsidRPr="00556E2E">
        <w:rPr>
          <w:sz w:val="20"/>
          <w:szCs w:val="20"/>
          <w:lang w:val="en-NZ"/>
        </w:rPr>
        <w:t>19 June</w:t>
      </w:r>
      <w:r w:rsidR="00D521F1">
        <w:rPr>
          <w:sz w:val="20"/>
          <w:szCs w:val="20"/>
          <w:lang w:val="en-NZ"/>
        </w:rPr>
        <w:t xml:space="preserve"> 2025</w:t>
      </w:r>
      <w:r w:rsidR="001B6F3E" w:rsidRPr="00556E2E">
        <w:rPr>
          <w:sz w:val="20"/>
          <w:szCs w:val="20"/>
          <w:lang w:val="en-NZ"/>
        </w:rPr>
        <w:t xml:space="preserve">. </w:t>
      </w:r>
    </w:p>
    <w:p w14:paraId="0A9335C7" w14:textId="77777777" w:rsidR="00DE2533" w:rsidRPr="00DE2533" w:rsidRDefault="00DE2533" w:rsidP="00DE2533">
      <w:pPr>
        <w:pStyle w:val="ListParagraph"/>
        <w:rPr>
          <w:sz w:val="20"/>
          <w:szCs w:val="20"/>
          <w:lang w:val="en-NZ"/>
        </w:rPr>
      </w:pPr>
    </w:p>
    <w:p w14:paraId="4AA9D356" w14:textId="732DBABC" w:rsidR="00D364A1" w:rsidRPr="00DE2533" w:rsidRDefault="00D364A1" w:rsidP="00DE2533">
      <w:pPr>
        <w:pStyle w:val="ListParagraph"/>
        <w:numPr>
          <w:ilvl w:val="0"/>
          <w:numId w:val="6"/>
        </w:numPr>
        <w:rPr>
          <w:sz w:val="20"/>
          <w:szCs w:val="20"/>
          <w:lang w:val="en-NZ"/>
        </w:rPr>
      </w:pPr>
      <w:r w:rsidRPr="00DE2533">
        <w:rPr>
          <w:sz w:val="20"/>
          <w:szCs w:val="20"/>
          <w:lang w:val="en-NZ"/>
        </w:rPr>
        <w:t xml:space="preserve">Mo shared that the feedback from NZDA members from earlier in the year was that </w:t>
      </w:r>
      <w:r w:rsidR="00710786" w:rsidRPr="00DE2533">
        <w:rPr>
          <w:sz w:val="20"/>
          <w:szCs w:val="20"/>
          <w:lang w:val="en-NZ"/>
        </w:rPr>
        <w:t>lab-based</w:t>
      </w:r>
      <w:r w:rsidRPr="00DE2533">
        <w:rPr>
          <w:sz w:val="20"/>
          <w:szCs w:val="20"/>
          <w:lang w:val="en-NZ"/>
        </w:rPr>
        <w:t xml:space="preserve"> items were becoming </w:t>
      </w:r>
      <w:r w:rsidR="00F92C62" w:rsidRPr="00DE2533">
        <w:rPr>
          <w:sz w:val="20"/>
          <w:szCs w:val="20"/>
          <w:lang w:val="en-NZ"/>
        </w:rPr>
        <w:t>difficult</w:t>
      </w:r>
      <w:r w:rsidRPr="00DE2533">
        <w:rPr>
          <w:sz w:val="20"/>
          <w:szCs w:val="20"/>
          <w:lang w:val="en-NZ"/>
        </w:rPr>
        <w:t xml:space="preserve"> to sustain</w:t>
      </w:r>
      <w:r w:rsidR="00F92C62" w:rsidRPr="00DE2533">
        <w:rPr>
          <w:sz w:val="20"/>
          <w:szCs w:val="20"/>
          <w:lang w:val="en-NZ"/>
        </w:rPr>
        <w:t xml:space="preserve"> in private practice</w:t>
      </w:r>
      <w:r w:rsidR="00B84886" w:rsidRPr="00DE2533">
        <w:rPr>
          <w:sz w:val="20"/>
          <w:szCs w:val="20"/>
          <w:lang w:val="en-NZ"/>
        </w:rPr>
        <w:t>.</w:t>
      </w:r>
      <w:r w:rsidR="00513A3E">
        <w:rPr>
          <w:sz w:val="20"/>
          <w:szCs w:val="20"/>
          <w:lang w:val="en-NZ"/>
        </w:rPr>
        <w:t xml:space="preserve"> Mo noted that this comment reflected the overall challenges of the </w:t>
      </w:r>
      <w:r w:rsidR="006233FB">
        <w:rPr>
          <w:sz w:val="20"/>
          <w:szCs w:val="20"/>
          <w:lang w:val="en-NZ"/>
        </w:rPr>
        <w:t>pricing for CDA services compared to p</w:t>
      </w:r>
      <w:r w:rsidR="00E435AC">
        <w:rPr>
          <w:sz w:val="20"/>
          <w:szCs w:val="20"/>
          <w:lang w:val="en-NZ"/>
        </w:rPr>
        <w:t>ractice fees.</w:t>
      </w:r>
    </w:p>
    <w:p w14:paraId="4EA79761" w14:textId="77777777" w:rsidR="00DE2533" w:rsidRDefault="00DE2533" w:rsidP="00DE2533">
      <w:pPr>
        <w:pStyle w:val="ListParagraph"/>
        <w:ind w:left="644"/>
        <w:rPr>
          <w:sz w:val="20"/>
          <w:szCs w:val="20"/>
          <w:lang w:val="en-NZ"/>
        </w:rPr>
      </w:pPr>
    </w:p>
    <w:p w14:paraId="030C22A8" w14:textId="18F284C7" w:rsidR="001B6F3E" w:rsidRPr="00DE2533" w:rsidRDefault="001B6F3E" w:rsidP="00DE2533">
      <w:pPr>
        <w:pStyle w:val="ListParagraph"/>
        <w:numPr>
          <w:ilvl w:val="0"/>
          <w:numId w:val="6"/>
        </w:numPr>
        <w:rPr>
          <w:sz w:val="20"/>
          <w:szCs w:val="20"/>
          <w:lang w:val="en-NZ"/>
        </w:rPr>
      </w:pPr>
      <w:r w:rsidRPr="001B6F3E">
        <w:rPr>
          <w:b/>
          <w:bCs/>
          <w:sz w:val="20"/>
          <w:szCs w:val="20"/>
          <w:lang w:val="en-NZ"/>
        </w:rPr>
        <w:lastRenderedPageBreak/>
        <w:t>Action:</w:t>
      </w:r>
      <w:r>
        <w:rPr>
          <w:sz w:val="20"/>
          <w:szCs w:val="20"/>
          <w:lang w:val="en-NZ"/>
        </w:rPr>
        <w:t xml:space="preserve"> </w:t>
      </w:r>
      <w:r w:rsidR="00013D3F">
        <w:rPr>
          <w:sz w:val="20"/>
          <w:szCs w:val="20"/>
          <w:lang w:val="en-NZ"/>
        </w:rPr>
        <w:t>NZDA</w:t>
      </w:r>
      <w:r>
        <w:rPr>
          <w:sz w:val="20"/>
          <w:szCs w:val="20"/>
          <w:lang w:val="en-NZ"/>
        </w:rPr>
        <w:t xml:space="preserve"> to survey</w:t>
      </w:r>
      <w:r w:rsidR="00B84886">
        <w:rPr>
          <w:sz w:val="20"/>
          <w:szCs w:val="20"/>
          <w:lang w:val="en-NZ"/>
        </w:rPr>
        <w:t xml:space="preserve"> </w:t>
      </w:r>
      <w:r>
        <w:rPr>
          <w:sz w:val="20"/>
          <w:szCs w:val="20"/>
          <w:lang w:val="en-NZ"/>
        </w:rPr>
        <w:t xml:space="preserve">members on uplift options and present findings to Health NZ </w:t>
      </w:r>
      <w:r w:rsidR="00E435AC">
        <w:rPr>
          <w:sz w:val="20"/>
          <w:szCs w:val="20"/>
          <w:lang w:val="en-NZ"/>
        </w:rPr>
        <w:t xml:space="preserve">and </w:t>
      </w:r>
      <w:r w:rsidR="00B05286">
        <w:rPr>
          <w:sz w:val="20"/>
          <w:szCs w:val="20"/>
          <w:lang w:val="en-NZ"/>
        </w:rPr>
        <w:t xml:space="preserve">Representative </w:t>
      </w:r>
      <w:r w:rsidR="00E435AC">
        <w:rPr>
          <w:sz w:val="20"/>
          <w:szCs w:val="20"/>
          <w:lang w:val="en-NZ"/>
        </w:rPr>
        <w:t xml:space="preserve">collective </w:t>
      </w:r>
      <w:r>
        <w:rPr>
          <w:sz w:val="20"/>
          <w:szCs w:val="20"/>
          <w:lang w:val="en-NZ"/>
        </w:rPr>
        <w:t>by Thursday 19 June</w:t>
      </w:r>
      <w:r w:rsidR="00D521F1">
        <w:rPr>
          <w:sz w:val="20"/>
          <w:szCs w:val="20"/>
          <w:lang w:val="en-NZ"/>
        </w:rPr>
        <w:t xml:space="preserve"> 2025</w:t>
      </w:r>
      <w:r w:rsidRPr="001B6F3E">
        <w:rPr>
          <w:sz w:val="20"/>
          <w:szCs w:val="20"/>
          <w:lang w:val="en-NZ"/>
        </w:rPr>
        <w:t xml:space="preserve">. </w:t>
      </w:r>
    </w:p>
    <w:p w14:paraId="248C4E65" w14:textId="78313525" w:rsidR="001B6F3E" w:rsidRPr="005F1622" w:rsidRDefault="001B6F3E" w:rsidP="001B6F3E">
      <w:pPr>
        <w:rPr>
          <w:b/>
          <w:bCs/>
          <w:sz w:val="20"/>
          <w:szCs w:val="20"/>
        </w:rPr>
      </w:pPr>
      <w:r w:rsidRPr="005F1622">
        <w:rPr>
          <w:b/>
          <w:bCs/>
          <w:sz w:val="20"/>
          <w:szCs w:val="20"/>
        </w:rPr>
        <w:t>Other business</w:t>
      </w:r>
    </w:p>
    <w:p w14:paraId="567AF827" w14:textId="3CDE6DBE" w:rsidR="00DE2533" w:rsidRPr="00DE2533" w:rsidRDefault="00B22130" w:rsidP="00B22130">
      <w:pPr>
        <w:pStyle w:val="ListParagraph"/>
        <w:numPr>
          <w:ilvl w:val="0"/>
          <w:numId w:val="6"/>
        </w:numPr>
        <w:rPr>
          <w:rFonts w:ascii="Aptos" w:eastAsiaTheme="minorHAnsi" w:hAnsi="Aptos" w:cs="Aptos"/>
          <w:sz w:val="20"/>
          <w:szCs w:val="20"/>
          <w:lang w:val="en-NZ"/>
        </w:rPr>
      </w:pPr>
      <w:r w:rsidRPr="005F1622">
        <w:rPr>
          <w:sz w:val="20"/>
          <w:szCs w:val="20"/>
        </w:rPr>
        <w:t xml:space="preserve">Health NZ has contracted a technical writer to </w:t>
      </w:r>
      <w:r w:rsidR="00D8493B">
        <w:rPr>
          <w:sz w:val="20"/>
          <w:szCs w:val="20"/>
        </w:rPr>
        <w:t xml:space="preserve">update the </w:t>
      </w:r>
      <w:r w:rsidRPr="005F1622">
        <w:rPr>
          <w:sz w:val="20"/>
          <w:szCs w:val="20"/>
        </w:rPr>
        <w:t>CDA</w:t>
      </w:r>
      <w:r w:rsidR="00B84886">
        <w:rPr>
          <w:sz w:val="20"/>
          <w:szCs w:val="20"/>
        </w:rPr>
        <w:t xml:space="preserve"> O</w:t>
      </w:r>
      <w:r w:rsidRPr="005F1622">
        <w:rPr>
          <w:sz w:val="20"/>
          <w:szCs w:val="20"/>
        </w:rPr>
        <w:t xml:space="preserve">perational </w:t>
      </w:r>
      <w:r w:rsidR="00B84886">
        <w:rPr>
          <w:sz w:val="20"/>
          <w:szCs w:val="20"/>
        </w:rPr>
        <w:t>G</w:t>
      </w:r>
      <w:r w:rsidRPr="005F1622">
        <w:rPr>
          <w:sz w:val="20"/>
          <w:szCs w:val="20"/>
        </w:rPr>
        <w:t>uidelines. </w:t>
      </w:r>
      <w:r w:rsidR="00B84886">
        <w:rPr>
          <w:sz w:val="20"/>
          <w:szCs w:val="20"/>
        </w:rPr>
        <w:t>Saskia shared that t</w:t>
      </w:r>
      <w:r w:rsidR="0010115E" w:rsidRPr="005F1622">
        <w:rPr>
          <w:sz w:val="20"/>
          <w:szCs w:val="20"/>
        </w:rPr>
        <w:t xml:space="preserve">hey are progressing </w:t>
      </w:r>
      <w:r w:rsidR="00B84886" w:rsidRPr="005F1622">
        <w:rPr>
          <w:sz w:val="20"/>
          <w:szCs w:val="20"/>
        </w:rPr>
        <w:t>well,</w:t>
      </w:r>
      <w:r w:rsidR="0010115E" w:rsidRPr="005F1622">
        <w:rPr>
          <w:sz w:val="20"/>
          <w:szCs w:val="20"/>
        </w:rPr>
        <w:t xml:space="preserve"> and we will aim to send a draft for review</w:t>
      </w:r>
      <w:r w:rsidR="000A0FA3" w:rsidRPr="005F1622">
        <w:rPr>
          <w:sz w:val="20"/>
          <w:szCs w:val="20"/>
        </w:rPr>
        <w:t xml:space="preserve"> and feedback</w:t>
      </w:r>
      <w:r w:rsidR="0010115E" w:rsidRPr="005F1622">
        <w:rPr>
          <w:sz w:val="20"/>
          <w:szCs w:val="20"/>
        </w:rPr>
        <w:t xml:space="preserve"> b</w:t>
      </w:r>
      <w:r w:rsidR="000A0FA3" w:rsidRPr="005F1622">
        <w:rPr>
          <w:sz w:val="20"/>
          <w:szCs w:val="20"/>
        </w:rPr>
        <w:t>y the end of June</w:t>
      </w:r>
      <w:r w:rsidR="00B84886">
        <w:rPr>
          <w:sz w:val="20"/>
          <w:szCs w:val="20"/>
        </w:rPr>
        <w:t xml:space="preserve"> 2025</w:t>
      </w:r>
      <w:r w:rsidR="000A0FA3" w:rsidRPr="005F1622">
        <w:rPr>
          <w:sz w:val="20"/>
          <w:szCs w:val="20"/>
        </w:rPr>
        <w:t>. New codes and guidance</w:t>
      </w:r>
      <w:r w:rsidR="00D521F1">
        <w:rPr>
          <w:sz w:val="20"/>
          <w:szCs w:val="20"/>
        </w:rPr>
        <w:t xml:space="preserve"> for their use</w:t>
      </w:r>
      <w:r w:rsidR="000A0FA3" w:rsidRPr="005F1622">
        <w:rPr>
          <w:sz w:val="20"/>
          <w:szCs w:val="20"/>
        </w:rPr>
        <w:t xml:space="preserve"> will </w:t>
      </w:r>
      <w:r w:rsidR="004B7FA5" w:rsidRPr="005F1622">
        <w:rPr>
          <w:sz w:val="20"/>
          <w:szCs w:val="20"/>
        </w:rPr>
        <w:t xml:space="preserve">be included in the updated CDA </w:t>
      </w:r>
      <w:r w:rsidR="00B84886">
        <w:rPr>
          <w:sz w:val="20"/>
          <w:szCs w:val="20"/>
        </w:rPr>
        <w:t>O</w:t>
      </w:r>
      <w:r w:rsidR="004B7FA5" w:rsidRPr="005F1622">
        <w:rPr>
          <w:sz w:val="20"/>
          <w:szCs w:val="20"/>
        </w:rPr>
        <w:t xml:space="preserve">perational </w:t>
      </w:r>
      <w:r w:rsidR="00B84886">
        <w:rPr>
          <w:sz w:val="20"/>
          <w:szCs w:val="20"/>
        </w:rPr>
        <w:t>G</w:t>
      </w:r>
      <w:r w:rsidR="004B7FA5" w:rsidRPr="005F1622">
        <w:rPr>
          <w:sz w:val="20"/>
          <w:szCs w:val="20"/>
        </w:rPr>
        <w:t>uidelines.</w:t>
      </w:r>
    </w:p>
    <w:p w14:paraId="592061AA" w14:textId="4AD4883A" w:rsidR="00B22130" w:rsidRPr="005F1622" w:rsidRDefault="004B7FA5" w:rsidP="00DE2533">
      <w:pPr>
        <w:pStyle w:val="ListParagraph"/>
        <w:ind w:left="644"/>
        <w:rPr>
          <w:rFonts w:ascii="Aptos" w:eastAsiaTheme="minorHAnsi" w:hAnsi="Aptos" w:cs="Aptos"/>
          <w:sz w:val="20"/>
          <w:szCs w:val="20"/>
          <w:lang w:val="en-NZ"/>
        </w:rPr>
      </w:pPr>
      <w:r w:rsidRPr="005F1622">
        <w:rPr>
          <w:sz w:val="20"/>
          <w:szCs w:val="20"/>
        </w:rPr>
        <w:t xml:space="preserve"> </w:t>
      </w:r>
    </w:p>
    <w:p w14:paraId="3EC99BE0" w14:textId="4680A389" w:rsidR="00DE2533" w:rsidRPr="00DE2533" w:rsidRDefault="00D06BC1" w:rsidP="00DE2533">
      <w:pPr>
        <w:pStyle w:val="ListParagraph"/>
        <w:numPr>
          <w:ilvl w:val="0"/>
          <w:numId w:val="6"/>
        </w:numPr>
        <w:rPr>
          <w:rFonts w:ascii="Aptos" w:eastAsiaTheme="minorHAnsi" w:hAnsi="Aptos" w:cs="Aptos"/>
          <w:sz w:val="20"/>
          <w:szCs w:val="20"/>
          <w:lang w:val="en-NZ"/>
        </w:rPr>
      </w:pPr>
      <w:r w:rsidRPr="005F1622">
        <w:rPr>
          <w:b/>
          <w:bCs/>
          <w:sz w:val="20"/>
          <w:szCs w:val="20"/>
        </w:rPr>
        <w:t>Action:</w:t>
      </w:r>
      <w:r w:rsidRPr="005F1622">
        <w:rPr>
          <w:sz w:val="20"/>
          <w:szCs w:val="20"/>
        </w:rPr>
        <w:t xml:space="preserve"> Health NZ to share a draft of the updated CDA </w:t>
      </w:r>
      <w:r w:rsidR="00B84886">
        <w:rPr>
          <w:sz w:val="20"/>
          <w:szCs w:val="20"/>
        </w:rPr>
        <w:t>O</w:t>
      </w:r>
      <w:r w:rsidRPr="005F1622">
        <w:rPr>
          <w:sz w:val="20"/>
          <w:szCs w:val="20"/>
        </w:rPr>
        <w:t xml:space="preserve">perational </w:t>
      </w:r>
      <w:r w:rsidR="00B84886">
        <w:rPr>
          <w:sz w:val="20"/>
          <w:szCs w:val="20"/>
        </w:rPr>
        <w:t>G</w:t>
      </w:r>
      <w:r w:rsidRPr="005F1622">
        <w:rPr>
          <w:sz w:val="20"/>
          <w:szCs w:val="20"/>
        </w:rPr>
        <w:t>uidelines to all representative bodies</w:t>
      </w:r>
      <w:r w:rsidR="00D607DB">
        <w:rPr>
          <w:sz w:val="20"/>
          <w:szCs w:val="20"/>
        </w:rPr>
        <w:t xml:space="preserve"> by the end of June 2025</w:t>
      </w:r>
      <w:r w:rsidRPr="005F1622">
        <w:rPr>
          <w:sz w:val="20"/>
          <w:szCs w:val="20"/>
        </w:rPr>
        <w:t xml:space="preserve"> for review and feedback</w:t>
      </w:r>
      <w:r w:rsidR="00D607DB">
        <w:rPr>
          <w:sz w:val="20"/>
          <w:szCs w:val="20"/>
        </w:rPr>
        <w:t xml:space="preserve">. </w:t>
      </w:r>
      <w:r w:rsidRPr="005F1622">
        <w:rPr>
          <w:sz w:val="20"/>
          <w:szCs w:val="20"/>
        </w:rPr>
        <w:t xml:space="preserve"> </w:t>
      </w:r>
    </w:p>
    <w:p w14:paraId="576DA65B" w14:textId="77777777" w:rsidR="00DE2533" w:rsidRPr="00DE2533" w:rsidRDefault="00DE2533" w:rsidP="00DE2533">
      <w:pPr>
        <w:pStyle w:val="ListParagraph"/>
        <w:rPr>
          <w:sz w:val="20"/>
          <w:szCs w:val="20"/>
        </w:rPr>
      </w:pPr>
    </w:p>
    <w:p w14:paraId="21E052C7" w14:textId="14B9583F" w:rsidR="00DE2533" w:rsidRPr="00DE2533" w:rsidRDefault="00B84886" w:rsidP="00DE2533">
      <w:pPr>
        <w:pStyle w:val="ListParagraph"/>
        <w:numPr>
          <w:ilvl w:val="0"/>
          <w:numId w:val="6"/>
        </w:numPr>
        <w:rPr>
          <w:rFonts w:ascii="Aptos" w:eastAsiaTheme="minorHAnsi" w:hAnsi="Aptos" w:cs="Aptos"/>
          <w:sz w:val="20"/>
          <w:szCs w:val="20"/>
          <w:lang w:val="en-NZ"/>
        </w:rPr>
      </w:pPr>
      <w:r w:rsidRPr="00DE2533">
        <w:rPr>
          <w:sz w:val="20"/>
          <w:szCs w:val="20"/>
        </w:rPr>
        <w:t>Health NZ</w:t>
      </w:r>
      <w:r w:rsidR="004B7FA5" w:rsidRPr="00DE2533">
        <w:rPr>
          <w:sz w:val="20"/>
          <w:szCs w:val="20"/>
        </w:rPr>
        <w:t xml:space="preserve"> ha</w:t>
      </w:r>
      <w:r w:rsidRPr="00DE2533">
        <w:rPr>
          <w:sz w:val="20"/>
          <w:szCs w:val="20"/>
        </w:rPr>
        <w:t>s</w:t>
      </w:r>
      <w:r w:rsidR="004B7FA5" w:rsidRPr="00DE2533">
        <w:rPr>
          <w:sz w:val="20"/>
          <w:szCs w:val="20"/>
        </w:rPr>
        <w:t xml:space="preserve"> commenced the process to extend the existing CDA contracts for 12 months to ensure payments can</w:t>
      </w:r>
      <w:r w:rsidR="00A1739A">
        <w:rPr>
          <w:sz w:val="20"/>
          <w:szCs w:val="20"/>
        </w:rPr>
        <w:t xml:space="preserve"> </w:t>
      </w:r>
      <w:r w:rsidR="004B7FA5" w:rsidRPr="00DE2533">
        <w:rPr>
          <w:sz w:val="20"/>
          <w:szCs w:val="20"/>
        </w:rPr>
        <w:t>be made from 1 July 2025 while we complete annual review. A copy of the variation for term template and accompanying letter has been provided to all representative bodies</w:t>
      </w:r>
      <w:r w:rsidR="00B05286">
        <w:rPr>
          <w:sz w:val="20"/>
          <w:szCs w:val="20"/>
        </w:rPr>
        <w:t>. Letters and variation for term documentation</w:t>
      </w:r>
      <w:r w:rsidR="004B7FA5" w:rsidRPr="00DE2533">
        <w:rPr>
          <w:sz w:val="20"/>
          <w:szCs w:val="20"/>
        </w:rPr>
        <w:t xml:space="preserve"> are currently </w:t>
      </w:r>
      <w:r w:rsidR="00D521F1">
        <w:rPr>
          <w:sz w:val="20"/>
          <w:szCs w:val="20"/>
        </w:rPr>
        <w:t xml:space="preserve">being </w:t>
      </w:r>
      <w:r w:rsidR="004B7FA5" w:rsidRPr="00DE2533">
        <w:rPr>
          <w:sz w:val="20"/>
          <w:szCs w:val="20"/>
        </w:rPr>
        <w:t>sen</w:t>
      </w:r>
      <w:r w:rsidR="00D521F1">
        <w:rPr>
          <w:sz w:val="20"/>
          <w:szCs w:val="20"/>
        </w:rPr>
        <w:t>t</w:t>
      </w:r>
      <w:r w:rsidR="004B7FA5" w:rsidRPr="00DE2533">
        <w:rPr>
          <w:sz w:val="20"/>
          <w:szCs w:val="20"/>
        </w:rPr>
        <w:t xml:space="preserve"> out to CDA holders. Once the annual review process has been completed, we intend to end the </w:t>
      </w:r>
      <w:r w:rsidR="00EE5684">
        <w:rPr>
          <w:sz w:val="20"/>
          <w:szCs w:val="20"/>
        </w:rPr>
        <w:t>v</w:t>
      </w:r>
      <w:r w:rsidR="004B7FA5" w:rsidRPr="00DE2533">
        <w:rPr>
          <w:sz w:val="20"/>
          <w:szCs w:val="20"/>
        </w:rPr>
        <w:t xml:space="preserve">ariation </w:t>
      </w:r>
      <w:r w:rsidR="00EE5684">
        <w:rPr>
          <w:sz w:val="20"/>
          <w:szCs w:val="20"/>
        </w:rPr>
        <w:t>a</w:t>
      </w:r>
      <w:r w:rsidR="004B7FA5" w:rsidRPr="00DE2533">
        <w:rPr>
          <w:sz w:val="20"/>
          <w:szCs w:val="20"/>
        </w:rPr>
        <w:t>greement before the end date, to coincide with the start date of the new version of the CDA.</w:t>
      </w:r>
    </w:p>
    <w:p w14:paraId="35D44EA5" w14:textId="77777777" w:rsidR="00DE2533" w:rsidRPr="00DE2533" w:rsidRDefault="00DE2533" w:rsidP="00DE2533">
      <w:pPr>
        <w:pStyle w:val="ListParagraph"/>
        <w:rPr>
          <w:sz w:val="20"/>
          <w:szCs w:val="20"/>
        </w:rPr>
      </w:pPr>
    </w:p>
    <w:p w14:paraId="458EBE57" w14:textId="3E5E94B6" w:rsidR="00B22130" w:rsidRPr="00DE2533" w:rsidRDefault="00D06BC1" w:rsidP="00DE2533">
      <w:pPr>
        <w:pStyle w:val="ListParagraph"/>
        <w:numPr>
          <w:ilvl w:val="0"/>
          <w:numId w:val="6"/>
        </w:numPr>
        <w:rPr>
          <w:rFonts w:ascii="Aptos" w:eastAsiaTheme="minorHAnsi" w:hAnsi="Aptos" w:cs="Aptos"/>
          <w:sz w:val="20"/>
          <w:szCs w:val="20"/>
          <w:lang w:val="en-NZ"/>
        </w:rPr>
      </w:pPr>
      <w:r w:rsidRPr="00DE2533">
        <w:rPr>
          <w:sz w:val="20"/>
          <w:szCs w:val="20"/>
        </w:rPr>
        <w:t xml:space="preserve">Changes for the 2025/26 year, including fee schedules, will be progressed through a new version of the agreement once annual review is completed. </w:t>
      </w:r>
      <w:r w:rsidR="00B05286">
        <w:rPr>
          <w:sz w:val="20"/>
          <w:szCs w:val="20"/>
        </w:rPr>
        <w:t>The</w:t>
      </w:r>
      <w:r w:rsidRPr="00DE2533">
        <w:rPr>
          <w:sz w:val="20"/>
          <w:szCs w:val="20"/>
        </w:rPr>
        <w:t xml:space="preserve"> new version of the agreement is expected to be in place no later than 1 September 2025</w:t>
      </w:r>
      <w:r w:rsidR="00B05286">
        <w:rPr>
          <w:sz w:val="20"/>
          <w:szCs w:val="20"/>
        </w:rPr>
        <w:t>.</w:t>
      </w:r>
      <w:r w:rsidRPr="00DE2533">
        <w:rPr>
          <w:sz w:val="20"/>
          <w:szCs w:val="20"/>
        </w:rPr>
        <w:t xml:space="preserve"> A new version of the agreement will be issued to supersede the variation once annual review is concluded.</w:t>
      </w:r>
    </w:p>
    <w:p w14:paraId="7E407A4D" w14:textId="352BAA5B" w:rsidR="00D06BC1" w:rsidRDefault="00D06BC1" w:rsidP="00D06BC1">
      <w:pPr>
        <w:rPr>
          <w:b/>
          <w:bCs/>
          <w:sz w:val="20"/>
          <w:szCs w:val="20"/>
        </w:rPr>
      </w:pPr>
      <w:r>
        <w:rPr>
          <w:b/>
          <w:bCs/>
          <w:sz w:val="20"/>
          <w:szCs w:val="20"/>
        </w:rPr>
        <w:t xml:space="preserve">Next Steps </w:t>
      </w:r>
    </w:p>
    <w:p w14:paraId="48DC3306" w14:textId="1DF2B5A9" w:rsidR="00DE2533" w:rsidRDefault="00D06BC1" w:rsidP="00DE2533">
      <w:pPr>
        <w:pStyle w:val="ListParagraph"/>
        <w:numPr>
          <w:ilvl w:val="0"/>
          <w:numId w:val="6"/>
        </w:numPr>
        <w:rPr>
          <w:sz w:val="20"/>
          <w:szCs w:val="20"/>
        </w:rPr>
      </w:pPr>
      <w:r w:rsidRPr="00D06BC1">
        <w:rPr>
          <w:sz w:val="20"/>
          <w:szCs w:val="20"/>
        </w:rPr>
        <w:t xml:space="preserve">Deborah </w:t>
      </w:r>
      <w:proofErr w:type="spellStart"/>
      <w:r>
        <w:rPr>
          <w:sz w:val="20"/>
          <w:szCs w:val="20"/>
        </w:rPr>
        <w:t>summarised</w:t>
      </w:r>
      <w:proofErr w:type="spellEnd"/>
      <w:r>
        <w:rPr>
          <w:sz w:val="20"/>
          <w:szCs w:val="20"/>
        </w:rPr>
        <w:t xml:space="preserve"> the actions from the meeting, including that NZDA will consult with members and </w:t>
      </w:r>
      <w:r w:rsidR="00D60E87">
        <w:rPr>
          <w:sz w:val="20"/>
          <w:szCs w:val="20"/>
        </w:rPr>
        <w:t xml:space="preserve">provide this feedback to </w:t>
      </w:r>
      <w:r w:rsidR="009A7914">
        <w:rPr>
          <w:sz w:val="20"/>
          <w:szCs w:val="20"/>
        </w:rPr>
        <w:t>Health NZ</w:t>
      </w:r>
      <w:r w:rsidR="00D60E87">
        <w:rPr>
          <w:sz w:val="20"/>
          <w:szCs w:val="20"/>
        </w:rPr>
        <w:t xml:space="preserve"> by Thursday 19 June</w:t>
      </w:r>
      <w:r w:rsidR="00B84886">
        <w:rPr>
          <w:sz w:val="20"/>
          <w:szCs w:val="20"/>
        </w:rPr>
        <w:t xml:space="preserve"> 2025</w:t>
      </w:r>
      <w:r w:rsidR="00D60E87">
        <w:rPr>
          <w:sz w:val="20"/>
          <w:szCs w:val="20"/>
        </w:rPr>
        <w:t xml:space="preserve">. Health NZ and </w:t>
      </w:r>
      <w:r w:rsidR="00E430E5">
        <w:rPr>
          <w:sz w:val="20"/>
          <w:szCs w:val="20"/>
        </w:rPr>
        <w:t>Representative</w:t>
      </w:r>
      <w:r w:rsidR="00D60E87">
        <w:rPr>
          <w:sz w:val="20"/>
          <w:szCs w:val="20"/>
        </w:rPr>
        <w:t xml:space="preserve"> bodies will then meet to confirm pricing on Thursday 19 June</w:t>
      </w:r>
      <w:r w:rsidR="00B84886">
        <w:rPr>
          <w:sz w:val="20"/>
          <w:szCs w:val="20"/>
        </w:rPr>
        <w:t xml:space="preserve"> 2025</w:t>
      </w:r>
      <w:r w:rsidR="00D60E87">
        <w:rPr>
          <w:sz w:val="20"/>
          <w:szCs w:val="20"/>
        </w:rPr>
        <w:t xml:space="preserve">. </w:t>
      </w:r>
    </w:p>
    <w:p w14:paraId="4C7F0358" w14:textId="77777777" w:rsidR="00DE2533" w:rsidRDefault="00DE2533" w:rsidP="00DE2533">
      <w:pPr>
        <w:pStyle w:val="ListParagraph"/>
        <w:ind w:left="644"/>
        <w:rPr>
          <w:sz w:val="20"/>
          <w:szCs w:val="20"/>
        </w:rPr>
      </w:pPr>
    </w:p>
    <w:p w14:paraId="72B3EFC4" w14:textId="427ED0FF" w:rsidR="00DE2533" w:rsidRDefault="006F7996" w:rsidP="00DE2533">
      <w:pPr>
        <w:pStyle w:val="ListParagraph"/>
        <w:numPr>
          <w:ilvl w:val="0"/>
          <w:numId w:val="6"/>
        </w:numPr>
        <w:rPr>
          <w:sz w:val="20"/>
          <w:szCs w:val="20"/>
        </w:rPr>
      </w:pPr>
      <w:r w:rsidRPr="00DE2533">
        <w:rPr>
          <w:sz w:val="20"/>
          <w:szCs w:val="20"/>
        </w:rPr>
        <w:t xml:space="preserve">Deborah acknowledged the strong feedback and preference for the </w:t>
      </w:r>
      <w:r w:rsidR="00B05286">
        <w:rPr>
          <w:sz w:val="20"/>
          <w:szCs w:val="20"/>
        </w:rPr>
        <w:t xml:space="preserve">option to apply the </w:t>
      </w:r>
      <w:r w:rsidRPr="00DE2533">
        <w:rPr>
          <w:sz w:val="20"/>
          <w:szCs w:val="20"/>
        </w:rPr>
        <w:t xml:space="preserve">3% uplift to all </w:t>
      </w:r>
      <w:r w:rsidR="00B84886" w:rsidRPr="00DE2533">
        <w:rPr>
          <w:sz w:val="20"/>
          <w:szCs w:val="20"/>
        </w:rPr>
        <w:t xml:space="preserve">current </w:t>
      </w:r>
      <w:r w:rsidRPr="00DE2533">
        <w:rPr>
          <w:sz w:val="20"/>
          <w:szCs w:val="20"/>
        </w:rPr>
        <w:t>fee codes.</w:t>
      </w:r>
    </w:p>
    <w:p w14:paraId="7C0219E7" w14:textId="77777777" w:rsidR="00DE2533" w:rsidRPr="00DE2533" w:rsidRDefault="00DE2533" w:rsidP="00DE2533">
      <w:pPr>
        <w:pStyle w:val="ListParagraph"/>
        <w:rPr>
          <w:sz w:val="20"/>
          <w:szCs w:val="20"/>
        </w:rPr>
      </w:pPr>
    </w:p>
    <w:p w14:paraId="46786EAA" w14:textId="4BDA0EEB" w:rsidR="0073158B" w:rsidRDefault="0073158B" w:rsidP="009A7914">
      <w:pPr>
        <w:pStyle w:val="ListParagraph"/>
        <w:numPr>
          <w:ilvl w:val="0"/>
          <w:numId w:val="6"/>
        </w:numPr>
        <w:rPr>
          <w:sz w:val="20"/>
          <w:szCs w:val="20"/>
        </w:rPr>
      </w:pPr>
      <w:r w:rsidRPr="009A7914">
        <w:rPr>
          <w:sz w:val="20"/>
          <w:szCs w:val="20"/>
        </w:rPr>
        <w:t>NZDA asked for an update on how the 3% was agreed and what</w:t>
      </w:r>
      <w:r w:rsidR="00B84886" w:rsidRPr="009A7914">
        <w:rPr>
          <w:sz w:val="20"/>
          <w:szCs w:val="20"/>
        </w:rPr>
        <w:t xml:space="preserve"> </w:t>
      </w:r>
      <w:r w:rsidR="00B05286">
        <w:rPr>
          <w:sz w:val="20"/>
          <w:szCs w:val="20"/>
        </w:rPr>
        <w:t xml:space="preserve">percentage </w:t>
      </w:r>
      <w:r w:rsidR="00B84886" w:rsidRPr="009A7914">
        <w:rPr>
          <w:sz w:val="20"/>
          <w:szCs w:val="20"/>
        </w:rPr>
        <w:t>uplift</w:t>
      </w:r>
      <w:r w:rsidRPr="009A7914">
        <w:rPr>
          <w:sz w:val="20"/>
          <w:szCs w:val="20"/>
        </w:rPr>
        <w:t xml:space="preserve"> other national agreements received.</w:t>
      </w:r>
      <w:r w:rsidR="00D521F1" w:rsidRPr="009A7914">
        <w:rPr>
          <w:sz w:val="20"/>
          <w:szCs w:val="20"/>
        </w:rPr>
        <w:t xml:space="preserve"> </w:t>
      </w:r>
      <w:r w:rsidRPr="009A7914">
        <w:rPr>
          <w:sz w:val="20"/>
          <w:szCs w:val="20"/>
        </w:rPr>
        <w:t xml:space="preserve">Deborah </w:t>
      </w:r>
      <w:r w:rsidR="009A7914">
        <w:rPr>
          <w:sz w:val="20"/>
          <w:szCs w:val="20"/>
        </w:rPr>
        <w:t xml:space="preserve">and Lisa Gestro </w:t>
      </w:r>
      <w:r w:rsidRPr="009A7914">
        <w:rPr>
          <w:sz w:val="20"/>
          <w:szCs w:val="20"/>
        </w:rPr>
        <w:t xml:space="preserve">provided context to the 3% uplift and shared that </w:t>
      </w:r>
      <w:r w:rsidR="00B05286">
        <w:rPr>
          <w:sz w:val="20"/>
          <w:szCs w:val="20"/>
        </w:rPr>
        <w:t>most</w:t>
      </w:r>
      <w:r w:rsidRPr="009A7914">
        <w:rPr>
          <w:sz w:val="20"/>
          <w:szCs w:val="20"/>
        </w:rPr>
        <w:t xml:space="preserve"> national agreements received a 3% uplift. </w:t>
      </w:r>
    </w:p>
    <w:p w14:paraId="13D36840" w14:textId="77777777" w:rsidR="001331C1" w:rsidRPr="00282131" w:rsidRDefault="001331C1" w:rsidP="00282131">
      <w:pPr>
        <w:pStyle w:val="ListParagraph"/>
        <w:rPr>
          <w:sz w:val="20"/>
          <w:szCs w:val="20"/>
        </w:rPr>
      </w:pPr>
    </w:p>
    <w:p w14:paraId="6B360E67" w14:textId="31A1ED10" w:rsidR="001331C1" w:rsidRPr="009A7914" w:rsidRDefault="001331C1" w:rsidP="009A7914">
      <w:pPr>
        <w:pStyle w:val="ListParagraph"/>
        <w:numPr>
          <w:ilvl w:val="0"/>
          <w:numId w:val="6"/>
        </w:numPr>
        <w:rPr>
          <w:sz w:val="20"/>
          <w:szCs w:val="20"/>
        </w:rPr>
      </w:pPr>
      <w:r>
        <w:rPr>
          <w:sz w:val="20"/>
          <w:szCs w:val="20"/>
        </w:rPr>
        <w:t xml:space="preserve">Ngareka </w:t>
      </w:r>
      <w:r w:rsidR="003B1589">
        <w:rPr>
          <w:sz w:val="20"/>
          <w:szCs w:val="20"/>
        </w:rPr>
        <w:t>asked what the plan is after price changes are agreed</w:t>
      </w:r>
      <w:r w:rsidR="00CF5B71">
        <w:rPr>
          <w:sz w:val="20"/>
          <w:szCs w:val="20"/>
        </w:rPr>
        <w:t xml:space="preserve"> and if this</w:t>
      </w:r>
      <w:r w:rsidR="003B1589">
        <w:rPr>
          <w:sz w:val="20"/>
          <w:szCs w:val="20"/>
        </w:rPr>
        <w:t xml:space="preserve"> group</w:t>
      </w:r>
      <w:r w:rsidR="00CF5B71">
        <w:rPr>
          <w:sz w:val="20"/>
          <w:szCs w:val="20"/>
        </w:rPr>
        <w:t xml:space="preserve"> will</w:t>
      </w:r>
      <w:r w:rsidR="003B1589">
        <w:rPr>
          <w:sz w:val="20"/>
          <w:szCs w:val="20"/>
        </w:rPr>
        <w:t xml:space="preserve"> continue to meet</w:t>
      </w:r>
      <w:r w:rsidR="00EE5684">
        <w:rPr>
          <w:sz w:val="20"/>
          <w:szCs w:val="20"/>
        </w:rPr>
        <w:t>.</w:t>
      </w:r>
      <w:r w:rsidR="00CF5B71">
        <w:rPr>
          <w:sz w:val="20"/>
          <w:szCs w:val="20"/>
        </w:rPr>
        <w:t xml:space="preserve"> Saskia advised that once</w:t>
      </w:r>
      <w:r w:rsidR="00034932">
        <w:rPr>
          <w:sz w:val="20"/>
          <w:szCs w:val="20"/>
        </w:rPr>
        <w:t xml:space="preserve"> price has been agreed, this will formally conclude the 2025/26 CDA annual review. </w:t>
      </w:r>
      <w:r w:rsidR="005970C4">
        <w:rPr>
          <w:sz w:val="20"/>
          <w:szCs w:val="20"/>
        </w:rPr>
        <w:t xml:space="preserve">Subject to funding and a procurement process, </w:t>
      </w:r>
      <w:r w:rsidR="008B4961">
        <w:rPr>
          <w:sz w:val="20"/>
          <w:szCs w:val="20"/>
        </w:rPr>
        <w:t>Health NZ has committed to undertake a review of services funded under the CDA</w:t>
      </w:r>
      <w:r w:rsidR="00EE5684">
        <w:rPr>
          <w:sz w:val="20"/>
          <w:szCs w:val="20"/>
        </w:rPr>
        <w:t xml:space="preserve"> which th</w:t>
      </w:r>
      <w:r w:rsidR="00D82450">
        <w:rPr>
          <w:sz w:val="20"/>
          <w:szCs w:val="20"/>
        </w:rPr>
        <w:t xml:space="preserve">ere will be an opportunity for representative bodies to </w:t>
      </w:r>
      <w:r w:rsidR="00282131">
        <w:rPr>
          <w:sz w:val="20"/>
          <w:szCs w:val="20"/>
        </w:rPr>
        <w:t>inform</w:t>
      </w:r>
      <w:r w:rsidR="00D82450">
        <w:rPr>
          <w:sz w:val="20"/>
          <w:szCs w:val="20"/>
        </w:rPr>
        <w:t xml:space="preserve"> </w:t>
      </w:r>
      <w:r w:rsidR="00094178">
        <w:rPr>
          <w:sz w:val="20"/>
          <w:szCs w:val="20"/>
        </w:rPr>
        <w:t>the</w:t>
      </w:r>
      <w:r w:rsidR="00EE5684">
        <w:rPr>
          <w:sz w:val="20"/>
          <w:szCs w:val="20"/>
        </w:rPr>
        <w:t xml:space="preserve"> scope of the</w:t>
      </w:r>
      <w:r w:rsidR="00094178">
        <w:rPr>
          <w:sz w:val="20"/>
          <w:szCs w:val="20"/>
        </w:rPr>
        <w:t xml:space="preserve"> review</w:t>
      </w:r>
      <w:r w:rsidR="00282131">
        <w:rPr>
          <w:sz w:val="20"/>
          <w:szCs w:val="20"/>
        </w:rPr>
        <w:t>.</w:t>
      </w:r>
    </w:p>
    <w:p w14:paraId="0D8586E6" w14:textId="77777777" w:rsidR="00DE2533" w:rsidRDefault="00DE2533" w:rsidP="00DE2533">
      <w:pPr>
        <w:pStyle w:val="ListParagraph"/>
        <w:ind w:left="644"/>
        <w:rPr>
          <w:sz w:val="20"/>
          <w:szCs w:val="20"/>
        </w:rPr>
      </w:pPr>
    </w:p>
    <w:p w14:paraId="2EE44D33" w14:textId="570456CC" w:rsidR="00E430E5" w:rsidRDefault="00E430E5" w:rsidP="00D06BC1">
      <w:pPr>
        <w:pStyle w:val="ListParagraph"/>
        <w:numPr>
          <w:ilvl w:val="0"/>
          <w:numId w:val="6"/>
        </w:numPr>
        <w:rPr>
          <w:sz w:val="20"/>
          <w:szCs w:val="20"/>
        </w:rPr>
      </w:pPr>
      <w:r>
        <w:rPr>
          <w:sz w:val="20"/>
          <w:szCs w:val="20"/>
        </w:rPr>
        <w:t xml:space="preserve">Deborah thanked everyone for their attendance and closed the meeting with karakia. </w:t>
      </w:r>
    </w:p>
    <w:p w14:paraId="72107B36" w14:textId="77777777" w:rsidR="00DE2533" w:rsidRDefault="00DE2533" w:rsidP="00DE2533">
      <w:pPr>
        <w:pStyle w:val="ListParagraph"/>
        <w:ind w:left="644"/>
        <w:rPr>
          <w:sz w:val="20"/>
          <w:szCs w:val="20"/>
        </w:rPr>
      </w:pPr>
    </w:p>
    <w:p w14:paraId="069C28C3" w14:textId="4BA77462" w:rsidR="00DE2533" w:rsidRDefault="00E430E5" w:rsidP="009A3F90">
      <w:pPr>
        <w:pStyle w:val="ListParagraph"/>
        <w:numPr>
          <w:ilvl w:val="0"/>
          <w:numId w:val="6"/>
        </w:numPr>
        <w:rPr>
          <w:sz w:val="20"/>
          <w:szCs w:val="20"/>
        </w:rPr>
      </w:pPr>
      <w:r w:rsidRPr="003274BE">
        <w:rPr>
          <w:b/>
          <w:bCs/>
          <w:sz w:val="20"/>
          <w:szCs w:val="20"/>
        </w:rPr>
        <w:t>Action:</w:t>
      </w:r>
      <w:r>
        <w:rPr>
          <w:sz w:val="20"/>
          <w:szCs w:val="20"/>
        </w:rPr>
        <w:t xml:space="preserve"> Health NZ to</w:t>
      </w:r>
      <w:r w:rsidR="003274BE">
        <w:rPr>
          <w:sz w:val="20"/>
          <w:szCs w:val="20"/>
        </w:rPr>
        <w:t xml:space="preserve"> update the placeholder meeting invite to a confirmed meeting invite</w:t>
      </w:r>
      <w:r w:rsidR="00B84886">
        <w:rPr>
          <w:sz w:val="20"/>
          <w:szCs w:val="20"/>
        </w:rPr>
        <w:t xml:space="preserve"> for Thursday 19 June 2025 3.00-5.00pm</w:t>
      </w:r>
      <w:r w:rsidR="003274BE">
        <w:rPr>
          <w:sz w:val="20"/>
          <w:szCs w:val="20"/>
        </w:rPr>
        <w:t xml:space="preserve">. </w:t>
      </w:r>
    </w:p>
    <w:p w14:paraId="652B9E4F" w14:textId="77777777" w:rsidR="009A3F90" w:rsidRPr="009A3F90" w:rsidRDefault="009A3F90" w:rsidP="009A3F90">
      <w:pPr>
        <w:pStyle w:val="ListParagraph"/>
        <w:rPr>
          <w:sz w:val="20"/>
          <w:szCs w:val="20"/>
        </w:rPr>
      </w:pPr>
    </w:p>
    <w:p w14:paraId="1C78E666" w14:textId="77777777" w:rsidR="009A3F90" w:rsidRDefault="009A3F90" w:rsidP="009A3F90">
      <w:pPr>
        <w:pStyle w:val="ListParagraph"/>
        <w:ind w:left="644"/>
        <w:rPr>
          <w:sz w:val="20"/>
          <w:szCs w:val="20"/>
        </w:rPr>
      </w:pPr>
    </w:p>
    <w:p w14:paraId="0637BD9C" w14:textId="77777777" w:rsidR="005970C4" w:rsidRPr="009A3F90" w:rsidRDefault="005970C4" w:rsidP="009A3F90">
      <w:pPr>
        <w:pStyle w:val="ListParagraph"/>
        <w:ind w:left="644"/>
        <w:rPr>
          <w:sz w:val="20"/>
          <w:szCs w:val="20"/>
        </w:rPr>
      </w:pPr>
    </w:p>
    <w:p w14:paraId="222E8CE9" w14:textId="4F36DBD4" w:rsidR="00B0299B" w:rsidRPr="00CA7EBF" w:rsidRDefault="00B0299B" w:rsidP="00B0299B">
      <w:pPr>
        <w:keepNext/>
        <w:keepLines/>
        <w:spacing w:before="240" w:after="240"/>
        <w:outlineLvl w:val="1"/>
        <w:rPr>
          <w:rFonts w:eastAsiaTheme="majorEastAsia"/>
          <w:b/>
          <w:bCs/>
          <w:noProof/>
          <w:color w:val="15284C" w:themeColor="text1"/>
          <w:sz w:val="32"/>
          <w:szCs w:val="32"/>
          <w:lang w:val="en-NZ"/>
        </w:rPr>
      </w:pPr>
      <w:r w:rsidRPr="00CA7EBF">
        <w:rPr>
          <w:rFonts w:eastAsiaTheme="majorEastAsia"/>
          <w:b/>
          <w:bCs/>
          <w:noProof/>
          <w:color w:val="15284C" w:themeColor="text1"/>
          <w:sz w:val="32"/>
          <w:szCs w:val="32"/>
          <w:lang w:val="en-NZ"/>
        </w:rPr>
        <w:lastRenderedPageBreak/>
        <w:t>Actions</w:t>
      </w:r>
    </w:p>
    <w:tbl>
      <w:tblPr>
        <w:tblStyle w:val="TableGrid"/>
        <w:tblW w:w="10490" w:type="dxa"/>
        <w:tblBorders>
          <w:top w:val="single" w:sz="4" w:space="0" w:color="ADC2E8" w:themeColor="text1" w:themeTint="40"/>
          <w:left w:val="none" w:sz="0" w:space="0" w:color="auto"/>
          <w:bottom w:val="single" w:sz="4" w:space="0" w:color="ADC2E8" w:themeColor="text1" w:themeTint="40"/>
          <w:right w:val="none" w:sz="0" w:space="0" w:color="auto"/>
          <w:insideH w:val="single" w:sz="4" w:space="0" w:color="ADC2E8" w:themeColor="text1" w:themeTint="40"/>
          <w:insideV w:val="single" w:sz="4" w:space="0" w:color="ADC2E8" w:themeColor="text1" w:themeTint="40"/>
        </w:tblBorders>
        <w:tblLook w:val="04A0" w:firstRow="1" w:lastRow="0" w:firstColumn="1" w:lastColumn="0" w:noHBand="0" w:noVBand="1"/>
      </w:tblPr>
      <w:tblGrid>
        <w:gridCol w:w="7513"/>
        <w:gridCol w:w="2977"/>
      </w:tblGrid>
      <w:tr w:rsidR="00B0299B" w:rsidRPr="00850F86" w14:paraId="12C94DA1" w14:textId="77777777">
        <w:trPr>
          <w:cnfStyle w:val="100000000000" w:firstRow="1" w:lastRow="0" w:firstColumn="0" w:lastColumn="0" w:oddVBand="0" w:evenVBand="0" w:oddHBand="0" w:evenHBand="0" w:firstRowFirstColumn="0" w:firstRowLastColumn="0" w:lastRowFirstColumn="0" w:lastRowLastColumn="0"/>
        </w:trPr>
        <w:tc>
          <w:tcPr>
            <w:tcW w:w="7513" w:type="dxa"/>
            <w:tcBorders>
              <w:top w:val="single" w:sz="12" w:space="0" w:color="003399" w:themeColor="accent2"/>
              <w:bottom w:val="single" w:sz="12" w:space="0" w:color="003399" w:themeColor="accent2"/>
            </w:tcBorders>
            <w:shd w:val="clear" w:color="auto" w:fill="F6F4EC" w:themeFill="background1"/>
          </w:tcPr>
          <w:p w14:paraId="6EE0934B" w14:textId="77777777" w:rsidR="00B0299B" w:rsidRPr="00CA7EBF" w:rsidRDefault="00B0299B">
            <w:pPr>
              <w:rPr>
                <w:lang w:val="en-NZ"/>
              </w:rPr>
            </w:pPr>
            <w:r w:rsidRPr="00CA7EBF">
              <w:rPr>
                <w:lang w:val="en-NZ"/>
              </w:rPr>
              <w:t>Details</w:t>
            </w:r>
          </w:p>
        </w:tc>
        <w:tc>
          <w:tcPr>
            <w:tcW w:w="2977" w:type="dxa"/>
            <w:tcBorders>
              <w:top w:val="single" w:sz="12" w:space="0" w:color="003399" w:themeColor="accent2"/>
              <w:bottom w:val="single" w:sz="12" w:space="0" w:color="003399" w:themeColor="accent2"/>
            </w:tcBorders>
            <w:shd w:val="clear" w:color="auto" w:fill="F6F4EC" w:themeFill="background1"/>
          </w:tcPr>
          <w:p w14:paraId="387F9D7B" w14:textId="77777777" w:rsidR="00B0299B" w:rsidRPr="00CA7EBF" w:rsidRDefault="00B0299B" w:rsidP="00757DE5">
            <w:pPr>
              <w:jc w:val="right"/>
              <w:rPr>
                <w:lang w:val="en-NZ"/>
              </w:rPr>
            </w:pPr>
            <w:r>
              <w:rPr>
                <w:lang w:val="en-NZ"/>
              </w:rPr>
              <w:t>Due Date</w:t>
            </w:r>
          </w:p>
        </w:tc>
      </w:tr>
      <w:tr w:rsidR="00B0299B" w:rsidRPr="00850F86" w14:paraId="49BE38AC" w14:textId="77777777">
        <w:tc>
          <w:tcPr>
            <w:tcW w:w="7513" w:type="dxa"/>
            <w:tcBorders>
              <w:top w:val="single" w:sz="12" w:space="0" w:color="003399" w:themeColor="accent2"/>
              <w:bottom w:val="single" w:sz="12" w:space="0" w:color="003399" w:themeColor="accent2"/>
            </w:tcBorders>
          </w:tcPr>
          <w:p w14:paraId="4FB3DA13" w14:textId="7DFF94D1" w:rsidR="00B0299B" w:rsidRPr="00A04E1A" w:rsidRDefault="00B0299B">
            <w:pPr>
              <w:ind w:left="0" w:firstLine="0"/>
              <w:rPr>
                <w:lang w:val="en-NZ"/>
              </w:rPr>
            </w:pPr>
            <w:r w:rsidRPr="00850F86">
              <w:rPr>
                <w:szCs w:val="20"/>
                <w:lang w:val="en-NZ"/>
              </w:rPr>
              <w:t xml:space="preserve">Health NZ to </w:t>
            </w:r>
            <w:r w:rsidR="00313DCE" w:rsidRPr="00850F86">
              <w:rPr>
                <w:szCs w:val="20"/>
                <w:lang w:val="en-NZ"/>
              </w:rPr>
              <w:t>circulate minutes from this meeting to all representative body members</w:t>
            </w:r>
            <w:r w:rsidR="00DB69E4" w:rsidRPr="00850F86">
              <w:rPr>
                <w:szCs w:val="20"/>
                <w:lang w:val="en-NZ"/>
              </w:rPr>
              <w:t>.</w:t>
            </w:r>
          </w:p>
        </w:tc>
        <w:tc>
          <w:tcPr>
            <w:tcW w:w="2977" w:type="dxa"/>
            <w:tcBorders>
              <w:top w:val="single" w:sz="12" w:space="0" w:color="003399" w:themeColor="accent2"/>
              <w:bottom w:val="single" w:sz="12" w:space="0" w:color="003399" w:themeColor="accent2"/>
            </w:tcBorders>
          </w:tcPr>
          <w:p w14:paraId="41C1FAC5" w14:textId="18353C9A" w:rsidR="00B0299B" w:rsidRPr="00CA7EBF" w:rsidRDefault="00313DCE" w:rsidP="00757DE5">
            <w:pPr>
              <w:jc w:val="right"/>
              <w:rPr>
                <w:lang w:val="en-NZ"/>
              </w:rPr>
            </w:pPr>
            <w:r>
              <w:rPr>
                <w:lang w:val="en-NZ"/>
              </w:rPr>
              <w:t>June 2025</w:t>
            </w:r>
          </w:p>
        </w:tc>
      </w:tr>
      <w:tr w:rsidR="00B0299B" w:rsidRPr="00850F86" w14:paraId="361FD64D" w14:textId="77777777">
        <w:tc>
          <w:tcPr>
            <w:tcW w:w="7513" w:type="dxa"/>
            <w:tcBorders>
              <w:top w:val="single" w:sz="12" w:space="0" w:color="003399" w:themeColor="accent2"/>
              <w:bottom w:val="single" w:sz="12" w:space="0" w:color="003399" w:themeColor="accent2"/>
            </w:tcBorders>
          </w:tcPr>
          <w:p w14:paraId="219107E9" w14:textId="03594A19" w:rsidR="00B0299B" w:rsidRPr="00D54CD7" w:rsidRDefault="00B7569C">
            <w:pPr>
              <w:ind w:left="0" w:firstLine="0"/>
            </w:pPr>
            <w:r>
              <w:rPr>
                <w:lang w:val="en-NZ"/>
              </w:rPr>
              <w:t>NZDA to survey members on uplift options and present findings to Health NZ</w:t>
            </w:r>
            <w:r w:rsidR="00ED4493">
              <w:rPr>
                <w:lang w:val="en-NZ"/>
              </w:rPr>
              <w:t xml:space="preserve"> and Representative collective</w:t>
            </w:r>
            <w:r>
              <w:rPr>
                <w:lang w:val="en-NZ"/>
              </w:rPr>
              <w:t xml:space="preserve"> by Thursday 19 June 2025. </w:t>
            </w:r>
          </w:p>
        </w:tc>
        <w:tc>
          <w:tcPr>
            <w:tcW w:w="2977" w:type="dxa"/>
            <w:tcBorders>
              <w:top w:val="single" w:sz="12" w:space="0" w:color="003399" w:themeColor="accent2"/>
              <w:bottom w:val="single" w:sz="12" w:space="0" w:color="003399" w:themeColor="accent2"/>
            </w:tcBorders>
          </w:tcPr>
          <w:p w14:paraId="53E93EEC" w14:textId="5D0F09E3" w:rsidR="00B0299B" w:rsidRPr="00CA7EBF" w:rsidRDefault="00B7569C" w:rsidP="00757DE5">
            <w:pPr>
              <w:jc w:val="right"/>
              <w:rPr>
                <w:lang w:val="en-NZ"/>
              </w:rPr>
            </w:pPr>
            <w:r>
              <w:rPr>
                <w:lang w:val="en-NZ"/>
              </w:rPr>
              <w:t xml:space="preserve">19 June 2025 </w:t>
            </w:r>
          </w:p>
        </w:tc>
      </w:tr>
      <w:tr w:rsidR="00B0299B" w:rsidRPr="00850F86" w14:paraId="156F2A76" w14:textId="77777777">
        <w:tc>
          <w:tcPr>
            <w:tcW w:w="7513" w:type="dxa"/>
            <w:tcBorders>
              <w:top w:val="single" w:sz="12" w:space="0" w:color="003399" w:themeColor="accent2"/>
              <w:bottom w:val="single" w:sz="12" w:space="0" w:color="003399" w:themeColor="accent2"/>
            </w:tcBorders>
          </w:tcPr>
          <w:p w14:paraId="7E6D1765" w14:textId="08FDDA49" w:rsidR="00B0299B" w:rsidRPr="00E3701C" w:rsidRDefault="004C5151">
            <w:pPr>
              <w:ind w:left="0" w:firstLine="0"/>
              <w:rPr>
                <w:lang w:val="en-NZ"/>
              </w:rPr>
            </w:pPr>
            <w:r w:rsidRPr="00850F86">
              <w:rPr>
                <w:szCs w:val="20"/>
              </w:rPr>
              <w:t>Health NZ to share a draft of the updated CDA Operational Guidelines to all representative bodies</w:t>
            </w:r>
            <w:r w:rsidR="00D607DB" w:rsidRPr="00850F86">
              <w:rPr>
                <w:szCs w:val="20"/>
              </w:rPr>
              <w:t xml:space="preserve"> by the end of June 2025</w:t>
            </w:r>
            <w:r w:rsidRPr="00850F86">
              <w:rPr>
                <w:szCs w:val="20"/>
              </w:rPr>
              <w:t xml:space="preserve"> for review and feedback</w:t>
            </w:r>
            <w:r w:rsidR="00D607DB" w:rsidRPr="00850F86">
              <w:rPr>
                <w:szCs w:val="20"/>
              </w:rPr>
              <w:t>.</w:t>
            </w:r>
          </w:p>
        </w:tc>
        <w:tc>
          <w:tcPr>
            <w:tcW w:w="2977" w:type="dxa"/>
            <w:tcBorders>
              <w:top w:val="single" w:sz="12" w:space="0" w:color="003399" w:themeColor="accent2"/>
              <w:bottom w:val="single" w:sz="12" w:space="0" w:color="003399" w:themeColor="accent2"/>
            </w:tcBorders>
          </w:tcPr>
          <w:p w14:paraId="3A276C36" w14:textId="5C6313C8" w:rsidR="00B0299B" w:rsidRPr="00CA7EBF" w:rsidRDefault="00B54B0D" w:rsidP="00757DE5">
            <w:pPr>
              <w:jc w:val="right"/>
              <w:rPr>
                <w:lang w:val="en-NZ"/>
              </w:rPr>
            </w:pPr>
            <w:r>
              <w:rPr>
                <w:lang w:val="en-NZ"/>
              </w:rPr>
              <w:t>30 June 2025</w:t>
            </w:r>
          </w:p>
        </w:tc>
      </w:tr>
      <w:tr w:rsidR="00B0299B" w:rsidRPr="00850F86" w14:paraId="0C5EFEC7" w14:textId="77777777">
        <w:tc>
          <w:tcPr>
            <w:tcW w:w="7513" w:type="dxa"/>
            <w:tcBorders>
              <w:top w:val="single" w:sz="12" w:space="0" w:color="003399" w:themeColor="accent2"/>
              <w:bottom w:val="single" w:sz="12" w:space="0" w:color="003399" w:themeColor="accent2"/>
            </w:tcBorders>
          </w:tcPr>
          <w:p w14:paraId="64BCB859" w14:textId="294CAFC3" w:rsidR="00B0299B" w:rsidRPr="00850F86" w:rsidRDefault="00D852D7">
            <w:pPr>
              <w:ind w:left="0" w:firstLine="0"/>
              <w:rPr>
                <w:szCs w:val="20"/>
              </w:rPr>
            </w:pPr>
            <w:r w:rsidRPr="00850F86">
              <w:rPr>
                <w:szCs w:val="20"/>
              </w:rPr>
              <w:t>Health NZ to update the placeholder meeting invite to a confirmed meeting invite for Thursday 19 June</w:t>
            </w:r>
            <w:r w:rsidR="00DB69E4" w:rsidRPr="00850F86">
              <w:rPr>
                <w:szCs w:val="20"/>
              </w:rPr>
              <w:t xml:space="preserve"> 2025 3.00-5.00pm.</w:t>
            </w:r>
          </w:p>
        </w:tc>
        <w:tc>
          <w:tcPr>
            <w:tcW w:w="2977" w:type="dxa"/>
            <w:tcBorders>
              <w:top w:val="single" w:sz="12" w:space="0" w:color="003399" w:themeColor="accent2"/>
              <w:bottom w:val="single" w:sz="12" w:space="0" w:color="003399" w:themeColor="accent2"/>
            </w:tcBorders>
            <w:vAlign w:val="top"/>
          </w:tcPr>
          <w:p w14:paraId="36F9131D" w14:textId="6B91E09A" w:rsidR="00B0299B" w:rsidRPr="00CA7EBF" w:rsidRDefault="00D852D7" w:rsidP="00757DE5">
            <w:pPr>
              <w:jc w:val="right"/>
              <w:rPr>
                <w:lang w:val="en-NZ"/>
              </w:rPr>
            </w:pPr>
            <w:r>
              <w:rPr>
                <w:lang w:val="en-NZ"/>
              </w:rPr>
              <w:t xml:space="preserve">Completed </w:t>
            </w:r>
          </w:p>
        </w:tc>
      </w:tr>
    </w:tbl>
    <w:p w14:paraId="0E51B58F" w14:textId="77777777" w:rsidR="00B0299B" w:rsidRDefault="00B0299B" w:rsidP="00CA7EBF">
      <w:pPr>
        <w:rPr>
          <w:lang w:val="en-NZ"/>
        </w:rPr>
      </w:pPr>
    </w:p>
    <w:sectPr w:rsidR="00B0299B" w:rsidSect="00274ECC">
      <w:headerReference w:type="default" r:id="rId13"/>
      <w:footerReference w:type="default" r:id="rId14"/>
      <w:headerReference w:type="first" r:id="rId15"/>
      <w:footerReference w:type="first" r:id="rId16"/>
      <w:pgSz w:w="11906" w:h="16838"/>
      <w:pgMar w:top="1701" w:right="567" w:bottom="1134" w:left="567" w:header="851" w:footer="19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DFC66C" w14:textId="77777777" w:rsidR="008776A8" w:rsidRDefault="008776A8" w:rsidP="001D3387">
      <w:r>
        <w:separator/>
      </w:r>
    </w:p>
  </w:endnote>
  <w:endnote w:type="continuationSeparator" w:id="0">
    <w:p w14:paraId="0EE42755" w14:textId="77777777" w:rsidR="008776A8" w:rsidRDefault="008776A8" w:rsidP="001D3387">
      <w:r>
        <w:continuationSeparator/>
      </w:r>
    </w:p>
  </w:endnote>
  <w:endnote w:type="continuationNotice" w:id="1">
    <w:p w14:paraId="750B220C" w14:textId="77777777" w:rsidR="008776A8" w:rsidRDefault="008776A8" w:rsidP="001D33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Poppins">
    <w:panose1 w:val="00000500000000000000"/>
    <w:charset w:val="00"/>
    <w:family w:val="auto"/>
    <w:pitch w:val="variable"/>
    <w:sig w:usb0="00008007" w:usb1="00000000" w:usb2="00000000" w:usb3="00000000" w:csb0="00000093" w:csb1="00000000"/>
  </w:font>
  <w:font w:name="GillSans">
    <w:altName w:val="Calibri"/>
    <w:panose1 w:val="00000000000000000000"/>
    <w:charset w:val="00"/>
    <w:family w:val="modern"/>
    <w:notTrueType/>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eastAsia="Arial" w:cs="Times New Roman"/>
        <w:color w:val="15284C"/>
        <w:sz w:val="24"/>
        <w:szCs w:val="24"/>
        <w:lang w:val="en-NZ"/>
      </w:rPr>
      <w:id w:val="994370493"/>
      <w:docPartObj>
        <w:docPartGallery w:val="Page Numbers (Bottom of Page)"/>
        <w:docPartUnique/>
      </w:docPartObj>
    </w:sdtPr>
    <w:sdtEndPr>
      <w:rPr>
        <w:color w:val="15284C" w:themeColor="accent5"/>
      </w:rPr>
    </w:sdtEndPr>
    <w:sdtContent>
      <w:p w14:paraId="20DABC3B" w14:textId="77777777" w:rsidR="00274ECC" w:rsidRPr="00274ECC" w:rsidRDefault="00274ECC" w:rsidP="00274ECC">
        <w:pPr>
          <w:tabs>
            <w:tab w:val="left" w:pos="7230"/>
          </w:tabs>
          <w:spacing w:before="120" w:after="240" w:line="288" w:lineRule="auto"/>
          <w:rPr>
            <w:rFonts w:eastAsia="Arial" w:cs="Times New Roman"/>
            <w:color w:val="15284C"/>
            <w:sz w:val="24"/>
            <w:lang w:val="en-NZ"/>
          </w:rPr>
        </w:pPr>
        <w:r w:rsidRPr="00274ECC">
          <w:rPr>
            <w:rFonts w:eastAsia="Arial" w:cs="Times New Roman"/>
            <w:color w:val="15284C"/>
            <w:sz w:val="24"/>
            <w:lang w:val="en-NZ"/>
          </w:rPr>
          <w:tab/>
          <w:t xml:space="preserve">                    </w:t>
        </w:r>
        <w:r w:rsidRPr="00274ECC">
          <w:rPr>
            <w:rFonts w:eastAsia="Arial" w:cs="Times New Roman"/>
            <w:b/>
            <w:color w:val="15284C"/>
            <w:sz w:val="24"/>
            <w:lang w:val="en-NZ"/>
          </w:rPr>
          <w:t xml:space="preserve">Page | </w:t>
        </w:r>
        <w:r w:rsidRPr="00274ECC">
          <w:rPr>
            <w:rFonts w:eastAsia="Arial" w:cs="Times New Roman"/>
            <w:b/>
            <w:color w:val="15284C"/>
            <w:sz w:val="24"/>
            <w:lang w:val="en-NZ"/>
          </w:rPr>
          <w:fldChar w:fldCharType="begin"/>
        </w:r>
        <w:r w:rsidRPr="00274ECC">
          <w:rPr>
            <w:rFonts w:eastAsia="Arial" w:cs="Times New Roman"/>
            <w:b/>
            <w:color w:val="15284C"/>
            <w:sz w:val="24"/>
            <w:lang w:val="en-NZ"/>
          </w:rPr>
          <w:instrText xml:space="preserve"> PAGE   \* MERGEFORMAT </w:instrText>
        </w:r>
        <w:r w:rsidRPr="00274ECC">
          <w:rPr>
            <w:rFonts w:eastAsia="Arial" w:cs="Times New Roman"/>
            <w:b/>
            <w:color w:val="15284C"/>
            <w:sz w:val="24"/>
            <w:lang w:val="en-NZ"/>
          </w:rPr>
          <w:fldChar w:fldCharType="separate"/>
        </w:r>
        <w:r w:rsidRPr="00274ECC">
          <w:rPr>
            <w:rFonts w:eastAsia="Arial" w:cs="Times New Roman"/>
            <w:b/>
            <w:color w:val="15284C"/>
            <w:sz w:val="24"/>
            <w:lang w:val="en-NZ"/>
          </w:rPr>
          <w:t>2</w:t>
        </w:r>
        <w:r w:rsidRPr="00274ECC">
          <w:rPr>
            <w:rFonts w:eastAsia="Arial" w:cs="Times New Roman"/>
            <w:b/>
            <w:noProof/>
            <w:color w:val="15284C"/>
            <w:sz w:val="24"/>
            <w:lang w:val="en-NZ"/>
          </w:rPr>
          <w:fldChar w:fldCharType="end"/>
        </w:r>
        <w:r w:rsidRPr="00274ECC">
          <w:rPr>
            <w:rFonts w:eastAsia="Arial" w:cs="Times New Roman"/>
            <w:color w:val="15284C"/>
            <w:sz w:val="24"/>
            <w:lang w:val="en-NZ"/>
          </w:rPr>
          <w:t xml:space="preserve"> </w:t>
        </w:r>
      </w:p>
    </w:sdtContent>
  </w:sdt>
  <w:p w14:paraId="0273D8B6" w14:textId="77777777" w:rsidR="0011702E" w:rsidRPr="00274ECC" w:rsidRDefault="0011702E" w:rsidP="00274ECC">
    <w:pPr>
      <w:pStyle w:val="Footer"/>
    </w:pPr>
  </w:p>
  <w:p w14:paraId="14BD4A42" w14:textId="77777777" w:rsidR="00533FBD" w:rsidRDefault="00533FBD"/>
  <w:p w14:paraId="5FEB7637" w14:textId="77777777" w:rsidR="00533FBD" w:rsidRDefault="00533FB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852B14" w14:textId="77777777" w:rsidR="00684CAC" w:rsidRDefault="00684CAC" w:rsidP="001D3387">
    <w:pPr>
      <w:pStyle w:val="Footer"/>
    </w:pPr>
  </w:p>
  <w:p w14:paraId="77D248E6" w14:textId="77777777" w:rsidR="003A10C8" w:rsidRDefault="00A92D1C" w:rsidP="001D3387">
    <w:pPr>
      <w:pStyle w:val="Footer"/>
    </w:pPr>
    <w:r>
      <w:rPr>
        <w:noProof/>
      </w:rPr>
      <w:drawing>
        <wp:anchor distT="0" distB="0" distL="114300" distR="114300" simplePos="0" relativeHeight="251658240" behindDoc="1" locked="0" layoutInCell="1" allowOverlap="1" wp14:anchorId="28B2CE5A" wp14:editId="6EA3250A">
          <wp:simplePos x="0" y="0"/>
          <wp:positionH relativeFrom="page">
            <wp:posOffset>7699375</wp:posOffset>
          </wp:positionH>
          <wp:positionV relativeFrom="paragraph">
            <wp:posOffset>161925</wp:posOffset>
          </wp:positionV>
          <wp:extent cx="7539990" cy="942340"/>
          <wp:effectExtent l="0" t="0" r="3810" b="0"/>
          <wp:wrapNone/>
          <wp:docPr id="1557057507" name="Picture 1557057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39990" cy="94234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B64B4E" w14:textId="77777777" w:rsidR="008776A8" w:rsidRDefault="008776A8" w:rsidP="001D3387">
      <w:r>
        <w:separator/>
      </w:r>
    </w:p>
  </w:footnote>
  <w:footnote w:type="continuationSeparator" w:id="0">
    <w:p w14:paraId="6D91C2A7" w14:textId="77777777" w:rsidR="008776A8" w:rsidRDefault="008776A8" w:rsidP="001D3387">
      <w:r>
        <w:continuationSeparator/>
      </w:r>
    </w:p>
  </w:footnote>
  <w:footnote w:type="continuationNotice" w:id="1">
    <w:p w14:paraId="7D06CE58" w14:textId="77777777" w:rsidR="008776A8" w:rsidRDefault="008776A8" w:rsidP="001D338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3715E3" w14:textId="77777777" w:rsidR="00274ECC" w:rsidRDefault="00274ECC" w:rsidP="00D32769">
    <w:pPr>
      <w:pStyle w:val="Heading1"/>
      <w:spacing w:after="0"/>
      <w:jc w:val="center"/>
      <w:rPr>
        <w:sz w:val="28"/>
        <w:szCs w:val="28"/>
      </w:rPr>
    </w:pPr>
  </w:p>
  <w:p w14:paraId="174F9ABB" w14:textId="77777777" w:rsidR="00274ECC" w:rsidRDefault="00274ECC" w:rsidP="00D32769">
    <w:pPr>
      <w:pStyle w:val="Heading1"/>
      <w:spacing w:after="0"/>
      <w:jc w:val="center"/>
      <w:rPr>
        <w:sz w:val="28"/>
        <w:szCs w:val="28"/>
      </w:rPr>
    </w:pPr>
    <w:r w:rsidRPr="00554C10">
      <w:rPr>
        <w:sz w:val="28"/>
        <w:szCs w:val="28"/>
      </w:rPr>
      <w:drawing>
        <wp:anchor distT="0" distB="0" distL="114300" distR="114300" simplePos="0" relativeHeight="251658243" behindDoc="1" locked="0" layoutInCell="1" allowOverlap="1" wp14:anchorId="3F924C63" wp14:editId="6A893745">
          <wp:simplePos x="0" y="0"/>
          <wp:positionH relativeFrom="margin">
            <wp:posOffset>5050155</wp:posOffset>
          </wp:positionH>
          <wp:positionV relativeFrom="paragraph">
            <wp:posOffset>140970</wp:posOffset>
          </wp:positionV>
          <wp:extent cx="1760220" cy="309245"/>
          <wp:effectExtent l="0" t="0" r="0" b="0"/>
          <wp:wrapTight wrapText="bothSides">
            <wp:wrapPolygon edited="0">
              <wp:start x="0" y="0"/>
              <wp:lineTo x="0" y="19959"/>
              <wp:lineTo x="12156" y="19959"/>
              <wp:lineTo x="21273" y="10645"/>
              <wp:lineTo x="21273" y="0"/>
              <wp:lineTo x="0" y="0"/>
            </wp:wrapPolygon>
          </wp:wrapTight>
          <wp:docPr id="1325731784" name="Picture 1325731784" descr="A blue and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5731784" name="Picture 1325731784" descr="A blue and black text&#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60220" cy="3092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3EFB5BF" w14:textId="77777777" w:rsidR="0011702E" w:rsidRDefault="00274ECC" w:rsidP="00D32769">
    <w:pPr>
      <w:pStyle w:val="Heading1"/>
      <w:spacing w:after="0"/>
      <w:jc w:val="center"/>
    </w:pPr>
    <w:r>
      <w:rPr>
        <w:rFonts w:ascii="Poppins" w:eastAsia="Roboto" w:hAnsi="Poppins" w:cs="Poppins"/>
        <w:b w:val="0"/>
        <w:bCs w:val="0"/>
        <w:kern w:val="22"/>
        <w:sz w:val="20"/>
        <w:szCs w:val="20"/>
      </w:rPr>
      <w:drawing>
        <wp:anchor distT="0" distB="0" distL="114300" distR="114300" simplePos="0" relativeHeight="251658242" behindDoc="1" locked="0" layoutInCell="1" allowOverlap="1" wp14:anchorId="2D1A52F2" wp14:editId="65ECD193">
          <wp:simplePos x="0" y="0"/>
          <wp:positionH relativeFrom="column">
            <wp:posOffset>-182880</wp:posOffset>
          </wp:positionH>
          <wp:positionV relativeFrom="page">
            <wp:posOffset>180340</wp:posOffset>
          </wp:positionV>
          <wp:extent cx="7200000" cy="540000"/>
          <wp:effectExtent l="0" t="0" r="1270" b="0"/>
          <wp:wrapNone/>
          <wp:docPr id="5539777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3977744" name="Picture 553977744"/>
                  <pic:cNvPicPr/>
                </pic:nvPicPr>
                <pic:blipFill>
                  <a:blip r:embed="rId2">
                    <a:extLst>
                      <a:ext uri="{28A0092B-C50C-407E-A947-70E740481C1C}">
                        <a14:useLocalDpi xmlns:a14="http://schemas.microsoft.com/office/drawing/2010/main" val="0"/>
                      </a:ext>
                    </a:extLst>
                  </a:blip>
                  <a:stretch>
                    <a:fillRect/>
                  </a:stretch>
                </pic:blipFill>
                <pic:spPr>
                  <a:xfrm>
                    <a:off x="0" y="0"/>
                    <a:ext cx="7200000" cy="540000"/>
                  </a:xfrm>
                  <a:prstGeom prst="rect">
                    <a:avLst/>
                  </a:prstGeom>
                </pic:spPr>
              </pic:pic>
            </a:graphicData>
          </a:graphic>
          <wp14:sizeRelH relativeFrom="page">
            <wp14:pctWidth>0</wp14:pctWidth>
          </wp14:sizeRelH>
          <wp14:sizeRelV relativeFrom="page">
            <wp14:pctHeight>0</wp14:pctHeight>
          </wp14:sizeRelV>
        </wp:anchor>
      </w:drawing>
    </w:r>
  </w:p>
  <w:p w14:paraId="4CF8A048" w14:textId="77777777" w:rsidR="00533FBD" w:rsidRDefault="00533FBD"/>
  <w:p w14:paraId="47C8FB46" w14:textId="77777777" w:rsidR="00533FBD" w:rsidRDefault="00533FB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E33C33" w14:textId="77777777" w:rsidR="001218E6" w:rsidRDefault="001218E6">
    <w:pPr>
      <w:pStyle w:val="Header"/>
    </w:pPr>
    <w:r w:rsidRPr="001E1669">
      <w:rPr>
        <w:rFonts w:ascii="Poppins" w:hAnsi="Poppins" w:cs="Poppins"/>
        <w:b/>
        <w:bCs/>
        <w:noProof/>
        <w:kern w:val="22"/>
        <w:sz w:val="20"/>
        <w:szCs w:val="20"/>
      </w:rPr>
      <w:drawing>
        <wp:anchor distT="0" distB="0" distL="114300" distR="114300" simplePos="0" relativeHeight="251658241" behindDoc="1" locked="0" layoutInCell="1" allowOverlap="1" wp14:anchorId="4930CF11" wp14:editId="708490C5">
          <wp:simplePos x="0" y="0"/>
          <wp:positionH relativeFrom="page">
            <wp:align>left</wp:align>
          </wp:positionH>
          <wp:positionV relativeFrom="paragraph">
            <wp:posOffset>-540688</wp:posOffset>
          </wp:positionV>
          <wp:extent cx="7543800" cy="927100"/>
          <wp:effectExtent l="0" t="0" r="0" b="0"/>
          <wp:wrapNone/>
          <wp:docPr id="1906713400" name="Picture 1906713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543800" cy="9271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94BBF"/>
    <w:multiLevelType w:val="hybridMultilevel"/>
    <w:tmpl w:val="59C684E0"/>
    <w:lvl w:ilvl="0" w:tplc="4B846620">
      <w:start w:val="1"/>
      <w:numFmt w:val="lowerLetter"/>
      <w:lvlText w:val="%1)"/>
      <w:lvlJc w:val="left"/>
      <w:pPr>
        <w:ind w:left="1004" w:hanging="360"/>
      </w:pPr>
      <w:rPr>
        <w:rFonts w:hint="default"/>
      </w:rPr>
    </w:lvl>
    <w:lvl w:ilvl="1" w:tplc="14090019" w:tentative="1">
      <w:start w:val="1"/>
      <w:numFmt w:val="lowerLetter"/>
      <w:lvlText w:val="%2."/>
      <w:lvlJc w:val="left"/>
      <w:pPr>
        <w:ind w:left="1724" w:hanging="360"/>
      </w:pPr>
    </w:lvl>
    <w:lvl w:ilvl="2" w:tplc="1409001B" w:tentative="1">
      <w:start w:val="1"/>
      <w:numFmt w:val="lowerRoman"/>
      <w:lvlText w:val="%3."/>
      <w:lvlJc w:val="right"/>
      <w:pPr>
        <w:ind w:left="2444" w:hanging="180"/>
      </w:pPr>
    </w:lvl>
    <w:lvl w:ilvl="3" w:tplc="1409000F" w:tentative="1">
      <w:start w:val="1"/>
      <w:numFmt w:val="decimal"/>
      <w:lvlText w:val="%4."/>
      <w:lvlJc w:val="left"/>
      <w:pPr>
        <w:ind w:left="3164" w:hanging="360"/>
      </w:pPr>
    </w:lvl>
    <w:lvl w:ilvl="4" w:tplc="14090019" w:tentative="1">
      <w:start w:val="1"/>
      <w:numFmt w:val="lowerLetter"/>
      <w:lvlText w:val="%5."/>
      <w:lvlJc w:val="left"/>
      <w:pPr>
        <w:ind w:left="3884" w:hanging="360"/>
      </w:pPr>
    </w:lvl>
    <w:lvl w:ilvl="5" w:tplc="1409001B" w:tentative="1">
      <w:start w:val="1"/>
      <w:numFmt w:val="lowerRoman"/>
      <w:lvlText w:val="%6."/>
      <w:lvlJc w:val="right"/>
      <w:pPr>
        <w:ind w:left="4604" w:hanging="180"/>
      </w:pPr>
    </w:lvl>
    <w:lvl w:ilvl="6" w:tplc="1409000F" w:tentative="1">
      <w:start w:val="1"/>
      <w:numFmt w:val="decimal"/>
      <w:lvlText w:val="%7."/>
      <w:lvlJc w:val="left"/>
      <w:pPr>
        <w:ind w:left="5324" w:hanging="360"/>
      </w:pPr>
    </w:lvl>
    <w:lvl w:ilvl="7" w:tplc="14090019" w:tentative="1">
      <w:start w:val="1"/>
      <w:numFmt w:val="lowerLetter"/>
      <w:lvlText w:val="%8."/>
      <w:lvlJc w:val="left"/>
      <w:pPr>
        <w:ind w:left="6044" w:hanging="360"/>
      </w:pPr>
    </w:lvl>
    <w:lvl w:ilvl="8" w:tplc="1409001B" w:tentative="1">
      <w:start w:val="1"/>
      <w:numFmt w:val="lowerRoman"/>
      <w:lvlText w:val="%9."/>
      <w:lvlJc w:val="right"/>
      <w:pPr>
        <w:ind w:left="6764" w:hanging="180"/>
      </w:pPr>
    </w:lvl>
  </w:abstractNum>
  <w:abstractNum w:abstractNumId="1" w15:restartNumberingAfterBreak="0">
    <w:nsid w:val="062319FA"/>
    <w:multiLevelType w:val="hybridMultilevel"/>
    <w:tmpl w:val="4D38C4BE"/>
    <w:lvl w:ilvl="0" w:tplc="D55A5C4C">
      <w:start w:val="2"/>
      <w:numFmt w:val="bullet"/>
      <w:lvlText w:val="-"/>
      <w:lvlJc w:val="left"/>
      <w:pPr>
        <w:ind w:left="391" w:hanging="360"/>
      </w:pPr>
      <w:rPr>
        <w:rFonts w:ascii="Arial" w:eastAsia="Roboto" w:hAnsi="Arial" w:cs="Arial" w:hint="default"/>
      </w:rPr>
    </w:lvl>
    <w:lvl w:ilvl="1" w:tplc="14090003" w:tentative="1">
      <w:start w:val="1"/>
      <w:numFmt w:val="bullet"/>
      <w:lvlText w:val="o"/>
      <w:lvlJc w:val="left"/>
      <w:pPr>
        <w:ind w:left="1111" w:hanging="360"/>
      </w:pPr>
      <w:rPr>
        <w:rFonts w:ascii="Courier New" w:hAnsi="Courier New" w:cs="Courier New" w:hint="default"/>
      </w:rPr>
    </w:lvl>
    <w:lvl w:ilvl="2" w:tplc="14090005" w:tentative="1">
      <w:start w:val="1"/>
      <w:numFmt w:val="bullet"/>
      <w:lvlText w:val=""/>
      <w:lvlJc w:val="left"/>
      <w:pPr>
        <w:ind w:left="1831" w:hanging="360"/>
      </w:pPr>
      <w:rPr>
        <w:rFonts w:ascii="Wingdings" w:hAnsi="Wingdings" w:hint="default"/>
      </w:rPr>
    </w:lvl>
    <w:lvl w:ilvl="3" w:tplc="14090001" w:tentative="1">
      <w:start w:val="1"/>
      <w:numFmt w:val="bullet"/>
      <w:lvlText w:val=""/>
      <w:lvlJc w:val="left"/>
      <w:pPr>
        <w:ind w:left="2551" w:hanging="360"/>
      </w:pPr>
      <w:rPr>
        <w:rFonts w:ascii="Symbol" w:hAnsi="Symbol" w:hint="default"/>
      </w:rPr>
    </w:lvl>
    <w:lvl w:ilvl="4" w:tplc="14090003" w:tentative="1">
      <w:start w:val="1"/>
      <w:numFmt w:val="bullet"/>
      <w:lvlText w:val="o"/>
      <w:lvlJc w:val="left"/>
      <w:pPr>
        <w:ind w:left="3271" w:hanging="360"/>
      </w:pPr>
      <w:rPr>
        <w:rFonts w:ascii="Courier New" w:hAnsi="Courier New" w:cs="Courier New" w:hint="default"/>
      </w:rPr>
    </w:lvl>
    <w:lvl w:ilvl="5" w:tplc="14090005" w:tentative="1">
      <w:start w:val="1"/>
      <w:numFmt w:val="bullet"/>
      <w:lvlText w:val=""/>
      <w:lvlJc w:val="left"/>
      <w:pPr>
        <w:ind w:left="3991" w:hanging="360"/>
      </w:pPr>
      <w:rPr>
        <w:rFonts w:ascii="Wingdings" w:hAnsi="Wingdings" w:hint="default"/>
      </w:rPr>
    </w:lvl>
    <w:lvl w:ilvl="6" w:tplc="14090001" w:tentative="1">
      <w:start w:val="1"/>
      <w:numFmt w:val="bullet"/>
      <w:lvlText w:val=""/>
      <w:lvlJc w:val="left"/>
      <w:pPr>
        <w:ind w:left="4711" w:hanging="360"/>
      </w:pPr>
      <w:rPr>
        <w:rFonts w:ascii="Symbol" w:hAnsi="Symbol" w:hint="default"/>
      </w:rPr>
    </w:lvl>
    <w:lvl w:ilvl="7" w:tplc="14090003" w:tentative="1">
      <w:start w:val="1"/>
      <w:numFmt w:val="bullet"/>
      <w:lvlText w:val="o"/>
      <w:lvlJc w:val="left"/>
      <w:pPr>
        <w:ind w:left="5431" w:hanging="360"/>
      </w:pPr>
      <w:rPr>
        <w:rFonts w:ascii="Courier New" w:hAnsi="Courier New" w:cs="Courier New" w:hint="default"/>
      </w:rPr>
    </w:lvl>
    <w:lvl w:ilvl="8" w:tplc="14090005" w:tentative="1">
      <w:start w:val="1"/>
      <w:numFmt w:val="bullet"/>
      <w:lvlText w:val=""/>
      <w:lvlJc w:val="left"/>
      <w:pPr>
        <w:ind w:left="6151" w:hanging="360"/>
      </w:pPr>
      <w:rPr>
        <w:rFonts w:ascii="Wingdings" w:hAnsi="Wingdings" w:hint="default"/>
      </w:rPr>
    </w:lvl>
  </w:abstractNum>
  <w:abstractNum w:abstractNumId="2" w15:restartNumberingAfterBreak="0">
    <w:nsid w:val="2CA0303B"/>
    <w:multiLevelType w:val="hybridMultilevel"/>
    <w:tmpl w:val="859E8C28"/>
    <w:lvl w:ilvl="0" w:tplc="77905282">
      <w:start w:val="1"/>
      <w:numFmt w:val="bullet"/>
      <w:pStyle w:val="Bulletpoints"/>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33481A2E"/>
    <w:multiLevelType w:val="hybridMultilevel"/>
    <w:tmpl w:val="8884BD6A"/>
    <w:lvl w:ilvl="0" w:tplc="FFFFFFFF">
      <w:start w:val="1"/>
      <w:numFmt w:val="decimal"/>
      <w:lvlText w:val="%1."/>
      <w:lvlJc w:val="left"/>
      <w:pPr>
        <w:ind w:left="644" w:hanging="360"/>
      </w:pPr>
      <w:rPr>
        <w:b w:val="0"/>
        <w:bCs w:val="0"/>
        <w:sz w:val="20"/>
        <w:szCs w:val="2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C7D3516"/>
    <w:multiLevelType w:val="hybridMultilevel"/>
    <w:tmpl w:val="9B406908"/>
    <w:lvl w:ilvl="0" w:tplc="02084884">
      <w:start w:val="1"/>
      <w:numFmt w:val="decimal"/>
      <w:pStyle w:val="Numberedbullets"/>
      <w:lvlText w:val="%1."/>
      <w:lvlJc w:val="left"/>
      <w:pPr>
        <w:ind w:left="720" w:hanging="360"/>
      </w:pPr>
      <w:rPr>
        <w:rFonts w:ascii="Roboto" w:hAnsi="Roboto" w:hint="default"/>
        <w:b w:val="0"/>
        <w:color w:val="auto"/>
        <w:sz w:val="22"/>
      </w:rPr>
    </w:lvl>
    <w:lvl w:ilvl="1" w:tplc="EC02A6B6">
      <w:start w:val="1"/>
      <w:numFmt w:val="lowerLetter"/>
      <w:pStyle w:val="Letteredbullets"/>
      <w:lvlText w:val="%2)"/>
      <w:lvlJc w:val="left"/>
      <w:pPr>
        <w:ind w:left="644"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482D3290"/>
    <w:multiLevelType w:val="hybridMultilevel"/>
    <w:tmpl w:val="EF8EC28A"/>
    <w:lvl w:ilvl="0" w:tplc="8FB479B4">
      <w:start w:val="1"/>
      <w:numFmt w:val="decimal"/>
      <w:lvlText w:val="%1."/>
      <w:lvlJc w:val="left"/>
      <w:pPr>
        <w:ind w:left="644" w:hanging="360"/>
      </w:pPr>
      <w:rPr>
        <w:b w:val="0"/>
        <w:bCs w:val="0"/>
        <w:sz w:val="20"/>
        <w:szCs w:val="20"/>
      </w:r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5C893995"/>
    <w:multiLevelType w:val="hybridMultilevel"/>
    <w:tmpl w:val="34F29018"/>
    <w:lvl w:ilvl="0" w:tplc="FA2280EA">
      <w:start w:val="12"/>
      <w:numFmt w:val="bullet"/>
      <w:lvlText w:val="-"/>
      <w:lvlJc w:val="left"/>
      <w:pPr>
        <w:ind w:left="394" w:hanging="360"/>
      </w:pPr>
      <w:rPr>
        <w:rFonts w:ascii="Arial" w:eastAsia="Roboto" w:hAnsi="Arial" w:cs="Arial" w:hint="default"/>
      </w:rPr>
    </w:lvl>
    <w:lvl w:ilvl="1" w:tplc="14090003" w:tentative="1">
      <w:start w:val="1"/>
      <w:numFmt w:val="bullet"/>
      <w:lvlText w:val="o"/>
      <w:lvlJc w:val="left"/>
      <w:pPr>
        <w:ind w:left="1114" w:hanging="360"/>
      </w:pPr>
      <w:rPr>
        <w:rFonts w:ascii="Courier New" w:hAnsi="Courier New" w:cs="Courier New" w:hint="default"/>
      </w:rPr>
    </w:lvl>
    <w:lvl w:ilvl="2" w:tplc="14090005" w:tentative="1">
      <w:start w:val="1"/>
      <w:numFmt w:val="bullet"/>
      <w:lvlText w:val=""/>
      <w:lvlJc w:val="left"/>
      <w:pPr>
        <w:ind w:left="1834" w:hanging="360"/>
      </w:pPr>
      <w:rPr>
        <w:rFonts w:ascii="Wingdings" w:hAnsi="Wingdings" w:hint="default"/>
      </w:rPr>
    </w:lvl>
    <w:lvl w:ilvl="3" w:tplc="14090001" w:tentative="1">
      <w:start w:val="1"/>
      <w:numFmt w:val="bullet"/>
      <w:lvlText w:val=""/>
      <w:lvlJc w:val="left"/>
      <w:pPr>
        <w:ind w:left="2554" w:hanging="360"/>
      </w:pPr>
      <w:rPr>
        <w:rFonts w:ascii="Symbol" w:hAnsi="Symbol" w:hint="default"/>
      </w:rPr>
    </w:lvl>
    <w:lvl w:ilvl="4" w:tplc="14090003" w:tentative="1">
      <w:start w:val="1"/>
      <w:numFmt w:val="bullet"/>
      <w:lvlText w:val="o"/>
      <w:lvlJc w:val="left"/>
      <w:pPr>
        <w:ind w:left="3274" w:hanging="360"/>
      </w:pPr>
      <w:rPr>
        <w:rFonts w:ascii="Courier New" w:hAnsi="Courier New" w:cs="Courier New" w:hint="default"/>
      </w:rPr>
    </w:lvl>
    <w:lvl w:ilvl="5" w:tplc="14090005" w:tentative="1">
      <w:start w:val="1"/>
      <w:numFmt w:val="bullet"/>
      <w:lvlText w:val=""/>
      <w:lvlJc w:val="left"/>
      <w:pPr>
        <w:ind w:left="3994" w:hanging="360"/>
      </w:pPr>
      <w:rPr>
        <w:rFonts w:ascii="Wingdings" w:hAnsi="Wingdings" w:hint="default"/>
      </w:rPr>
    </w:lvl>
    <w:lvl w:ilvl="6" w:tplc="14090001" w:tentative="1">
      <w:start w:val="1"/>
      <w:numFmt w:val="bullet"/>
      <w:lvlText w:val=""/>
      <w:lvlJc w:val="left"/>
      <w:pPr>
        <w:ind w:left="4714" w:hanging="360"/>
      </w:pPr>
      <w:rPr>
        <w:rFonts w:ascii="Symbol" w:hAnsi="Symbol" w:hint="default"/>
      </w:rPr>
    </w:lvl>
    <w:lvl w:ilvl="7" w:tplc="14090003" w:tentative="1">
      <w:start w:val="1"/>
      <w:numFmt w:val="bullet"/>
      <w:lvlText w:val="o"/>
      <w:lvlJc w:val="left"/>
      <w:pPr>
        <w:ind w:left="5434" w:hanging="360"/>
      </w:pPr>
      <w:rPr>
        <w:rFonts w:ascii="Courier New" w:hAnsi="Courier New" w:cs="Courier New" w:hint="default"/>
      </w:rPr>
    </w:lvl>
    <w:lvl w:ilvl="8" w:tplc="14090005" w:tentative="1">
      <w:start w:val="1"/>
      <w:numFmt w:val="bullet"/>
      <w:lvlText w:val=""/>
      <w:lvlJc w:val="left"/>
      <w:pPr>
        <w:ind w:left="6154" w:hanging="360"/>
      </w:pPr>
      <w:rPr>
        <w:rFonts w:ascii="Wingdings" w:hAnsi="Wingdings" w:hint="default"/>
      </w:rPr>
    </w:lvl>
  </w:abstractNum>
  <w:abstractNum w:abstractNumId="7" w15:restartNumberingAfterBreak="0">
    <w:nsid w:val="6BA27983"/>
    <w:multiLevelType w:val="hybridMultilevel"/>
    <w:tmpl w:val="98E039E0"/>
    <w:lvl w:ilvl="0" w:tplc="14090017">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724A4DE1"/>
    <w:multiLevelType w:val="hybridMultilevel"/>
    <w:tmpl w:val="B560BA58"/>
    <w:lvl w:ilvl="0" w:tplc="3CCA973E">
      <w:start w:val="1"/>
      <w:numFmt w:val="bullet"/>
      <w:pStyle w:val="Bulletpoints2"/>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714039771">
    <w:abstractNumId w:val="4"/>
  </w:num>
  <w:num w:numId="2" w16cid:durableId="341250523">
    <w:abstractNumId w:val="2"/>
  </w:num>
  <w:num w:numId="3" w16cid:durableId="22677790">
    <w:abstractNumId w:val="8"/>
  </w:num>
  <w:num w:numId="4" w16cid:durableId="1852065839">
    <w:abstractNumId w:val="1"/>
  </w:num>
  <w:num w:numId="5" w16cid:durableId="2096319585">
    <w:abstractNumId w:val="6"/>
  </w:num>
  <w:num w:numId="6" w16cid:durableId="220096236">
    <w:abstractNumId w:val="5"/>
  </w:num>
  <w:num w:numId="7" w16cid:durableId="85418485">
    <w:abstractNumId w:val="7"/>
  </w:num>
  <w:num w:numId="8" w16cid:durableId="228343337">
    <w:abstractNumId w:val="3"/>
  </w:num>
  <w:num w:numId="9" w16cid:durableId="2073112689">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isplayBackgroundShape/>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299"/>
    <w:rsid w:val="00001724"/>
    <w:rsid w:val="0000731B"/>
    <w:rsid w:val="000073DB"/>
    <w:rsid w:val="0001151A"/>
    <w:rsid w:val="00011660"/>
    <w:rsid w:val="0001173C"/>
    <w:rsid w:val="000118C2"/>
    <w:rsid w:val="0001254B"/>
    <w:rsid w:val="00012A28"/>
    <w:rsid w:val="00013D3F"/>
    <w:rsid w:val="00017162"/>
    <w:rsid w:val="00017664"/>
    <w:rsid w:val="00022600"/>
    <w:rsid w:val="00026485"/>
    <w:rsid w:val="000277A9"/>
    <w:rsid w:val="00030A72"/>
    <w:rsid w:val="00031AEB"/>
    <w:rsid w:val="00034932"/>
    <w:rsid w:val="00034A30"/>
    <w:rsid w:val="0003795F"/>
    <w:rsid w:val="00037A10"/>
    <w:rsid w:val="00040F8D"/>
    <w:rsid w:val="00045B84"/>
    <w:rsid w:val="00047C5A"/>
    <w:rsid w:val="00051EC4"/>
    <w:rsid w:val="00054C6F"/>
    <w:rsid w:val="0005512A"/>
    <w:rsid w:val="00056991"/>
    <w:rsid w:val="00060011"/>
    <w:rsid w:val="00062696"/>
    <w:rsid w:val="00064469"/>
    <w:rsid w:val="000651D4"/>
    <w:rsid w:val="000676FD"/>
    <w:rsid w:val="00070495"/>
    <w:rsid w:val="000713FF"/>
    <w:rsid w:val="00071802"/>
    <w:rsid w:val="000723BB"/>
    <w:rsid w:val="000736AC"/>
    <w:rsid w:val="00077327"/>
    <w:rsid w:val="0008311C"/>
    <w:rsid w:val="000835FF"/>
    <w:rsid w:val="00083698"/>
    <w:rsid w:val="00083C54"/>
    <w:rsid w:val="00084131"/>
    <w:rsid w:val="000853C9"/>
    <w:rsid w:val="00085C01"/>
    <w:rsid w:val="00086EA1"/>
    <w:rsid w:val="00087340"/>
    <w:rsid w:val="000877C9"/>
    <w:rsid w:val="00087AF7"/>
    <w:rsid w:val="00087E3B"/>
    <w:rsid w:val="00087E84"/>
    <w:rsid w:val="00087EE0"/>
    <w:rsid w:val="00090868"/>
    <w:rsid w:val="00091375"/>
    <w:rsid w:val="00092BD4"/>
    <w:rsid w:val="00094178"/>
    <w:rsid w:val="0009575C"/>
    <w:rsid w:val="000A016A"/>
    <w:rsid w:val="000A0FA3"/>
    <w:rsid w:val="000A35B0"/>
    <w:rsid w:val="000A3E9C"/>
    <w:rsid w:val="000A455D"/>
    <w:rsid w:val="000A59FB"/>
    <w:rsid w:val="000A642E"/>
    <w:rsid w:val="000A69D3"/>
    <w:rsid w:val="000A7E3B"/>
    <w:rsid w:val="000B02B7"/>
    <w:rsid w:val="000B054E"/>
    <w:rsid w:val="000B0D1B"/>
    <w:rsid w:val="000B33BB"/>
    <w:rsid w:val="000B4164"/>
    <w:rsid w:val="000B5E00"/>
    <w:rsid w:val="000C2674"/>
    <w:rsid w:val="000C4BA1"/>
    <w:rsid w:val="000D0231"/>
    <w:rsid w:val="000D2771"/>
    <w:rsid w:val="000D2B3E"/>
    <w:rsid w:val="000D3621"/>
    <w:rsid w:val="000D67DF"/>
    <w:rsid w:val="000D6BB9"/>
    <w:rsid w:val="000E37A3"/>
    <w:rsid w:val="000E4D03"/>
    <w:rsid w:val="000E6390"/>
    <w:rsid w:val="000F1BB4"/>
    <w:rsid w:val="000F24B7"/>
    <w:rsid w:val="000F4615"/>
    <w:rsid w:val="000F480C"/>
    <w:rsid w:val="000F62C0"/>
    <w:rsid w:val="000F65D0"/>
    <w:rsid w:val="000F68AC"/>
    <w:rsid w:val="000F716F"/>
    <w:rsid w:val="000F7326"/>
    <w:rsid w:val="000F7355"/>
    <w:rsid w:val="000F745C"/>
    <w:rsid w:val="000F7895"/>
    <w:rsid w:val="00100D41"/>
    <w:rsid w:val="0010115E"/>
    <w:rsid w:val="0010187E"/>
    <w:rsid w:val="0010315E"/>
    <w:rsid w:val="0010695A"/>
    <w:rsid w:val="00111B1A"/>
    <w:rsid w:val="00114523"/>
    <w:rsid w:val="00115AF9"/>
    <w:rsid w:val="0011702E"/>
    <w:rsid w:val="00120DC3"/>
    <w:rsid w:val="001218E6"/>
    <w:rsid w:val="00125757"/>
    <w:rsid w:val="00125775"/>
    <w:rsid w:val="00126518"/>
    <w:rsid w:val="00126650"/>
    <w:rsid w:val="00126F7F"/>
    <w:rsid w:val="0013020E"/>
    <w:rsid w:val="00130968"/>
    <w:rsid w:val="001323DB"/>
    <w:rsid w:val="00132CF1"/>
    <w:rsid w:val="001331C1"/>
    <w:rsid w:val="0013371A"/>
    <w:rsid w:val="00136F68"/>
    <w:rsid w:val="0014133A"/>
    <w:rsid w:val="00143C05"/>
    <w:rsid w:val="001461CE"/>
    <w:rsid w:val="00146D79"/>
    <w:rsid w:val="0014761F"/>
    <w:rsid w:val="00147C0B"/>
    <w:rsid w:val="00151AFE"/>
    <w:rsid w:val="001534C7"/>
    <w:rsid w:val="00154E7B"/>
    <w:rsid w:val="00155895"/>
    <w:rsid w:val="00155CA1"/>
    <w:rsid w:val="00157D52"/>
    <w:rsid w:val="00160F42"/>
    <w:rsid w:val="00162F71"/>
    <w:rsid w:val="0016392C"/>
    <w:rsid w:val="00163A70"/>
    <w:rsid w:val="00164681"/>
    <w:rsid w:val="00165092"/>
    <w:rsid w:val="00166D76"/>
    <w:rsid w:val="001708BB"/>
    <w:rsid w:val="001712A6"/>
    <w:rsid w:val="00171CF9"/>
    <w:rsid w:val="00173CD9"/>
    <w:rsid w:val="00175D0F"/>
    <w:rsid w:val="0017667D"/>
    <w:rsid w:val="00180A52"/>
    <w:rsid w:val="00181792"/>
    <w:rsid w:val="00184CCB"/>
    <w:rsid w:val="00184FCE"/>
    <w:rsid w:val="001863AE"/>
    <w:rsid w:val="00186E74"/>
    <w:rsid w:val="00187D21"/>
    <w:rsid w:val="00191A79"/>
    <w:rsid w:val="00192C78"/>
    <w:rsid w:val="00194BDD"/>
    <w:rsid w:val="001A2E69"/>
    <w:rsid w:val="001A3BAF"/>
    <w:rsid w:val="001A4D74"/>
    <w:rsid w:val="001B09E7"/>
    <w:rsid w:val="001B23B4"/>
    <w:rsid w:val="001B263B"/>
    <w:rsid w:val="001B3850"/>
    <w:rsid w:val="001B3DF8"/>
    <w:rsid w:val="001B5142"/>
    <w:rsid w:val="001B6E7A"/>
    <w:rsid w:val="001B6F3E"/>
    <w:rsid w:val="001C0144"/>
    <w:rsid w:val="001C3E27"/>
    <w:rsid w:val="001C4940"/>
    <w:rsid w:val="001C5B33"/>
    <w:rsid w:val="001D23E1"/>
    <w:rsid w:val="001D3387"/>
    <w:rsid w:val="001D4FB1"/>
    <w:rsid w:val="001D61F9"/>
    <w:rsid w:val="001D762F"/>
    <w:rsid w:val="001E1669"/>
    <w:rsid w:val="001E5E5A"/>
    <w:rsid w:val="001E5EE1"/>
    <w:rsid w:val="001E6806"/>
    <w:rsid w:val="001E6E52"/>
    <w:rsid w:val="001E700C"/>
    <w:rsid w:val="001E72DA"/>
    <w:rsid w:val="001F0257"/>
    <w:rsid w:val="001F0AF8"/>
    <w:rsid w:val="001F216D"/>
    <w:rsid w:val="001F2885"/>
    <w:rsid w:val="001F3FDA"/>
    <w:rsid w:val="001F7782"/>
    <w:rsid w:val="002007AC"/>
    <w:rsid w:val="002041CE"/>
    <w:rsid w:val="002069EB"/>
    <w:rsid w:val="00207866"/>
    <w:rsid w:val="00211EAC"/>
    <w:rsid w:val="00212E74"/>
    <w:rsid w:val="00217972"/>
    <w:rsid w:val="002207C8"/>
    <w:rsid w:val="0022214D"/>
    <w:rsid w:val="00223456"/>
    <w:rsid w:val="002239A2"/>
    <w:rsid w:val="00225263"/>
    <w:rsid w:val="00225648"/>
    <w:rsid w:val="0022577B"/>
    <w:rsid w:val="00226668"/>
    <w:rsid w:val="00226874"/>
    <w:rsid w:val="00226921"/>
    <w:rsid w:val="00227787"/>
    <w:rsid w:val="00231F8B"/>
    <w:rsid w:val="00232E1F"/>
    <w:rsid w:val="00234234"/>
    <w:rsid w:val="00234E4F"/>
    <w:rsid w:val="002353A8"/>
    <w:rsid w:val="002450D2"/>
    <w:rsid w:val="002526CE"/>
    <w:rsid w:val="00254938"/>
    <w:rsid w:val="00254F31"/>
    <w:rsid w:val="00261066"/>
    <w:rsid w:val="0026281E"/>
    <w:rsid w:val="00262E31"/>
    <w:rsid w:val="00265873"/>
    <w:rsid w:val="00267BB4"/>
    <w:rsid w:val="002718AB"/>
    <w:rsid w:val="00274634"/>
    <w:rsid w:val="00274ECC"/>
    <w:rsid w:val="00281842"/>
    <w:rsid w:val="00282131"/>
    <w:rsid w:val="00284A7C"/>
    <w:rsid w:val="00287032"/>
    <w:rsid w:val="00291CE9"/>
    <w:rsid w:val="00292027"/>
    <w:rsid w:val="0029215E"/>
    <w:rsid w:val="00292C06"/>
    <w:rsid w:val="00295F90"/>
    <w:rsid w:val="00296426"/>
    <w:rsid w:val="00296559"/>
    <w:rsid w:val="002A183B"/>
    <w:rsid w:val="002A36F9"/>
    <w:rsid w:val="002A47FD"/>
    <w:rsid w:val="002B1C59"/>
    <w:rsid w:val="002B301A"/>
    <w:rsid w:val="002B3468"/>
    <w:rsid w:val="002B4CA5"/>
    <w:rsid w:val="002B55D2"/>
    <w:rsid w:val="002B5762"/>
    <w:rsid w:val="002B5D1C"/>
    <w:rsid w:val="002B5F66"/>
    <w:rsid w:val="002B65F9"/>
    <w:rsid w:val="002C2444"/>
    <w:rsid w:val="002C4651"/>
    <w:rsid w:val="002C6943"/>
    <w:rsid w:val="002D04E0"/>
    <w:rsid w:val="002D0EB9"/>
    <w:rsid w:val="002D1025"/>
    <w:rsid w:val="002D2D2A"/>
    <w:rsid w:val="002D5DB9"/>
    <w:rsid w:val="002D72AD"/>
    <w:rsid w:val="002E056A"/>
    <w:rsid w:val="002E3174"/>
    <w:rsid w:val="002E38BF"/>
    <w:rsid w:val="002E4650"/>
    <w:rsid w:val="002E47B0"/>
    <w:rsid w:val="002E542C"/>
    <w:rsid w:val="002E544F"/>
    <w:rsid w:val="002E68DA"/>
    <w:rsid w:val="002E7681"/>
    <w:rsid w:val="002E7A95"/>
    <w:rsid w:val="002F35DC"/>
    <w:rsid w:val="002F6315"/>
    <w:rsid w:val="002F6868"/>
    <w:rsid w:val="002F6BFB"/>
    <w:rsid w:val="00305F50"/>
    <w:rsid w:val="003072A3"/>
    <w:rsid w:val="00311234"/>
    <w:rsid w:val="00311B9D"/>
    <w:rsid w:val="00313DCE"/>
    <w:rsid w:val="0031672C"/>
    <w:rsid w:val="00316AE4"/>
    <w:rsid w:val="00320D7D"/>
    <w:rsid w:val="00324DDC"/>
    <w:rsid w:val="003260FE"/>
    <w:rsid w:val="003274BE"/>
    <w:rsid w:val="00330D13"/>
    <w:rsid w:val="00330DFF"/>
    <w:rsid w:val="00331B39"/>
    <w:rsid w:val="003324AB"/>
    <w:rsid w:val="0033392E"/>
    <w:rsid w:val="003351D1"/>
    <w:rsid w:val="00335A13"/>
    <w:rsid w:val="00337171"/>
    <w:rsid w:val="00337327"/>
    <w:rsid w:val="00340C19"/>
    <w:rsid w:val="00344BBF"/>
    <w:rsid w:val="0035070D"/>
    <w:rsid w:val="0035197B"/>
    <w:rsid w:val="003525EF"/>
    <w:rsid w:val="00352EB7"/>
    <w:rsid w:val="00353781"/>
    <w:rsid w:val="00353B90"/>
    <w:rsid w:val="00355061"/>
    <w:rsid w:val="00355C5E"/>
    <w:rsid w:val="00357083"/>
    <w:rsid w:val="00360B7A"/>
    <w:rsid w:val="00361E53"/>
    <w:rsid w:val="003628E3"/>
    <w:rsid w:val="00362EA4"/>
    <w:rsid w:val="00371A50"/>
    <w:rsid w:val="0037282C"/>
    <w:rsid w:val="00374C8D"/>
    <w:rsid w:val="00376076"/>
    <w:rsid w:val="00376BD0"/>
    <w:rsid w:val="00380C21"/>
    <w:rsid w:val="00380CAB"/>
    <w:rsid w:val="0038522E"/>
    <w:rsid w:val="003860AC"/>
    <w:rsid w:val="0038790A"/>
    <w:rsid w:val="003921B4"/>
    <w:rsid w:val="00392E76"/>
    <w:rsid w:val="00395B78"/>
    <w:rsid w:val="00397453"/>
    <w:rsid w:val="003A10C8"/>
    <w:rsid w:val="003A2AD0"/>
    <w:rsid w:val="003A4044"/>
    <w:rsid w:val="003A4384"/>
    <w:rsid w:val="003A653B"/>
    <w:rsid w:val="003A753A"/>
    <w:rsid w:val="003A7A7D"/>
    <w:rsid w:val="003B1589"/>
    <w:rsid w:val="003B1EBA"/>
    <w:rsid w:val="003B2BF8"/>
    <w:rsid w:val="003B4CA8"/>
    <w:rsid w:val="003B5FD4"/>
    <w:rsid w:val="003B7330"/>
    <w:rsid w:val="003B74EC"/>
    <w:rsid w:val="003B77BF"/>
    <w:rsid w:val="003B7C95"/>
    <w:rsid w:val="003C514A"/>
    <w:rsid w:val="003C602B"/>
    <w:rsid w:val="003C65BD"/>
    <w:rsid w:val="003D1066"/>
    <w:rsid w:val="003D4243"/>
    <w:rsid w:val="003D4672"/>
    <w:rsid w:val="003D537D"/>
    <w:rsid w:val="003D6E29"/>
    <w:rsid w:val="003E1C8C"/>
    <w:rsid w:val="003E20F7"/>
    <w:rsid w:val="003E39F6"/>
    <w:rsid w:val="003E4AA1"/>
    <w:rsid w:val="003E676E"/>
    <w:rsid w:val="003E6C51"/>
    <w:rsid w:val="003F1493"/>
    <w:rsid w:val="003F4222"/>
    <w:rsid w:val="003F4678"/>
    <w:rsid w:val="003F53D1"/>
    <w:rsid w:val="003F7E88"/>
    <w:rsid w:val="00400FCB"/>
    <w:rsid w:val="00401491"/>
    <w:rsid w:val="00402AC9"/>
    <w:rsid w:val="004043CC"/>
    <w:rsid w:val="004079F7"/>
    <w:rsid w:val="00407E17"/>
    <w:rsid w:val="00407F0D"/>
    <w:rsid w:val="00410EA7"/>
    <w:rsid w:val="00411466"/>
    <w:rsid w:val="00411689"/>
    <w:rsid w:val="00412293"/>
    <w:rsid w:val="0041250D"/>
    <w:rsid w:val="0041314D"/>
    <w:rsid w:val="00413F56"/>
    <w:rsid w:val="00422C3A"/>
    <w:rsid w:val="00424A65"/>
    <w:rsid w:val="00426B35"/>
    <w:rsid w:val="004273B9"/>
    <w:rsid w:val="00431323"/>
    <w:rsid w:val="004344D7"/>
    <w:rsid w:val="00435276"/>
    <w:rsid w:val="00436439"/>
    <w:rsid w:val="00441F22"/>
    <w:rsid w:val="00442F55"/>
    <w:rsid w:val="00443341"/>
    <w:rsid w:val="00444D8B"/>
    <w:rsid w:val="00451E6B"/>
    <w:rsid w:val="00452295"/>
    <w:rsid w:val="00453CA5"/>
    <w:rsid w:val="00454D4F"/>
    <w:rsid w:val="00455143"/>
    <w:rsid w:val="004555CE"/>
    <w:rsid w:val="0045569E"/>
    <w:rsid w:val="004575CD"/>
    <w:rsid w:val="00457BFF"/>
    <w:rsid w:val="0046219A"/>
    <w:rsid w:val="00462557"/>
    <w:rsid w:val="0046309D"/>
    <w:rsid w:val="00464CFF"/>
    <w:rsid w:val="004675CC"/>
    <w:rsid w:val="00467CF0"/>
    <w:rsid w:val="0047055C"/>
    <w:rsid w:val="0047155E"/>
    <w:rsid w:val="00472186"/>
    <w:rsid w:val="00473C5B"/>
    <w:rsid w:val="00473F11"/>
    <w:rsid w:val="00476BF4"/>
    <w:rsid w:val="00476C43"/>
    <w:rsid w:val="00480256"/>
    <w:rsid w:val="0048195A"/>
    <w:rsid w:val="00481995"/>
    <w:rsid w:val="0048250F"/>
    <w:rsid w:val="0048393C"/>
    <w:rsid w:val="00483CDC"/>
    <w:rsid w:val="00485610"/>
    <w:rsid w:val="00485655"/>
    <w:rsid w:val="0049276C"/>
    <w:rsid w:val="00493C89"/>
    <w:rsid w:val="00496117"/>
    <w:rsid w:val="00497995"/>
    <w:rsid w:val="00497A77"/>
    <w:rsid w:val="004A230F"/>
    <w:rsid w:val="004A388D"/>
    <w:rsid w:val="004A403F"/>
    <w:rsid w:val="004A7FB0"/>
    <w:rsid w:val="004B0DDD"/>
    <w:rsid w:val="004B3401"/>
    <w:rsid w:val="004B4535"/>
    <w:rsid w:val="004B524D"/>
    <w:rsid w:val="004B5318"/>
    <w:rsid w:val="004B6275"/>
    <w:rsid w:val="004B7053"/>
    <w:rsid w:val="004B715E"/>
    <w:rsid w:val="004B7FA5"/>
    <w:rsid w:val="004C0200"/>
    <w:rsid w:val="004C207E"/>
    <w:rsid w:val="004C396A"/>
    <w:rsid w:val="004C3CB5"/>
    <w:rsid w:val="004C505E"/>
    <w:rsid w:val="004C5151"/>
    <w:rsid w:val="004C52F1"/>
    <w:rsid w:val="004C5FD8"/>
    <w:rsid w:val="004C705B"/>
    <w:rsid w:val="004C76DB"/>
    <w:rsid w:val="004D1A43"/>
    <w:rsid w:val="004D6299"/>
    <w:rsid w:val="004E012D"/>
    <w:rsid w:val="004E0232"/>
    <w:rsid w:val="004E07BE"/>
    <w:rsid w:val="004E2440"/>
    <w:rsid w:val="004E25E3"/>
    <w:rsid w:val="004E2939"/>
    <w:rsid w:val="004E5BA4"/>
    <w:rsid w:val="004E680D"/>
    <w:rsid w:val="004E6922"/>
    <w:rsid w:val="004E7E84"/>
    <w:rsid w:val="004F3099"/>
    <w:rsid w:val="004F5CBA"/>
    <w:rsid w:val="004F5E2F"/>
    <w:rsid w:val="004F6E24"/>
    <w:rsid w:val="004F7151"/>
    <w:rsid w:val="004F7DAE"/>
    <w:rsid w:val="00500FBE"/>
    <w:rsid w:val="005014DF"/>
    <w:rsid w:val="00502733"/>
    <w:rsid w:val="00503F17"/>
    <w:rsid w:val="00504E89"/>
    <w:rsid w:val="00505280"/>
    <w:rsid w:val="005074BF"/>
    <w:rsid w:val="00510A0C"/>
    <w:rsid w:val="00510FD3"/>
    <w:rsid w:val="00512660"/>
    <w:rsid w:val="00513A3E"/>
    <w:rsid w:val="0051447B"/>
    <w:rsid w:val="0051551E"/>
    <w:rsid w:val="00521643"/>
    <w:rsid w:val="005247D4"/>
    <w:rsid w:val="0052554E"/>
    <w:rsid w:val="00527E08"/>
    <w:rsid w:val="00532F54"/>
    <w:rsid w:val="005335AA"/>
    <w:rsid w:val="00533FBD"/>
    <w:rsid w:val="00534130"/>
    <w:rsid w:val="005342E9"/>
    <w:rsid w:val="00536FAE"/>
    <w:rsid w:val="0053772C"/>
    <w:rsid w:val="00537A81"/>
    <w:rsid w:val="00541F47"/>
    <w:rsid w:val="00542C75"/>
    <w:rsid w:val="0054352B"/>
    <w:rsid w:val="005442C4"/>
    <w:rsid w:val="005469A8"/>
    <w:rsid w:val="00550A6D"/>
    <w:rsid w:val="00550EE9"/>
    <w:rsid w:val="00554C10"/>
    <w:rsid w:val="00555C2A"/>
    <w:rsid w:val="005561A2"/>
    <w:rsid w:val="00556E2E"/>
    <w:rsid w:val="00560696"/>
    <w:rsid w:val="00563873"/>
    <w:rsid w:val="0056444E"/>
    <w:rsid w:val="005648A1"/>
    <w:rsid w:val="00564E61"/>
    <w:rsid w:val="005652E4"/>
    <w:rsid w:val="0056603C"/>
    <w:rsid w:val="00566338"/>
    <w:rsid w:val="00570EFD"/>
    <w:rsid w:val="00571A75"/>
    <w:rsid w:val="005731F5"/>
    <w:rsid w:val="00573CEC"/>
    <w:rsid w:val="00574CC4"/>
    <w:rsid w:val="00575034"/>
    <w:rsid w:val="00577CA5"/>
    <w:rsid w:val="00580E3F"/>
    <w:rsid w:val="005834CD"/>
    <w:rsid w:val="005908E2"/>
    <w:rsid w:val="00591C8E"/>
    <w:rsid w:val="00595A7B"/>
    <w:rsid w:val="005970C4"/>
    <w:rsid w:val="00597F41"/>
    <w:rsid w:val="005A194A"/>
    <w:rsid w:val="005A1DAC"/>
    <w:rsid w:val="005A2284"/>
    <w:rsid w:val="005A3E68"/>
    <w:rsid w:val="005B0B55"/>
    <w:rsid w:val="005B1B4D"/>
    <w:rsid w:val="005B274F"/>
    <w:rsid w:val="005B32DC"/>
    <w:rsid w:val="005B3876"/>
    <w:rsid w:val="005B4FA5"/>
    <w:rsid w:val="005B5AC2"/>
    <w:rsid w:val="005B7154"/>
    <w:rsid w:val="005B7279"/>
    <w:rsid w:val="005C082A"/>
    <w:rsid w:val="005C3B7C"/>
    <w:rsid w:val="005C425D"/>
    <w:rsid w:val="005C54E0"/>
    <w:rsid w:val="005C5D62"/>
    <w:rsid w:val="005C71BE"/>
    <w:rsid w:val="005C75C9"/>
    <w:rsid w:val="005C7BA6"/>
    <w:rsid w:val="005D1522"/>
    <w:rsid w:val="005D1810"/>
    <w:rsid w:val="005D6497"/>
    <w:rsid w:val="005D6789"/>
    <w:rsid w:val="005D7B3A"/>
    <w:rsid w:val="005E3794"/>
    <w:rsid w:val="005E4A5F"/>
    <w:rsid w:val="005E6C53"/>
    <w:rsid w:val="005F0911"/>
    <w:rsid w:val="005F1622"/>
    <w:rsid w:val="005F4FBF"/>
    <w:rsid w:val="005F5980"/>
    <w:rsid w:val="005F72E8"/>
    <w:rsid w:val="005F7F1E"/>
    <w:rsid w:val="0060085B"/>
    <w:rsid w:val="00600A68"/>
    <w:rsid w:val="00602474"/>
    <w:rsid w:val="00605DE5"/>
    <w:rsid w:val="0061127E"/>
    <w:rsid w:val="006112A4"/>
    <w:rsid w:val="006112DD"/>
    <w:rsid w:val="00612133"/>
    <w:rsid w:val="006136D5"/>
    <w:rsid w:val="00614187"/>
    <w:rsid w:val="006150EF"/>
    <w:rsid w:val="00615D05"/>
    <w:rsid w:val="006167F5"/>
    <w:rsid w:val="00617987"/>
    <w:rsid w:val="00617C3E"/>
    <w:rsid w:val="00622955"/>
    <w:rsid w:val="006233FB"/>
    <w:rsid w:val="0062440B"/>
    <w:rsid w:val="00625943"/>
    <w:rsid w:val="00627B65"/>
    <w:rsid w:val="006301D7"/>
    <w:rsid w:val="006310D7"/>
    <w:rsid w:val="00632D7A"/>
    <w:rsid w:val="006331FD"/>
    <w:rsid w:val="00637046"/>
    <w:rsid w:val="006379D6"/>
    <w:rsid w:val="0064164D"/>
    <w:rsid w:val="00641D33"/>
    <w:rsid w:val="00642953"/>
    <w:rsid w:val="00643B27"/>
    <w:rsid w:val="006444D3"/>
    <w:rsid w:val="00644EA3"/>
    <w:rsid w:val="00645AD2"/>
    <w:rsid w:val="00646204"/>
    <w:rsid w:val="0065009D"/>
    <w:rsid w:val="00650508"/>
    <w:rsid w:val="006515F5"/>
    <w:rsid w:val="006525D5"/>
    <w:rsid w:val="0065411B"/>
    <w:rsid w:val="00655516"/>
    <w:rsid w:val="00655649"/>
    <w:rsid w:val="00655BC9"/>
    <w:rsid w:val="00655F51"/>
    <w:rsid w:val="00660C8D"/>
    <w:rsid w:val="00661198"/>
    <w:rsid w:val="00662E4E"/>
    <w:rsid w:val="00664B60"/>
    <w:rsid w:val="00665A68"/>
    <w:rsid w:val="00667A12"/>
    <w:rsid w:val="0067272F"/>
    <w:rsid w:val="00673C0A"/>
    <w:rsid w:val="00676FAE"/>
    <w:rsid w:val="0067719F"/>
    <w:rsid w:val="006772CD"/>
    <w:rsid w:val="00681B07"/>
    <w:rsid w:val="00682E1F"/>
    <w:rsid w:val="006843D2"/>
    <w:rsid w:val="00684CAC"/>
    <w:rsid w:val="0069139E"/>
    <w:rsid w:val="00692930"/>
    <w:rsid w:val="00696BBF"/>
    <w:rsid w:val="006970BE"/>
    <w:rsid w:val="006A008A"/>
    <w:rsid w:val="006A041E"/>
    <w:rsid w:val="006A0425"/>
    <w:rsid w:val="006A103F"/>
    <w:rsid w:val="006A308B"/>
    <w:rsid w:val="006A32FA"/>
    <w:rsid w:val="006A3A0C"/>
    <w:rsid w:val="006A3FC9"/>
    <w:rsid w:val="006A7FB1"/>
    <w:rsid w:val="006B049F"/>
    <w:rsid w:val="006B0BF2"/>
    <w:rsid w:val="006B0F02"/>
    <w:rsid w:val="006B1CA8"/>
    <w:rsid w:val="006B2187"/>
    <w:rsid w:val="006B3616"/>
    <w:rsid w:val="006B4F50"/>
    <w:rsid w:val="006B520B"/>
    <w:rsid w:val="006B628F"/>
    <w:rsid w:val="006B6962"/>
    <w:rsid w:val="006C0299"/>
    <w:rsid w:val="006C1A97"/>
    <w:rsid w:val="006C1AC3"/>
    <w:rsid w:val="006C2DA2"/>
    <w:rsid w:val="006C5A02"/>
    <w:rsid w:val="006C610F"/>
    <w:rsid w:val="006C726E"/>
    <w:rsid w:val="006C7810"/>
    <w:rsid w:val="006D1362"/>
    <w:rsid w:val="006D1FFD"/>
    <w:rsid w:val="006D2DF1"/>
    <w:rsid w:val="006D3B16"/>
    <w:rsid w:val="006D3C06"/>
    <w:rsid w:val="006D7F5C"/>
    <w:rsid w:val="006E09AD"/>
    <w:rsid w:val="006E2E18"/>
    <w:rsid w:val="006E3207"/>
    <w:rsid w:val="006E3242"/>
    <w:rsid w:val="006E3245"/>
    <w:rsid w:val="006E41F1"/>
    <w:rsid w:val="006E6431"/>
    <w:rsid w:val="006E6F16"/>
    <w:rsid w:val="006E769A"/>
    <w:rsid w:val="006F0D13"/>
    <w:rsid w:val="006F1F15"/>
    <w:rsid w:val="006F2353"/>
    <w:rsid w:val="006F3237"/>
    <w:rsid w:val="006F4A9D"/>
    <w:rsid w:val="006F5086"/>
    <w:rsid w:val="006F5E65"/>
    <w:rsid w:val="006F7996"/>
    <w:rsid w:val="006F7E82"/>
    <w:rsid w:val="007024E9"/>
    <w:rsid w:val="00702AF5"/>
    <w:rsid w:val="0070484A"/>
    <w:rsid w:val="00705FEE"/>
    <w:rsid w:val="00710786"/>
    <w:rsid w:val="0071432A"/>
    <w:rsid w:val="00717627"/>
    <w:rsid w:val="00721E36"/>
    <w:rsid w:val="007241D1"/>
    <w:rsid w:val="00724BB3"/>
    <w:rsid w:val="007253A7"/>
    <w:rsid w:val="00727F9E"/>
    <w:rsid w:val="007300DC"/>
    <w:rsid w:val="007305C6"/>
    <w:rsid w:val="00731187"/>
    <w:rsid w:val="0073158B"/>
    <w:rsid w:val="00732884"/>
    <w:rsid w:val="007369C1"/>
    <w:rsid w:val="00740FFC"/>
    <w:rsid w:val="00741B0A"/>
    <w:rsid w:val="00747B5D"/>
    <w:rsid w:val="00747E5E"/>
    <w:rsid w:val="00751542"/>
    <w:rsid w:val="00752CEE"/>
    <w:rsid w:val="00754138"/>
    <w:rsid w:val="00754DB3"/>
    <w:rsid w:val="00757DE5"/>
    <w:rsid w:val="00761173"/>
    <w:rsid w:val="0076156A"/>
    <w:rsid w:val="00762412"/>
    <w:rsid w:val="00762BD3"/>
    <w:rsid w:val="00763C2E"/>
    <w:rsid w:val="007645A7"/>
    <w:rsid w:val="00767410"/>
    <w:rsid w:val="00767762"/>
    <w:rsid w:val="0077007E"/>
    <w:rsid w:val="007722DA"/>
    <w:rsid w:val="007747BD"/>
    <w:rsid w:val="007769F8"/>
    <w:rsid w:val="0077746E"/>
    <w:rsid w:val="007774D0"/>
    <w:rsid w:val="00777776"/>
    <w:rsid w:val="00785901"/>
    <w:rsid w:val="00792033"/>
    <w:rsid w:val="00793719"/>
    <w:rsid w:val="0079566F"/>
    <w:rsid w:val="007A022E"/>
    <w:rsid w:val="007A153F"/>
    <w:rsid w:val="007A49BF"/>
    <w:rsid w:val="007A4CE1"/>
    <w:rsid w:val="007A673B"/>
    <w:rsid w:val="007A7BDD"/>
    <w:rsid w:val="007B171A"/>
    <w:rsid w:val="007B5046"/>
    <w:rsid w:val="007B652D"/>
    <w:rsid w:val="007B72E7"/>
    <w:rsid w:val="007B7864"/>
    <w:rsid w:val="007B795C"/>
    <w:rsid w:val="007C2326"/>
    <w:rsid w:val="007C3005"/>
    <w:rsid w:val="007C3B40"/>
    <w:rsid w:val="007D0A78"/>
    <w:rsid w:val="007D1A7B"/>
    <w:rsid w:val="007D4D8E"/>
    <w:rsid w:val="007D7E84"/>
    <w:rsid w:val="007E1B7F"/>
    <w:rsid w:val="007E4390"/>
    <w:rsid w:val="007E78F9"/>
    <w:rsid w:val="007F07E0"/>
    <w:rsid w:val="007F223B"/>
    <w:rsid w:val="007F5FA2"/>
    <w:rsid w:val="00800073"/>
    <w:rsid w:val="00800EF6"/>
    <w:rsid w:val="0080206B"/>
    <w:rsid w:val="008051EE"/>
    <w:rsid w:val="0080534C"/>
    <w:rsid w:val="00805F54"/>
    <w:rsid w:val="008061E5"/>
    <w:rsid w:val="00807654"/>
    <w:rsid w:val="00807755"/>
    <w:rsid w:val="0081488B"/>
    <w:rsid w:val="00816039"/>
    <w:rsid w:val="00822B8F"/>
    <w:rsid w:val="0082409D"/>
    <w:rsid w:val="00824962"/>
    <w:rsid w:val="00825443"/>
    <w:rsid w:val="00825CF7"/>
    <w:rsid w:val="00826A6B"/>
    <w:rsid w:val="00836C4F"/>
    <w:rsid w:val="00840ABD"/>
    <w:rsid w:val="0084205D"/>
    <w:rsid w:val="00842BE3"/>
    <w:rsid w:val="008446F2"/>
    <w:rsid w:val="00844DF5"/>
    <w:rsid w:val="00847C6B"/>
    <w:rsid w:val="008508BA"/>
    <w:rsid w:val="00850F86"/>
    <w:rsid w:val="00851316"/>
    <w:rsid w:val="00852DCE"/>
    <w:rsid w:val="008544F6"/>
    <w:rsid w:val="0085713E"/>
    <w:rsid w:val="00862680"/>
    <w:rsid w:val="00863572"/>
    <w:rsid w:val="0086456D"/>
    <w:rsid w:val="008658FE"/>
    <w:rsid w:val="00866320"/>
    <w:rsid w:val="00867AFD"/>
    <w:rsid w:val="0087049F"/>
    <w:rsid w:val="00876B7E"/>
    <w:rsid w:val="008776A8"/>
    <w:rsid w:val="00881F89"/>
    <w:rsid w:val="00883DBA"/>
    <w:rsid w:val="0088537D"/>
    <w:rsid w:val="00891F77"/>
    <w:rsid w:val="00892920"/>
    <w:rsid w:val="00892AE8"/>
    <w:rsid w:val="008932E1"/>
    <w:rsid w:val="00893E13"/>
    <w:rsid w:val="00894531"/>
    <w:rsid w:val="008953F3"/>
    <w:rsid w:val="00895436"/>
    <w:rsid w:val="00895579"/>
    <w:rsid w:val="00896DAA"/>
    <w:rsid w:val="008A0045"/>
    <w:rsid w:val="008A5C6E"/>
    <w:rsid w:val="008B142F"/>
    <w:rsid w:val="008B4961"/>
    <w:rsid w:val="008B5598"/>
    <w:rsid w:val="008C129E"/>
    <w:rsid w:val="008C13D7"/>
    <w:rsid w:val="008C22C2"/>
    <w:rsid w:val="008C4674"/>
    <w:rsid w:val="008C4CED"/>
    <w:rsid w:val="008C4D47"/>
    <w:rsid w:val="008C72E2"/>
    <w:rsid w:val="008D1587"/>
    <w:rsid w:val="008D1D75"/>
    <w:rsid w:val="008D4A14"/>
    <w:rsid w:val="008D5FCD"/>
    <w:rsid w:val="008E29F5"/>
    <w:rsid w:val="008E3799"/>
    <w:rsid w:val="008E5D9D"/>
    <w:rsid w:val="008E6417"/>
    <w:rsid w:val="008F627B"/>
    <w:rsid w:val="008F7642"/>
    <w:rsid w:val="00900092"/>
    <w:rsid w:val="00901440"/>
    <w:rsid w:val="00902348"/>
    <w:rsid w:val="0090293E"/>
    <w:rsid w:val="00903D84"/>
    <w:rsid w:val="009045E8"/>
    <w:rsid w:val="009056BB"/>
    <w:rsid w:val="00906192"/>
    <w:rsid w:val="009069EF"/>
    <w:rsid w:val="009110C2"/>
    <w:rsid w:val="009111EA"/>
    <w:rsid w:val="00911289"/>
    <w:rsid w:val="00911EAF"/>
    <w:rsid w:val="00912092"/>
    <w:rsid w:val="00912A31"/>
    <w:rsid w:val="0091335C"/>
    <w:rsid w:val="009146C4"/>
    <w:rsid w:val="0091501F"/>
    <w:rsid w:val="009152E8"/>
    <w:rsid w:val="00916B66"/>
    <w:rsid w:val="00917DFA"/>
    <w:rsid w:val="00917E11"/>
    <w:rsid w:val="00920CB3"/>
    <w:rsid w:val="00921C88"/>
    <w:rsid w:val="00922572"/>
    <w:rsid w:val="00924C3F"/>
    <w:rsid w:val="00924EAF"/>
    <w:rsid w:val="009258DC"/>
    <w:rsid w:val="00927CF6"/>
    <w:rsid w:val="0093054D"/>
    <w:rsid w:val="0093093A"/>
    <w:rsid w:val="009347CF"/>
    <w:rsid w:val="0093497B"/>
    <w:rsid w:val="00937033"/>
    <w:rsid w:val="0093734D"/>
    <w:rsid w:val="009377A3"/>
    <w:rsid w:val="00937E29"/>
    <w:rsid w:val="00942F02"/>
    <w:rsid w:val="009447A3"/>
    <w:rsid w:val="00945AAC"/>
    <w:rsid w:val="00946959"/>
    <w:rsid w:val="00946A3B"/>
    <w:rsid w:val="00946D7C"/>
    <w:rsid w:val="009476DD"/>
    <w:rsid w:val="00950DA6"/>
    <w:rsid w:val="00954B31"/>
    <w:rsid w:val="00955E63"/>
    <w:rsid w:val="00956305"/>
    <w:rsid w:val="0095644D"/>
    <w:rsid w:val="0096379B"/>
    <w:rsid w:val="00963977"/>
    <w:rsid w:val="0096453F"/>
    <w:rsid w:val="00965286"/>
    <w:rsid w:val="0096566B"/>
    <w:rsid w:val="00965DFD"/>
    <w:rsid w:val="0097074D"/>
    <w:rsid w:val="00973704"/>
    <w:rsid w:val="00976AE4"/>
    <w:rsid w:val="00981362"/>
    <w:rsid w:val="009814CB"/>
    <w:rsid w:val="00982314"/>
    <w:rsid w:val="00983394"/>
    <w:rsid w:val="00984298"/>
    <w:rsid w:val="0098540D"/>
    <w:rsid w:val="00986EA1"/>
    <w:rsid w:val="009879CF"/>
    <w:rsid w:val="00991F12"/>
    <w:rsid w:val="0099294F"/>
    <w:rsid w:val="00992D1A"/>
    <w:rsid w:val="009957AB"/>
    <w:rsid w:val="00996BDF"/>
    <w:rsid w:val="00997DE5"/>
    <w:rsid w:val="009A14E7"/>
    <w:rsid w:val="009A3F90"/>
    <w:rsid w:val="009A624B"/>
    <w:rsid w:val="009A74B0"/>
    <w:rsid w:val="009A7914"/>
    <w:rsid w:val="009B00DF"/>
    <w:rsid w:val="009B065A"/>
    <w:rsid w:val="009B6180"/>
    <w:rsid w:val="009B6447"/>
    <w:rsid w:val="009B7152"/>
    <w:rsid w:val="009B7B67"/>
    <w:rsid w:val="009C2344"/>
    <w:rsid w:val="009C2A73"/>
    <w:rsid w:val="009C3DA3"/>
    <w:rsid w:val="009D09AD"/>
    <w:rsid w:val="009D2A59"/>
    <w:rsid w:val="009D3AC6"/>
    <w:rsid w:val="009D519C"/>
    <w:rsid w:val="009E0DC9"/>
    <w:rsid w:val="009E29F3"/>
    <w:rsid w:val="009E2BE9"/>
    <w:rsid w:val="009E2F70"/>
    <w:rsid w:val="009E4A54"/>
    <w:rsid w:val="009E4EEC"/>
    <w:rsid w:val="009E5836"/>
    <w:rsid w:val="009E5C0B"/>
    <w:rsid w:val="009E7B5D"/>
    <w:rsid w:val="009F195F"/>
    <w:rsid w:val="009F4132"/>
    <w:rsid w:val="009F4BDD"/>
    <w:rsid w:val="009F61BD"/>
    <w:rsid w:val="009F7D4B"/>
    <w:rsid w:val="00A00EC8"/>
    <w:rsid w:val="00A03619"/>
    <w:rsid w:val="00A12BD6"/>
    <w:rsid w:val="00A1605D"/>
    <w:rsid w:val="00A16661"/>
    <w:rsid w:val="00A172A2"/>
    <w:rsid w:val="00A1739A"/>
    <w:rsid w:val="00A20A7D"/>
    <w:rsid w:val="00A25298"/>
    <w:rsid w:val="00A25806"/>
    <w:rsid w:val="00A25DD7"/>
    <w:rsid w:val="00A27B96"/>
    <w:rsid w:val="00A3188A"/>
    <w:rsid w:val="00A32AA1"/>
    <w:rsid w:val="00A34F80"/>
    <w:rsid w:val="00A41D21"/>
    <w:rsid w:val="00A429D0"/>
    <w:rsid w:val="00A4427B"/>
    <w:rsid w:val="00A467FA"/>
    <w:rsid w:val="00A47C52"/>
    <w:rsid w:val="00A51E1D"/>
    <w:rsid w:val="00A54046"/>
    <w:rsid w:val="00A543C7"/>
    <w:rsid w:val="00A56CC1"/>
    <w:rsid w:val="00A57E04"/>
    <w:rsid w:val="00A60993"/>
    <w:rsid w:val="00A61028"/>
    <w:rsid w:val="00A61A8E"/>
    <w:rsid w:val="00A62D53"/>
    <w:rsid w:val="00A63577"/>
    <w:rsid w:val="00A671E1"/>
    <w:rsid w:val="00A70F41"/>
    <w:rsid w:val="00A71908"/>
    <w:rsid w:val="00A719D1"/>
    <w:rsid w:val="00A73492"/>
    <w:rsid w:val="00A74075"/>
    <w:rsid w:val="00A759D3"/>
    <w:rsid w:val="00A779DC"/>
    <w:rsid w:val="00A8075D"/>
    <w:rsid w:val="00A82570"/>
    <w:rsid w:val="00A86435"/>
    <w:rsid w:val="00A868F8"/>
    <w:rsid w:val="00A87D6E"/>
    <w:rsid w:val="00A92B1B"/>
    <w:rsid w:val="00A92D1C"/>
    <w:rsid w:val="00A9389F"/>
    <w:rsid w:val="00A93F5A"/>
    <w:rsid w:val="00A94CDC"/>
    <w:rsid w:val="00A94FCD"/>
    <w:rsid w:val="00A95DB3"/>
    <w:rsid w:val="00A97D54"/>
    <w:rsid w:val="00AA088B"/>
    <w:rsid w:val="00AA241B"/>
    <w:rsid w:val="00AA31C9"/>
    <w:rsid w:val="00AA7861"/>
    <w:rsid w:val="00AB0D26"/>
    <w:rsid w:val="00AB1730"/>
    <w:rsid w:val="00AB3F66"/>
    <w:rsid w:val="00AB5FFE"/>
    <w:rsid w:val="00AB6A27"/>
    <w:rsid w:val="00AB6B59"/>
    <w:rsid w:val="00AC6DAB"/>
    <w:rsid w:val="00AC7906"/>
    <w:rsid w:val="00AC7BEF"/>
    <w:rsid w:val="00AD12C4"/>
    <w:rsid w:val="00AD2B0C"/>
    <w:rsid w:val="00AD5538"/>
    <w:rsid w:val="00AD5632"/>
    <w:rsid w:val="00AD668B"/>
    <w:rsid w:val="00AE1364"/>
    <w:rsid w:val="00AE229A"/>
    <w:rsid w:val="00AE51EF"/>
    <w:rsid w:val="00AE53FC"/>
    <w:rsid w:val="00AE6933"/>
    <w:rsid w:val="00AE7F29"/>
    <w:rsid w:val="00AF1574"/>
    <w:rsid w:val="00AF2095"/>
    <w:rsid w:val="00AF3F94"/>
    <w:rsid w:val="00AF3FAC"/>
    <w:rsid w:val="00AF4898"/>
    <w:rsid w:val="00AF7AAB"/>
    <w:rsid w:val="00B0299B"/>
    <w:rsid w:val="00B04900"/>
    <w:rsid w:val="00B05286"/>
    <w:rsid w:val="00B15084"/>
    <w:rsid w:val="00B15574"/>
    <w:rsid w:val="00B15CAC"/>
    <w:rsid w:val="00B17272"/>
    <w:rsid w:val="00B20D91"/>
    <w:rsid w:val="00B22130"/>
    <w:rsid w:val="00B26BC2"/>
    <w:rsid w:val="00B273C8"/>
    <w:rsid w:val="00B3251F"/>
    <w:rsid w:val="00B33FAC"/>
    <w:rsid w:val="00B34175"/>
    <w:rsid w:val="00B36673"/>
    <w:rsid w:val="00B36762"/>
    <w:rsid w:val="00B368D3"/>
    <w:rsid w:val="00B37E46"/>
    <w:rsid w:val="00B40BCB"/>
    <w:rsid w:val="00B41E8A"/>
    <w:rsid w:val="00B4223A"/>
    <w:rsid w:val="00B42877"/>
    <w:rsid w:val="00B42A58"/>
    <w:rsid w:val="00B42D72"/>
    <w:rsid w:val="00B452A1"/>
    <w:rsid w:val="00B47EE2"/>
    <w:rsid w:val="00B54B0D"/>
    <w:rsid w:val="00B603FB"/>
    <w:rsid w:val="00B60893"/>
    <w:rsid w:val="00B60E99"/>
    <w:rsid w:val="00B62593"/>
    <w:rsid w:val="00B64B57"/>
    <w:rsid w:val="00B651D8"/>
    <w:rsid w:val="00B67092"/>
    <w:rsid w:val="00B67393"/>
    <w:rsid w:val="00B6755A"/>
    <w:rsid w:val="00B7044C"/>
    <w:rsid w:val="00B70B8F"/>
    <w:rsid w:val="00B72BCB"/>
    <w:rsid w:val="00B73C43"/>
    <w:rsid w:val="00B7569C"/>
    <w:rsid w:val="00B760BF"/>
    <w:rsid w:val="00B77D13"/>
    <w:rsid w:val="00B80F8F"/>
    <w:rsid w:val="00B8363A"/>
    <w:rsid w:val="00B8453E"/>
    <w:rsid w:val="00B84886"/>
    <w:rsid w:val="00B86DA7"/>
    <w:rsid w:val="00B86F54"/>
    <w:rsid w:val="00B8731D"/>
    <w:rsid w:val="00B8776B"/>
    <w:rsid w:val="00B90BCE"/>
    <w:rsid w:val="00B91605"/>
    <w:rsid w:val="00B94D2C"/>
    <w:rsid w:val="00B975A2"/>
    <w:rsid w:val="00BA0725"/>
    <w:rsid w:val="00BA5F2F"/>
    <w:rsid w:val="00BB0234"/>
    <w:rsid w:val="00BB04C1"/>
    <w:rsid w:val="00BB2C1B"/>
    <w:rsid w:val="00BB3445"/>
    <w:rsid w:val="00BB4929"/>
    <w:rsid w:val="00BB5639"/>
    <w:rsid w:val="00BB7FD8"/>
    <w:rsid w:val="00BC064A"/>
    <w:rsid w:val="00BC3379"/>
    <w:rsid w:val="00BC58FE"/>
    <w:rsid w:val="00BC6293"/>
    <w:rsid w:val="00BC7361"/>
    <w:rsid w:val="00BC7C62"/>
    <w:rsid w:val="00BC7D2E"/>
    <w:rsid w:val="00BD196E"/>
    <w:rsid w:val="00BD1FF5"/>
    <w:rsid w:val="00BE01D5"/>
    <w:rsid w:val="00BE1EC6"/>
    <w:rsid w:val="00BE4B44"/>
    <w:rsid w:val="00BE5D23"/>
    <w:rsid w:val="00BE7C87"/>
    <w:rsid w:val="00BF0066"/>
    <w:rsid w:val="00BF167C"/>
    <w:rsid w:val="00BF168F"/>
    <w:rsid w:val="00BF1E9E"/>
    <w:rsid w:val="00BF3876"/>
    <w:rsid w:val="00BF43EC"/>
    <w:rsid w:val="00BF74EA"/>
    <w:rsid w:val="00C000D2"/>
    <w:rsid w:val="00C02F6A"/>
    <w:rsid w:val="00C07DF2"/>
    <w:rsid w:val="00C10492"/>
    <w:rsid w:val="00C1104D"/>
    <w:rsid w:val="00C1141B"/>
    <w:rsid w:val="00C120F2"/>
    <w:rsid w:val="00C14AD0"/>
    <w:rsid w:val="00C15FBA"/>
    <w:rsid w:val="00C220F9"/>
    <w:rsid w:val="00C227CE"/>
    <w:rsid w:val="00C26706"/>
    <w:rsid w:val="00C3592F"/>
    <w:rsid w:val="00C35D6C"/>
    <w:rsid w:val="00C370CD"/>
    <w:rsid w:val="00C37CAE"/>
    <w:rsid w:val="00C404E3"/>
    <w:rsid w:val="00C40C02"/>
    <w:rsid w:val="00C42AFD"/>
    <w:rsid w:val="00C42CF4"/>
    <w:rsid w:val="00C454ED"/>
    <w:rsid w:val="00C458E7"/>
    <w:rsid w:val="00C47F08"/>
    <w:rsid w:val="00C5026B"/>
    <w:rsid w:val="00C50B10"/>
    <w:rsid w:val="00C51AB9"/>
    <w:rsid w:val="00C53BEF"/>
    <w:rsid w:val="00C54520"/>
    <w:rsid w:val="00C55017"/>
    <w:rsid w:val="00C558F3"/>
    <w:rsid w:val="00C55CBD"/>
    <w:rsid w:val="00C560AA"/>
    <w:rsid w:val="00C57F49"/>
    <w:rsid w:val="00C613F2"/>
    <w:rsid w:val="00C639EB"/>
    <w:rsid w:val="00C64E24"/>
    <w:rsid w:val="00C6521B"/>
    <w:rsid w:val="00C657FB"/>
    <w:rsid w:val="00C66207"/>
    <w:rsid w:val="00C66BFC"/>
    <w:rsid w:val="00C673FD"/>
    <w:rsid w:val="00C67B35"/>
    <w:rsid w:val="00C67EA6"/>
    <w:rsid w:val="00C70996"/>
    <w:rsid w:val="00C7260E"/>
    <w:rsid w:val="00C746C6"/>
    <w:rsid w:val="00C77B1E"/>
    <w:rsid w:val="00C80EBE"/>
    <w:rsid w:val="00C813A1"/>
    <w:rsid w:val="00C81DE5"/>
    <w:rsid w:val="00C82791"/>
    <w:rsid w:val="00C840A1"/>
    <w:rsid w:val="00C864E4"/>
    <w:rsid w:val="00C9396F"/>
    <w:rsid w:val="00C93CEF"/>
    <w:rsid w:val="00C94856"/>
    <w:rsid w:val="00C95875"/>
    <w:rsid w:val="00C96637"/>
    <w:rsid w:val="00C97AFA"/>
    <w:rsid w:val="00CA078E"/>
    <w:rsid w:val="00CA1450"/>
    <w:rsid w:val="00CA2155"/>
    <w:rsid w:val="00CA2EE6"/>
    <w:rsid w:val="00CA3D0F"/>
    <w:rsid w:val="00CA591B"/>
    <w:rsid w:val="00CA72FB"/>
    <w:rsid w:val="00CA73D4"/>
    <w:rsid w:val="00CA7B29"/>
    <w:rsid w:val="00CA7EBF"/>
    <w:rsid w:val="00CB0CD7"/>
    <w:rsid w:val="00CB1C60"/>
    <w:rsid w:val="00CB2008"/>
    <w:rsid w:val="00CB2527"/>
    <w:rsid w:val="00CB65F0"/>
    <w:rsid w:val="00CB67EC"/>
    <w:rsid w:val="00CC1B3F"/>
    <w:rsid w:val="00CC29D8"/>
    <w:rsid w:val="00CC6545"/>
    <w:rsid w:val="00CC7099"/>
    <w:rsid w:val="00CD2105"/>
    <w:rsid w:val="00CD2445"/>
    <w:rsid w:val="00CD325B"/>
    <w:rsid w:val="00CD3FF6"/>
    <w:rsid w:val="00CD567C"/>
    <w:rsid w:val="00CD63F5"/>
    <w:rsid w:val="00CD6472"/>
    <w:rsid w:val="00CD7A5D"/>
    <w:rsid w:val="00CE0734"/>
    <w:rsid w:val="00CE0A1C"/>
    <w:rsid w:val="00CE0C50"/>
    <w:rsid w:val="00CE3382"/>
    <w:rsid w:val="00CE4C6D"/>
    <w:rsid w:val="00CF03EA"/>
    <w:rsid w:val="00CF19B7"/>
    <w:rsid w:val="00CF2407"/>
    <w:rsid w:val="00CF2D03"/>
    <w:rsid w:val="00CF473B"/>
    <w:rsid w:val="00CF4962"/>
    <w:rsid w:val="00CF594C"/>
    <w:rsid w:val="00CF5B71"/>
    <w:rsid w:val="00CF687B"/>
    <w:rsid w:val="00D003EA"/>
    <w:rsid w:val="00D01D53"/>
    <w:rsid w:val="00D02837"/>
    <w:rsid w:val="00D03AE6"/>
    <w:rsid w:val="00D05428"/>
    <w:rsid w:val="00D05A82"/>
    <w:rsid w:val="00D05DE8"/>
    <w:rsid w:val="00D06450"/>
    <w:rsid w:val="00D06BC1"/>
    <w:rsid w:val="00D06D80"/>
    <w:rsid w:val="00D1150E"/>
    <w:rsid w:val="00D117F2"/>
    <w:rsid w:val="00D121C1"/>
    <w:rsid w:val="00D130C6"/>
    <w:rsid w:val="00D1718E"/>
    <w:rsid w:val="00D20365"/>
    <w:rsid w:val="00D250D5"/>
    <w:rsid w:val="00D27AF3"/>
    <w:rsid w:val="00D27D89"/>
    <w:rsid w:val="00D30ED3"/>
    <w:rsid w:val="00D32769"/>
    <w:rsid w:val="00D3333B"/>
    <w:rsid w:val="00D33D27"/>
    <w:rsid w:val="00D34C13"/>
    <w:rsid w:val="00D3609F"/>
    <w:rsid w:val="00D364A1"/>
    <w:rsid w:val="00D45C50"/>
    <w:rsid w:val="00D46D13"/>
    <w:rsid w:val="00D476D5"/>
    <w:rsid w:val="00D51131"/>
    <w:rsid w:val="00D521F1"/>
    <w:rsid w:val="00D522BA"/>
    <w:rsid w:val="00D5299C"/>
    <w:rsid w:val="00D547EC"/>
    <w:rsid w:val="00D5639B"/>
    <w:rsid w:val="00D57027"/>
    <w:rsid w:val="00D60075"/>
    <w:rsid w:val="00D607DB"/>
    <w:rsid w:val="00D60E87"/>
    <w:rsid w:val="00D6142A"/>
    <w:rsid w:val="00D629C2"/>
    <w:rsid w:val="00D633F4"/>
    <w:rsid w:val="00D662F4"/>
    <w:rsid w:val="00D66E4E"/>
    <w:rsid w:val="00D73527"/>
    <w:rsid w:val="00D759D0"/>
    <w:rsid w:val="00D768E9"/>
    <w:rsid w:val="00D80485"/>
    <w:rsid w:val="00D82450"/>
    <w:rsid w:val="00D82567"/>
    <w:rsid w:val="00D83ECE"/>
    <w:rsid w:val="00D8468E"/>
    <w:rsid w:val="00D8493B"/>
    <w:rsid w:val="00D85052"/>
    <w:rsid w:val="00D852D7"/>
    <w:rsid w:val="00D86684"/>
    <w:rsid w:val="00D87324"/>
    <w:rsid w:val="00D914A1"/>
    <w:rsid w:val="00D93094"/>
    <w:rsid w:val="00D9368A"/>
    <w:rsid w:val="00D95245"/>
    <w:rsid w:val="00D95A3D"/>
    <w:rsid w:val="00D96B61"/>
    <w:rsid w:val="00DA144D"/>
    <w:rsid w:val="00DA151F"/>
    <w:rsid w:val="00DA16D1"/>
    <w:rsid w:val="00DA5140"/>
    <w:rsid w:val="00DA5378"/>
    <w:rsid w:val="00DA60A9"/>
    <w:rsid w:val="00DA7D15"/>
    <w:rsid w:val="00DB0896"/>
    <w:rsid w:val="00DB0936"/>
    <w:rsid w:val="00DB3369"/>
    <w:rsid w:val="00DB42C6"/>
    <w:rsid w:val="00DB4F4F"/>
    <w:rsid w:val="00DB5158"/>
    <w:rsid w:val="00DB69E4"/>
    <w:rsid w:val="00DB7446"/>
    <w:rsid w:val="00DB7788"/>
    <w:rsid w:val="00DC0CCF"/>
    <w:rsid w:val="00DC1DC0"/>
    <w:rsid w:val="00DC3C7B"/>
    <w:rsid w:val="00DC5F8B"/>
    <w:rsid w:val="00DD2396"/>
    <w:rsid w:val="00DD43EE"/>
    <w:rsid w:val="00DD5552"/>
    <w:rsid w:val="00DD65B0"/>
    <w:rsid w:val="00DD7204"/>
    <w:rsid w:val="00DE0A65"/>
    <w:rsid w:val="00DE2533"/>
    <w:rsid w:val="00DE30F6"/>
    <w:rsid w:val="00DE55AD"/>
    <w:rsid w:val="00DF0755"/>
    <w:rsid w:val="00DF3EAE"/>
    <w:rsid w:val="00DF7DBA"/>
    <w:rsid w:val="00E00576"/>
    <w:rsid w:val="00E0264E"/>
    <w:rsid w:val="00E07E2E"/>
    <w:rsid w:val="00E12279"/>
    <w:rsid w:val="00E13A8A"/>
    <w:rsid w:val="00E13ED2"/>
    <w:rsid w:val="00E14607"/>
    <w:rsid w:val="00E14DAF"/>
    <w:rsid w:val="00E15910"/>
    <w:rsid w:val="00E15CE3"/>
    <w:rsid w:val="00E166D3"/>
    <w:rsid w:val="00E2054F"/>
    <w:rsid w:val="00E24937"/>
    <w:rsid w:val="00E25CCB"/>
    <w:rsid w:val="00E34C79"/>
    <w:rsid w:val="00E430E5"/>
    <w:rsid w:val="00E435AC"/>
    <w:rsid w:val="00E45870"/>
    <w:rsid w:val="00E4746F"/>
    <w:rsid w:val="00E532F4"/>
    <w:rsid w:val="00E55337"/>
    <w:rsid w:val="00E56E95"/>
    <w:rsid w:val="00E573B9"/>
    <w:rsid w:val="00E61253"/>
    <w:rsid w:val="00E62714"/>
    <w:rsid w:val="00E64D9A"/>
    <w:rsid w:val="00E65317"/>
    <w:rsid w:val="00E67327"/>
    <w:rsid w:val="00E7075D"/>
    <w:rsid w:val="00E70BD7"/>
    <w:rsid w:val="00E72A8D"/>
    <w:rsid w:val="00E73434"/>
    <w:rsid w:val="00E73989"/>
    <w:rsid w:val="00E745B4"/>
    <w:rsid w:val="00E746F7"/>
    <w:rsid w:val="00E75DFB"/>
    <w:rsid w:val="00E7666C"/>
    <w:rsid w:val="00E81710"/>
    <w:rsid w:val="00E8228F"/>
    <w:rsid w:val="00E82F43"/>
    <w:rsid w:val="00E91965"/>
    <w:rsid w:val="00E91DB9"/>
    <w:rsid w:val="00E922D8"/>
    <w:rsid w:val="00E92AC9"/>
    <w:rsid w:val="00E935AE"/>
    <w:rsid w:val="00E970B3"/>
    <w:rsid w:val="00E97C32"/>
    <w:rsid w:val="00EA0BD7"/>
    <w:rsid w:val="00EA19B9"/>
    <w:rsid w:val="00EA253F"/>
    <w:rsid w:val="00EA3BBA"/>
    <w:rsid w:val="00EA7E0B"/>
    <w:rsid w:val="00EB3422"/>
    <w:rsid w:val="00EB511A"/>
    <w:rsid w:val="00EB54E6"/>
    <w:rsid w:val="00EB5603"/>
    <w:rsid w:val="00EB696C"/>
    <w:rsid w:val="00EB69B4"/>
    <w:rsid w:val="00EB7082"/>
    <w:rsid w:val="00EC2464"/>
    <w:rsid w:val="00EC379F"/>
    <w:rsid w:val="00EC44E7"/>
    <w:rsid w:val="00EC5AC0"/>
    <w:rsid w:val="00ED01C9"/>
    <w:rsid w:val="00ED3BE2"/>
    <w:rsid w:val="00ED4493"/>
    <w:rsid w:val="00ED6130"/>
    <w:rsid w:val="00ED77B0"/>
    <w:rsid w:val="00EE0FB7"/>
    <w:rsid w:val="00EE112D"/>
    <w:rsid w:val="00EE5684"/>
    <w:rsid w:val="00EE737B"/>
    <w:rsid w:val="00EF01A5"/>
    <w:rsid w:val="00EF117B"/>
    <w:rsid w:val="00EF168D"/>
    <w:rsid w:val="00EF3226"/>
    <w:rsid w:val="00EF3A29"/>
    <w:rsid w:val="00F03012"/>
    <w:rsid w:val="00F0434D"/>
    <w:rsid w:val="00F06759"/>
    <w:rsid w:val="00F12DF9"/>
    <w:rsid w:val="00F15858"/>
    <w:rsid w:val="00F173E3"/>
    <w:rsid w:val="00F17475"/>
    <w:rsid w:val="00F202A4"/>
    <w:rsid w:val="00F212EA"/>
    <w:rsid w:val="00F22213"/>
    <w:rsid w:val="00F2545F"/>
    <w:rsid w:val="00F2734F"/>
    <w:rsid w:val="00F320B5"/>
    <w:rsid w:val="00F33907"/>
    <w:rsid w:val="00F33CD4"/>
    <w:rsid w:val="00F3460D"/>
    <w:rsid w:val="00F34E55"/>
    <w:rsid w:val="00F35CD2"/>
    <w:rsid w:val="00F40048"/>
    <w:rsid w:val="00F40FB9"/>
    <w:rsid w:val="00F4440D"/>
    <w:rsid w:val="00F46CD1"/>
    <w:rsid w:val="00F47124"/>
    <w:rsid w:val="00F4755D"/>
    <w:rsid w:val="00F47D85"/>
    <w:rsid w:val="00F50244"/>
    <w:rsid w:val="00F5025D"/>
    <w:rsid w:val="00F50A76"/>
    <w:rsid w:val="00F51079"/>
    <w:rsid w:val="00F52DAE"/>
    <w:rsid w:val="00F536A3"/>
    <w:rsid w:val="00F54EB3"/>
    <w:rsid w:val="00F55FAB"/>
    <w:rsid w:val="00F56687"/>
    <w:rsid w:val="00F56C48"/>
    <w:rsid w:val="00F57AEA"/>
    <w:rsid w:val="00F61B1E"/>
    <w:rsid w:val="00F628A8"/>
    <w:rsid w:val="00F644D6"/>
    <w:rsid w:val="00F67EE1"/>
    <w:rsid w:val="00F718FB"/>
    <w:rsid w:val="00F720D6"/>
    <w:rsid w:val="00F724E3"/>
    <w:rsid w:val="00F7459C"/>
    <w:rsid w:val="00F747C1"/>
    <w:rsid w:val="00F81537"/>
    <w:rsid w:val="00F86954"/>
    <w:rsid w:val="00F91B6C"/>
    <w:rsid w:val="00F92C62"/>
    <w:rsid w:val="00F940C9"/>
    <w:rsid w:val="00F9444E"/>
    <w:rsid w:val="00F94696"/>
    <w:rsid w:val="00F961E3"/>
    <w:rsid w:val="00FA1310"/>
    <w:rsid w:val="00FA1804"/>
    <w:rsid w:val="00FA2E37"/>
    <w:rsid w:val="00FA3238"/>
    <w:rsid w:val="00FA5DE1"/>
    <w:rsid w:val="00FA6660"/>
    <w:rsid w:val="00FB2744"/>
    <w:rsid w:val="00FB49B7"/>
    <w:rsid w:val="00FB525F"/>
    <w:rsid w:val="00FB5BC3"/>
    <w:rsid w:val="00FC05B5"/>
    <w:rsid w:val="00FC0D72"/>
    <w:rsid w:val="00FC145A"/>
    <w:rsid w:val="00FC17BD"/>
    <w:rsid w:val="00FC1AD4"/>
    <w:rsid w:val="00FC34EB"/>
    <w:rsid w:val="00FD2948"/>
    <w:rsid w:val="00FD45DD"/>
    <w:rsid w:val="00FD48DF"/>
    <w:rsid w:val="00FD725B"/>
    <w:rsid w:val="00FD7FCE"/>
    <w:rsid w:val="00FE4989"/>
    <w:rsid w:val="00FE5909"/>
    <w:rsid w:val="00FE6186"/>
    <w:rsid w:val="00FF151B"/>
    <w:rsid w:val="00FF5925"/>
    <w:rsid w:val="00FF7C35"/>
    <w:rsid w:val="084A1A07"/>
    <w:rsid w:val="0984A121"/>
    <w:rsid w:val="0BF05DE8"/>
    <w:rsid w:val="0F09BE09"/>
    <w:rsid w:val="141B6D26"/>
    <w:rsid w:val="19DE72D5"/>
    <w:rsid w:val="31E9C3E4"/>
    <w:rsid w:val="360D5862"/>
    <w:rsid w:val="41B32D0A"/>
    <w:rsid w:val="474EAE93"/>
    <w:rsid w:val="686B7DB2"/>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CF7C95"/>
  <w15:chartTrackingRefBased/>
  <w15:docId w15:val="{0B1E91FA-18D6-4CC4-A497-EDC81D21F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3387"/>
    <w:pPr>
      <w:spacing w:line="240" w:lineRule="auto"/>
    </w:pPr>
    <w:rPr>
      <w:rFonts w:ascii="Arial" w:eastAsia="Roboto" w:hAnsi="Arial" w:cs="Arial"/>
      <w:lang w:val="en-US"/>
    </w:rPr>
  </w:style>
  <w:style w:type="paragraph" w:styleId="Heading1">
    <w:name w:val="heading 1"/>
    <w:basedOn w:val="Normal"/>
    <w:next w:val="Normal"/>
    <w:link w:val="Heading1Char"/>
    <w:uiPriority w:val="9"/>
    <w:qFormat/>
    <w:rsid w:val="0046219A"/>
    <w:pPr>
      <w:keepNext/>
      <w:keepLines/>
      <w:spacing w:after="120"/>
      <w:outlineLvl w:val="0"/>
    </w:pPr>
    <w:rPr>
      <w:rFonts w:eastAsiaTheme="majorEastAsia"/>
      <w:b/>
      <w:bCs/>
      <w:noProof/>
      <w:color w:val="15284C" w:themeColor="text1"/>
      <w:sz w:val="44"/>
      <w:szCs w:val="32"/>
      <w:lang w:val="en-NZ"/>
    </w:rPr>
  </w:style>
  <w:style w:type="paragraph" w:styleId="Heading2">
    <w:name w:val="heading 2"/>
    <w:basedOn w:val="Heading1"/>
    <w:next w:val="Normal"/>
    <w:link w:val="Heading2Char"/>
    <w:uiPriority w:val="9"/>
    <w:unhideWhenUsed/>
    <w:qFormat/>
    <w:rsid w:val="0046219A"/>
    <w:pPr>
      <w:spacing w:before="240" w:after="240"/>
      <w:outlineLvl w:val="1"/>
    </w:pPr>
    <w:rPr>
      <w:color w:val="0C818F" w:themeColor="accent3"/>
      <w:sz w:val="32"/>
    </w:rPr>
  </w:style>
  <w:style w:type="paragraph" w:styleId="Heading3">
    <w:name w:val="heading 3"/>
    <w:basedOn w:val="Heading1"/>
    <w:next w:val="Normal"/>
    <w:link w:val="Heading3Char"/>
    <w:uiPriority w:val="9"/>
    <w:unhideWhenUsed/>
    <w:qFormat/>
    <w:rsid w:val="00505280"/>
    <w:pPr>
      <w:spacing w:before="360" w:after="240"/>
      <w:outlineLvl w:val="2"/>
    </w:pPr>
    <w:rPr>
      <w:sz w:val="28"/>
      <w:szCs w:val="28"/>
    </w:rPr>
  </w:style>
  <w:style w:type="paragraph" w:styleId="Heading4">
    <w:name w:val="heading 4"/>
    <w:basedOn w:val="Title"/>
    <w:next w:val="Normal"/>
    <w:link w:val="Heading4Char"/>
    <w:uiPriority w:val="9"/>
    <w:unhideWhenUsed/>
    <w:qFormat/>
    <w:rsid w:val="0046219A"/>
    <w:p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Template title"/>
    <w:basedOn w:val="Normal"/>
    <w:link w:val="NoSpacingChar"/>
    <w:uiPriority w:val="1"/>
    <w:rsid w:val="00C50B10"/>
    <w:pPr>
      <w:ind w:left="-9214" w:firstLine="9214"/>
    </w:pPr>
    <w:rPr>
      <w:rFonts w:ascii="Poppins" w:hAnsi="Poppins" w:cs="Poppins"/>
      <w:b/>
      <w:bCs/>
      <w:color w:val="15284C"/>
      <w:sz w:val="48"/>
      <w:szCs w:val="48"/>
      <w:lang w:val="en-NZ"/>
    </w:rPr>
  </w:style>
  <w:style w:type="character" w:customStyle="1" w:styleId="NoSpacingChar">
    <w:name w:val="No Spacing Char"/>
    <w:aliases w:val="Template title Char"/>
    <w:basedOn w:val="DefaultParagraphFont"/>
    <w:link w:val="NoSpacing"/>
    <w:uiPriority w:val="1"/>
    <w:rsid w:val="00C50B10"/>
    <w:rPr>
      <w:rFonts w:ascii="Poppins" w:hAnsi="Poppins" w:cs="Poppins"/>
      <w:b/>
      <w:bCs/>
      <w:noProof/>
      <w:color w:val="15284C"/>
      <w:sz w:val="48"/>
      <w:szCs w:val="48"/>
    </w:rPr>
  </w:style>
  <w:style w:type="paragraph" w:styleId="Header">
    <w:name w:val="header"/>
    <w:basedOn w:val="Normal"/>
    <w:link w:val="HeaderChar"/>
    <w:uiPriority w:val="99"/>
    <w:unhideWhenUsed/>
    <w:rsid w:val="00EB3422"/>
    <w:pPr>
      <w:tabs>
        <w:tab w:val="center" w:pos="4513"/>
        <w:tab w:val="right" w:pos="9026"/>
      </w:tabs>
      <w:spacing w:after="0"/>
    </w:pPr>
  </w:style>
  <w:style w:type="character" w:customStyle="1" w:styleId="HeaderChar">
    <w:name w:val="Header Char"/>
    <w:basedOn w:val="DefaultParagraphFont"/>
    <w:link w:val="Header"/>
    <w:uiPriority w:val="99"/>
    <w:rsid w:val="00EB3422"/>
  </w:style>
  <w:style w:type="paragraph" w:styleId="Footer">
    <w:name w:val="footer"/>
    <w:basedOn w:val="Normal"/>
    <w:link w:val="FooterChar"/>
    <w:uiPriority w:val="99"/>
    <w:unhideWhenUsed/>
    <w:rsid w:val="00EB3422"/>
    <w:pPr>
      <w:tabs>
        <w:tab w:val="center" w:pos="4513"/>
        <w:tab w:val="right" w:pos="9026"/>
      </w:tabs>
      <w:spacing w:after="0"/>
    </w:pPr>
  </w:style>
  <w:style w:type="character" w:customStyle="1" w:styleId="FooterChar">
    <w:name w:val="Footer Char"/>
    <w:basedOn w:val="DefaultParagraphFont"/>
    <w:link w:val="Footer"/>
    <w:uiPriority w:val="99"/>
    <w:rsid w:val="00EB3422"/>
  </w:style>
  <w:style w:type="character" w:customStyle="1" w:styleId="Heading1Char">
    <w:name w:val="Heading 1 Char"/>
    <w:basedOn w:val="DefaultParagraphFont"/>
    <w:link w:val="Heading1"/>
    <w:uiPriority w:val="9"/>
    <w:rsid w:val="0046219A"/>
    <w:rPr>
      <w:rFonts w:ascii="Arial" w:eastAsiaTheme="majorEastAsia" w:hAnsi="Arial" w:cs="Arial"/>
      <w:b/>
      <w:bCs/>
      <w:noProof/>
      <w:color w:val="15284C" w:themeColor="text1"/>
      <w:sz w:val="44"/>
      <w:szCs w:val="32"/>
    </w:rPr>
  </w:style>
  <w:style w:type="paragraph" w:styleId="TOCHeading">
    <w:name w:val="TOC Heading"/>
    <w:basedOn w:val="Heading1"/>
    <w:next w:val="Normal"/>
    <w:uiPriority w:val="39"/>
    <w:unhideWhenUsed/>
    <w:rsid w:val="00EB3422"/>
    <w:pPr>
      <w:outlineLvl w:val="9"/>
    </w:pPr>
    <w:rPr>
      <w:b w:val="0"/>
      <w:bCs w:val="0"/>
    </w:rPr>
  </w:style>
  <w:style w:type="character" w:customStyle="1" w:styleId="Heading2Char">
    <w:name w:val="Heading 2 Char"/>
    <w:basedOn w:val="DefaultParagraphFont"/>
    <w:link w:val="Heading2"/>
    <w:uiPriority w:val="9"/>
    <w:rsid w:val="0046219A"/>
    <w:rPr>
      <w:rFonts w:ascii="Arial" w:eastAsiaTheme="majorEastAsia" w:hAnsi="Arial" w:cs="Arial"/>
      <w:b/>
      <w:bCs/>
      <w:noProof/>
      <w:color w:val="0C818F" w:themeColor="accent3"/>
      <w:sz w:val="32"/>
      <w:szCs w:val="32"/>
    </w:rPr>
  </w:style>
  <w:style w:type="character" w:customStyle="1" w:styleId="Heading3Char">
    <w:name w:val="Heading 3 Char"/>
    <w:basedOn w:val="DefaultParagraphFont"/>
    <w:link w:val="Heading3"/>
    <w:uiPriority w:val="9"/>
    <w:rsid w:val="00505280"/>
    <w:rPr>
      <w:rFonts w:ascii="Arial" w:eastAsiaTheme="majorEastAsia" w:hAnsi="Arial" w:cs="Arial"/>
      <w:b/>
      <w:bCs/>
      <w:noProof/>
      <w:color w:val="15284C" w:themeColor="text1"/>
      <w:sz w:val="28"/>
      <w:szCs w:val="28"/>
    </w:rPr>
  </w:style>
  <w:style w:type="paragraph" w:styleId="TOC1">
    <w:name w:val="toc 1"/>
    <w:basedOn w:val="Normal"/>
    <w:next w:val="Normal"/>
    <w:autoRedefine/>
    <w:uiPriority w:val="39"/>
    <w:unhideWhenUsed/>
    <w:rsid w:val="00EB3422"/>
    <w:pPr>
      <w:spacing w:after="100"/>
    </w:pPr>
  </w:style>
  <w:style w:type="paragraph" w:styleId="TOC2">
    <w:name w:val="toc 2"/>
    <w:basedOn w:val="Normal"/>
    <w:next w:val="Normal"/>
    <w:autoRedefine/>
    <w:uiPriority w:val="39"/>
    <w:unhideWhenUsed/>
    <w:rsid w:val="00EB3422"/>
    <w:pPr>
      <w:spacing w:after="100"/>
      <w:ind w:left="220"/>
    </w:pPr>
  </w:style>
  <w:style w:type="paragraph" w:styleId="TOC3">
    <w:name w:val="toc 3"/>
    <w:basedOn w:val="Normal"/>
    <w:next w:val="Normal"/>
    <w:autoRedefine/>
    <w:uiPriority w:val="39"/>
    <w:unhideWhenUsed/>
    <w:rsid w:val="00EB3422"/>
    <w:pPr>
      <w:spacing w:after="100"/>
      <w:ind w:left="440"/>
    </w:pPr>
  </w:style>
  <w:style w:type="character" w:styleId="Hyperlink">
    <w:name w:val="Hyperlink"/>
    <w:basedOn w:val="DefaultParagraphFont"/>
    <w:uiPriority w:val="99"/>
    <w:unhideWhenUsed/>
    <w:rsid w:val="00EB3422"/>
    <w:rPr>
      <w:color w:val="2B529C" w:themeColor="hyperlink"/>
      <w:u w:val="single"/>
    </w:rPr>
  </w:style>
  <w:style w:type="table" w:styleId="TableGrid">
    <w:name w:val="Table Grid"/>
    <w:basedOn w:val="TableNormal"/>
    <w:uiPriority w:val="39"/>
    <w:rsid w:val="00840ABD"/>
    <w:pPr>
      <w:spacing w:before="120" w:after="120"/>
      <w:ind w:left="454" w:hanging="454"/>
    </w:pPr>
    <w:rPr>
      <w:rFonts w:ascii="Arial" w:hAnsi="Arial"/>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wordWrap/>
        <w:spacing w:beforeLines="0" w:before="120" w:beforeAutospacing="0" w:afterLines="0" w:after="120" w:afterAutospacing="0"/>
      </w:pPr>
      <w:rPr>
        <w:rFonts w:ascii="Arial" w:hAnsi="Arial"/>
        <w:b/>
        <w:color w:val="auto"/>
        <w:sz w:val="20"/>
      </w:rPr>
      <w:tblPr/>
      <w:tcPr>
        <w:shd w:val="clear" w:color="auto" w:fill="F2F2F2" w:themeFill="accent4" w:themeFillShade="F2"/>
      </w:tcPr>
    </w:tblStylePr>
  </w:style>
  <w:style w:type="table" w:styleId="TableGridLight">
    <w:name w:val="Grid Table Light"/>
    <w:basedOn w:val="TableNormal"/>
    <w:uiPriority w:val="40"/>
    <w:rsid w:val="00175D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Col">
      <w:rPr>
        <w:rFonts w:ascii="Arial" w:hAnsi="Arial"/>
        <w:b/>
        <w:color w:val="F6F4EC" w:themeColor="background1"/>
        <w:sz w:val="24"/>
      </w:rPr>
      <w:tblPr/>
      <w:tcPr>
        <w:shd w:val="clear" w:color="auto" w:fill="15284C"/>
      </w:tcPr>
    </w:tblStylePr>
    <w:tblStylePr w:type="nwCell">
      <w:tblPr/>
      <w:tcPr>
        <w:tcBorders>
          <w:top w:val="nil"/>
          <w:left w:val="nil"/>
          <w:bottom w:val="nil"/>
          <w:right w:val="nil"/>
          <w:insideH w:val="nil"/>
          <w:insideV w:val="nil"/>
          <w:tl2br w:val="nil"/>
          <w:tr2bl w:val="nil"/>
        </w:tcBorders>
        <w:shd w:val="clear" w:color="auto" w:fill="F6F4EC" w:themeFill="background1"/>
      </w:tcPr>
    </w:tblStylePr>
  </w:style>
  <w:style w:type="table" w:styleId="ListTable4-Accent5">
    <w:name w:val="List Table 4 Accent 5"/>
    <w:basedOn w:val="TableNormal"/>
    <w:uiPriority w:val="49"/>
    <w:rsid w:val="005247D4"/>
    <w:pPr>
      <w:spacing w:after="0" w:line="240" w:lineRule="auto"/>
    </w:pPr>
    <w:tblPr>
      <w:tblStyleRowBandSize w:val="1"/>
      <w:tblStyleColBandSize w:val="1"/>
      <w:tblBorders>
        <w:top w:val="single" w:sz="4" w:space="0" w:color="3C6DC9" w:themeColor="accent5" w:themeTint="99"/>
        <w:left w:val="single" w:sz="4" w:space="0" w:color="3C6DC9" w:themeColor="accent5" w:themeTint="99"/>
        <w:bottom w:val="single" w:sz="4" w:space="0" w:color="3C6DC9" w:themeColor="accent5" w:themeTint="99"/>
        <w:right w:val="single" w:sz="4" w:space="0" w:color="3C6DC9" w:themeColor="accent5" w:themeTint="99"/>
        <w:insideH w:val="single" w:sz="4" w:space="0" w:color="3C6DC9" w:themeColor="accent5" w:themeTint="99"/>
      </w:tblBorders>
    </w:tblPr>
    <w:tblStylePr w:type="firstRow">
      <w:rPr>
        <w:b/>
        <w:bCs/>
        <w:color w:val="F6F4EC" w:themeColor="background1"/>
      </w:rPr>
      <w:tblPr/>
      <w:tcPr>
        <w:tcBorders>
          <w:top w:val="single" w:sz="4" w:space="0" w:color="15284C" w:themeColor="accent5"/>
          <w:left w:val="single" w:sz="4" w:space="0" w:color="15284C" w:themeColor="accent5"/>
          <w:bottom w:val="single" w:sz="4" w:space="0" w:color="15284C" w:themeColor="accent5"/>
          <w:right w:val="single" w:sz="4" w:space="0" w:color="15284C" w:themeColor="accent5"/>
          <w:insideH w:val="nil"/>
        </w:tcBorders>
        <w:shd w:val="clear" w:color="auto" w:fill="15284C" w:themeFill="accent5"/>
      </w:tcPr>
    </w:tblStylePr>
    <w:tblStylePr w:type="lastRow">
      <w:rPr>
        <w:b/>
        <w:bCs/>
      </w:rPr>
      <w:tblPr/>
      <w:tcPr>
        <w:tcBorders>
          <w:top w:val="double" w:sz="4" w:space="0" w:color="3C6DC9" w:themeColor="accent5" w:themeTint="99"/>
        </w:tcBorders>
      </w:tcPr>
    </w:tblStylePr>
    <w:tblStylePr w:type="firstCol">
      <w:rPr>
        <w:b/>
        <w:bCs/>
      </w:rPr>
    </w:tblStylePr>
    <w:tblStylePr w:type="lastCol">
      <w:rPr>
        <w:b/>
        <w:bCs/>
      </w:rPr>
    </w:tblStylePr>
    <w:tblStylePr w:type="band1Vert">
      <w:tblPr/>
      <w:tcPr>
        <w:shd w:val="clear" w:color="auto" w:fill="BECEED" w:themeFill="accent5" w:themeFillTint="33"/>
      </w:tcPr>
    </w:tblStylePr>
    <w:tblStylePr w:type="band1Horz">
      <w:tblPr/>
      <w:tcPr>
        <w:shd w:val="clear" w:color="auto" w:fill="BECEED" w:themeFill="accent5" w:themeFillTint="33"/>
      </w:tcPr>
    </w:tblStylePr>
  </w:style>
  <w:style w:type="table" w:styleId="PlainTable4">
    <w:name w:val="Plain Table 4"/>
    <w:basedOn w:val="TableNormal"/>
    <w:uiPriority w:val="44"/>
    <w:rsid w:val="000E4D03"/>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EEADB" w:themeFill="background1" w:themeFillShade="F2"/>
      </w:tcPr>
    </w:tblStylePr>
    <w:tblStylePr w:type="band1Horz">
      <w:tblPr/>
      <w:tcPr>
        <w:shd w:val="clear" w:color="auto" w:fill="EEEADB" w:themeFill="background1" w:themeFillShade="F2"/>
      </w:tcPr>
    </w:tblStylePr>
  </w:style>
  <w:style w:type="table" w:styleId="ListTable5Dark-Accent6">
    <w:name w:val="List Table 5 Dark Accent 6"/>
    <w:basedOn w:val="TableNormal"/>
    <w:uiPriority w:val="50"/>
    <w:rsid w:val="000E4D03"/>
    <w:pPr>
      <w:spacing w:after="0" w:line="240" w:lineRule="auto"/>
    </w:pPr>
    <w:rPr>
      <w:color w:val="F6F4EC" w:themeColor="background1"/>
    </w:rPr>
    <w:tblPr>
      <w:tblStyleRowBandSize w:val="1"/>
      <w:tblStyleColBandSize w:val="1"/>
      <w:tblBorders>
        <w:top w:val="single" w:sz="24" w:space="0" w:color="FFFFFF" w:themeColor="accent6"/>
        <w:left w:val="single" w:sz="24" w:space="0" w:color="FFFFFF" w:themeColor="accent6"/>
        <w:bottom w:val="single" w:sz="24" w:space="0" w:color="FFFFFF" w:themeColor="accent6"/>
        <w:right w:val="single" w:sz="24" w:space="0" w:color="FFFFFF" w:themeColor="accent6"/>
      </w:tblBorders>
    </w:tblPr>
    <w:tcPr>
      <w:shd w:val="clear" w:color="auto" w:fill="FFFFFF" w:themeFill="accent6"/>
    </w:tcPr>
    <w:tblStylePr w:type="firstRow">
      <w:rPr>
        <w:b/>
        <w:bCs/>
      </w:rPr>
      <w:tblPr/>
      <w:tcPr>
        <w:tcBorders>
          <w:bottom w:val="single" w:sz="18" w:space="0" w:color="F6F4EC" w:themeColor="background1"/>
        </w:tcBorders>
      </w:tcPr>
    </w:tblStylePr>
    <w:tblStylePr w:type="lastRow">
      <w:rPr>
        <w:b/>
        <w:bCs/>
      </w:rPr>
      <w:tblPr/>
      <w:tcPr>
        <w:tcBorders>
          <w:top w:val="single" w:sz="4" w:space="0" w:color="F6F4EC" w:themeColor="background1"/>
        </w:tcBorders>
      </w:tcPr>
    </w:tblStylePr>
    <w:tblStylePr w:type="firstCol">
      <w:rPr>
        <w:b/>
        <w:bCs/>
      </w:rPr>
      <w:tblPr/>
      <w:tcPr>
        <w:tcBorders>
          <w:right w:val="single" w:sz="4" w:space="0" w:color="F6F4EC" w:themeColor="background1"/>
        </w:tcBorders>
      </w:tcPr>
    </w:tblStylePr>
    <w:tblStylePr w:type="lastCol">
      <w:rPr>
        <w:b/>
        <w:bCs/>
      </w:rPr>
      <w:tblPr/>
      <w:tcPr>
        <w:tcBorders>
          <w:left w:val="single" w:sz="4" w:space="0" w:color="F6F4EC" w:themeColor="background1"/>
        </w:tcBorders>
      </w:tcPr>
    </w:tblStylePr>
    <w:tblStylePr w:type="band1Vert">
      <w:tblPr/>
      <w:tcPr>
        <w:tcBorders>
          <w:left w:val="single" w:sz="4" w:space="0" w:color="F6F4EC" w:themeColor="background1"/>
          <w:right w:val="single" w:sz="4" w:space="0" w:color="F6F4EC" w:themeColor="background1"/>
        </w:tcBorders>
      </w:tcPr>
    </w:tblStylePr>
    <w:tblStylePr w:type="band2Vert">
      <w:tblPr/>
      <w:tcPr>
        <w:tcBorders>
          <w:left w:val="single" w:sz="4" w:space="0" w:color="F6F4EC" w:themeColor="background1"/>
          <w:right w:val="single" w:sz="4" w:space="0" w:color="F6F4EC" w:themeColor="background1"/>
        </w:tcBorders>
      </w:tcPr>
    </w:tblStylePr>
    <w:tblStylePr w:type="band1Horz">
      <w:tblPr/>
      <w:tcPr>
        <w:tcBorders>
          <w:top w:val="single" w:sz="4" w:space="0" w:color="F6F4EC" w:themeColor="background1"/>
          <w:bottom w:val="single" w:sz="4" w:space="0" w:color="F6F4EC"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4-Accent2">
    <w:name w:val="List Table 4 Accent 2"/>
    <w:basedOn w:val="TableNormal"/>
    <w:uiPriority w:val="49"/>
    <w:rsid w:val="00863572"/>
    <w:pPr>
      <w:spacing w:after="0" w:line="240" w:lineRule="auto"/>
    </w:pPr>
    <w:tblPr>
      <w:tblStyleRowBandSize w:val="1"/>
      <w:tblStyleColBandSize w:val="1"/>
      <w:tblBorders>
        <w:top w:val="single" w:sz="4" w:space="0" w:color="2870FF" w:themeColor="accent2" w:themeTint="99"/>
        <w:left w:val="single" w:sz="4" w:space="0" w:color="2870FF" w:themeColor="accent2" w:themeTint="99"/>
        <w:bottom w:val="single" w:sz="4" w:space="0" w:color="2870FF" w:themeColor="accent2" w:themeTint="99"/>
        <w:right w:val="single" w:sz="4" w:space="0" w:color="2870FF" w:themeColor="accent2" w:themeTint="99"/>
        <w:insideH w:val="single" w:sz="4" w:space="0" w:color="2870FF" w:themeColor="accent2" w:themeTint="99"/>
      </w:tblBorders>
    </w:tblPr>
    <w:tblStylePr w:type="firstRow">
      <w:rPr>
        <w:b/>
        <w:bCs/>
        <w:color w:val="F6F4EC" w:themeColor="background1"/>
      </w:rPr>
      <w:tblPr/>
      <w:tcPr>
        <w:tcBorders>
          <w:top w:val="single" w:sz="4" w:space="0" w:color="003399" w:themeColor="accent2"/>
          <w:left w:val="single" w:sz="4" w:space="0" w:color="003399" w:themeColor="accent2"/>
          <w:bottom w:val="single" w:sz="4" w:space="0" w:color="003399" w:themeColor="accent2"/>
          <w:right w:val="single" w:sz="4" w:space="0" w:color="003399" w:themeColor="accent2"/>
          <w:insideH w:val="nil"/>
        </w:tcBorders>
        <w:shd w:val="clear" w:color="auto" w:fill="003399" w:themeFill="accent2"/>
      </w:tcPr>
    </w:tblStylePr>
    <w:tblStylePr w:type="lastRow">
      <w:rPr>
        <w:b/>
        <w:bCs/>
      </w:rPr>
      <w:tblPr/>
      <w:tcPr>
        <w:tcBorders>
          <w:top w:val="double" w:sz="4" w:space="0" w:color="2870FF" w:themeColor="accent2" w:themeTint="99"/>
        </w:tcBorders>
      </w:tcPr>
    </w:tblStylePr>
    <w:tblStylePr w:type="firstCol">
      <w:rPr>
        <w:b/>
        <w:bCs/>
      </w:rPr>
    </w:tblStylePr>
    <w:tblStylePr w:type="lastCol">
      <w:rPr>
        <w:b/>
        <w:bCs/>
      </w:rPr>
    </w:tblStylePr>
    <w:tblStylePr w:type="band1Vert">
      <w:tblPr/>
      <w:tcPr>
        <w:shd w:val="clear" w:color="auto" w:fill="B7CFFF" w:themeFill="accent2" w:themeFillTint="33"/>
      </w:tcPr>
    </w:tblStylePr>
    <w:tblStylePr w:type="band1Horz">
      <w:tblPr/>
      <w:tcPr>
        <w:shd w:val="clear" w:color="auto" w:fill="B7CFFF" w:themeFill="accent2" w:themeFillTint="33"/>
      </w:tcPr>
    </w:tblStylePr>
  </w:style>
  <w:style w:type="table" w:styleId="ListTable4-Accent3">
    <w:name w:val="List Table 4 Accent 3"/>
    <w:basedOn w:val="TableNormal"/>
    <w:uiPriority w:val="49"/>
    <w:rsid w:val="00863572"/>
    <w:pPr>
      <w:spacing w:after="0" w:line="240" w:lineRule="auto"/>
    </w:pPr>
    <w:tblPr>
      <w:tblStyleRowBandSize w:val="1"/>
      <w:tblStyleColBandSize w:val="1"/>
      <w:tblBorders>
        <w:top w:val="single" w:sz="4" w:space="0" w:color="3ADAEE" w:themeColor="accent3" w:themeTint="99"/>
        <w:left w:val="single" w:sz="4" w:space="0" w:color="3ADAEE" w:themeColor="accent3" w:themeTint="99"/>
        <w:bottom w:val="single" w:sz="4" w:space="0" w:color="3ADAEE" w:themeColor="accent3" w:themeTint="99"/>
        <w:right w:val="single" w:sz="4" w:space="0" w:color="3ADAEE" w:themeColor="accent3" w:themeTint="99"/>
        <w:insideH w:val="single" w:sz="4" w:space="0" w:color="3ADAEE" w:themeColor="accent3" w:themeTint="99"/>
      </w:tblBorders>
    </w:tblPr>
    <w:tblStylePr w:type="firstRow">
      <w:rPr>
        <w:b/>
        <w:bCs/>
        <w:color w:val="F6F4EC" w:themeColor="background1"/>
      </w:rPr>
      <w:tblPr/>
      <w:tcPr>
        <w:tcBorders>
          <w:top w:val="single" w:sz="4" w:space="0" w:color="0C818F" w:themeColor="accent3"/>
          <w:left w:val="single" w:sz="4" w:space="0" w:color="0C818F" w:themeColor="accent3"/>
          <w:bottom w:val="single" w:sz="4" w:space="0" w:color="0C818F" w:themeColor="accent3"/>
          <w:right w:val="single" w:sz="4" w:space="0" w:color="0C818F" w:themeColor="accent3"/>
          <w:insideH w:val="nil"/>
        </w:tcBorders>
        <w:shd w:val="clear" w:color="auto" w:fill="0C818F" w:themeFill="accent3"/>
      </w:tcPr>
    </w:tblStylePr>
    <w:tblStylePr w:type="lastRow">
      <w:rPr>
        <w:b/>
        <w:bCs/>
      </w:rPr>
      <w:tblPr/>
      <w:tcPr>
        <w:tcBorders>
          <w:top w:val="double" w:sz="4" w:space="0" w:color="3ADAEE" w:themeColor="accent3" w:themeTint="99"/>
        </w:tcBorders>
      </w:tcPr>
    </w:tblStylePr>
    <w:tblStylePr w:type="firstCol">
      <w:rPr>
        <w:b/>
        <w:bCs/>
      </w:rPr>
    </w:tblStylePr>
    <w:tblStylePr w:type="lastCol">
      <w:rPr>
        <w:b/>
        <w:bCs/>
      </w:rPr>
    </w:tblStylePr>
    <w:tblStylePr w:type="band1Vert">
      <w:tblPr/>
      <w:tcPr>
        <w:shd w:val="clear" w:color="auto" w:fill="BDF3F9" w:themeFill="accent3" w:themeFillTint="33"/>
      </w:tcPr>
    </w:tblStylePr>
    <w:tblStylePr w:type="band1Horz">
      <w:tblPr/>
      <w:tcPr>
        <w:shd w:val="clear" w:color="auto" w:fill="BDF3F9" w:themeFill="accent3" w:themeFillTint="33"/>
      </w:tcPr>
    </w:tblStylePr>
  </w:style>
  <w:style w:type="table" w:styleId="ListTable3">
    <w:name w:val="List Table 3"/>
    <w:basedOn w:val="TableNormal"/>
    <w:uiPriority w:val="48"/>
    <w:rsid w:val="00863572"/>
    <w:pPr>
      <w:spacing w:after="0" w:line="240" w:lineRule="auto"/>
    </w:pPr>
    <w:tblPr>
      <w:tblStyleRowBandSize w:val="1"/>
      <w:tblStyleColBandSize w:val="1"/>
      <w:tblBorders>
        <w:top w:val="single" w:sz="4" w:space="0" w:color="15284C" w:themeColor="text1"/>
        <w:left w:val="single" w:sz="4" w:space="0" w:color="15284C" w:themeColor="text1"/>
        <w:bottom w:val="single" w:sz="4" w:space="0" w:color="15284C" w:themeColor="text1"/>
        <w:right w:val="single" w:sz="4" w:space="0" w:color="15284C" w:themeColor="text1"/>
      </w:tblBorders>
    </w:tblPr>
    <w:tblStylePr w:type="firstRow">
      <w:rPr>
        <w:b/>
        <w:bCs/>
        <w:color w:val="F6F4EC" w:themeColor="background1"/>
      </w:rPr>
      <w:tblPr/>
      <w:tcPr>
        <w:shd w:val="clear" w:color="auto" w:fill="15284C" w:themeFill="text1"/>
      </w:tcPr>
    </w:tblStylePr>
    <w:tblStylePr w:type="lastRow">
      <w:rPr>
        <w:b/>
        <w:bCs/>
      </w:rPr>
      <w:tblPr/>
      <w:tcPr>
        <w:tcBorders>
          <w:top w:val="double" w:sz="4" w:space="0" w:color="15284C" w:themeColor="text1"/>
        </w:tcBorders>
        <w:shd w:val="clear" w:color="auto" w:fill="F6F4EC" w:themeFill="background1"/>
      </w:tcPr>
    </w:tblStylePr>
    <w:tblStylePr w:type="firstCol">
      <w:rPr>
        <w:b/>
        <w:bCs/>
      </w:rPr>
      <w:tblPr/>
      <w:tcPr>
        <w:tcBorders>
          <w:right w:val="nil"/>
        </w:tcBorders>
        <w:shd w:val="clear" w:color="auto" w:fill="F6F4EC" w:themeFill="background1"/>
      </w:tcPr>
    </w:tblStylePr>
    <w:tblStylePr w:type="lastCol">
      <w:rPr>
        <w:b/>
        <w:bCs/>
      </w:rPr>
      <w:tblPr/>
      <w:tcPr>
        <w:tcBorders>
          <w:left w:val="nil"/>
        </w:tcBorders>
        <w:shd w:val="clear" w:color="auto" w:fill="F6F4EC" w:themeFill="background1"/>
      </w:tcPr>
    </w:tblStylePr>
    <w:tblStylePr w:type="band1Vert">
      <w:tblPr/>
      <w:tcPr>
        <w:tcBorders>
          <w:left w:val="single" w:sz="4" w:space="0" w:color="15284C" w:themeColor="text1"/>
          <w:right w:val="single" w:sz="4" w:space="0" w:color="15284C" w:themeColor="text1"/>
        </w:tcBorders>
      </w:tcPr>
    </w:tblStylePr>
    <w:tblStylePr w:type="band1Horz">
      <w:tblPr/>
      <w:tcPr>
        <w:tcBorders>
          <w:top w:val="single" w:sz="4" w:space="0" w:color="15284C" w:themeColor="text1"/>
          <w:bottom w:val="single" w:sz="4" w:space="0" w:color="15284C"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5284C" w:themeColor="text1"/>
          <w:left w:val="nil"/>
        </w:tcBorders>
      </w:tcPr>
    </w:tblStylePr>
    <w:tblStylePr w:type="swCell">
      <w:tblPr/>
      <w:tcPr>
        <w:tcBorders>
          <w:top w:val="double" w:sz="4" w:space="0" w:color="15284C" w:themeColor="text1"/>
          <w:right w:val="nil"/>
        </w:tcBorders>
      </w:tcPr>
    </w:tblStylePr>
  </w:style>
  <w:style w:type="table" w:styleId="ListTable4-Accent1">
    <w:name w:val="List Table 4 Accent 1"/>
    <w:basedOn w:val="TableNormal"/>
    <w:uiPriority w:val="49"/>
    <w:rsid w:val="00863572"/>
    <w:pPr>
      <w:spacing w:after="0" w:line="240" w:lineRule="auto"/>
    </w:pPr>
    <w:tblPr>
      <w:tblStyleRowBandSize w:val="1"/>
      <w:tblStyleColBandSize w:val="1"/>
      <w:tblBorders>
        <w:top w:val="single" w:sz="4" w:space="0" w:color="935ACF" w:themeColor="accent1" w:themeTint="99"/>
        <w:left w:val="single" w:sz="4" w:space="0" w:color="935ACF" w:themeColor="accent1" w:themeTint="99"/>
        <w:bottom w:val="single" w:sz="4" w:space="0" w:color="935ACF" w:themeColor="accent1" w:themeTint="99"/>
        <w:right w:val="single" w:sz="4" w:space="0" w:color="935ACF" w:themeColor="accent1" w:themeTint="99"/>
        <w:insideH w:val="single" w:sz="4" w:space="0" w:color="935ACF" w:themeColor="accent1" w:themeTint="99"/>
      </w:tblBorders>
    </w:tblPr>
    <w:tblStylePr w:type="firstRow">
      <w:rPr>
        <w:b/>
        <w:bCs/>
        <w:color w:val="F6F4EC" w:themeColor="background1"/>
      </w:rPr>
      <w:tblPr/>
      <w:tcPr>
        <w:tcBorders>
          <w:top w:val="single" w:sz="4" w:space="0" w:color="4D2379" w:themeColor="accent1"/>
          <w:left w:val="single" w:sz="4" w:space="0" w:color="4D2379" w:themeColor="accent1"/>
          <w:bottom w:val="single" w:sz="4" w:space="0" w:color="4D2379" w:themeColor="accent1"/>
          <w:right w:val="single" w:sz="4" w:space="0" w:color="4D2379" w:themeColor="accent1"/>
          <w:insideH w:val="nil"/>
        </w:tcBorders>
        <w:shd w:val="clear" w:color="auto" w:fill="4D2379" w:themeFill="accent1"/>
      </w:tcPr>
    </w:tblStylePr>
    <w:tblStylePr w:type="lastRow">
      <w:rPr>
        <w:b/>
        <w:bCs/>
      </w:rPr>
      <w:tblPr/>
      <w:tcPr>
        <w:tcBorders>
          <w:top w:val="double" w:sz="4" w:space="0" w:color="935ACF" w:themeColor="accent1" w:themeTint="99"/>
        </w:tcBorders>
      </w:tcPr>
    </w:tblStylePr>
    <w:tblStylePr w:type="firstCol">
      <w:rPr>
        <w:b/>
        <w:bCs/>
      </w:rPr>
    </w:tblStylePr>
    <w:tblStylePr w:type="lastCol">
      <w:rPr>
        <w:b/>
        <w:bCs/>
      </w:rPr>
    </w:tblStylePr>
    <w:tblStylePr w:type="band1Vert">
      <w:tblPr/>
      <w:tcPr>
        <w:shd w:val="clear" w:color="auto" w:fill="DAC7EF" w:themeFill="accent1" w:themeFillTint="33"/>
      </w:tcPr>
    </w:tblStylePr>
    <w:tblStylePr w:type="band1Horz">
      <w:tblPr/>
      <w:tcPr>
        <w:shd w:val="clear" w:color="auto" w:fill="DAC7EF" w:themeFill="accent1" w:themeFillTint="33"/>
      </w:tcPr>
    </w:tblStylePr>
  </w:style>
  <w:style w:type="table" w:styleId="ListTable4">
    <w:name w:val="List Table 4"/>
    <w:basedOn w:val="TableNormal"/>
    <w:uiPriority w:val="49"/>
    <w:rsid w:val="00863572"/>
    <w:pPr>
      <w:spacing w:after="0" w:line="240" w:lineRule="auto"/>
    </w:pPr>
    <w:tblPr>
      <w:tblStyleRowBandSize w:val="1"/>
      <w:tblStyleColBandSize w:val="1"/>
      <w:tblBorders>
        <w:top w:val="single" w:sz="4" w:space="0" w:color="3C6DC9" w:themeColor="text1" w:themeTint="99"/>
        <w:left w:val="single" w:sz="4" w:space="0" w:color="3C6DC9" w:themeColor="text1" w:themeTint="99"/>
        <w:bottom w:val="single" w:sz="4" w:space="0" w:color="3C6DC9" w:themeColor="text1" w:themeTint="99"/>
        <w:right w:val="single" w:sz="4" w:space="0" w:color="3C6DC9" w:themeColor="text1" w:themeTint="99"/>
        <w:insideH w:val="single" w:sz="4" w:space="0" w:color="3C6DC9" w:themeColor="text1" w:themeTint="99"/>
      </w:tblBorders>
    </w:tblPr>
    <w:tblStylePr w:type="firstRow">
      <w:rPr>
        <w:b/>
        <w:bCs/>
        <w:color w:val="F6F4EC" w:themeColor="background1"/>
      </w:rPr>
      <w:tblPr/>
      <w:tcPr>
        <w:tcBorders>
          <w:top w:val="single" w:sz="4" w:space="0" w:color="15284C" w:themeColor="text1"/>
          <w:left w:val="single" w:sz="4" w:space="0" w:color="15284C" w:themeColor="text1"/>
          <w:bottom w:val="single" w:sz="4" w:space="0" w:color="15284C" w:themeColor="text1"/>
          <w:right w:val="single" w:sz="4" w:space="0" w:color="15284C" w:themeColor="text1"/>
          <w:insideH w:val="nil"/>
        </w:tcBorders>
        <w:shd w:val="clear" w:color="auto" w:fill="15284C" w:themeFill="text1"/>
      </w:tcPr>
    </w:tblStylePr>
    <w:tblStylePr w:type="lastRow">
      <w:rPr>
        <w:b/>
        <w:bCs/>
      </w:rPr>
      <w:tblPr/>
      <w:tcPr>
        <w:tcBorders>
          <w:top w:val="double" w:sz="4" w:space="0" w:color="3C6DC9" w:themeColor="text1" w:themeTint="99"/>
        </w:tcBorders>
      </w:tcPr>
    </w:tblStylePr>
    <w:tblStylePr w:type="firstCol">
      <w:rPr>
        <w:b/>
        <w:bCs/>
      </w:rPr>
    </w:tblStylePr>
    <w:tblStylePr w:type="lastCol">
      <w:rPr>
        <w:b/>
        <w:bCs/>
      </w:rPr>
    </w:tblStylePr>
    <w:tblStylePr w:type="band1Vert">
      <w:tblPr/>
      <w:tcPr>
        <w:shd w:val="clear" w:color="auto" w:fill="BECEED" w:themeFill="text1" w:themeFillTint="33"/>
      </w:tcPr>
    </w:tblStylePr>
    <w:tblStylePr w:type="band1Horz">
      <w:tblPr/>
      <w:tcPr>
        <w:shd w:val="clear" w:color="auto" w:fill="BECEED" w:themeFill="text1" w:themeFillTint="33"/>
      </w:tcPr>
    </w:tblStylePr>
  </w:style>
  <w:style w:type="table" w:styleId="ListTable3-Accent3">
    <w:name w:val="List Table 3 Accent 3"/>
    <w:basedOn w:val="TableNormal"/>
    <w:uiPriority w:val="48"/>
    <w:rsid w:val="00863572"/>
    <w:pPr>
      <w:spacing w:after="0" w:line="240" w:lineRule="auto"/>
    </w:pPr>
    <w:tblPr>
      <w:tblStyleRowBandSize w:val="1"/>
      <w:tblStyleColBandSize w:val="1"/>
      <w:tblBorders>
        <w:top w:val="single" w:sz="4" w:space="0" w:color="0C818F" w:themeColor="accent3"/>
        <w:left w:val="single" w:sz="4" w:space="0" w:color="0C818F" w:themeColor="accent3"/>
        <w:bottom w:val="single" w:sz="4" w:space="0" w:color="0C818F" w:themeColor="accent3"/>
        <w:right w:val="single" w:sz="4" w:space="0" w:color="0C818F" w:themeColor="accent3"/>
      </w:tblBorders>
    </w:tblPr>
    <w:tblStylePr w:type="firstRow">
      <w:rPr>
        <w:b/>
        <w:bCs/>
        <w:color w:val="F6F4EC" w:themeColor="background1"/>
      </w:rPr>
      <w:tblPr/>
      <w:tcPr>
        <w:shd w:val="clear" w:color="auto" w:fill="0C818F" w:themeFill="accent3"/>
      </w:tcPr>
    </w:tblStylePr>
    <w:tblStylePr w:type="lastRow">
      <w:rPr>
        <w:b/>
        <w:bCs/>
      </w:rPr>
      <w:tblPr/>
      <w:tcPr>
        <w:tcBorders>
          <w:top w:val="double" w:sz="4" w:space="0" w:color="0C818F" w:themeColor="accent3"/>
        </w:tcBorders>
        <w:shd w:val="clear" w:color="auto" w:fill="F6F4EC" w:themeFill="background1"/>
      </w:tcPr>
    </w:tblStylePr>
    <w:tblStylePr w:type="firstCol">
      <w:rPr>
        <w:b/>
        <w:bCs/>
      </w:rPr>
      <w:tblPr/>
      <w:tcPr>
        <w:tcBorders>
          <w:right w:val="nil"/>
        </w:tcBorders>
        <w:shd w:val="clear" w:color="auto" w:fill="F6F4EC" w:themeFill="background1"/>
      </w:tcPr>
    </w:tblStylePr>
    <w:tblStylePr w:type="lastCol">
      <w:rPr>
        <w:b/>
        <w:bCs/>
      </w:rPr>
      <w:tblPr/>
      <w:tcPr>
        <w:tcBorders>
          <w:left w:val="nil"/>
        </w:tcBorders>
        <w:shd w:val="clear" w:color="auto" w:fill="F6F4EC" w:themeFill="background1"/>
      </w:tcPr>
    </w:tblStylePr>
    <w:tblStylePr w:type="band1Vert">
      <w:tblPr/>
      <w:tcPr>
        <w:tcBorders>
          <w:left w:val="single" w:sz="4" w:space="0" w:color="0C818F" w:themeColor="accent3"/>
          <w:right w:val="single" w:sz="4" w:space="0" w:color="0C818F" w:themeColor="accent3"/>
        </w:tcBorders>
      </w:tcPr>
    </w:tblStylePr>
    <w:tblStylePr w:type="band1Horz">
      <w:tblPr/>
      <w:tcPr>
        <w:tcBorders>
          <w:top w:val="single" w:sz="4" w:space="0" w:color="0C818F" w:themeColor="accent3"/>
          <w:bottom w:val="single" w:sz="4" w:space="0" w:color="0C818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C818F" w:themeColor="accent3"/>
          <w:left w:val="nil"/>
        </w:tcBorders>
      </w:tcPr>
    </w:tblStylePr>
    <w:tblStylePr w:type="swCell">
      <w:tblPr/>
      <w:tcPr>
        <w:tcBorders>
          <w:top w:val="double" w:sz="4" w:space="0" w:color="0C818F" w:themeColor="accent3"/>
          <w:right w:val="nil"/>
        </w:tcBorders>
      </w:tcPr>
    </w:tblStylePr>
  </w:style>
  <w:style w:type="paragraph" w:styleId="ListParagraph">
    <w:name w:val="List Paragraph"/>
    <w:aliases w:val="Bullets,Level 3,List Paragraph1,List Paragraph numbered,List Bullet indent,Body,Recommendation,List Paragraph11,TOC style,lp1,Bullet OSM,Proposal Bullet List,Rec para,Bullet Normal,Colorful List - Accent 11,Bullet Heading,列出段落,Bullet list"/>
    <w:basedOn w:val="Normal"/>
    <w:link w:val="ListParagraphChar"/>
    <w:uiPriority w:val="34"/>
    <w:qFormat/>
    <w:rsid w:val="004079F7"/>
    <w:pPr>
      <w:ind w:left="720"/>
      <w:contextualSpacing/>
    </w:pPr>
  </w:style>
  <w:style w:type="paragraph" w:styleId="BodyText">
    <w:name w:val="Body Text"/>
    <w:basedOn w:val="Normal"/>
    <w:link w:val="BodyTextChar"/>
    <w:semiHidden/>
    <w:rsid w:val="00C639EB"/>
    <w:pPr>
      <w:spacing w:after="120" w:line="240" w:lineRule="atLeast"/>
      <w:jc w:val="both"/>
    </w:pPr>
    <w:rPr>
      <w:rFonts w:eastAsia="Times New Roman"/>
      <w:kern w:val="22"/>
      <w:lang w:val="en-NZ"/>
    </w:rPr>
  </w:style>
  <w:style w:type="character" w:customStyle="1" w:styleId="BodyTextChar">
    <w:name w:val="Body Text Char"/>
    <w:basedOn w:val="DefaultParagraphFont"/>
    <w:link w:val="BodyText"/>
    <w:rsid w:val="00C639EB"/>
    <w:rPr>
      <w:rFonts w:ascii="Arial" w:eastAsia="Times New Roman" w:hAnsi="Arial" w:cs="Arial"/>
      <w:kern w:val="22"/>
    </w:rPr>
  </w:style>
  <w:style w:type="paragraph" w:customStyle="1" w:styleId="Letteredbullets">
    <w:name w:val="Lettered bullets"/>
    <w:basedOn w:val="Numberedbullets"/>
    <w:qFormat/>
    <w:rsid w:val="00337327"/>
    <w:pPr>
      <w:numPr>
        <w:ilvl w:val="1"/>
      </w:numPr>
      <w:ind w:left="811" w:hanging="357"/>
    </w:pPr>
    <w:rPr>
      <w:shd w:val="clear" w:color="auto" w:fill="auto"/>
      <w:lang w:val="en-NZ"/>
    </w:rPr>
  </w:style>
  <w:style w:type="paragraph" w:customStyle="1" w:styleId="ReportBody-TeWhatuOra">
    <w:name w:val="Report Body - Te Whatu Ora"/>
    <w:basedOn w:val="Normal"/>
    <w:link w:val="ReportBody-TeWhatuOraChar"/>
    <w:autoRedefine/>
    <w:rsid w:val="0067272F"/>
    <w:pPr>
      <w:autoSpaceDE w:val="0"/>
      <w:autoSpaceDN w:val="0"/>
      <w:spacing w:line="360" w:lineRule="auto"/>
    </w:pPr>
    <w:rPr>
      <w:bCs/>
      <w:color w:val="15284C" w:themeColor="text1"/>
      <w:shd w:val="clear" w:color="auto" w:fill="FFFFFF"/>
      <w:lang w:val="en-NZ" w:eastAsia="en-NZ"/>
    </w:rPr>
  </w:style>
  <w:style w:type="paragraph" w:customStyle="1" w:styleId="TableHeading2">
    <w:name w:val="Table Heading 2"/>
    <w:basedOn w:val="Normal"/>
    <w:link w:val="TableHeading2Char"/>
    <w:uiPriority w:val="2"/>
    <w:rsid w:val="00C639EB"/>
    <w:pPr>
      <w:spacing w:before="60" w:after="60" w:line="240" w:lineRule="atLeast"/>
    </w:pPr>
    <w:rPr>
      <w:rFonts w:eastAsia="Times New Roman"/>
      <w:b/>
      <w:bCs/>
      <w:color w:val="15284C" w:themeColor="text1"/>
      <w:sz w:val="20"/>
      <w:szCs w:val="14"/>
      <w:lang w:val="en-GB" w:eastAsia="en-GB"/>
    </w:rPr>
  </w:style>
  <w:style w:type="paragraph" w:customStyle="1" w:styleId="TableText">
    <w:name w:val="Table Text"/>
    <w:link w:val="TableTextChar"/>
    <w:uiPriority w:val="2"/>
    <w:rsid w:val="00C639EB"/>
    <w:pPr>
      <w:autoSpaceDE w:val="0"/>
      <w:autoSpaceDN w:val="0"/>
      <w:adjustRightInd w:val="0"/>
      <w:spacing w:before="60" w:after="60" w:line="240" w:lineRule="atLeast"/>
    </w:pPr>
    <w:rPr>
      <w:rFonts w:ascii="Arial" w:eastAsia="Times New Roman" w:hAnsi="Arial" w:cs="GillSans"/>
      <w:sz w:val="20"/>
      <w:szCs w:val="18"/>
      <w:lang w:val="en-GB" w:eastAsia="en-AU"/>
    </w:rPr>
  </w:style>
  <w:style w:type="character" w:styleId="PlaceholderText">
    <w:name w:val="Placeholder Text"/>
    <w:basedOn w:val="DefaultParagraphFont"/>
    <w:uiPriority w:val="99"/>
    <w:semiHidden/>
    <w:rsid w:val="00C639EB"/>
  </w:style>
  <w:style w:type="paragraph" w:customStyle="1" w:styleId="TableBold">
    <w:name w:val="Table Bold"/>
    <w:basedOn w:val="Normal"/>
    <w:link w:val="TableBoldChar"/>
    <w:uiPriority w:val="2"/>
    <w:rsid w:val="0046219A"/>
    <w:pPr>
      <w:spacing w:before="60" w:after="60"/>
    </w:pPr>
    <w:rPr>
      <w:rFonts w:eastAsia="Times New Roman"/>
      <w:b/>
      <w:sz w:val="20"/>
      <w:szCs w:val="20"/>
      <w:lang w:val="en-NZ"/>
    </w:rPr>
  </w:style>
  <w:style w:type="character" w:customStyle="1" w:styleId="TableBoldChar">
    <w:name w:val="Table Bold Char"/>
    <w:basedOn w:val="DefaultParagraphFont"/>
    <w:link w:val="TableBold"/>
    <w:uiPriority w:val="2"/>
    <w:rsid w:val="0046219A"/>
    <w:rPr>
      <w:rFonts w:ascii="Arial" w:eastAsia="Times New Roman" w:hAnsi="Arial" w:cs="Arial"/>
      <w:b/>
      <w:sz w:val="20"/>
      <w:szCs w:val="20"/>
    </w:rPr>
  </w:style>
  <w:style w:type="character" w:customStyle="1" w:styleId="TableTextChar">
    <w:name w:val="Table Text Char"/>
    <w:basedOn w:val="DefaultParagraphFont"/>
    <w:link w:val="TableText"/>
    <w:uiPriority w:val="2"/>
    <w:rsid w:val="00C639EB"/>
    <w:rPr>
      <w:rFonts w:ascii="Arial" w:eastAsia="Times New Roman" w:hAnsi="Arial" w:cs="GillSans"/>
      <w:sz w:val="20"/>
      <w:szCs w:val="18"/>
      <w:lang w:val="en-GB" w:eastAsia="en-AU"/>
    </w:rPr>
  </w:style>
  <w:style w:type="character" w:customStyle="1" w:styleId="normaltextrun">
    <w:name w:val="normaltextrun"/>
    <w:basedOn w:val="DefaultParagraphFont"/>
    <w:rsid w:val="00C639EB"/>
  </w:style>
  <w:style w:type="table" w:styleId="PlainTable2">
    <w:name w:val="Plain Table 2"/>
    <w:basedOn w:val="TableNormal"/>
    <w:uiPriority w:val="42"/>
    <w:rsid w:val="00C558F3"/>
    <w:pPr>
      <w:spacing w:after="0" w:line="240" w:lineRule="auto"/>
    </w:pPr>
    <w:tblPr>
      <w:tblStyleRowBandSize w:val="1"/>
      <w:tblStyleColBandSize w:val="1"/>
      <w:tblBorders>
        <w:top w:val="single" w:sz="4" w:space="0" w:color="5C85D2" w:themeColor="text1" w:themeTint="80"/>
        <w:bottom w:val="single" w:sz="4" w:space="0" w:color="5C85D2" w:themeColor="text1" w:themeTint="80"/>
      </w:tblBorders>
    </w:tblPr>
    <w:tblStylePr w:type="firstRow">
      <w:rPr>
        <w:b/>
        <w:bCs/>
      </w:rPr>
      <w:tblPr/>
      <w:tcPr>
        <w:tcBorders>
          <w:bottom w:val="single" w:sz="4" w:space="0" w:color="5C85D2" w:themeColor="text1" w:themeTint="80"/>
        </w:tcBorders>
      </w:tcPr>
    </w:tblStylePr>
    <w:tblStylePr w:type="lastRow">
      <w:rPr>
        <w:b/>
        <w:bCs/>
      </w:rPr>
      <w:tblPr/>
      <w:tcPr>
        <w:tcBorders>
          <w:top w:val="single" w:sz="4" w:space="0" w:color="5C85D2" w:themeColor="text1" w:themeTint="80"/>
        </w:tcBorders>
      </w:tcPr>
    </w:tblStylePr>
    <w:tblStylePr w:type="firstCol">
      <w:rPr>
        <w:b/>
        <w:bCs/>
      </w:rPr>
    </w:tblStylePr>
    <w:tblStylePr w:type="lastCol">
      <w:rPr>
        <w:b/>
        <w:bCs/>
      </w:rPr>
    </w:tblStylePr>
    <w:tblStylePr w:type="band1Vert">
      <w:tblPr/>
      <w:tcPr>
        <w:tcBorders>
          <w:left w:val="single" w:sz="4" w:space="0" w:color="5C85D2" w:themeColor="text1" w:themeTint="80"/>
          <w:right w:val="single" w:sz="4" w:space="0" w:color="5C85D2" w:themeColor="text1" w:themeTint="80"/>
        </w:tcBorders>
      </w:tcPr>
    </w:tblStylePr>
    <w:tblStylePr w:type="band2Vert">
      <w:tblPr/>
      <w:tcPr>
        <w:tcBorders>
          <w:left w:val="single" w:sz="4" w:space="0" w:color="5C85D2" w:themeColor="text1" w:themeTint="80"/>
          <w:right w:val="single" w:sz="4" w:space="0" w:color="5C85D2" w:themeColor="text1" w:themeTint="80"/>
        </w:tcBorders>
      </w:tcPr>
    </w:tblStylePr>
    <w:tblStylePr w:type="band1Horz">
      <w:tblPr/>
      <w:tcPr>
        <w:tcBorders>
          <w:top w:val="single" w:sz="4" w:space="0" w:color="5C85D2" w:themeColor="text1" w:themeTint="80"/>
          <w:bottom w:val="single" w:sz="4" w:space="0" w:color="5C85D2" w:themeColor="text1" w:themeTint="80"/>
        </w:tcBorders>
      </w:tcPr>
    </w:tblStylePr>
  </w:style>
  <w:style w:type="table" w:styleId="GridTable1Light-Accent2">
    <w:name w:val="Grid Table 1 Light Accent 2"/>
    <w:basedOn w:val="TableNormal"/>
    <w:uiPriority w:val="46"/>
    <w:rsid w:val="00C558F3"/>
    <w:pPr>
      <w:spacing w:after="0" w:line="240" w:lineRule="auto"/>
    </w:pPr>
    <w:tblPr>
      <w:tblStyleRowBandSize w:val="1"/>
      <w:tblStyleColBandSize w:val="1"/>
      <w:tblBorders>
        <w:top w:val="single" w:sz="4" w:space="0" w:color="709FFF" w:themeColor="accent2" w:themeTint="66"/>
        <w:left w:val="single" w:sz="4" w:space="0" w:color="709FFF" w:themeColor="accent2" w:themeTint="66"/>
        <w:bottom w:val="single" w:sz="4" w:space="0" w:color="709FFF" w:themeColor="accent2" w:themeTint="66"/>
        <w:right w:val="single" w:sz="4" w:space="0" w:color="709FFF" w:themeColor="accent2" w:themeTint="66"/>
        <w:insideH w:val="single" w:sz="4" w:space="0" w:color="709FFF" w:themeColor="accent2" w:themeTint="66"/>
        <w:insideV w:val="single" w:sz="4" w:space="0" w:color="709FFF" w:themeColor="accent2" w:themeTint="66"/>
      </w:tblBorders>
    </w:tblPr>
    <w:tblStylePr w:type="firstRow">
      <w:rPr>
        <w:b/>
        <w:bCs/>
      </w:rPr>
      <w:tblPr/>
      <w:tcPr>
        <w:tcBorders>
          <w:bottom w:val="single" w:sz="12" w:space="0" w:color="2870FF" w:themeColor="accent2" w:themeTint="99"/>
        </w:tcBorders>
      </w:tcPr>
    </w:tblStylePr>
    <w:tblStylePr w:type="lastRow">
      <w:rPr>
        <w:b/>
        <w:bCs/>
      </w:rPr>
      <w:tblPr/>
      <w:tcPr>
        <w:tcBorders>
          <w:top w:val="double" w:sz="2" w:space="0" w:color="2870FF" w:themeColor="accent2" w:themeTint="99"/>
        </w:tcBorders>
      </w:tcPr>
    </w:tblStylePr>
    <w:tblStylePr w:type="firstCol">
      <w:rPr>
        <w:b/>
        <w:bCs/>
      </w:rPr>
    </w:tblStylePr>
    <w:tblStylePr w:type="lastCol">
      <w:rPr>
        <w:b/>
        <w:bCs/>
      </w:rPr>
    </w:tblStylePr>
  </w:style>
  <w:style w:type="table" w:styleId="GridTable4">
    <w:name w:val="Grid Table 4"/>
    <w:basedOn w:val="TableNormal"/>
    <w:uiPriority w:val="49"/>
    <w:rsid w:val="00A25298"/>
    <w:pPr>
      <w:spacing w:after="0" w:line="240" w:lineRule="auto"/>
    </w:pPr>
    <w:tblPr>
      <w:tblStyleRowBandSize w:val="1"/>
      <w:tblStyleColBandSize w:val="1"/>
      <w:tblBorders>
        <w:top w:val="single" w:sz="4" w:space="0" w:color="3C6DC9" w:themeColor="text1" w:themeTint="99"/>
        <w:left w:val="single" w:sz="4" w:space="0" w:color="3C6DC9" w:themeColor="text1" w:themeTint="99"/>
        <w:bottom w:val="single" w:sz="4" w:space="0" w:color="3C6DC9" w:themeColor="text1" w:themeTint="99"/>
        <w:right w:val="single" w:sz="4" w:space="0" w:color="3C6DC9" w:themeColor="text1" w:themeTint="99"/>
        <w:insideH w:val="single" w:sz="4" w:space="0" w:color="3C6DC9" w:themeColor="text1" w:themeTint="99"/>
        <w:insideV w:val="single" w:sz="4" w:space="0" w:color="3C6DC9" w:themeColor="text1" w:themeTint="99"/>
      </w:tblBorders>
    </w:tblPr>
    <w:tblStylePr w:type="firstRow">
      <w:rPr>
        <w:b/>
        <w:bCs/>
        <w:color w:val="F6F4EC" w:themeColor="background1"/>
      </w:rPr>
      <w:tblPr/>
      <w:tcPr>
        <w:tcBorders>
          <w:top w:val="single" w:sz="4" w:space="0" w:color="15284C" w:themeColor="text1"/>
          <w:left w:val="single" w:sz="4" w:space="0" w:color="15284C" w:themeColor="text1"/>
          <w:bottom w:val="single" w:sz="4" w:space="0" w:color="15284C" w:themeColor="text1"/>
          <w:right w:val="single" w:sz="4" w:space="0" w:color="15284C" w:themeColor="text1"/>
          <w:insideH w:val="nil"/>
          <w:insideV w:val="nil"/>
        </w:tcBorders>
        <w:shd w:val="clear" w:color="auto" w:fill="15284C" w:themeFill="text1"/>
      </w:tcPr>
    </w:tblStylePr>
    <w:tblStylePr w:type="lastRow">
      <w:rPr>
        <w:b/>
        <w:bCs/>
      </w:rPr>
      <w:tblPr/>
      <w:tcPr>
        <w:tcBorders>
          <w:top w:val="double" w:sz="4" w:space="0" w:color="15284C" w:themeColor="text1"/>
        </w:tcBorders>
      </w:tcPr>
    </w:tblStylePr>
    <w:tblStylePr w:type="firstCol">
      <w:rPr>
        <w:b/>
        <w:bCs/>
      </w:rPr>
    </w:tblStylePr>
    <w:tblStylePr w:type="lastCol">
      <w:rPr>
        <w:b/>
        <w:bCs/>
      </w:rPr>
    </w:tblStylePr>
    <w:tblStylePr w:type="band1Vert">
      <w:tblPr/>
      <w:tcPr>
        <w:shd w:val="clear" w:color="auto" w:fill="BECEED" w:themeFill="text1" w:themeFillTint="33"/>
      </w:tcPr>
    </w:tblStylePr>
    <w:tblStylePr w:type="band1Horz">
      <w:tblPr/>
      <w:tcPr>
        <w:shd w:val="clear" w:color="auto" w:fill="BECEED" w:themeFill="text1" w:themeFillTint="33"/>
      </w:tcPr>
    </w:tblStylePr>
  </w:style>
  <w:style w:type="table" w:styleId="GridTable4-Accent5">
    <w:name w:val="Grid Table 4 Accent 5"/>
    <w:basedOn w:val="TableNormal"/>
    <w:uiPriority w:val="49"/>
    <w:rsid w:val="00A25298"/>
    <w:pPr>
      <w:spacing w:after="0" w:line="240" w:lineRule="auto"/>
    </w:pPr>
    <w:tblPr>
      <w:tblStyleRowBandSize w:val="1"/>
      <w:tblStyleColBandSize w:val="1"/>
      <w:tblBorders>
        <w:top w:val="single" w:sz="4" w:space="0" w:color="3C6DC9" w:themeColor="accent5" w:themeTint="99"/>
        <w:left w:val="single" w:sz="4" w:space="0" w:color="3C6DC9" w:themeColor="accent5" w:themeTint="99"/>
        <w:bottom w:val="single" w:sz="4" w:space="0" w:color="3C6DC9" w:themeColor="accent5" w:themeTint="99"/>
        <w:right w:val="single" w:sz="4" w:space="0" w:color="3C6DC9" w:themeColor="accent5" w:themeTint="99"/>
        <w:insideH w:val="single" w:sz="4" w:space="0" w:color="3C6DC9" w:themeColor="accent5" w:themeTint="99"/>
        <w:insideV w:val="single" w:sz="4" w:space="0" w:color="3C6DC9" w:themeColor="accent5" w:themeTint="99"/>
      </w:tblBorders>
    </w:tblPr>
    <w:tblStylePr w:type="firstRow">
      <w:rPr>
        <w:b/>
        <w:bCs/>
        <w:color w:val="F6F4EC" w:themeColor="background1"/>
      </w:rPr>
      <w:tblPr/>
      <w:tcPr>
        <w:tcBorders>
          <w:top w:val="single" w:sz="4" w:space="0" w:color="15284C" w:themeColor="accent5"/>
          <w:left w:val="single" w:sz="4" w:space="0" w:color="15284C" w:themeColor="accent5"/>
          <w:bottom w:val="single" w:sz="4" w:space="0" w:color="15284C" w:themeColor="accent5"/>
          <w:right w:val="single" w:sz="4" w:space="0" w:color="15284C" w:themeColor="accent5"/>
          <w:insideH w:val="nil"/>
          <w:insideV w:val="nil"/>
        </w:tcBorders>
        <w:shd w:val="clear" w:color="auto" w:fill="15284C" w:themeFill="accent5"/>
      </w:tcPr>
    </w:tblStylePr>
    <w:tblStylePr w:type="lastRow">
      <w:rPr>
        <w:b/>
        <w:bCs/>
      </w:rPr>
      <w:tblPr/>
      <w:tcPr>
        <w:tcBorders>
          <w:top w:val="double" w:sz="4" w:space="0" w:color="15284C" w:themeColor="accent5"/>
        </w:tcBorders>
      </w:tcPr>
    </w:tblStylePr>
    <w:tblStylePr w:type="firstCol">
      <w:rPr>
        <w:b/>
        <w:bCs/>
      </w:rPr>
    </w:tblStylePr>
    <w:tblStylePr w:type="lastCol">
      <w:rPr>
        <w:b/>
        <w:bCs/>
      </w:rPr>
    </w:tblStylePr>
    <w:tblStylePr w:type="band1Vert">
      <w:tblPr/>
      <w:tcPr>
        <w:shd w:val="clear" w:color="auto" w:fill="BECEED" w:themeFill="accent5" w:themeFillTint="33"/>
      </w:tcPr>
    </w:tblStylePr>
    <w:tblStylePr w:type="band1Horz">
      <w:tblPr/>
      <w:tcPr>
        <w:shd w:val="clear" w:color="auto" w:fill="BECEED" w:themeFill="accent5" w:themeFillTint="33"/>
      </w:tcPr>
    </w:tblStylePr>
  </w:style>
  <w:style w:type="paragraph" w:customStyle="1" w:styleId="Bold">
    <w:name w:val="Bold"/>
    <w:basedOn w:val="TableHeading2"/>
    <w:link w:val="BoldChar"/>
    <w:rsid w:val="00F03012"/>
    <w:rPr>
      <w:rFonts w:eastAsia="Roboto"/>
      <w:color w:val="auto"/>
    </w:rPr>
  </w:style>
  <w:style w:type="character" w:customStyle="1" w:styleId="TableHeading2Char">
    <w:name w:val="Table Heading 2 Char"/>
    <w:basedOn w:val="DefaultParagraphFont"/>
    <w:link w:val="TableHeading2"/>
    <w:uiPriority w:val="2"/>
    <w:rsid w:val="00F03012"/>
    <w:rPr>
      <w:rFonts w:ascii="Arial" w:eastAsia="Times New Roman" w:hAnsi="Arial" w:cs="Arial"/>
      <w:b/>
      <w:bCs/>
      <w:color w:val="15284C" w:themeColor="text1"/>
      <w:sz w:val="20"/>
      <w:szCs w:val="14"/>
      <w:lang w:val="en-GB" w:eastAsia="en-GB"/>
    </w:rPr>
  </w:style>
  <w:style w:type="character" w:customStyle="1" w:styleId="BoldChar">
    <w:name w:val="Bold Char"/>
    <w:basedOn w:val="TableHeading2Char"/>
    <w:link w:val="Bold"/>
    <w:rsid w:val="00F03012"/>
    <w:rPr>
      <w:rFonts w:ascii="Arial" w:eastAsia="Roboto" w:hAnsi="Arial" w:cs="Arial"/>
      <w:b/>
      <w:bCs/>
      <w:color w:val="15284C" w:themeColor="text1"/>
      <w:sz w:val="20"/>
      <w:szCs w:val="14"/>
      <w:lang w:val="en-GB" w:eastAsia="en-GB"/>
    </w:rPr>
  </w:style>
  <w:style w:type="paragraph" w:customStyle="1" w:styleId="Bold11pt">
    <w:name w:val="Bold 11pt"/>
    <w:basedOn w:val="Bold"/>
    <w:link w:val="Bold11ptChar"/>
    <w:rsid w:val="00EC5AC0"/>
    <w:rPr>
      <w:sz w:val="22"/>
      <w:szCs w:val="22"/>
    </w:rPr>
  </w:style>
  <w:style w:type="character" w:customStyle="1" w:styleId="Bold11ptChar">
    <w:name w:val="Bold 11pt Char"/>
    <w:basedOn w:val="BoldChar"/>
    <w:link w:val="Bold11pt"/>
    <w:rsid w:val="00EC5AC0"/>
    <w:rPr>
      <w:rFonts w:ascii="Arial" w:eastAsia="Roboto" w:hAnsi="Arial" w:cs="Arial"/>
      <w:b/>
      <w:bCs/>
      <w:color w:val="15284C" w:themeColor="text1"/>
      <w:sz w:val="20"/>
      <w:szCs w:val="14"/>
      <w:lang w:val="en-GB" w:eastAsia="en-GB"/>
    </w:rPr>
  </w:style>
  <w:style w:type="paragraph" w:customStyle="1" w:styleId="Bulletpoints">
    <w:name w:val="Bullet points"/>
    <w:basedOn w:val="ListParagraph"/>
    <w:link w:val="BulletpointsChar"/>
    <w:rsid w:val="0067272F"/>
    <w:pPr>
      <w:numPr>
        <w:numId w:val="2"/>
      </w:numPr>
      <w:spacing w:line="259" w:lineRule="auto"/>
      <w:ind w:left="357" w:hanging="357"/>
      <w:contextualSpacing w:val="0"/>
    </w:pPr>
    <w:rPr>
      <w:shd w:val="clear" w:color="auto" w:fill="FFFFFF"/>
    </w:rPr>
  </w:style>
  <w:style w:type="character" w:customStyle="1" w:styleId="ListParagraphChar">
    <w:name w:val="List Paragraph Char"/>
    <w:aliases w:val="Bullets Char,Level 3 Char,List Paragraph1 Char,List Paragraph numbered Char,List Bullet indent Char,Body Char,Recommendation Char,List Paragraph11 Char,TOC style Char,lp1 Char,Bullet OSM Char,Proposal Bullet List Char,Rec para Char"/>
    <w:basedOn w:val="DefaultParagraphFont"/>
    <w:link w:val="ListParagraph"/>
    <w:uiPriority w:val="34"/>
    <w:qFormat/>
    <w:rsid w:val="001D3387"/>
    <w:rPr>
      <w:rFonts w:ascii="Arial" w:eastAsia="Roboto" w:hAnsi="Arial" w:cs="Arial"/>
      <w:lang w:val="en-US"/>
    </w:rPr>
  </w:style>
  <w:style w:type="character" w:customStyle="1" w:styleId="BulletpointsChar">
    <w:name w:val="Bullet points Char"/>
    <w:basedOn w:val="ListParagraphChar"/>
    <w:link w:val="Bulletpoints"/>
    <w:rsid w:val="0067272F"/>
    <w:rPr>
      <w:rFonts w:ascii="Arial" w:eastAsia="Roboto" w:hAnsi="Arial" w:cs="Arial"/>
      <w:lang w:val="en-US"/>
    </w:rPr>
  </w:style>
  <w:style w:type="paragraph" w:customStyle="1" w:styleId="Footerbody">
    <w:name w:val="Footer body"/>
    <w:basedOn w:val="Normal"/>
    <w:link w:val="FooterbodyChar"/>
    <w:qFormat/>
    <w:rsid w:val="001D3387"/>
    <w:rPr>
      <w:sz w:val="18"/>
      <w:szCs w:val="18"/>
    </w:rPr>
  </w:style>
  <w:style w:type="character" w:customStyle="1" w:styleId="FooterbodyChar">
    <w:name w:val="Footer body Char"/>
    <w:basedOn w:val="DefaultParagraphFont"/>
    <w:link w:val="Footerbody"/>
    <w:rsid w:val="001D3387"/>
    <w:rPr>
      <w:rFonts w:ascii="Arial" w:eastAsia="Roboto" w:hAnsi="Arial" w:cs="Arial"/>
      <w:sz w:val="18"/>
      <w:szCs w:val="18"/>
      <w:lang w:val="en-US"/>
    </w:rPr>
  </w:style>
  <w:style w:type="paragraph" w:customStyle="1" w:styleId="Numberedbullets">
    <w:name w:val="Numbered bullets"/>
    <w:basedOn w:val="Normal"/>
    <w:link w:val="NumberedbulletsChar"/>
    <w:qFormat/>
    <w:rsid w:val="00337327"/>
    <w:pPr>
      <w:widowControl w:val="0"/>
      <w:numPr>
        <w:numId w:val="1"/>
      </w:numPr>
      <w:autoSpaceDE w:val="0"/>
      <w:autoSpaceDN w:val="0"/>
      <w:spacing w:line="259" w:lineRule="auto"/>
      <w:ind w:left="425" w:hanging="425"/>
    </w:pPr>
    <w:rPr>
      <w:rFonts w:eastAsia="Arial"/>
      <w:shd w:val="clear" w:color="auto" w:fill="FFFFFF"/>
    </w:rPr>
  </w:style>
  <w:style w:type="character" w:customStyle="1" w:styleId="NumberedbulletsChar">
    <w:name w:val="Numbered bullets Char"/>
    <w:basedOn w:val="DefaultParagraphFont"/>
    <w:link w:val="Numberedbullets"/>
    <w:rsid w:val="00337327"/>
    <w:rPr>
      <w:rFonts w:ascii="Arial" w:eastAsia="Arial" w:hAnsi="Arial" w:cs="Arial"/>
      <w:lang w:val="en-US"/>
    </w:rPr>
  </w:style>
  <w:style w:type="paragraph" w:customStyle="1" w:styleId="Heading30">
    <w:name w:val="Heading3"/>
    <w:basedOn w:val="Heading3"/>
    <w:link w:val="Heading3Char0"/>
    <w:rsid w:val="00C657FB"/>
    <w:rPr>
      <w:i/>
      <w:iCs/>
      <w:color w:val="auto"/>
      <w:sz w:val="22"/>
      <w:szCs w:val="22"/>
    </w:rPr>
  </w:style>
  <w:style w:type="character" w:customStyle="1" w:styleId="Heading3Char0">
    <w:name w:val="Heading3 Char"/>
    <w:basedOn w:val="Heading3Char"/>
    <w:link w:val="Heading30"/>
    <w:rsid w:val="00C657FB"/>
    <w:rPr>
      <w:rFonts w:ascii="Arial" w:eastAsia="Roboto" w:hAnsi="Arial" w:cs="Arial"/>
      <w:b/>
      <w:bCs/>
      <w:i/>
      <w:iCs/>
      <w:noProof/>
      <w:color w:val="15284C"/>
      <w:sz w:val="28"/>
      <w:szCs w:val="28"/>
      <w:lang w:val="en-US"/>
    </w:rPr>
  </w:style>
  <w:style w:type="character" w:customStyle="1" w:styleId="ReportBody-TeWhatuOraChar">
    <w:name w:val="Report Body - Te Whatu Ora Char"/>
    <w:basedOn w:val="DefaultParagraphFont"/>
    <w:link w:val="ReportBody-TeWhatuOra"/>
    <w:rsid w:val="0067272F"/>
    <w:rPr>
      <w:rFonts w:ascii="Arial" w:eastAsia="Roboto" w:hAnsi="Arial" w:cs="Arial"/>
      <w:bCs/>
      <w:color w:val="15284C" w:themeColor="text1"/>
      <w:lang w:eastAsia="en-NZ"/>
    </w:rPr>
  </w:style>
  <w:style w:type="paragraph" w:customStyle="1" w:styleId="TableParagraph">
    <w:name w:val="Table Paragraph"/>
    <w:basedOn w:val="Normal"/>
    <w:uiPriority w:val="1"/>
    <w:rsid w:val="00B73C43"/>
    <w:pPr>
      <w:widowControl w:val="0"/>
      <w:autoSpaceDE w:val="0"/>
      <w:autoSpaceDN w:val="0"/>
      <w:spacing w:after="0"/>
      <w:ind w:left="105"/>
    </w:pPr>
    <w:rPr>
      <w:rFonts w:eastAsia="Arial"/>
    </w:rPr>
  </w:style>
  <w:style w:type="paragraph" w:styleId="FootnoteText">
    <w:name w:val="footnote text"/>
    <w:basedOn w:val="Normal"/>
    <w:link w:val="FootnoteTextChar"/>
    <w:uiPriority w:val="99"/>
    <w:semiHidden/>
    <w:unhideWhenUsed/>
    <w:rsid w:val="00F724E3"/>
    <w:pPr>
      <w:widowControl w:val="0"/>
      <w:autoSpaceDE w:val="0"/>
      <w:autoSpaceDN w:val="0"/>
      <w:spacing w:after="0"/>
    </w:pPr>
    <w:rPr>
      <w:rFonts w:eastAsia="Arial"/>
      <w:sz w:val="20"/>
      <w:szCs w:val="20"/>
    </w:rPr>
  </w:style>
  <w:style w:type="character" w:customStyle="1" w:styleId="FootnoteTextChar">
    <w:name w:val="Footnote Text Char"/>
    <w:basedOn w:val="DefaultParagraphFont"/>
    <w:link w:val="FootnoteText"/>
    <w:uiPriority w:val="99"/>
    <w:semiHidden/>
    <w:rsid w:val="00F724E3"/>
    <w:rPr>
      <w:rFonts w:ascii="Arial" w:eastAsia="Arial" w:hAnsi="Arial" w:cs="Arial"/>
      <w:sz w:val="20"/>
      <w:szCs w:val="20"/>
      <w:lang w:val="en-US"/>
    </w:rPr>
  </w:style>
  <w:style w:type="character" w:styleId="FootnoteReference">
    <w:name w:val="footnote reference"/>
    <w:basedOn w:val="DefaultParagraphFont"/>
    <w:uiPriority w:val="99"/>
    <w:semiHidden/>
    <w:unhideWhenUsed/>
    <w:rsid w:val="00F724E3"/>
    <w:rPr>
      <w:vertAlign w:val="superscript"/>
    </w:rPr>
  </w:style>
  <w:style w:type="character" w:customStyle="1" w:styleId="eop">
    <w:name w:val="eop"/>
    <w:basedOn w:val="DefaultParagraphFont"/>
    <w:rsid w:val="009F4132"/>
  </w:style>
  <w:style w:type="paragraph" w:customStyle="1" w:styleId="paragraph">
    <w:name w:val="paragraph"/>
    <w:basedOn w:val="Normal"/>
    <w:rsid w:val="0046219A"/>
    <w:pPr>
      <w:spacing w:line="259" w:lineRule="auto"/>
    </w:pPr>
  </w:style>
  <w:style w:type="character" w:styleId="CommentReference">
    <w:name w:val="annotation reference"/>
    <w:basedOn w:val="DefaultParagraphFont"/>
    <w:uiPriority w:val="99"/>
    <w:semiHidden/>
    <w:unhideWhenUsed/>
    <w:rsid w:val="004B3401"/>
    <w:rPr>
      <w:sz w:val="16"/>
      <w:szCs w:val="16"/>
    </w:rPr>
  </w:style>
  <w:style w:type="paragraph" w:styleId="CommentText">
    <w:name w:val="annotation text"/>
    <w:basedOn w:val="Normal"/>
    <w:link w:val="CommentTextChar"/>
    <w:uiPriority w:val="99"/>
    <w:unhideWhenUsed/>
    <w:rsid w:val="004B3401"/>
    <w:rPr>
      <w:sz w:val="20"/>
      <w:szCs w:val="20"/>
    </w:rPr>
  </w:style>
  <w:style w:type="character" w:customStyle="1" w:styleId="CommentTextChar">
    <w:name w:val="Comment Text Char"/>
    <w:basedOn w:val="DefaultParagraphFont"/>
    <w:link w:val="CommentText"/>
    <w:uiPriority w:val="99"/>
    <w:rsid w:val="004B3401"/>
    <w:rPr>
      <w:rFonts w:ascii="Arial" w:eastAsia="Roboto" w:hAnsi="Arial" w:cs="Arial"/>
      <w:sz w:val="20"/>
      <w:szCs w:val="20"/>
      <w:lang w:val="en-US"/>
    </w:rPr>
  </w:style>
  <w:style w:type="paragraph" w:styleId="CommentSubject">
    <w:name w:val="annotation subject"/>
    <w:basedOn w:val="CommentText"/>
    <w:next w:val="CommentText"/>
    <w:link w:val="CommentSubjectChar"/>
    <w:uiPriority w:val="99"/>
    <w:semiHidden/>
    <w:unhideWhenUsed/>
    <w:rsid w:val="004B3401"/>
    <w:rPr>
      <w:b/>
      <w:bCs/>
    </w:rPr>
  </w:style>
  <w:style w:type="character" w:customStyle="1" w:styleId="CommentSubjectChar">
    <w:name w:val="Comment Subject Char"/>
    <w:basedOn w:val="CommentTextChar"/>
    <w:link w:val="CommentSubject"/>
    <w:uiPriority w:val="99"/>
    <w:semiHidden/>
    <w:rsid w:val="004B3401"/>
    <w:rPr>
      <w:rFonts w:ascii="Arial" w:eastAsia="Roboto" w:hAnsi="Arial" w:cs="Arial"/>
      <w:b/>
      <w:bCs/>
      <w:sz w:val="20"/>
      <w:szCs w:val="20"/>
      <w:lang w:val="en-US"/>
    </w:rPr>
  </w:style>
  <w:style w:type="paragraph" w:styleId="Title">
    <w:name w:val="Title"/>
    <w:basedOn w:val="Heading1"/>
    <w:next w:val="Normal"/>
    <w:link w:val="TitleChar"/>
    <w:uiPriority w:val="10"/>
    <w:rsid w:val="0046219A"/>
    <w:pPr>
      <w:spacing w:before="240"/>
    </w:pPr>
    <w:rPr>
      <w:color w:val="auto"/>
      <w:sz w:val="24"/>
      <w:szCs w:val="24"/>
    </w:rPr>
  </w:style>
  <w:style w:type="character" w:customStyle="1" w:styleId="TitleChar">
    <w:name w:val="Title Char"/>
    <w:basedOn w:val="DefaultParagraphFont"/>
    <w:link w:val="Title"/>
    <w:uiPriority w:val="10"/>
    <w:rsid w:val="0046219A"/>
    <w:rPr>
      <w:rFonts w:ascii="Arial" w:eastAsiaTheme="majorEastAsia" w:hAnsi="Arial" w:cs="Arial"/>
      <w:b/>
      <w:bCs/>
      <w:noProof/>
      <w:sz w:val="24"/>
      <w:szCs w:val="24"/>
    </w:rPr>
  </w:style>
  <w:style w:type="character" w:customStyle="1" w:styleId="Heading4Char">
    <w:name w:val="Heading 4 Char"/>
    <w:basedOn w:val="DefaultParagraphFont"/>
    <w:link w:val="Heading4"/>
    <w:uiPriority w:val="9"/>
    <w:rsid w:val="0046219A"/>
    <w:rPr>
      <w:rFonts w:ascii="Arial" w:eastAsiaTheme="majorEastAsia" w:hAnsi="Arial" w:cs="Arial"/>
      <w:b/>
      <w:bCs/>
      <w:noProof/>
      <w:sz w:val="24"/>
      <w:szCs w:val="24"/>
    </w:rPr>
  </w:style>
  <w:style w:type="paragraph" w:customStyle="1" w:styleId="Bulletpoints2">
    <w:name w:val="Bullet points 2"/>
    <w:basedOn w:val="Bulletpoints"/>
    <w:link w:val="Bulletpoints2Char"/>
    <w:qFormat/>
    <w:rsid w:val="00155CA1"/>
    <w:pPr>
      <w:numPr>
        <w:numId w:val="3"/>
      </w:numPr>
      <w:ind w:left="357" w:hanging="357"/>
    </w:pPr>
  </w:style>
  <w:style w:type="character" w:customStyle="1" w:styleId="Bulletpoints2Char">
    <w:name w:val="Bullet points 2 Char"/>
    <w:basedOn w:val="BulletpointsChar"/>
    <w:link w:val="Bulletpoints2"/>
    <w:rsid w:val="00155CA1"/>
    <w:rPr>
      <w:rFonts w:ascii="Arial" w:eastAsia="Roboto" w:hAnsi="Arial" w:cs="Arial"/>
      <w:lang w:val="en-US"/>
    </w:rPr>
  </w:style>
  <w:style w:type="paragraph" w:styleId="Revision">
    <w:name w:val="Revision"/>
    <w:hidden/>
    <w:uiPriority w:val="99"/>
    <w:semiHidden/>
    <w:rsid w:val="001B263B"/>
    <w:pPr>
      <w:spacing w:after="0" w:line="240" w:lineRule="auto"/>
    </w:pPr>
    <w:rPr>
      <w:rFonts w:ascii="Arial" w:eastAsia="Roboto" w:hAnsi="Arial" w:cs="Arial"/>
      <w:lang w:val="en-US"/>
    </w:rPr>
  </w:style>
  <w:style w:type="paragraph" w:customStyle="1" w:styleId="Default">
    <w:name w:val="Default"/>
    <w:rsid w:val="00CD7A5D"/>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598979">
      <w:bodyDiv w:val="1"/>
      <w:marLeft w:val="0"/>
      <w:marRight w:val="0"/>
      <w:marTop w:val="0"/>
      <w:marBottom w:val="0"/>
      <w:divBdr>
        <w:top w:val="none" w:sz="0" w:space="0" w:color="auto"/>
        <w:left w:val="none" w:sz="0" w:space="0" w:color="auto"/>
        <w:bottom w:val="none" w:sz="0" w:space="0" w:color="auto"/>
        <w:right w:val="none" w:sz="0" w:space="0" w:color="auto"/>
      </w:divBdr>
    </w:div>
    <w:div w:id="201863775">
      <w:bodyDiv w:val="1"/>
      <w:marLeft w:val="0"/>
      <w:marRight w:val="0"/>
      <w:marTop w:val="0"/>
      <w:marBottom w:val="0"/>
      <w:divBdr>
        <w:top w:val="none" w:sz="0" w:space="0" w:color="auto"/>
        <w:left w:val="none" w:sz="0" w:space="0" w:color="auto"/>
        <w:bottom w:val="none" w:sz="0" w:space="0" w:color="auto"/>
        <w:right w:val="none" w:sz="0" w:space="0" w:color="auto"/>
      </w:divBdr>
    </w:div>
    <w:div w:id="752044592">
      <w:bodyDiv w:val="1"/>
      <w:marLeft w:val="0"/>
      <w:marRight w:val="0"/>
      <w:marTop w:val="0"/>
      <w:marBottom w:val="0"/>
      <w:divBdr>
        <w:top w:val="none" w:sz="0" w:space="0" w:color="auto"/>
        <w:left w:val="none" w:sz="0" w:space="0" w:color="auto"/>
        <w:bottom w:val="none" w:sz="0" w:space="0" w:color="auto"/>
        <w:right w:val="none" w:sz="0" w:space="0" w:color="auto"/>
      </w:divBdr>
    </w:div>
    <w:div w:id="912396222">
      <w:bodyDiv w:val="1"/>
      <w:marLeft w:val="0"/>
      <w:marRight w:val="0"/>
      <w:marTop w:val="0"/>
      <w:marBottom w:val="0"/>
      <w:divBdr>
        <w:top w:val="none" w:sz="0" w:space="0" w:color="auto"/>
        <w:left w:val="none" w:sz="0" w:space="0" w:color="auto"/>
        <w:bottom w:val="none" w:sz="0" w:space="0" w:color="auto"/>
        <w:right w:val="none" w:sz="0" w:space="0" w:color="auto"/>
      </w:divBdr>
    </w:div>
    <w:div w:id="1783766722">
      <w:bodyDiv w:val="1"/>
      <w:marLeft w:val="0"/>
      <w:marRight w:val="0"/>
      <w:marTop w:val="0"/>
      <w:marBottom w:val="0"/>
      <w:divBdr>
        <w:top w:val="none" w:sz="0" w:space="0" w:color="auto"/>
        <w:left w:val="none" w:sz="0" w:space="0" w:color="auto"/>
        <w:bottom w:val="none" w:sz="0" w:space="0" w:color="auto"/>
        <w:right w:val="none" w:sz="0" w:space="0" w:color="auto"/>
      </w:divBdr>
      <w:divsChild>
        <w:div w:id="2128037228">
          <w:marLeft w:val="432"/>
          <w:marRight w:val="432"/>
          <w:marTop w:val="150"/>
          <w:marBottom w:val="150"/>
          <w:divBdr>
            <w:top w:val="none" w:sz="0" w:space="0" w:color="auto"/>
            <w:left w:val="none" w:sz="0" w:space="0" w:color="auto"/>
            <w:bottom w:val="none" w:sz="0" w:space="0" w:color="auto"/>
            <w:right w:val="none" w:sz="0" w:space="0" w:color="auto"/>
          </w:divBdr>
        </w:div>
      </w:divsChild>
    </w:div>
    <w:div w:id="2119180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hislop\OneDrive%20-%20Health%20New%20Zealand\Documents\Young%20People%20team\Oral%20Health%20programme\CDA\Annual%20Review\Minutes%20-%20CDA%20Annual%20Review%2025-26%20(30%20Jan)%20meeting%20with%20NZDA%20with%20edits.dotx" TargetMode="External"/></Relationships>
</file>

<file path=word/theme/theme1.xml><?xml version="1.0" encoding="utf-8"?>
<a:theme xmlns:a="http://schemas.openxmlformats.org/drawingml/2006/main" name="Office Theme">
  <a:themeElements>
    <a:clrScheme name="Custom 2">
      <a:dk1>
        <a:srgbClr val="15284C"/>
      </a:dk1>
      <a:lt1>
        <a:srgbClr val="F6F4EC"/>
      </a:lt1>
      <a:dk2>
        <a:srgbClr val="15284C"/>
      </a:dk2>
      <a:lt2>
        <a:srgbClr val="30A1AC"/>
      </a:lt2>
      <a:accent1>
        <a:srgbClr val="4D2379"/>
      </a:accent1>
      <a:accent2>
        <a:srgbClr val="003399"/>
      </a:accent2>
      <a:accent3>
        <a:srgbClr val="0C818F"/>
      </a:accent3>
      <a:accent4>
        <a:srgbClr val="FFFFFF"/>
      </a:accent4>
      <a:accent5>
        <a:srgbClr val="15284C"/>
      </a:accent5>
      <a:accent6>
        <a:srgbClr val="FFFFFF"/>
      </a:accent6>
      <a:hlink>
        <a:srgbClr val="2B529C"/>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Pikau Commissioning doc" ma:contentTypeID="0x010100D5C1E13D20A8554992C24F7EE470E02302002AD582357B576E4EA63EEA72B80BF1E8" ma:contentTypeVersion="13" ma:contentTypeDescription="" ma:contentTypeScope="" ma:versionID="a22799aeb390acce9c3334b0a449759b">
  <xsd:schema xmlns:xsd="http://www.w3.org/2001/XMLSchema" xmlns:xs="http://www.w3.org/2001/XMLSchema" xmlns:p="http://schemas.microsoft.com/office/2006/metadata/properties" xmlns:ns1="http://schemas.microsoft.com/sharepoint/v3" xmlns:ns2="9253c88c-d550-4ff1-afdc-d5dc691f60b0" xmlns:ns3="1c23b0bc-3495-421e-b4ab-8c79cfc22fcb" xmlns:ns4="1648de66-f3f9-4d4b-aae7-60266db04554" targetNamespace="http://schemas.microsoft.com/office/2006/metadata/properties" ma:root="true" ma:fieldsID="52320f16b637d5f105ba0909a82b9d50" ns1:_="" ns2:_="" ns3:_="" ns4:_="">
    <xsd:import namespace="http://schemas.microsoft.com/sharepoint/v3"/>
    <xsd:import namespace="9253c88c-d550-4ff1-afdc-d5dc691f60b0"/>
    <xsd:import namespace="1c23b0bc-3495-421e-b4ab-8c79cfc22fcb"/>
    <xsd:import namespace="1648de66-f3f9-4d4b-aae7-60266db04554"/>
    <xsd:element name="properties">
      <xsd:complexType>
        <xsd:sequence>
          <xsd:element name="documentManagement">
            <xsd:complexType>
              <xsd:all>
                <xsd:element ref="ns3:HNZOwner" minOccurs="0"/>
                <xsd:element ref="ns2:HNZReviewDate" minOccurs="0"/>
                <xsd:element ref="ns1:Name" minOccurs="0"/>
                <xsd:element ref="ns3:f3e7f0a218d8438586e2a8545792c0ef" minOccurs="0"/>
                <xsd:element ref="ns2:mb22360ee3e3407ca28e907eb3b7ca6b" minOccurs="0"/>
                <xsd:element ref="ns2:p7110e5651294189b89368865130750f" minOccurs="0"/>
                <xsd:element ref="ns3:p777f0da518742b188a1f7fd5ee91810" minOccurs="0"/>
                <xsd:element ref="ns2:TaxCatchAll" minOccurs="0"/>
                <xsd:element ref="ns3:TaxCatchAllLabel" minOccurs="0"/>
                <xsd:element ref="ns2:ld9a3a592f8646249650a4bef9865698" minOccurs="0"/>
                <xsd:element ref="ns2:k9ee5ef6bc1b44e9b6cac8d49fc01329" minOccurs="0"/>
                <xsd:element ref="ns2:ka9b207035bc48f2a4f6a2bfed7195b7"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ame" ma:index="12" nillable="true" ma:displayName="Account" ma:internalName="Na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53c88c-d550-4ff1-afdc-d5dc691f60b0" elementFormDefault="qualified">
    <xsd:import namespace="http://schemas.microsoft.com/office/2006/documentManagement/types"/>
    <xsd:import namespace="http://schemas.microsoft.com/office/infopath/2007/PartnerControls"/>
    <xsd:element name="HNZReviewDate" ma:index="8" nillable="true" ma:displayName="Review Date" ma:description="Review Date for content" ma:format="DateOnly" ma:internalName="HNZReviewDate">
      <xsd:simpleType>
        <xsd:restriction base="dms:DateTime"/>
      </xsd:simpleType>
    </xsd:element>
    <xsd:element name="mb22360ee3e3407ca28e907eb3b7ca6b" ma:index="15" nillable="true" ma:displayName="Status_0" ma:hidden="true" ma:internalName="mb22360ee3e3407ca28e907eb3b7ca6b">
      <xsd:simpleType>
        <xsd:restriction base="dms:Note"/>
      </xsd:simpleType>
    </xsd:element>
    <xsd:element name="p7110e5651294189b89368865130750f" ma:index="18" nillable="true" ma:displayName="Region_0" ma:hidden="true" ma:internalName="p7110e5651294189b89368865130750f">
      <xsd:simpleType>
        <xsd:restriction base="dms:Note"/>
      </xsd:simpleType>
    </xsd:element>
    <xsd:element name="TaxCatchAll" ma:index="21" nillable="true" ma:displayName="Taxonomy Catch All Column" ma:description="" ma:hidden="true" ma:list="{3707c4ae-e843-418c-9974-a2043f928a9f}" ma:internalName="TaxCatchAll" ma:showField="CatchAllData" ma:web="1648de66-f3f9-4d4b-aae7-60266db04554">
      <xsd:complexType>
        <xsd:complexContent>
          <xsd:extension base="dms:MultiChoiceLookup">
            <xsd:sequence>
              <xsd:element name="Value" type="dms:Lookup" maxOccurs="unbounded" minOccurs="0" nillable="true"/>
            </xsd:sequence>
          </xsd:extension>
        </xsd:complexContent>
      </xsd:complexType>
    </xsd:element>
    <xsd:element name="ld9a3a592f8646249650a4bef9865698" ma:index="23" nillable="true" ma:taxonomy="true" ma:internalName="ld9a3a592f8646249650a4bef9865698" ma:taxonomyFieldName="HNZLifeCourse" ma:displayName="Life Course" ma:default="" ma:fieldId="{5d9a3a59-2f86-4624-9650-a4bef9865698}" ma:sspId="ebf29b3f-1e51-457b-ae0c-362182e58074" ma:termSetId="0169363d-568c-49d1-97f7-70f864656354" ma:anchorId="00000000-0000-0000-0000-000000000000" ma:open="false" ma:isKeyword="false">
      <xsd:complexType>
        <xsd:sequence>
          <xsd:element ref="pc:Terms" minOccurs="0" maxOccurs="1"/>
        </xsd:sequence>
      </xsd:complexType>
    </xsd:element>
    <xsd:element name="k9ee5ef6bc1b44e9b6cac8d49fc01329" ma:index="25" nillable="true" ma:taxonomy="true" ma:internalName="k9ee5ef6bc1b44e9b6cac8d49fc01329" ma:taxonomyFieldName="HNZWorkProgramme" ma:displayName="Work Programme" ma:default="" ma:fieldId="{49ee5ef6-bc1b-44e9-b6ca-c8d49fc01329}" ma:sspId="ebf29b3f-1e51-457b-ae0c-362182e58074" ma:termSetId="207cc5bd-2831-4669-8c4c-50741a791e51" ma:anchorId="c8160808-572d-4b75-bf33-72960d713893" ma:open="false" ma:isKeyword="false">
      <xsd:complexType>
        <xsd:sequence>
          <xsd:element ref="pc:Terms" minOccurs="0" maxOccurs="1"/>
        </xsd:sequence>
      </xsd:complexType>
    </xsd:element>
    <xsd:element name="ka9b207035bc48f2a4f6a2bfed7195b7" ma:index="26" nillable="true" ma:displayName="Business Function_0" ma:hidden="true" ma:internalName="ka9b207035bc48f2a4f6a2bfed7195b7">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23b0bc-3495-421e-b4ab-8c79cfc22fcb" elementFormDefault="qualified">
    <xsd:import namespace="http://schemas.microsoft.com/office/2006/documentManagement/types"/>
    <xsd:import namespace="http://schemas.microsoft.com/office/infopath/2007/PartnerControls"/>
    <xsd:element name="HNZOwner" ma:index="7" nillable="true" ma:displayName="Owner" ma:internalName="HNZ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3e7f0a218d8438586e2a8545792c0ef" ma:index="13" nillable="true" ma:taxonomy="true" ma:internalName="f3e7f0a218d8438586e2a8545792c0ef" ma:taxonomyFieldName="HNZTopic" ma:displayName="Topic" ma:default="" ma:fieldId="{f3e7f0a2-18d8-4385-86e2-a8545792c0ef}" ma:taxonomyMulti="true" ma:sspId="ebf29b3f-1e51-457b-ae0c-362182e58074" ma:termSetId="6fc62df7-d99b-474b-a41d-680956366171" ma:anchorId="00000000-0000-0000-0000-000000000000" ma:open="true" ma:isKeyword="false">
      <xsd:complexType>
        <xsd:sequence>
          <xsd:element ref="pc:Terms" minOccurs="0" maxOccurs="1"/>
        </xsd:sequence>
      </xsd:complexType>
    </xsd:element>
    <xsd:element name="p777f0da518742b188a1f7fd5ee91810" ma:index="20" nillable="true" ma:displayName="Local Area_0" ma:hidden="true" ma:internalName="p777f0da518742b188a1f7fd5ee91810">
      <xsd:simpleType>
        <xsd:restriction base="dms:Note"/>
      </xsd:simpleType>
    </xsd:element>
    <xsd:element name="TaxCatchAllLabel" ma:index="22" nillable="true" ma:displayName="Taxonomy Catch All Column1" ma:hidden="true" ma:list="{3707c4ae-e843-418c-9974-a2043f928a9f}" ma:internalName="TaxCatchAllLabel" ma:readOnly="true" ma:showField="CatchAllDataLabel">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48de66-f3f9-4d4b-aae7-60266db04554" elementFormDefault="qualified">
    <xsd:import namespace="http://schemas.microsoft.com/office/2006/documentManagement/types"/>
    <xsd:import namespace="http://schemas.microsoft.com/office/infopath/2007/PartnerControls"/>
    <xsd:element name="_dlc_DocId" ma:index="27" nillable="true" ma:displayName="Document ID Value" ma:description="The value of the document ID assigned to this item." ma:indexed="true"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ebf29b3f-1e51-457b-ae0c-362182e58074" ContentTypeId="0x010100D5C1E13D20A8554992C24F7EE470E023" PreviousValue="false"/>
</file>

<file path=customXml/item5.xml><?xml version="1.0" encoding="utf-8"?>
<p:properties xmlns:p="http://schemas.microsoft.com/office/2006/metadata/properties" xmlns:xsi="http://www.w3.org/2001/XMLSchema-instance" xmlns:pc="http://schemas.microsoft.com/office/infopath/2007/PartnerControls">
  <documentManagement>
    <TaxCatchAll xmlns="9253c88c-d550-4ff1-afdc-d5dc691f60b0">
      <Value>2</Value>
    </TaxCatchAll>
    <_dlc_DocId xmlns="1648de66-f3f9-4d4b-aae7-60266db04554">1000204-880716213-7436</_dlc_DocId>
    <_dlc_DocIdUrl xmlns="1648de66-f3f9-4d4b-aae7-60266db04554">
      <Url>https://hauoraaotearoa.sharepoint.com/sites/1000204/_layouts/15/DocIdRedir.aspx?ID=1000204-880716213-7436</Url>
      <Description>1000204-880716213-7436</Description>
    </_dlc_DocIdUrl>
    <p777f0da518742b188a1f7fd5ee91810 xmlns="1c23b0bc-3495-421e-b4ab-8c79cfc22fcb" xsi:nil="true"/>
    <k9ee5ef6bc1b44e9b6cac8d49fc01329 xmlns="9253c88c-d550-4ff1-afdc-d5dc691f60b0">
      <Terms xmlns="http://schemas.microsoft.com/office/infopath/2007/PartnerControls"/>
    </k9ee5ef6bc1b44e9b6cac8d49fc01329>
    <mb22360ee3e3407ca28e907eb3b7ca6b xmlns="9253c88c-d550-4ff1-afdc-d5dc691f60b0" xsi:nil="true"/>
    <HNZOwner xmlns="1c23b0bc-3495-421e-b4ab-8c79cfc22fcb">
      <UserInfo>
        <DisplayName/>
        <AccountId xsi:nil="true"/>
        <AccountType/>
      </UserInfo>
    </HNZOwner>
    <HNZReviewDate xmlns="9253c88c-d550-4ff1-afdc-d5dc691f60b0" xsi:nil="true"/>
    <f3e7f0a218d8438586e2a8545792c0ef xmlns="1c23b0bc-3495-421e-b4ab-8c79cfc22fcb">
      <Terms xmlns="http://schemas.microsoft.com/office/infopath/2007/PartnerControls"/>
    </f3e7f0a218d8438586e2a8545792c0ef>
    <ka9b207035bc48f2a4f6a2bfed7195b7 xmlns="9253c88c-d550-4ff1-afdc-d5dc691f60b0" xsi:nil="true"/>
    <ld9a3a592f8646249650a4bef9865698 xmlns="9253c88c-d550-4ff1-afdc-d5dc691f60b0">
      <Terms xmlns="http://schemas.microsoft.com/office/infopath/2007/PartnerControls"/>
    </ld9a3a592f8646249650a4bef9865698>
    <p7110e5651294189b89368865130750f xmlns="9253c88c-d550-4ff1-afdc-d5dc691f60b0" xsi:nil="true"/>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2A35908-83B4-4102-B45E-C8A4751F35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253c88c-d550-4ff1-afdc-d5dc691f60b0"/>
    <ds:schemaRef ds:uri="1c23b0bc-3495-421e-b4ab-8c79cfc22fcb"/>
    <ds:schemaRef ds:uri="1648de66-f3f9-4d4b-aae7-60266db045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5CD412-EC01-477E-8564-2D9F8426A86B}">
  <ds:schemaRefs>
    <ds:schemaRef ds:uri="http://schemas.microsoft.com/sharepoint/v3/contenttype/forms"/>
  </ds:schemaRefs>
</ds:datastoreItem>
</file>

<file path=customXml/itemProps3.xml><?xml version="1.0" encoding="utf-8"?>
<ds:datastoreItem xmlns:ds="http://schemas.openxmlformats.org/officeDocument/2006/customXml" ds:itemID="{FA979E5D-3A3E-4237-84E8-E357ACFD55E3}">
  <ds:schemaRefs>
    <ds:schemaRef ds:uri="http://schemas.openxmlformats.org/officeDocument/2006/bibliography"/>
  </ds:schemaRefs>
</ds:datastoreItem>
</file>

<file path=customXml/itemProps4.xml><?xml version="1.0" encoding="utf-8"?>
<ds:datastoreItem xmlns:ds="http://schemas.openxmlformats.org/officeDocument/2006/customXml" ds:itemID="{A298E685-B558-454E-AFD6-C6D9E1F428BD}">
  <ds:schemaRefs>
    <ds:schemaRef ds:uri="Microsoft.SharePoint.Taxonomy.ContentTypeSync"/>
  </ds:schemaRefs>
</ds:datastoreItem>
</file>

<file path=customXml/itemProps5.xml><?xml version="1.0" encoding="utf-8"?>
<ds:datastoreItem xmlns:ds="http://schemas.openxmlformats.org/officeDocument/2006/customXml" ds:itemID="{38E537BE-8D0D-4556-A951-44726A946D57}">
  <ds:schemaRefs>
    <ds:schemaRef ds:uri="http://schemas.microsoft.com/office/2006/metadata/properties"/>
    <ds:schemaRef ds:uri="http://schemas.microsoft.com/office/infopath/2007/PartnerControls"/>
    <ds:schemaRef ds:uri="9253c88c-d550-4ff1-afdc-d5dc691f60b0"/>
    <ds:schemaRef ds:uri="1648de66-f3f9-4d4b-aae7-60266db04554"/>
    <ds:schemaRef ds:uri="1c23b0bc-3495-421e-b4ab-8c79cfc22fcb"/>
  </ds:schemaRefs>
</ds:datastoreItem>
</file>

<file path=customXml/itemProps6.xml><?xml version="1.0" encoding="utf-8"?>
<ds:datastoreItem xmlns:ds="http://schemas.openxmlformats.org/officeDocument/2006/customXml" ds:itemID="{9B8D88EA-9C50-4F12-9AD7-4C9D610C0CB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Minutes%20-%20CDA%20Annual%20Review%2025-26%20(30%20Jan)%20meeting%20with%20NZDA%20with%20edits</Template>
  <TotalTime>69</TotalTime>
  <Pages>5</Pages>
  <Words>1420</Words>
  <Characters>8095</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9497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Alana Hislop</dc:creator>
  <cp:keywords/>
  <dc:description/>
  <cp:lastModifiedBy>Alana Hislop</cp:lastModifiedBy>
  <cp:revision>60</cp:revision>
  <cp:lastPrinted>2024-04-21T01:32:00Z</cp:lastPrinted>
  <dcterms:created xsi:type="dcterms:W3CDTF">2025-06-13T16:38:00Z</dcterms:created>
  <dcterms:modified xsi:type="dcterms:W3CDTF">2025-06-13T03:12:00Z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0x010100D5C1E13D20A8554992C24F7EE470E02302002AD582357B576E4EA63EEA72B80BF1E8</vt:lpwstr>
  </property>
  <property fmtid="{D5CDD505-2E9C-101B-9397-08002B2CF9AE}" pid="3" name="_dlc_DocIdItemGuid">
    <vt:lpwstr>d7bc59b2-231c-44f8-823c-24cf6c787cc5</vt:lpwstr>
  </property>
  <property fmtid="{D5CDD505-2E9C-101B-9397-08002B2CF9AE}" pid="4" name="MediaServiceImageTags">
    <vt:lpwstr/>
  </property>
  <property fmtid="{D5CDD505-2E9C-101B-9397-08002B2CF9AE}" pid="5" name="TaxKeyword">
    <vt:lpwstr/>
  </property>
  <property fmtid="{D5CDD505-2E9C-101B-9397-08002B2CF9AE}" pid="6" name="n8842703a3bf4e039a9dd9539f7868eb">
    <vt:lpwstr/>
  </property>
  <property fmtid="{D5CDD505-2E9C-101B-9397-08002B2CF9AE}" pid="7" name="HNZLocation">
    <vt:lpwstr/>
  </property>
  <property fmtid="{D5CDD505-2E9C-101B-9397-08002B2CF9AE}" pid="8" name="i3a0fe6035df47329f66088a682fd9d2">
    <vt:lpwstr/>
  </property>
  <property fmtid="{D5CDD505-2E9C-101B-9397-08002B2CF9AE}" pid="9" name="HNZImageCategory">
    <vt:lpwstr/>
  </property>
  <property fmtid="{D5CDD505-2E9C-101B-9397-08002B2CF9AE}" pid="10" name="m93555d02fc84543be6ad39b8f5331ef">
    <vt:lpwstr/>
  </property>
  <property fmtid="{D5CDD505-2E9C-101B-9397-08002B2CF9AE}" pid="11" name="HNZTeam">
    <vt:lpwstr/>
  </property>
  <property fmtid="{D5CDD505-2E9C-101B-9397-08002B2CF9AE}" pid="12" name="o0b0fca0fe5341709012cd4bcbbca983">
    <vt:lpwstr/>
  </property>
  <property fmtid="{D5CDD505-2E9C-101B-9397-08002B2CF9AE}" pid="13" name="HNZImageLicenceType">
    <vt:lpwstr/>
  </property>
  <property fmtid="{D5CDD505-2E9C-101B-9397-08002B2CF9AE}" pid="14" name="BusinessFunction">
    <vt:lpwstr/>
  </property>
  <property fmtid="{D5CDD505-2E9C-101B-9397-08002B2CF9AE}" pid="15" name="p777f0da518742b188a1f7fd5ee91810">
    <vt:lpwstr/>
  </property>
  <property fmtid="{D5CDD505-2E9C-101B-9397-08002B2CF9AE}" pid="16" name="HNZBusinessUnit">
    <vt:lpwstr/>
  </property>
  <property fmtid="{D5CDD505-2E9C-101B-9397-08002B2CF9AE}" pid="17" name="HNZLocalArea">
    <vt:lpwstr/>
  </property>
  <property fmtid="{D5CDD505-2E9C-101B-9397-08002B2CF9AE}" pid="18" name="p7110e5651294189b89368865130750f">
    <vt:lpwstr/>
  </property>
  <property fmtid="{D5CDD505-2E9C-101B-9397-08002B2CF9AE}" pid="19" name="ka9b207035bc48f2a4f6a2bfed7195b7">
    <vt:lpwstr/>
  </property>
  <property fmtid="{D5CDD505-2E9C-101B-9397-08002B2CF9AE}" pid="20" name="HNZRegion">
    <vt:lpwstr/>
  </property>
  <property fmtid="{D5CDD505-2E9C-101B-9397-08002B2CF9AE}" pid="21" name="p4f69562ce3c40efbbfeedf3a8194efa">
    <vt:lpwstr/>
  </property>
  <property fmtid="{D5CDD505-2E9C-101B-9397-08002B2CF9AE}" pid="22" name="p777f0da518742b188a1f7fd5ee918100">
    <vt:lpwstr/>
  </property>
  <property fmtid="{D5CDD505-2E9C-101B-9397-08002B2CF9AE}" pid="23" name="ka9b207035bc48f2a4f6a2bfed7195b70">
    <vt:lpwstr/>
  </property>
  <property fmtid="{D5CDD505-2E9C-101B-9397-08002B2CF9AE}" pid="24" name="mb22360ee3e3407ca28e907eb3b7ca6b0">
    <vt:lpwstr>Draft|4dbd6f0d-7021-43d2-a391-03666245495e</vt:lpwstr>
  </property>
  <property fmtid="{D5CDD505-2E9C-101B-9397-08002B2CF9AE}" pid="25" name="p7110e5651294189b89368865130750f0">
    <vt:lpwstr/>
  </property>
  <property fmtid="{D5CDD505-2E9C-101B-9397-08002B2CF9AE}" pid="26" name="HNZStatus">
    <vt:lpwstr>2;#Draft|4dbd6f0d-7021-43d2-a391-03666245495e</vt:lpwstr>
  </property>
  <property fmtid="{D5CDD505-2E9C-101B-9397-08002B2CF9AE}" pid="27" name="b129038a2c8d4de88edfb48f2f360037">
    <vt:lpwstr/>
  </property>
  <property fmtid="{D5CDD505-2E9C-101B-9397-08002B2CF9AE}" pid="28" name="Life_x0020_Course">
    <vt:lpwstr/>
  </property>
  <property fmtid="{D5CDD505-2E9C-101B-9397-08002B2CF9AE}" pid="29" name="Work_x0020_Programme">
    <vt:lpwstr/>
  </property>
  <property fmtid="{D5CDD505-2E9C-101B-9397-08002B2CF9AE}" pid="30" name="HNZWorkProgramme">
    <vt:lpwstr/>
  </property>
  <property fmtid="{D5CDD505-2E9C-101B-9397-08002B2CF9AE}" pid="31" name="HNZLifeCourse">
    <vt:lpwstr/>
  </property>
  <property fmtid="{D5CDD505-2E9C-101B-9397-08002B2CF9AE}" pid="32" name="n7550351343a46f2a8525b73f60545f8">
    <vt:lpwstr/>
  </property>
  <property fmtid="{D5CDD505-2E9C-101B-9397-08002B2CF9AE}" pid="33" name="lcf76f155ced4ddcb4097134ff3c332f">
    <vt:lpwstr/>
  </property>
  <property fmtid="{D5CDD505-2E9C-101B-9397-08002B2CF9AE}" pid="34" name="HNZTopic">
    <vt:lpwstr/>
  </property>
  <property fmtid="{D5CDD505-2E9C-101B-9397-08002B2CF9AE}" pid="35" name="Work Programme">
    <vt:lpwstr/>
  </property>
  <property fmtid="{D5CDD505-2E9C-101B-9397-08002B2CF9AE}" pid="36" name="Life Course">
    <vt:lpwstr/>
  </property>
</Properties>
</file>