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B7985" w14:textId="59CAF311" w:rsidR="00AC55CA" w:rsidRPr="00AC55CA" w:rsidRDefault="00AC55CA" w:rsidP="00AC55CA">
      <w:pPr>
        <w:pStyle w:val="Heading1"/>
        <w:rPr>
          <w:sz w:val="32"/>
          <w:szCs w:val="32"/>
        </w:rPr>
      </w:pPr>
      <w:r w:rsidRPr="00AC55CA">
        <w:rPr>
          <w:sz w:val="32"/>
          <w:szCs w:val="32"/>
        </w:rPr>
        <w:t>Postgraduate Applicant Information</w:t>
      </w:r>
    </w:p>
    <w:p w14:paraId="7EC90630" w14:textId="77777777" w:rsidR="00AC55CA" w:rsidRPr="00AC55CA" w:rsidRDefault="00AC55CA" w:rsidP="00AC55CA"/>
    <w:p w14:paraId="4623FCCD" w14:textId="2A06F681" w:rsidR="004D0149" w:rsidRPr="004D0149" w:rsidRDefault="004D0149" w:rsidP="00AC55CA">
      <w:pPr>
        <w:pStyle w:val="Heading2"/>
      </w:pPr>
      <w:r w:rsidRPr="004D0149">
        <w:t>Postgraduate Nursing Funding Prioritisation Framework for 202</w:t>
      </w:r>
      <w:r w:rsidR="006A3AE5">
        <w:t>5</w:t>
      </w:r>
    </w:p>
    <w:p w14:paraId="6DA62162" w14:textId="0667A878" w:rsidR="004D0149" w:rsidRPr="004D0149" w:rsidRDefault="004D0149" w:rsidP="00AC55CA">
      <w:pPr>
        <w:pStyle w:val="Heading2"/>
      </w:pPr>
      <w:r w:rsidRPr="004D0149">
        <w:t xml:space="preserve">Te Whatu Ora – Te </w:t>
      </w:r>
      <w:r w:rsidR="005278D3">
        <w:t>Tai Tokerau</w:t>
      </w:r>
    </w:p>
    <w:p w14:paraId="51C2BC19" w14:textId="2E9B36CC" w:rsidR="00B5460E" w:rsidRDefault="00B5460E" w:rsidP="001D29D7">
      <w:pPr>
        <w:pStyle w:val="Heading1"/>
        <w:rPr>
          <w:sz w:val="22"/>
          <w:szCs w:val="22"/>
        </w:rPr>
      </w:pPr>
    </w:p>
    <w:p w14:paraId="67D3E478" w14:textId="3EC9F684" w:rsidR="00B67C7F" w:rsidRPr="00712307" w:rsidRDefault="00B67C7F" w:rsidP="00712307">
      <w:r w:rsidRPr="00712307">
        <w:t>Postgraduate funding enables nursing staff to assist services in care delivery by developing a skilled and knowledgeable workforce and to maximise equitable access for workforce development to meet population needs.  This document outlines the prioritisation principles for nurses seeking postgraduate funding to complete postgraduate certificates, diplomas and masters qualifications. The prioritisation principles enable equitable access to limited funding for workforce development to meet population health needs</w:t>
      </w:r>
    </w:p>
    <w:p w14:paraId="4DA536CD" w14:textId="5DD9CAD7" w:rsidR="004D0149" w:rsidRPr="00712307" w:rsidRDefault="004D0149" w:rsidP="00712307">
      <w:pPr>
        <w:rPr>
          <w:rFonts w:eastAsia="Segoe UI" w:cs="Segoe UI"/>
          <w:b/>
          <w:bCs/>
          <w:color w:val="00A2AC"/>
          <w:lang w:val="en-US"/>
        </w:rPr>
      </w:pPr>
      <w:r w:rsidRPr="00712307">
        <w:t xml:space="preserve">Te Whatu Ora and Te Aka Whai Ora jointly created Te Pae Tata, an interim New Zealand Health Plan which </w:t>
      </w:r>
      <w:r w:rsidR="00E64E7D" w:rsidRPr="00712307">
        <w:t xml:space="preserve">sets out the first two years of action and </w:t>
      </w:r>
      <w:r w:rsidRPr="00712307">
        <w:t>provides a guiding vision of a health system that better serves all New Zealanders and the communities they live in.</w:t>
      </w:r>
      <w:r w:rsidR="00AC55CA" w:rsidRPr="00712307">
        <w:t xml:space="preserve">  The two entities were disestablished in 2024 to Health New Zealand | Te Whatu Ora, there was no change to Te Pae Tata.</w:t>
      </w:r>
    </w:p>
    <w:p w14:paraId="56344391" w14:textId="650FBA57" w:rsidR="004D0149" w:rsidRPr="00712307" w:rsidRDefault="004D0149" w:rsidP="00712307">
      <w:r w:rsidRPr="00712307">
        <w:t xml:space="preserve">To establish transparency, enable health outcomes and reduce inequities, the following priority funding framework has been developed based on the priorities set out in </w:t>
      </w:r>
      <w:r w:rsidR="00B5460E" w:rsidRPr="00712307">
        <w:t>Te Pae Tata.</w:t>
      </w:r>
    </w:p>
    <w:p w14:paraId="5E70BD9B" w14:textId="2FBDA29E" w:rsidR="005278D3" w:rsidRPr="00712307" w:rsidRDefault="004D0149" w:rsidP="00712307">
      <w:r w:rsidRPr="00712307">
        <w:t>All applications will be assessed on an individual basis and on past funding support received.</w:t>
      </w:r>
      <w:r w:rsidR="005278D3" w:rsidRPr="00712307">
        <w:t xml:space="preserve">  </w:t>
      </w:r>
      <w:r w:rsidRPr="00712307">
        <w:t>Funding is limited. If a high number of applications are received the priority status levels below may not be funded entirely</w:t>
      </w:r>
      <w:r w:rsidR="005278D3" w:rsidRPr="00712307">
        <w:t>.</w:t>
      </w:r>
    </w:p>
    <w:tbl>
      <w:tblPr>
        <w:tblStyle w:val="TableGrid"/>
        <w:tblpPr w:leftFromText="180" w:rightFromText="180" w:vertAnchor="text" w:tblpY="87"/>
        <w:tblW w:w="0" w:type="auto"/>
        <w:tblLook w:val="04A0" w:firstRow="1" w:lastRow="0" w:firstColumn="1" w:lastColumn="0" w:noHBand="0" w:noVBand="1"/>
      </w:tblPr>
      <w:tblGrid>
        <w:gridCol w:w="1616"/>
        <w:gridCol w:w="4372"/>
        <w:gridCol w:w="3866"/>
      </w:tblGrid>
      <w:tr w:rsidR="005278D3" w14:paraId="47116C00" w14:textId="77777777" w:rsidTr="005278D3">
        <w:tc>
          <w:tcPr>
            <w:tcW w:w="1616" w:type="dxa"/>
          </w:tcPr>
          <w:p w14:paraId="769C1A44" w14:textId="77777777" w:rsidR="005278D3" w:rsidRPr="004D0149" w:rsidRDefault="005278D3" w:rsidP="00AC55CA">
            <w:pPr>
              <w:spacing w:after="120"/>
            </w:pPr>
            <w:r w:rsidRPr="004D0149">
              <w:t>Priority Status</w:t>
            </w:r>
          </w:p>
        </w:tc>
        <w:tc>
          <w:tcPr>
            <w:tcW w:w="4372" w:type="dxa"/>
          </w:tcPr>
          <w:p w14:paraId="5DA8ABBF" w14:textId="77777777" w:rsidR="005278D3" w:rsidRPr="004D0149" w:rsidRDefault="005278D3" w:rsidP="00AC55CA">
            <w:pPr>
              <w:spacing w:after="120"/>
            </w:pPr>
            <w:r w:rsidRPr="004D0149">
              <w:t>Hospital and Specialist Services HSS</w:t>
            </w:r>
          </w:p>
        </w:tc>
        <w:tc>
          <w:tcPr>
            <w:tcW w:w="3866" w:type="dxa"/>
          </w:tcPr>
          <w:p w14:paraId="2AD1A0C5" w14:textId="77777777" w:rsidR="005278D3" w:rsidRPr="004D0149" w:rsidRDefault="005278D3" w:rsidP="00AC55CA">
            <w:pPr>
              <w:spacing w:after="120"/>
            </w:pPr>
            <w:r w:rsidRPr="004D0149">
              <w:t>Primary, Community and Aged Residential Care</w:t>
            </w:r>
          </w:p>
        </w:tc>
      </w:tr>
      <w:tr w:rsidR="005278D3" w14:paraId="5C265D09" w14:textId="77777777" w:rsidTr="005278D3">
        <w:tc>
          <w:tcPr>
            <w:tcW w:w="1616" w:type="dxa"/>
          </w:tcPr>
          <w:p w14:paraId="02690BF4" w14:textId="77777777" w:rsidR="005278D3" w:rsidRPr="004D0149" w:rsidRDefault="005278D3" w:rsidP="00AC55CA">
            <w:pPr>
              <w:spacing w:after="120"/>
            </w:pPr>
            <w:r w:rsidRPr="004D0149">
              <w:t>A</w:t>
            </w:r>
          </w:p>
        </w:tc>
        <w:tc>
          <w:tcPr>
            <w:tcW w:w="8238" w:type="dxa"/>
            <w:gridSpan w:val="2"/>
          </w:tcPr>
          <w:p w14:paraId="7190D41D" w14:textId="3DB002DD" w:rsidR="005278D3" w:rsidRDefault="005278D3" w:rsidP="00AC55CA">
            <w:pPr>
              <w:spacing w:after="120"/>
            </w:pPr>
            <w:r w:rsidRPr="004D0149">
              <w:t>Māori Nursing Workforce Development</w:t>
            </w:r>
          </w:p>
        </w:tc>
      </w:tr>
      <w:tr w:rsidR="005278D3" w14:paraId="629F5DFE" w14:textId="77777777" w:rsidTr="005278D3">
        <w:trPr>
          <w:trHeight w:val="423"/>
        </w:trPr>
        <w:tc>
          <w:tcPr>
            <w:tcW w:w="1616" w:type="dxa"/>
          </w:tcPr>
          <w:p w14:paraId="46CC0FE4" w14:textId="77777777" w:rsidR="005278D3" w:rsidRPr="004D0149" w:rsidRDefault="005278D3" w:rsidP="00AC55CA">
            <w:pPr>
              <w:spacing w:after="120"/>
            </w:pPr>
            <w:r w:rsidRPr="004D0149">
              <w:t>B</w:t>
            </w:r>
          </w:p>
        </w:tc>
        <w:tc>
          <w:tcPr>
            <w:tcW w:w="8238" w:type="dxa"/>
            <w:gridSpan w:val="2"/>
          </w:tcPr>
          <w:p w14:paraId="1D8A6DB4" w14:textId="77777777" w:rsidR="005278D3" w:rsidRDefault="005278D3" w:rsidP="00AC55CA">
            <w:pPr>
              <w:spacing w:after="120"/>
            </w:pPr>
            <w:r w:rsidRPr="004D0149">
              <w:t>Māori Health</w:t>
            </w:r>
          </w:p>
        </w:tc>
      </w:tr>
      <w:tr w:rsidR="005278D3" w14:paraId="0A878FC3" w14:textId="77777777" w:rsidTr="005278D3">
        <w:tc>
          <w:tcPr>
            <w:tcW w:w="1616" w:type="dxa"/>
          </w:tcPr>
          <w:p w14:paraId="16E5BDAE" w14:textId="77777777" w:rsidR="005278D3" w:rsidRPr="004D0149" w:rsidRDefault="005278D3" w:rsidP="00AC55CA">
            <w:pPr>
              <w:spacing w:after="120"/>
            </w:pPr>
            <w:r w:rsidRPr="004D0149">
              <w:t>C</w:t>
            </w:r>
          </w:p>
        </w:tc>
        <w:tc>
          <w:tcPr>
            <w:tcW w:w="8238" w:type="dxa"/>
            <w:gridSpan w:val="2"/>
          </w:tcPr>
          <w:p w14:paraId="55D5EA3A" w14:textId="246ABE57" w:rsidR="005278D3" w:rsidRDefault="005278D3" w:rsidP="00AC55CA">
            <w:pPr>
              <w:spacing w:after="120"/>
            </w:pPr>
            <w:r w:rsidRPr="004D0149">
              <w:t>Pacific Nursing Workforce Development</w:t>
            </w:r>
          </w:p>
        </w:tc>
      </w:tr>
      <w:tr w:rsidR="005278D3" w14:paraId="28300FF2" w14:textId="77777777" w:rsidTr="005278D3">
        <w:tc>
          <w:tcPr>
            <w:tcW w:w="1616" w:type="dxa"/>
          </w:tcPr>
          <w:p w14:paraId="0DA2D368" w14:textId="77777777" w:rsidR="005278D3" w:rsidRPr="004D0149" w:rsidRDefault="005278D3" w:rsidP="00AC55CA">
            <w:pPr>
              <w:spacing w:after="120"/>
            </w:pPr>
            <w:r w:rsidRPr="004D0149">
              <w:t>D</w:t>
            </w:r>
          </w:p>
        </w:tc>
        <w:tc>
          <w:tcPr>
            <w:tcW w:w="8238" w:type="dxa"/>
            <w:gridSpan w:val="2"/>
          </w:tcPr>
          <w:p w14:paraId="7E47EBDA" w14:textId="2E14D238" w:rsidR="005278D3" w:rsidRDefault="005278D3" w:rsidP="00AC55CA">
            <w:pPr>
              <w:spacing w:after="120"/>
            </w:pPr>
            <w:r w:rsidRPr="004D0149">
              <w:t>Pacific Health</w:t>
            </w:r>
          </w:p>
        </w:tc>
      </w:tr>
      <w:tr w:rsidR="005278D3" w14:paraId="11084FE8" w14:textId="77777777" w:rsidTr="005278D3">
        <w:tc>
          <w:tcPr>
            <w:tcW w:w="1616" w:type="dxa"/>
          </w:tcPr>
          <w:p w14:paraId="56E0733B" w14:textId="77777777" w:rsidR="005278D3" w:rsidRPr="004D0149" w:rsidRDefault="005278D3" w:rsidP="00AC55CA">
            <w:pPr>
              <w:spacing w:after="120"/>
            </w:pPr>
            <w:r w:rsidRPr="004D0149">
              <w:t>E</w:t>
            </w:r>
          </w:p>
        </w:tc>
        <w:tc>
          <w:tcPr>
            <w:tcW w:w="8238" w:type="dxa"/>
            <w:gridSpan w:val="2"/>
          </w:tcPr>
          <w:p w14:paraId="7BB180BC" w14:textId="77777777" w:rsidR="005278D3" w:rsidRPr="004D0149" w:rsidRDefault="005278D3" w:rsidP="00AC55CA">
            <w:pPr>
              <w:spacing w:after="120"/>
            </w:pPr>
            <w:r w:rsidRPr="004D0149">
              <w:t>Mate Pukupuku: People with cancer</w:t>
            </w:r>
          </w:p>
          <w:p w14:paraId="63A4B87C" w14:textId="77777777" w:rsidR="005278D3" w:rsidRPr="004D0149" w:rsidRDefault="005278D3" w:rsidP="00AC55CA">
            <w:pPr>
              <w:spacing w:after="120"/>
            </w:pPr>
            <w:r w:rsidRPr="004D0149">
              <w:t>Kahu Taurima: Maternity and the early years</w:t>
            </w:r>
          </w:p>
          <w:p w14:paraId="4146678E" w14:textId="77777777" w:rsidR="005278D3" w:rsidRPr="004D0149" w:rsidRDefault="005278D3" w:rsidP="00AC55CA">
            <w:pPr>
              <w:spacing w:after="120"/>
            </w:pPr>
            <w:r w:rsidRPr="004D0149">
              <w:t>Māuiutanga Taumaha: People living with chronic health conditions</w:t>
            </w:r>
          </w:p>
          <w:p w14:paraId="44FF8BC0" w14:textId="77777777" w:rsidR="005278D3" w:rsidRPr="004D0149" w:rsidRDefault="005278D3" w:rsidP="00AC55CA">
            <w:pPr>
              <w:spacing w:after="120"/>
            </w:pPr>
            <w:r w:rsidRPr="004D0149">
              <w:t>Oranga Hinengaro: People living with Mental health and addictions</w:t>
            </w:r>
          </w:p>
          <w:p w14:paraId="32FF8E71" w14:textId="6FD1742D" w:rsidR="005278D3" w:rsidRDefault="005278D3" w:rsidP="00AC55CA">
            <w:pPr>
              <w:spacing w:after="120"/>
            </w:pPr>
            <w:r w:rsidRPr="004D0149">
              <w:t>Tāngata Whaikaha: People living with disabilities</w:t>
            </w:r>
          </w:p>
        </w:tc>
      </w:tr>
      <w:tr w:rsidR="005278D3" w14:paraId="672F410A" w14:textId="77777777" w:rsidTr="005278D3">
        <w:tc>
          <w:tcPr>
            <w:tcW w:w="1616" w:type="dxa"/>
          </w:tcPr>
          <w:p w14:paraId="06EE3C5E" w14:textId="77777777" w:rsidR="005278D3" w:rsidRPr="004D0149" w:rsidRDefault="005278D3" w:rsidP="00AC55CA">
            <w:pPr>
              <w:spacing w:after="120"/>
            </w:pPr>
            <w:r w:rsidRPr="004D0149">
              <w:t>F</w:t>
            </w:r>
          </w:p>
        </w:tc>
        <w:tc>
          <w:tcPr>
            <w:tcW w:w="8238" w:type="dxa"/>
            <w:gridSpan w:val="2"/>
          </w:tcPr>
          <w:p w14:paraId="07C68D81" w14:textId="5162C746" w:rsidR="005278D3" w:rsidRDefault="005278D3" w:rsidP="00AC55CA">
            <w:pPr>
              <w:spacing w:after="120"/>
            </w:pPr>
            <w:r w:rsidRPr="004D0149">
              <w:t>Advanced Nursing Practice Pathways: including prescribing</w:t>
            </w:r>
          </w:p>
        </w:tc>
      </w:tr>
      <w:tr w:rsidR="005278D3" w14:paraId="450F4A40" w14:textId="77777777" w:rsidTr="005278D3">
        <w:tc>
          <w:tcPr>
            <w:tcW w:w="1616" w:type="dxa"/>
          </w:tcPr>
          <w:p w14:paraId="1ADEF8CC" w14:textId="77777777" w:rsidR="005278D3" w:rsidRPr="004D0149" w:rsidRDefault="005278D3" w:rsidP="00AC55CA">
            <w:pPr>
              <w:spacing w:after="120"/>
            </w:pPr>
            <w:r w:rsidRPr="004D0149">
              <w:t>G</w:t>
            </w:r>
          </w:p>
        </w:tc>
        <w:tc>
          <w:tcPr>
            <w:tcW w:w="8238" w:type="dxa"/>
            <w:gridSpan w:val="2"/>
          </w:tcPr>
          <w:p w14:paraId="26A9397D" w14:textId="5583BC0B" w:rsidR="005278D3" w:rsidRDefault="005278D3" w:rsidP="00AC55CA">
            <w:pPr>
              <w:spacing w:after="120"/>
            </w:pPr>
            <w:r w:rsidRPr="004D0149">
              <w:t>Nursing Leadership Development</w:t>
            </w:r>
          </w:p>
        </w:tc>
      </w:tr>
    </w:tbl>
    <w:p w14:paraId="325BAF39" w14:textId="025DF980" w:rsidR="005278D3" w:rsidRDefault="005278D3" w:rsidP="001D29D7"/>
    <w:p w14:paraId="2C7D3146" w14:textId="18728491" w:rsidR="004D0149" w:rsidRDefault="005278D3" w:rsidP="00712307">
      <w:r w:rsidRPr="00EC6E8B">
        <w:t xml:space="preserve">Please note that this funding application covers </w:t>
      </w:r>
      <w:r>
        <w:t>only the first academic semester of</w:t>
      </w:r>
      <w:r w:rsidRPr="00EC6E8B">
        <w:t xml:space="preserve"> 202</w:t>
      </w:r>
      <w:r>
        <w:t xml:space="preserve">5.  </w:t>
      </w:r>
      <w:r w:rsidRPr="00EC6E8B">
        <w:t xml:space="preserve">The number of trainee places </w:t>
      </w:r>
      <w:r w:rsidR="008E02C7">
        <w:t>each semester</w:t>
      </w:r>
      <w:r w:rsidRPr="00EC6E8B">
        <w:t xml:space="preserve"> is limited by the amount of funding allocated</w:t>
      </w:r>
      <w:r>
        <w:t xml:space="preserve"> and f</w:t>
      </w:r>
      <w:r w:rsidRPr="00EC6E8B">
        <w:t xml:space="preserve">unding beyond </w:t>
      </w:r>
      <w:r>
        <w:t>this</w:t>
      </w:r>
      <w:r w:rsidRPr="00EC6E8B">
        <w:t xml:space="preserve"> cannot be guaranteed. </w:t>
      </w:r>
      <w:r>
        <w:t xml:space="preserve">Applications for </w:t>
      </w:r>
      <w:r w:rsidR="008E02C7">
        <w:t>S</w:t>
      </w:r>
      <w:r>
        <w:t xml:space="preserve">emester 2 </w:t>
      </w:r>
      <w:r w:rsidR="008E02C7">
        <w:t>of each year are open</w:t>
      </w:r>
      <w:r>
        <w:t xml:space="preserve"> in March</w:t>
      </w:r>
      <w:r w:rsidR="008E02C7">
        <w:t>, and applications for Semester 1 of each year are open in September of the previous year.</w:t>
      </w:r>
    </w:p>
    <w:p w14:paraId="3EC6489E" w14:textId="77777777" w:rsidR="009400AB" w:rsidRDefault="009400AB" w:rsidP="001D29D7">
      <w:pPr>
        <w:rPr>
          <w:sz w:val="36"/>
          <w:szCs w:val="36"/>
        </w:rPr>
      </w:pPr>
    </w:p>
    <w:p w14:paraId="3FD8DC1B" w14:textId="50AC8249" w:rsidR="009400AB" w:rsidRPr="00D66A95" w:rsidRDefault="009400AB" w:rsidP="001D29D7">
      <w:pPr>
        <w:pStyle w:val="Heading1"/>
      </w:pPr>
      <w:r w:rsidRPr="00D66A95">
        <w:t>Key to Priorities</w:t>
      </w:r>
    </w:p>
    <w:p w14:paraId="7D80C5F5" w14:textId="77777777" w:rsidR="009400AB" w:rsidRDefault="009400AB" w:rsidP="001D29D7">
      <w:pPr>
        <w:rPr>
          <w:rFonts w:asciiTheme="minorHAnsi" w:hAnsiTheme="minorHAnsi" w:cstheme="minorBidi"/>
        </w:rPr>
      </w:pPr>
    </w:p>
    <w:p w14:paraId="50373327" w14:textId="380EBE37" w:rsidR="009400AB" w:rsidRPr="00712307" w:rsidRDefault="009400AB" w:rsidP="001D29D7">
      <w:pPr>
        <w:rPr>
          <w:szCs w:val="22"/>
        </w:rPr>
      </w:pPr>
      <w:r w:rsidRPr="00712307">
        <w:rPr>
          <w:szCs w:val="22"/>
        </w:rPr>
        <w:t xml:space="preserve">All applicants must specify one to a maximum of two of the </w:t>
      </w:r>
      <w:r w:rsidR="005278D3" w:rsidRPr="00712307">
        <w:rPr>
          <w:szCs w:val="22"/>
        </w:rPr>
        <w:t>Te Tai Tokerau</w:t>
      </w:r>
      <w:r w:rsidRPr="00712307">
        <w:rPr>
          <w:szCs w:val="22"/>
        </w:rPr>
        <w:t xml:space="preserve"> population health, advanced nursing practice or workforce priorities and describe how their proposed programme of study, knowledge, skills and qualification will contribute to achievement of improved health outcomes for the population.</w:t>
      </w:r>
    </w:p>
    <w:p w14:paraId="1F7AABB3" w14:textId="6E2198FC" w:rsidR="00B35D10" w:rsidRPr="00712307" w:rsidRDefault="009400AB" w:rsidP="00712307">
      <w:pPr>
        <w:pStyle w:val="ListParagraph"/>
        <w:numPr>
          <w:ilvl w:val="0"/>
          <w:numId w:val="6"/>
        </w:numPr>
        <w:spacing w:after="120"/>
        <w:contextualSpacing w:val="0"/>
        <w:rPr>
          <w:szCs w:val="22"/>
        </w:rPr>
      </w:pPr>
      <w:r w:rsidRPr="00712307">
        <w:rPr>
          <w:b/>
          <w:bCs/>
          <w:szCs w:val="22"/>
        </w:rPr>
        <w:t xml:space="preserve">Māori </w:t>
      </w:r>
      <w:r w:rsidR="00791F38">
        <w:rPr>
          <w:b/>
          <w:bCs/>
          <w:szCs w:val="22"/>
        </w:rPr>
        <w:t>N</w:t>
      </w:r>
      <w:r w:rsidRPr="00712307">
        <w:rPr>
          <w:b/>
          <w:bCs/>
          <w:szCs w:val="22"/>
        </w:rPr>
        <w:t xml:space="preserve">ursing </w:t>
      </w:r>
      <w:r w:rsidR="00791F38">
        <w:rPr>
          <w:b/>
          <w:bCs/>
          <w:szCs w:val="22"/>
        </w:rPr>
        <w:t>W</w:t>
      </w:r>
      <w:r w:rsidRPr="00712307">
        <w:rPr>
          <w:b/>
          <w:bCs/>
          <w:szCs w:val="22"/>
        </w:rPr>
        <w:t xml:space="preserve">orkforce </w:t>
      </w:r>
      <w:r w:rsidR="00791F38">
        <w:rPr>
          <w:b/>
          <w:bCs/>
          <w:szCs w:val="22"/>
        </w:rPr>
        <w:t>D</w:t>
      </w:r>
      <w:r w:rsidRPr="00712307">
        <w:rPr>
          <w:b/>
          <w:bCs/>
          <w:szCs w:val="22"/>
        </w:rPr>
        <w:t>evelopment</w:t>
      </w:r>
      <w:r w:rsidRPr="00712307">
        <w:rPr>
          <w:szCs w:val="22"/>
        </w:rPr>
        <w:t xml:space="preserve">: Applicant identifies as Māori and can describe their whānau, hapu, Māori community or iwi affiliation. </w:t>
      </w:r>
    </w:p>
    <w:p w14:paraId="0AD33924" w14:textId="32950CF7" w:rsidR="00B35D10" w:rsidRPr="00712307" w:rsidRDefault="009400AB" w:rsidP="00712307">
      <w:pPr>
        <w:pStyle w:val="ListParagraph"/>
        <w:numPr>
          <w:ilvl w:val="0"/>
          <w:numId w:val="6"/>
        </w:numPr>
        <w:spacing w:after="120"/>
        <w:contextualSpacing w:val="0"/>
        <w:rPr>
          <w:szCs w:val="22"/>
        </w:rPr>
      </w:pPr>
      <w:r w:rsidRPr="00712307">
        <w:rPr>
          <w:b/>
          <w:bCs/>
          <w:szCs w:val="22"/>
        </w:rPr>
        <w:t xml:space="preserve">Māori </w:t>
      </w:r>
      <w:r w:rsidR="00791F38">
        <w:rPr>
          <w:b/>
          <w:bCs/>
          <w:szCs w:val="22"/>
        </w:rPr>
        <w:t>H</w:t>
      </w:r>
      <w:r w:rsidRPr="00712307">
        <w:rPr>
          <w:b/>
          <w:bCs/>
          <w:szCs w:val="22"/>
        </w:rPr>
        <w:t>ealth:</w:t>
      </w:r>
      <w:r w:rsidRPr="00712307">
        <w:rPr>
          <w:szCs w:val="22"/>
        </w:rPr>
        <w:t xml:space="preserve"> Applicant is practicing in a setting providing nursing care to individual Māori, Māori whānau or Māori communities. Applicants may be of any ethnicity, including Māori.</w:t>
      </w:r>
    </w:p>
    <w:p w14:paraId="5C6F4F25" w14:textId="1B171B18" w:rsidR="00B35D10" w:rsidRPr="00E016A7" w:rsidRDefault="009400AB" w:rsidP="00E016A7">
      <w:pPr>
        <w:pStyle w:val="ListParagraph"/>
        <w:numPr>
          <w:ilvl w:val="0"/>
          <w:numId w:val="6"/>
        </w:numPr>
        <w:spacing w:after="120"/>
        <w:contextualSpacing w:val="0"/>
        <w:rPr>
          <w:szCs w:val="22"/>
        </w:rPr>
      </w:pPr>
      <w:r w:rsidRPr="00712307">
        <w:rPr>
          <w:b/>
          <w:bCs/>
          <w:szCs w:val="22"/>
        </w:rPr>
        <w:t xml:space="preserve">Pacific </w:t>
      </w:r>
      <w:r w:rsidR="00791F38">
        <w:rPr>
          <w:b/>
          <w:bCs/>
          <w:szCs w:val="22"/>
        </w:rPr>
        <w:t>N</w:t>
      </w:r>
      <w:r w:rsidRPr="00712307">
        <w:rPr>
          <w:b/>
          <w:bCs/>
          <w:szCs w:val="22"/>
        </w:rPr>
        <w:t xml:space="preserve">ursing </w:t>
      </w:r>
      <w:r w:rsidR="00791F38">
        <w:rPr>
          <w:b/>
          <w:bCs/>
          <w:szCs w:val="22"/>
        </w:rPr>
        <w:t>W</w:t>
      </w:r>
      <w:r w:rsidRPr="00712307">
        <w:rPr>
          <w:b/>
          <w:bCs/>
          <w:szCs w:val="22"/>
        </w:rPr>
        <w:t xml:space="preserve">orkforce </w:t>
      </w:r>
      <w:r w:rsidR="00791F38">
        <w:rPr>
          <w:b/>
          <w:bCs/>
          <w:szCs w:val="22"/>
        </w:rPr>
        <w:t>D</w:t>
      </w:r>
      <w:r w:rsidRPr="00712307">
        <w:rPr>
          <w:b/>
          <w:bCs/>
          <w:szCs w:val="22"/>
        </w:rPr>
        <w:t>evelopment:</w:t>
      </w:r>
      <w:r w:rsidRPr="00712307">
        <w:rPr>
          <w:szCs w:val="22"/>
        </w:rPr>
        <w:t xml:space="preserve"> Applicant identifies as being</w:t>
      </w:r>
      <w:r w:rsidR="00E016A7">
        <w:rPr>
          <w:szCs w:val="22"/>
        </w:rPr>
        <w:t xml:space="preserve"> </w:t>
      </w:r>
      <w:r w:rsidRPr="00E016A7">
        <w:rPr>
          <w:szCs w:val="22"/>
        </w:rPr>
        <w:t xml:space="preserve">of indigenous Pacific descent and can describe their Pacific Island heritage and involvement in Pacific communities or groups. </w:t>
      </w:r>
    </w:p>
    <w:p w14:paraId="6142285F" w14:textId="1A9EB62E" w:rsidR="00B35D10" w:rsidRPr="00712307" w:rsidRDefault="009400AB" w:rsidP="00712307">
      <w:pPr>
        <w:pStyle w:val="ListParagraph"/>
        <w:numPr>
          <w:ilvl w:val="0"/>
          <w:numId w:val="6"/>
        </w:numPr>
        <w:spacing w:after="120"/>
        <w:contextualSpacing w:val="0"/>
        <w:rPr>
          <w:szCs w:val="22"/>
        </w:rPr>
      </w:pPr>
      <w:r w:rsidRPr="00712307">
        <w:rPr>
          <w:b/>
          <w:bCs/>
          <w:szCs w:val="22"/>
        </w:rPr>
        <w:t xml:space="preserve">Pacific </w:t>
      </w:r>
      <w:r w:rsidR="00791F38">
        <w:rPr>
          <w:b/>
          <w:bCs/>
          <w:szCs w:val="22"/>
        </w:rPr>
        <w:t>H</w:t>
      </w:r>
      <w:r w:rsidRPr="00712307">
        <w:rPr>
          <w:b/>
          <w:bCs/>
          <w:szCs w:val="22"/>
        </w:rPr>
        <w:t>ealth:</w:t>
      </w:r>
      <w:r w:rsidRPr="00712307">
        <w:rPr>
          <w:szCs w:val="22"/>
        </w:rPr>
        <w:t xml:space="preserve"> Applicant is practicing in a setting providing nursing care to individual Pacific people, Pacific families or Pacific communities. Applicants may be of any ethnicity, including Pacific Island.</w:t>
      </w:r>
    </w:p>
    <w:p w14:paraId="6624310C" w14:textId="1609E61C" w:rsidR="0066471A" w:rsidRPr="00712307" w:rsidRDefault="009400AB" w:rsidP="00712307">
      <w:pPr>
        <w:pStyle w:val="ListParagraph"/>
        <w:numPr>
          <w:ilvl w:val="0"/>
          <w:numId w:val="6"/>
        </w:numPr>
        <w:spacing w:after="120"/>
        <w:contextualSpacing w:val="0"/>
        <w:rPr>
          <w:szCs w:val="22"/>
        </w:rPr>
      </w:pPr>
      <w:r w:rsidRPr="00712307">
        <w:rPr>
          <w:b/>
          <w:bCs/>
          <w:szCs w:val="22"/>
        </w:rPr>
        <w:t>Mate Pukupuku:</w:t>
      </w:r>
      <w:r w:rsidRPr="00712307">
        <w:rPr>
          <w:szCs w:val="22"/>
        </w:rPr>
        <w:t xml:space="preserve"> People with cancer</w:t>
      </w:r>
    </w:p>
    <w:p w14:paraId="18A49A8B" w14:textId="25E7573A" w:rsidR="0066471A" w:rsidRPr="00712307" w:rsidRDefault="009400AB" w:rsidP="00712307">
      <w:pPr>
        <w:pStyle w:val="ListParagraph"/>
        <w:numPr>
          <w:ilvl w:val="0"/>
          <w:numId w:val="0"/>
        </w:numPr>
        <w:spacing w:after="120"/>
        <w:ind w:left="720"/>
        <w:contextualSpacing w:val="0"/>
        <w:rPr>
          <w:szCs w:val="22"/>
        </w:rPr>
      </w:pPr>
      <w:r w:rsidRPr="00712307">
        <w:rPr>
          <w:b/>
          <w:bCs/>
          <w:szCs w:val="22"/>
        </w:rPr>
        <w:t>Kahu Taurima</w:t>
      </w:r>
      <w:r w:rsidRPr="00712307">
        <w:rPr>
          <w:szCs w:val="22"/>
        </w:rPr>
        <w:t>: Maternity and the early years</w:t>
      </w:r>
    </w:p>
    <w:p w14:paraId="367E49F0" w14:textId="370A1A25" w:rsidR="0066471A" w:rsidRPr="00712307" w:rsidRDefault="009400AB" w:rsidP="00712307">
      <w:pPr>
        <w:pStyle w:val="ListParagraph"/>
        <w:numPr>
          <w:ilvl w:val="0"/>
          <w:numId w:val="0"/>
        </w:numPr>
        <w:spacing w:after="120"/>
        <w:ind w:left="720"/>
        <w:contextualSpacing w:val="0"/>
        <w:rPr>
          <w:szCs w:val="22"/>
        </w:rPr>
      </w:pPr>
      <w:r w:rsidRPr="00712307">
        <w:rPr>
          <w:b/>
          <w:bCs/>
          <w:szCs w:val="22"/>
        </w:rPr>
        <w:t>Māuiutanga Taumaha</w:t>
      </w:r>
      <w:r w:rsidRPr="00712307">
        <w:rPr>
          <w:szCs w:val="22"/>
        </w:rPr>
        <w:t>: People living with chronic health conditions</w:t>
      </w:r>
    </w:p>
    <w:p w14:paraId="4E092BC6" w14:textId="77777777" w:rsidR="009400AB" w:rsidRPr="00712307" w:rsidRDefault="009400AB" w:rsidP="00712307">
      <w:pPr>
        <w:pStyle w:val="ListParagraph"/>
        <w:numPr>
          <w:ilvl w:val="0"/>
          <w:numId w:val="0"/>
        </w:numPr>
        <w:spacing w:after="120"/>
        <w:ind w:left="720"/>
        <w:contextualSpacing w:val="0"/>
        <w:rPr>
          <w:szCs w:val="22"/>
        </w:rPr>
      </w:pPr>
      <w:r w:rsidRPr="00712307">
        <w:rPr>
          <w:b/>
          <w:bCs/>
          <w:szCs w:val="22"/>
        </w:rPr>
        <w:t>Oranga Hinengaro</w:t>
      </w:r>
      <w:r w:rsidRPr="00712307">
        <w:rPr>
          <w:szCs w:val="22"/>
        </w:rPr>
        <w:t>: People living with Mental health and addictions</w:t>
      </w:r>
    </w:p>
    <w:p w14:paraId="50E137F3" w14:textId="77777777" w:rsidR="009400AB" w:rsidRPr="00712307" w:rsidRDefault="009400AB" w:rsidP="00712307">
      <w:pPr>
        <w:pStyle w:val="ListParagraph"/>
        <w:numPr>
          <w:ilvl w:val="0"/>
          <w:numId w:val="0"/>
        </w:numPr>
        <w:spacing w:after="120"/>
        <w:ind w:left="720"/>
        <w:contextualSpacing w:val="0"/>
        <w:rPr>
          <w:szCs w:val="22"/>
        </w:rPr>
      </w:pPr>
      <w:r w:rsidRPr="00712307">
        <w:rPr>
          <w:b/>
          <w:bCs/>
          <w:szCs w:val="22"/>
        </w:rPr>
        <w:t>Tāngata Whaikaha:</w:t>
      </w:r>
      <w:r w:rsidRPr="00712307">
        <w:rPr>
          <w:szCs w:val="22"/>
        </w:rPr>
        <w:t xml:space="preserve"> People living with disabilities</w:t>
      </w:r>
    </w:p>
    <w:p w14:paraId="23F5A47F" w14:textId="77777777" w:rsidR="00E93226" w:rsidRPr="00712307" w:rsidRDefault="00B35D10" w:rsidP="00712307">
      <w:pPr>
        <w:pStyle w:val="ListParagraph"/>
        <w:numPr>
          <w:ilvl w:val="0"/>
          <w:numId w:val="0"/>
        </w:numPr>
        <w:spacing w:after="120"/>
        <w:ind w:left="720"/>
        <w:contextualSpacing w:val="0"/>
        <w:rPr>
          <w:szCs w:val="22"/>
        </w:rPr>
      </w:pPr>
      <w:r w:rsidRPr="00712307">
        <w:rPr>
          <w:szCs w:val="22"/>
        </w:rPr>
        <w:t>Under this category, a</w:t>
      </w:r>
      <w:r w:rsidR="009400AB" w:rsidRPr="00712307">
        <w:rPr>
          <w:szCs w:val="22"/>
        </w:rPr>
        <w:t>pplicant</w:t>
      </w:r>
      <w:r w:rsidRPr="00712307">
        <w:rPr>
          <w:szCs w:val="22"/>
        </w:rPr>
        <w:t>s are</w:t>
      </w:r>
      <w:r w:rsidR="009400AB" w:rsidRPr="00712307">
        <w:rPr>
          <w:szCs w:val="22"/>
        </w:rPr>
        <w:t xml:space="preserve"> practicing in a setting providing nursing care to one of the above population groups. </w:t>
      </w:r>
    </w:p>
    <w:p w14:paraId="6DED8809" w14:textId="16058DA0" w:rsidR="00B35D10" w:rsidRPr="00712307" w:rsidRDefault="009400AB" w:rsidP="00712307">
      <w:pPr>
        <w:pStyle w:val="ListParagraph"/>
        <w:numPr>
          <w:ilvl w:val="0"/>
          <w:numId w:val="0"/>
        </w:numPr>
        <w:spacing w:after="120"/>
        <w:ind w:left="720"/>
        <w:contextualSpacing w:val="0"/>
        <w:rPr>
          <w:i/>
          <w:iCs/>
          <w:szCs w:val="22"/>
        </w:rPr>
      </w:pPr>
      <w:r w:rsidRPr="00712307">
        <w:rPr>
          <w:i/>
          <w:iCs/>
          <w:szCs w:val="22"/>
        </w:rPr>
        <w:t>Priority will be given to nurses practicing in a community setting</w:t>
      </w:r>
    </w:p>
    <w:p w14:paraId="487B05C6" w14:textId="4B74BAB3" w:rsidR="00B35D10" w:rsidRPr="00712307" w:rsidRDefault="009400AB" w:rsidP="00712307">
      <w:pPr>
        <w:pStyle w:val="ListParagraph"/>
        <w:numPr>
          <w:ilvl w:val="0"/>
          <w:numId w:val="6"/>
        </w:numPr>
        <w:spacing w:after="120"/>
        <w:contextualSpacing w:val="0"/>
        <w:rPr>
          <w:szCs w:val="22"/>
        </w:rPr>
      </w:pPr>
      <w:r w:rsidRPr="00712307">
        <w:rPr>
          <w:b/>
          <w:bCs/>
          <w:szCs w:val="22"/>
        </w:rPr>
        <w:t>Advanced Nursing Practice Pathways</w:t>
      </w:r>
      <w:r w:rsidRPr="00712307">
        <w:rPr>
          <w:szCs w:val="22"/>
        </w:rPr>
        <w:t xml:space="preserve">: </w:t>
      </w:r>
      <w:r w:rsidR="00712307">
        <w:rPr>
          <w:szCs w:val="22"/>
        </w:rPr>
        <w:t xml:space="preserve"> </w:t>
      </w:r>
      <w:r w:rsidRPr="00712307">
        <w:rPr>
          <w:szCs w:val="22"/>
        </w:rPr>
        <w:t xml:space="preserve">RN Designated Prescribing and trainees on the Nurse Practitioner Pathway. Applicants on the RN Designated Prescribing Pathway may be in any practice setting where there will be requisite supervision of their prescribing practicum and then ongoing prescribing practice. Preference will be given to applicants completing their pharmacology and practicum courses. </w:t>
      </w:r>
    </w:p>
    <w:p w14:paraId="0CC7EA84" w14:textId="4C432F51" w:rsidR="006447D4" w:rsidRPr="00712307" w:rsidRDefault="009400AB" w:rsidP="00712307">
      <w:pPr>
        <w:pStyle w:val="ListParagraph"/>
        <w:numPr>
          <w:ilvl w:val="0"/>
          <w:numId w:val="6"/>
        </w:numPr>
        <w:spacing w:after="120"/>
        <w:contextualSpacing w:val="0"/>
        <w:rPr>
          <w:szCs w:val="22"/>
        </w:rPr>
      </w:pPr>
      <w:r w:rsidRPr="00712307">
        <w:rPr>
          <w:b/>
          <w:bCs/>
          <w:szCs w:val="22"/>
        </w:rPr>
        <w:t xml:space="preserve">Nursing Leadership Development: </w:t>
      </w:r>
      <w:r w:rsidRPr="00712307">
        <w:rPr>
          <w:szCs w:val="22"/>
        </w:rPr>
        <w:t>Applicant is on a Nurse Educator, Manager or Nurse Director development pathway. Applicants to this category will describe how their programme of study will contribute to their nursing leadership goals. Applicants will complete consultation and planning for this pathway with the relevant Nurse Manager and/or Director, with clear endorsement obtained from the Nurse Manager and/or Director.</w:t>
      </w:r>
    </w:p>
    <w:p w14:paraId="6C7C6F31" w14:textId="15094AD4" w:rsidR="006447D4" w:rsidRPr="00712307" w:rsidRDefault="006447D4" w:rsidP="001D29D7">
      <w:pPr>
        <w:rPr>
          <w:szCs w:val="22"/>
        </w:rPr>
      </w:pPr>
    </w:p>
    <w:p w14:paraId="19743716" w14:textId="77777777" w:rsidR="00E93226" w:rsidRDefault="00E93226" w:rsidP="001D29D7"/>
    <w:p w14:paraId="7CC28F34" w14:textId="2D5C75F3" w:rsidR="006447D4" w:rsidRDefault="006447D4" w:rsidP="001D29D7"/>
    <w:p w14:paraId="5F4D9913" w14:textId="77777777" w:rsidR="00AC55CA" w:rsidRPr="00956080" w:rsidRDefault="00AC55CA" w:rsidP="00370414">
      <w:pPr>
        <w:pStyle w:val="Heading2"/>
      </w:pPr>
      <w:r>
        <w:lastRenderedPageBreak/>
        <w:t>Postgraduate Applicant Information</w:t>
      </w:r>
    </w:p>
    <w:p w14:paraId="3EF66796" w14:textId="77777777" w:rsidR="00AC55CA" w:rsidRDefault="00AC55CA" w:rsidP="00AC55CA">
      <w:pPr>
        <w:jc w:val="both"/>
      </w:pPr>
    </w:p>
    <w:p w14:paraId="0DF0BEBC" w14:textId="77777777" w:rsidR="00AC55CA" w:rsidRPr="00852716" w:rsidRDefault="00AC55CA" w:rsidP="00AC55CA">
      <w:pPr>
        <w:jc w:val="both"/>
      </w:pPr>
      <w:r w:rsidRPr="00852716">
        <w:t xml:space="preserve">Thank you for your application for Postgraduate Nursing Funding.  </w:t>
      </w:r>
      <w:r>
        <w:t>Please carefully read the information below to ensure you are fully informed regarding your entitlements and expectations for this funding.</w:t>
      </w:r>
    </w:p>
    <w:p w14:paraId="67D1F295" w14:textId="77777777" w:rsidR="00AC55CA" w:rsidRDefault="00AC55CA" w:rsidP="00AC55CA">
      <w:pPr>
        <w:jc w:val="both"/>
        <w:rPr>
          <w:sz w:val="18"/>
        </w:rPr>
      </w:pPr>
    </w:p>
    <w:p w14:paraId="7C54387C" w14:textId="77777777" w:rsidR="00AC55CA" w:rsidRDefault="00AC55CA" w:rsidP="00070FAC">
      <w:pPr>
        <w:pStyle w:val="Heading3"/>
      </w:pPr>
      <w:r>
        <w:t>Am I eligible for funding?</w:t>
      </w:r>
    </w:p>
    <w:tbl>
      <w:tblPr>
        <w:tblStyle w:val="TableGrid"/>
        <w:tblW w:w="0" w:type="auto"/>
        <w:tblLook w:val="04A0" w:firstRow="1" w:lastRow="0" w:firstColumn="1" w:lastColumn="0" w:noHBand="0" w:noVBand="1"/>
      </w:tblPr>
      <w:tblGrid>
        <w:gridCol w:w="9628"/>
      </w:tblGrid>
      <w:tr w:rsidR="00AC55CA" w14:paraId="36F4FB24" w14:textId="77777777" w:rsidTr="009524E7">
        <w:tc>
          <w:tcPr>
            <w:tcW w:w="9628" w:type="dxa"/>
          </w:tcPr>
          <w:p w14:paraId="4607DEA3" w14:textId="77777777" w:rsidR="00AC55CA" w:rsidRDefault="00AC55CA" w:rsidP="009524E7">
            <w:pPr>
              <w:jc w:val="both"/>
            </w:pPr>
            <w:r w:rsidRPr="0066471A">
              <w:t xml:space="preserve">To be eligible to apply for </w:t>
            </w:r>
            <w:r>
              <w:t>P</w:t>
            </w:r>
            <w:r w:rsidRPr="0066471A">
              <w:t xml:space="preserve">ostgraduate </w:t>
            </w:r>
            <w:r>
              <w:t>Nursing F</w:t>
            </w:r>
            <w:r w:rsidRPr="0066471A">
              <w:t>unding you must:</w:t>
            </w:r>
          </w:p>
        </w:tc>
      </w:tr>
      <w:tr w:rsidR="00AC55CA" w14:paraId="18A36215" w14:textId="77777777" w:rsidTr="009524E7">
        <w:tc>
          <w:tcPr>
            <w:tcW w:w="9628" w:type="dxa"/>
          </w:tcPr>
          <w:p w14:paraId="6F536B71" w14:textId="77777777" w:rsidR="00AC55CA" w:rsidRPr="00647B6C" w:rsidRDefault="00AC55CA" w:rsidP="00AC55CA">
            <w:pPr>
              <w:pStyle w:val="ListParagraph"/>
              <w:numPr>
                <w:ilvl w:val="0"/>
                <w:numId w:val="10"/>
              </w:numPr>
              <w:spacing w:before="40" w:after="40"/>
              <w:contextualSpacing w:val="0"/>
              <w:jc w:val="both"/>
              <w:rPr>
                <w:color w:val="231F20"/>
                <w:lang w:eastAsia="en-NZ"/>
              </w:rPr>
            </w:pPr>
            <w:r w:rsidRPr="00647B6C">
              <w:rPr>
                <w:color w:val="231F20"/>
                <w:lang w:eastAsia="en-NZ"/>
              </w:rPr>
              <w:t>be registered as a nurse or a nurse practitioner under the Health Practitioners    Competence Assurance Act (2003)</w:t>
            </w:r>
          </w:p>
          <w:p w14:paraId="6E4DC64F" w14:textId="77777777" w:rsidR="00AC55CA" w:rsidRPr="00647B6C" w:rsidRDefault="00AC55CA" w:rsidP="00AC55CA">
            <w:pPr>
              <w:pStyle w:val="ListParagraph"/>
              <w:numPr>
                <w:ilvl w:val="0"/>
                <w:numId w:val="10"/>
              </w:numPr>
              <w:spacing w:before="40" w:after="40"/>
              <w:contextualSpacing w:val="0"/>
              <w:jc w:val="both"/>
              <w:rPr>
                <w:color w:val="231F20"/>
                <w:lang w:eastAsia="en-NZ"/>
              </w:rPr>
            </w:pPr>
            <w:r w:rsidRPr="00647B6C">
              <w:rPr>
                <w:color w:val="231F20"/>
                <w:lang w:eastAsia="en-NZ"/>
              </w:rPr>
              <w:t>hold a current annual practising certificate (APC) with no restrictions on that APC that would negatively impact on their ability to participate in the programme</w:t>
            </w:r>
          </w:p>
          <w:p w14:paraId="38BDB312" w14:textId="0848AA96" w:rsidR="00AC55CA" w:rsidRDefault="00AC55CA" w:rsidP="00AC55CA">
            <w:pPr>
              <w:pStyle w:val="ListParagraph"/>
              <w:numPr>
                <w:ilvl w:val="0"/>
                <w:numId w:val="10"/>
              </w:numPr>
              <w:spacing w:before="40" w:after="40"/>
              <w:contextualSpacing w:val="0"/>
              <w:jc w:val="both"/>
              <w:rPr>
                <w:color w:val="231F20"/>
                <w:lang w:eastAsia="en-NZ"/>
              </w:rPr>
            </w:pPr>
            <w:r w:rsidRPr="00647B6C">
              <w:rPr>
                <w:color w:val="231F20"/>
                <w:lang w:eastAsia="en-NZ"/>
              </w:rPr>
              <w:t>be currently employed as a registered nurse by a health service that is funded by Te Whatu Ora or Ministry of Health from Vote Health </w:t>
            </w:r>
          </w:p>
          <w:p w14:paraId="66C501CC" w14:textId="1ADCD3E4" w:rsidR="00070FAC" w:rsidRDefault="00070FAC" w:rsidP="00AC55CA">
            <w:pPr>
              <w:pStyle w:val="ListParagraph"/>
              <w:numPr>
                <w:ilvl w:val="0"/>
                <w:numId w:val="10"/>
              </w:numPr>
              <w:spacing w:before="40" w:after="40"/>
              <w:contextualSpacing w:val="0"/>
              <w:jc w:val="both"/>
              <w:rPr>
                <w:color w:val="231F20"/>
                <w:lang w:eastAsia="en-NZ"/>
              </w:rPr>
            </w:pPr>
            <w:r>
              <w:rPr>
                <w:color w:val="231F20"/>
                <w:lang w:eastAsia="en-NZ"/>
              </w:rPr>
              <w:t>work at least 0.6FTE</w:t>
            </w:r>
          </w:p>
          <w:p w14:paraId="24B9993D" w14:textId="01820260" w:rsidR="00070FAC" w:rsidRPr="00647B6C" w:rsidRDefault="00070FAC" w:rsidP="00AC55CA">
            <w:pPr>
              <w:pStyle w:val="ListParagraph"/>
              <w:numPr>
                <w:ilvl w:val="0"/>
                <w:numId w:val="10"/>
              </w:numPr>
              <w:spacing w:before="40" w:after="40"/>
              <w:contextualSpacing w:val="0"/>
              <w:jc w:val="both"/>
              <w:rPr>
                <w:color w:val="231F20"/>
                <w:lang w:eastAsia="en-NZ"/>
              </w:rPr>
            </w:pPr>
            <w:r>
              <w:rPr>
                <w:color w:val="231F20"/>
                <w:lang w:eastAsia="en-NZ"/>
              </w:rPr>
              <w:t>have been employed a minimum of one year</w:t>
            </w:r>
          </w:p>
          <w:p w14:paraId="608B8271" w14:textId="77777777" w:rsidR="00AC55CA" w:rsidRPr="00647B6C" w:rsidRDefault="00AC55CA" w:rsidP="00AC55CA">
            <w:pPr>
              <w:pStyle w:val="ListParagraph"/>
              <w:numPr>
                <w:ilvl w:val="0"/>
                <w:numId w:val="10"/>
              </w:numPr>
              <w:spacing w:before="40" w:after="40"/>
              <w:contextualSpacing w:val="0"/>
              <w:jc w:val="both"/>
              <w:rPr>
                <w:color w:val="231F20"/>
                <w:lang w:eastAsia="en-NZ"/>
              </w:rPr>
            </w:pPr>
            <w:r w:rsidRPr="00647B6C">
              <w:rPr>
                <w:color w:val="231F20"/>
                <w:lang w:eastAsia="en-NZ"/>
              </w:rPr>
              <w:t>be a New Zealand citizen or hold a New Zealand residency permit as conferred by the New Zealand Immigration Service</w:t>
            </w:r>
          </w:p>
          <w:p w14:paraId="63181F23" w14:textId="77777777" w:rsidR="00AC55CA" w:rsidRPr="00647B6C" w:rsidRDefault="00AC55CA" w:rsidP="00AC55CA">
            <w:pPr>
              <w:pStyle w:val="ListParagraph"/>
              <w:numPr>
                <w:ilvl w:val="0"/>
                <w:numId w:val="10"/>
              </w:numPr>
              <w:spacing w:before="40" w:after="40"/>
              <w:contextualSpacing w:val="0"/>
              <w:jc w:val="both"/>
              <w:rPr>
                <w:color w:val="231F20"/>
                <w:lang w:eastAsia="en-NZ"/>
              </w:rPr>
            </w:pPr>
            <w:r w:rsidRPr="00647B6C">
              <w:rPr>
                <w:color w:val="231F20"/>
                <w:lang w:eastAsia="en-NZ"/>
              </w:rPr>
              <w:t>have evidence of support by their current employer to meet the training requirements</w:t>
            </w:r>
          </w:p>
          <w:p w14:paraId="2F6F65BF" w14:textId="77777777" w:rsidR="00AC55CA" w:rsidRPr="00647B6C" w:rsidRDefault="00AC55CA" w:rsidP="00AC55CA">
            <w:pPr>
              <w:pStyle w:val="ListParagraph"/>
              <w:numPr>
                <w:ilvl w:val="0"/>
                <w:numId w:val="10"/>
              </w:numPr>
              <w:spacing w:before="40" w:after="40"/>
              <w:contextualSpacing w:val="0"/>
              <w:jc w:val="both"/>
              <w:rPr>
                <w:color w:val="231F20"/>
                <w:lang w:eastAsia="en-NZ"/>
              </w:rPr>
            </w:pPr>
            <w:r w:rsidRPr="00647B6C">
              <w:rPr>
                <w:color w:val="231F20"/>
                <w:lang w:eastAsia="en-NZ"/>
              </w:rPr>
              <w:t>meet the entry criteria required by the education provider</w:t>
            </w:r>
          </w:p>
          <w:p w14:paraId="5F9F16AB" w14:textId="2DE2706C" w:rsidR="00AC55CA" w:rsidRPr="00821DF0" w:rsidRDefault="00AC55CA" w:rsidP="00AC55CA">
            <w:pPr>
              <w:pStyle w:val="ListParagraph"/>
              <w:numPr>
                <w:ilvl w:val="0"/>
                <w:numId w:val="10"/>
              </w:numPr>
              <w:spacing w:before="40" w:after="40"/>
              <w:contextualSpacing w:val="0"/>
              <w:jc w:val="both"/>
            </w:pPr>
            <w:r>
              <w:t>h</w:t>
            </w:r>
            <w:r w:rsidRPr="00821DF0">
              <w:t>old a current PDRP Portfolio</w:t>
            </w:r>
            <w:r w:rsidR="00623342">
              <w:t xml:space="preserve"> (if working for Te Whatu Ora, not applicable if working externally)</w:t>
            </w:r>
          </w:p>
          <w:p w14:paraId="7535867E" w14:textId="77777777" w:rsidR="00AC55CA" w:rsidRPr="00821DF0" w:rsidRDefault="00AC55CA" w:rsidP="00AC55CA">
            <w:pPr>
              <w:pStyle w:val="ListParagraph"/>
              <w:numPr>
                <w:ilvl w:val="0"/>
                <w:numId w:val="10"/>
              </w:numPr>
              <w:spacing w:before="40" w:after="40"/>
              <w:contextualSpacing w:val="0"/>
              <w:jc w:val="both"/>
            </w:pPr>
            <w:r>
              <w:t>be s</w:t>
            </w:r>
            <w:r w:rsidRPr="00821DF0">
              <w:t>tudying at PG Certificate, PG Diploma, or Masters degree level</w:t>
            </w:r>
          </w:p>
          <w:p w14:paraId="3CD02836" w14:textId="36CD0975" w:rsidR="00AC55CA" w:rsidRDefault="00AC55CA" w:rsidP="00070FAC">
            <w:pPr>
              <w:pStyle w:val="ListParagraph"/>
              <w:numPr>
                <w:ilvl w:val="0"/>
                <w:numId w:val="10"/>
              </w:numPr>
              <w:spacing w:before="40" w:after="40"/>
              <w:contextualSpacing w:val="0"/>
              <w:jc w:val="both"/>
            </w:pPr>
            <w:r>
              <w:t>be s</w:t>
            </w:r>
            <w:r w:rsidRPr="00821DF0">
              <w:t>tudying a programme which is in alignment with organisation, District, and National workforce needs and strategy</w:t>
            </w:r>
          </w:p>
        </w:tc>
      </w:tr>
    </w:tbl>
    <w:p w14:paraId="4EF67786" w14:textId="77777777" w:rsidR="00AC55CA" w:rsidRPr="008C2E08" w:rsidRDefault="00AC55CA" w:rsidP="00AC55CA">
      <w:pPr>
        <w:pStyle w:val="FormSubtitle"/>
        <w:jc w:val="both"/>
        <w:rPr>
          <w:b w:val="0"/>
          <w:bCs/>
          <w:color w:val="auto"/>
          <w:sz w:val="22"/>
          <w:szCs w:val="20"/>
        </w:rPr>
      </w:pPr>
    </w:p>
    <w:p w14:paraId="60543CD9" w14:textId="77777777" w:rsidR="00AC55CA" w:rsidRDefault="00AC55CA" w:rsidP="00070FAC">
      <w:pPr>
        <w:pStyle w:val="Heading3"/>
      </w:pPr>
      <w:r>
        <w:t>How do I apply for funding?</w:t>
      </w:r>
    </w:p>
    <w:p w14:paraId="1AAF43A0" w14:textId="2AE9134A" w:rsidR="00AC55CA" w:rsidRDefault="00AC55CA" w:rsidP="00AC55CA">
      <w:pPr>
        <w:jc w:val="both"/>
        <w:rPr>
          <w:rFonts w:cstheme="minorBidi"/>
        </w:rPr>
      </w:pPr>
      <w:r>
        <w:rPr>
          <w:szCs w:val="22"/>
        </w:rPr>
        <w:t>Discuss your academic plans and application with your line manager.  Consider short, medium and long</w:t>
      </w:r>
      <w:r w:rsidR="00712307">
        <w:rPr>
          <w:szCs w:val="22"/>
        </w:rPr>
        <w:t>-</w:t>
      </w:r>
      <w:r>
        <w:rPr>
          <w:szCs w:val="22"/>
        </w:rPr>
        <w:t xml:space="preserve">term goals and how your </w:t>
      </w:r>
      <w:r w:rsidRPr="00AD1890">
        <w:rPr>
          <w:rFonts w:cstheme="minorBidi"/>
        </w:rPr>
        <w:t xml:space="preserve">proposed programme of study, knowledge, skills and qualification will </w:t>
      </w:r>
      <w:r>
        <w:rPr>
          <w:rFonts w:cstheme="minorBidi"/>
        </w:rPr>
        <w:t xml:space="preserve">contribute to the strategic priorities of the organisation.  </w:t>
      </w:r>
    </w:p>
    <w:p w14:paraId="3FC9C783" w14:textId="77777777" w:rsidR="00AC55CA" w:rsidRDefault="00AC55CA" w:rsidP="00AC55CA">
      <w:pPr>
        <w:jc w:val="both"/>
        <w:rPr>
          <w:rFonts w:cstheme="minorBidi"/>
        </w:rPr>
      </w:pPr>
    </w:p>
    <w:p w14:paraId="3AF7C47B" w14:textId="77777777" w:rsidR="00AC55CA" w:rsidRDefault="00AC55CA" w:rsidP="00AC55CA">
      <w:pPr>
        <w:jc w:val="both"/>
        <w:rPr>
          <w:rFonts w:cstheme="minorBidi"/>
        </w:rPr>
      </w:pPr>
      <w:r>
        <w:rPr>
          <w:rFonts w:cstheme="minorBidi"/>
        </w:rPr>
        <w:t>Know the paper(s) you are wanting to do, including the:</w:t>
      </w:r>
    </w:p>
    <w:p w14:paraId="4E397EFF" w14:textId="77777777" w:rsidR="00AC55CA" w:rsidRPr="00B469D5" w:rsidRDefault="00AC55CA" w:rsidP="00AC55CA">
      <w:pPr>
        <w:pStyle w:val="ListParagraph"/>
        <w:widowControl w:val="0"/>
        <w:numPr>
          <w:ilvl w:val="0"/>
          <w:numId w:val="5"/>
        </w:numPr>
        <w:autoSpaceDE w:val="0"/>
        <w:autoSpaceDN w:val="0"/>
        <w:jc w:val="both"/>
        <w:rPr>
          <w:rFonts w:cstheme="minorBidi"/>
        </w:rPr>
      </w:pPr>
      <w:r w:rsidRPr="00B469D5">
        <w:rPr>
          <w:rFonts w:cstheme="minorBidi"/>
        </w:rPr>
        <w:t>University/Tertiary provider</w:t>
      </w:r>
    </w:p>
    <w:p w14:paraId="0EC9CE16" w14:textId="1816FA1C" w:rsidR="00AC55CA" w:rsidRPr="00B469D5" w:rsidRDefault="00AC55CA" w:rsidP="00AC55CA">
      <w:pPr>
        <w:pStyle w:val="ListParagraph"/>
        <w:widowControl w:val="0"/>
        <w:numPr>
          <w:ilvl w:val="0"/>
          <w:numId w:val="5"/>
        </w:numPr>
        <w:autoSpaceDE w:val="0"/>
        <w:autoSpaceDN w:val="0"/>
        <w:jc w:val="both"/>
        <w:rPr>
          <w:rFonts w:cstheme="minorBidi"/>
        </w:rPr>
      </w:pPr>
      <w:r w:rsidRPr="00B469D5">
        <w:rPr>
          <w:rFonts w:cstheme="minorBidi"/>
        </w:rPr>
        <w:t xml:space="preserve">Paper </w:t>
      </w:r>
      <w:r w:rsidR="00B33401">
        <w:rPr>
          <w:rFonts w:cstheme="minorBidi"/>
        </w:rPr>
        <w:t xml:space="preserve">name and </w:t>
      </w:r>
      <w:r w:rsidRPr="00B469D5">
        <w:rPr>
          <w:rFonts w:cstheme="minorBidi"/>
        </w:rPr>
        <w:t>number</w:t>
      </w:r>
    </w:p>
    <w:p w14:paraId="1DDDB0E9" w14:textId="77777777" w:rsidR="00AC55CA" w:rsidRPr="00B469D5" w:rsidRDefault="00AC55CA" w:rsidP="00AC55CA">
      <w:pPr>
        <w:pStyle w:val="ListParagraph"/>
        <w:widowControl w:val="0"/>
        <w:numPr>
          <w:ilvl w:val="0"/>
          <w:numId w:val="5"/>
        </w:numPr>
        <w:autoSpaceDE w:val="0"/>
        <w:autoSpaceDN w:val="0"/>
        <w:jc w:val="both"/>
        <w:rPr>
          <w:rFonts w:cstheme="minorBidi"/>
        </w:rPr>
      </w:pPr>
      <w:r w:rsidRPr="00B469D5">
        <w:rPr>
          <w:rFonts w:cstheme="minorBidi"/>
        </w:rPr>
        <w:t>Semester</w:t>
      </w:r>
      <w:r>
        <w:rPr>
          <w:rFonts w:cstheme="minorBidi"/>
        </w:rPr>
        <w:t xml:space="preserve"> the paper runs</w:t>
      </w:r>
    </w:p>
    <w:p w14:paraId="5CD8A559" w14:textId="4485B52D" w:rsidR="00AC55CA" w:rsidRDefault="00AC55CA" w:rsidP="00AC55CA">
      <w:pPr>
        <w:pStyle w:val="ListParagraph"/>
        <w:widowControl w:val="0"/>
        <w:numPr>
          <w:ilvl w:val="0"/>
          <w:numId w:val="5"/>
        </w:numPr>
        <w:autoSpaceDE w:val="0"/>
        <w:autoSpaceDN w:val="0"/>
        <w:jc w:val="both"/>
        <w:rPr>
          <w:rFonts w:cstheme="minorBidi"/>
        </w:rPr>
      </w:pPr>
      <w:r w:rsidRPr="00B469D5">
        <w:rPr>
          <w:rFonts w:cstheme="minorBidi"/>
        </w:rPr>
        <w:t>Points</w:t>
      </w:r>
    </w:p>
    <w:p w14:paraId="5884513E" w14:textId="77777777" w:rsidR="00B33401" w:rsidRPr="00B469D5" w:rsidRDefault="00B33401" w:rsidP="00B33401">
      <w:pPr>
        <w:pStyle w:val="ListParagraph"/>
        <w:widowControl w:val="0"/>
        <w:numPr>
          <w:ilvl w:val="0"/>
          <w:numId w:val="0"/>
        </w:numPr>
        <w:autoSpaceDE w:val="0"/>
        <w:autoSpaceDN w:val="0"/>
        <w:ind w:left="720"/>
        <w:jc w:val="both"/>
        <w:rPr>
          <w:rFonts w:cstheme="minorBidi"/>
        </w:rPr>
      </w:pPr>
    </w:p>
    <w:p w14:paraId="4A2E4052" w14:textId="04D958DE" w:rsidR="00AC55CA" w:rsidRDefault="00AC55CA" w:rsidP="00AC55CA">
      <w:pPr>
        <w:jc w:val="both"/>
        <w:rPr>
          <w:szCs w:val="22"/>
        </w:rPr>
      </w:pPr>
      <w:r>
        <w:rPr>
          <w:szCs w:val="22"/>
        </w:rPr>
        <w:t xml:space="preserve">Applications are open in two funding rounds per year.  You can apply online at the Te Whatu Ora Te Tai Tokerau website:  </w:t>
      </w:r>
      <w:hyperlink r:id="rId10" w:history="1">
        <w:r w:rsidRPr="00411BFA">
          <w:rPr>
            <w:color w:val="0000FF"/>
            <w:u w:val="single"/>
          </w:rPr>
          <w:t>Postgraduate Education | Te Whatu Ora - Te Tai Tokerau (northlanddhb.org.nz)</w:t>
        </w:r>
      </w:hyperlink>
    </w:p>
    <w:p w14:paraId="68FC0D82" w14:textId="77777777" w:rsidR="00AC55CA" w:rsidRPr="00956080" w:rsidRDefault="00AC55CA" w:rsidP="00AC55CA">
      <w:pPr>
        <w:jc w:val="both"/>
        <w:rPr>
          <w:sz w:val="18"/>
        </w:rPr>
      </w:pPr>
    </w:p>
    <w:p w14:paraId="0E4D3F34" w14:textId="47738EB6" w:rsidR="00070FAC" w:rsidRDefault="00AC55CA" w:rsidP="00070FAC">
      <w:pPr>
        <w:pStyle w:val="Heading3"/>
      </w:pPr>
      <w:r>
        <w:t xml:space="preserve">When will I receive notification </w:t>
      </w:r>
      <w:r w:rsidR="00070FAC">
        <w:t>of the outcome of my funding application</w:t>
      </w:r>
      <w:r>
        <w:t>?</w:t>
      </w:r>
    </w:p>
    <w:p w14:paraId="7EEA6EC9" w14:textId="674CF483" w:rsidR="00AC55CA" w:rsidRDefault="00AC55CA" w:rsidP="00AC55CA">
      <w:pPr>
        <w:jc w:val="both"/>
      </w:pPr>
      <w:r>
        <w:t>Steps:</w:t>
      </w:r>
    </w:p>
    <w:p w14:paraId="02A906D7" w14:textId="77777777" w:rsidR="00AC55CA" w:rsidRDefault="00AC55CA" w:rsidP="00AC55CA">
      <w:pPr>
        <w:pStyle w:val="ListParagraph"/>
        <w:numPr>
          <w:ilvl w:val="0"/>
          <w:numId w:val="9"/>
        </w:numPr>
        <w:spacing w:after="120"/>
        <w:ind w:left="567" w:hanging="357"/>
        <w:contextualSpacing w:val="0"/>
        <w:jc w:val="both"/>
      </w:pPr>
      <w:r>
        <w:t xml:space="preserve">Once applications are closed, they are received and sorted.  </w:t>
      </w:r>
    </w:p>
    <w:p w14:paraId="29781649" w14:textId="77777777" w:rsidR="00AC55CA" w:rsidRDefault="00AC55CA" w:rsidP="00AC55CA">
      <w:pPr>
        <w:pStyle w:val="ListParagraph"/>
        <w:numPr>
          <w:ilvl w:val="0"/>
          <w:numId w:val="9"/>
        </w:numPr>
        <w:spacing w:after="120"/>
        <w:ind w:left="567" w:hanging="357"/>
        <w:contextualSpacing w:val="0"/>
        <w:jc w:val="both"/>
      </w:pPr>
      <w:r>
        <w:t xml:space="preserve">Manager approval is sought for each group of applicants who identify them as their line manager.  Managers approve and sometimes prioritise applicants according to their roster and service requirements.  </w:t>
      </w:r>
    </w:p>
    <w:p w14:paraId="7EFBC07D" w14:textId="77777777" w:rsidR="00AC55CA" w:rsidRDefault="00AC55CA" w:rsidP="00AC55CA">
      <w:pPr>
        <w:pStyle w:val="ListParagraph"/>
        <w:numPr>
          <w:ilvl w:val="0"/>
          <w:numId w:val="9"/>
        </w:numPr>
        <w:spacing w:after="120"/>
        <w:ind w:left="567" w:hanging="357"/>
        <w:contextualSpacing w:val="0"/>
        <w:jc w:val="both"/>
      </w:pPr>
      <w:r>
        <w:t xml:space="preserve">Once these are all received, allocations are completed according to the prioritisation criteria.  </w:t>
      </w:r>
    </w:p>
    <w:p w14:paraId="1B1487AE" w14:textId="77777777" w:rsidR="00AC55CA" w:rsidRDefault="00AC55CA" w:rsidP="00AC55CA">
      <w:pPr>
        <w:pStyle w:val="ListParagraph"/>
        <w:numPr>
          <w:ilvl w:val="0"/>
          <w:numId w:val="9"/>
        </w:numPr>
        <w:spacing w:after="120"/>
        <w:ind w:left="567" w:hanging="357"/>
        <w:contextualSpacing w:val="0"/>
        <w:jc w:val="both"/>
      </w:pPr>
      <w:r>
        <w:t>Applicants should be notified via email mid-late May/November.</w:t>
      </w:r>
    </w:p>
    <w:p w14:paraId="7DA5D2E2" w14:textId="79A4D208" w:rsidR="00AC55CA" w:rsidRDefault="00AC55CA" w:rsidP="00AC55CA">
      <w:pPr>
        <w:pStyle w:val="ListParagraph"/>
        <w:widowControl w:val="0"/>
        <w:numPr>
          <w:ilvl w:val="0"/>
          <w:numId w:val="9"/>
        </w:numPr>
        <w:autoSpaceDE w:val="0"/>
        <w:autoSpaceDN w:val="0"/>
        <w:spacing w:after="120"/>
        <w:ind w:left="567" w:hanging="357"/>
        <w:jc w:val="both"/>
        <w:rPr>
          <w:rFonts w:cstheme="minorBidi"/>
        </w:rPr>
      </w:pPr>
      <w:r w:rsidRPr="00733E8A">
        <w:rPr>
          <w:rFonts w:cstheme="minorBidi"/>
        </w:rPr>
        <w:t>Successful applicants will be contacted to confirm whether they wish to accept the funding or not and confirm enrolment in their studies.</w:t>
      </w:r>
    </w:p>
    <w:p w14:paraId="431A7E88" w14:textId="4F3704FD" w:rsidR="005B685F" w:rsidRPr="005B685F" w:rsidRDefault="005B685F" w:rsidP="005B685F">
      <w:pPr>
        <w:widowControl w:val="0"/>
        <w:autoSpaceDE w:val="0"/>
        <w:autoSpaceDN w:val="0"/>
        <w:spacing w:after="120"/>
        <w:jc w:val="both"/>
        <w:rPr>
          <w:rFonts w:cstheme="minorBidi"/>
        </w:rPr>
      </w:pPr>
      <w:r>
        <w:rPr>
          <w:rFonts w:cstheme="minorBidi"/>
        </w:rPr>
        <w:t>Note: changes in role</w:t>
      </w:r>
      <w:r w:rsidR="004B6E17">
        <w:rPr>
          <w:rFonts w:cstheme="minorBidi"/>
        </w:rPr>
        <w:t>, FTE</w:t>
      </w:r>
      <w:r>
        <w:rPr>
          <w:rFonts w:cstheme="minorBidi"/>
        </w:rPr>
        <w:t xml:space="preserve"> or manager must be communicated with Nurse Coordinator: Postgraduate Education and if prior to </w:t>
      </w:r>
      <w:r w:rsidR="004B6E17">
        <w:rPr>
          <w:rFonts w:cstheme="minorBidi"/>
        </w:rPr>
        <w:t>the final date of withdrawal without penalty,</w:t>
      </w:r>
      <w:r>
        <w:rPr>
          <w:rFonts w:cstheme="minorBidi"/>
        </w:rPr>
        <w:t xml:space="preserve"> could impact on your funding.  New approval will be sought from the new manager.</w:t>
      </w:r>
    </w:p>
    <w:p w14:paraId="1F169707" w14:textId="77777777" w:rsidR="00AC55CA" w:rsidRPr="001A35A8" w:rsidRDefault="00AC55CA" w:rsidP="00AC55CA">
      <w:pPr>
        <w:jc w:val="both"/>
        <w:rPr>
          <w:b/>
          <w:bCs/>
          <w:color w:val="00A2AC"/>
        </w:rPr>
      </w:pPr>
    </w:p>
    <w:p w14:paraId="40AC9912" w14:textId="77777777" w:rsidR="00AC55CA" w:rsidRDefault="00AC55CA" w:rsidP="00070FAC">
      <w:pPr>
        <w:pStyle w:val="Heading3"/>
      </w:pPr>
      <w:r w:rsidRPr="001A35A8">
        <w:t>When do I enrol with the university?</w:t>
      </w:r>
    </w:p>
    <w:p w14:paraId="387923DA" w14:textId="77777777" w:rsidR="00AC55CA" w:rsidRPr="0090096A" w:rsidRDefault="00AC55CA" w:rsidP="00AC55CA">
      <w:pPr>
        <w:jc w:val="both"/>
        <w:rPr>
          <w:rFonts w:cs="Segoe UI"/>
        </w:rPr>
      </w:pPr>
      <w:r w:rsidRPr="0090096A">
        <w:rPr>
          <w:rFonts w:cs="Segoe UI"/>
        </w:rPr>
        <w:t>You are responsible for ensuring your enrolment process with the tertiary provider is completed.</w:t>
      </w:r>
    </w:p>
    <w:p w14:paraId="1A6133A5" w14:textId="77777777" w:rsidR="00AC55CA" w:rsidRPr="0090096A" w:rsidRDefault="00AC55CA" w:rsidP="00AC55CA">
      <w:pPr>
        <w:jc w:val="both"/>
        <w:rPr>
          <w:rFonts w:cs="Segoe UI"/>
        </w:rPr>
      </w:pPr>
      <w:r w:rsidRPr="0090096A">
        <w:rPr>
          <w:rFonts w:cs="Segoe UI"/>
        </w:rPr>
        <w:t xml:space="preserve">This process should be started </w:t>
      </w:r>
      <w:r>
        <w:rPr>
          <w:rFonts w:cs="Segoe UI"/>
        </w:rPr>
        <w:t xml:space="preserve">as soon as possible and </w:t>
      </w:r>
      <w:r w:rsidRPr="0090096A">
        <w:rPr>
          <w:rFonts w:cs="Segoe UI"/>
        </w:rPr>
        <w:t>prior to funding approval notification. Please check the last date of withdrawal without penalty with the paper to avoid being charged if unsuccessful with your funding application.</w:t>
      </w:r>
    </w:p>
    <w:p w14:paraId="1E07056E" w14:textId="77777777" w:rsidR="00AC55CA" w:rsidRDefault="00AC55CA" w:rsidP="00AC55CA">
      <w:pPr>
        <w:jc w:val="both"/>
        <w:rPr>
          <w:rFonts w:asciiTheme="minorHAnsi" w:hAnsiTheme="minorHAnsi" w:cstheme="minorBidi"/>
        </w:rPr>
      </w:pPr>
    </w:p>
    <w:p w14:paraId="0E680130" w14:textId="77777777" w:rsidR="00AC55CA" w:rsidRDefault="00AC55CA" w:rsidP="00070FAC">
      <w:pPr>
        <w:pStyle w:val="Heading3"/>
      </w:pPr>
      <w:r>
        <w:t>Can I change my paper or University?</w:t>
      </w:r>
    </w:p>
    <w:p w14:paraId="47025911" w14:textId="0309C03B" w:rsidR="00AC55CA" w:rsidRDefault="00AC55CA" w:rsidP="00AC55CA">
      <w:pPr>
        <w:jc w:val="both"/>
        <w:rPr>
          <w:rFonts w:cs="Segoe UI"/>
        </w:rPr>
      </w:pPr>
      <w:r w:rsidRPr="009C7AC9">
        <w:rPr>
          <w:rFonts w:cs="Segoe UI"/>
        </w:rPr>
        <w:t xml:space="preserve">Applicants must discuss the option of changing papers or university with their Line Manager and the Nurse Coordinator : Postgraduate Education. </w:t>
      </w:r>
    </w:p>
    <w:p w14:paraId="28204B23" w14:textId="77777777" w:rsidR="00712307" w:rsidRPr="009C7AC9" w:rsidRDefault="00712307" w:rsidP="00AC55CA">
      <w:pPr>
        <w:jc w:val="both"/>
        <w:rPr>
          <w:rFonts w:cs="Segoe UI"/>
        </w:rPr>
      </w:pPr>
    </w:p>
    <w:p w14:paraId="08FCB8FA" w14:textId="279E2958" w:rsidR="00712307" w:rsidRPr="008641D6" w:rsidRDefault="00712307" w:rsidP="00712307">
      <w:pPr>
        <w:pStyle w:val="Heading3"/>
      </w:pPr>
      <w:r w:rsidRPr="008641D6">
        <w:t xml:space="preserve">What </w:t>
      </w:r>
      <w:r>
        <w:t xml:space="preserve">costs are </w:t>
      </w:r>
      <w:r w:rsidRPr="008641D6">
        <w:t>covered?</w:t>
      </w:r>
    </w:p>
    <w:p w14:paraId="6250F33C" w14:textId="14B03FF4" w:rsidR="00712307" w:rsidRDefault="00712307" w:rsidP="00712307">
      <w:pPr>
        <w:pStyle w:val="ListParagraph"/>
        <w:numPr>
          <w:ilvl w:val="0"/>
          <w:numId w:val="17"/>
        </w:numPr>
        <w:spacing w:after="120"/>
        <w:contextualSpacing w:val="0"/>
      </w:pPr>
      <w:r>
        <w:t>Tuition Fees – full amount.  These are paid directly to the University in a bulk bill</w:t>
      </w:r>
      <w:r w:rsidR="00F60973">
        <w:t>.</w:t>
      </w:r>
    </w:p>
    <w:p w14:paraId="56902946" w14:textId="77777777" w:rsidR="00712307" w:rsidRDefault="00712307" w:rsidP="00712307">
      <w:pPr>
        <w:pStyle w:val="ListParagraph"/>
        <w:numPr>
          <w:ilvl w:val="0"/>
          <w:numId w:val="17"/>
        </w:numPr>
        <w:ind w:hanging="357"/>
        <w:contextualSpacing w:val="0"/>
      </w:pPr>
      <w:r>
        <w:t>Travel &amp; Accommodation subsidy – maximum allocated amount is stated in contract, and reimbursements cannot exceed the amount allocated.</w:t>
      </w:r>
    </w:p>
    <w:p w14:paraId="738C5285" w14:textId="77777777" w:rsidR="00712307" w:rsidRPr="00047D43" w:rsidRDefault="00712307" w:rsidP="00712307">
      <w:pPr>
        <w:pStyle w:val="ListParagraph"/>
        <w:numPr>
          <w:ilvl w:val="1"/>
          <w:numId w:val="17"/>
        </w:numPr>
        <w:ind w:hanging="357"/>
        <w:contextualSpacing w:val="0"/>
      </w:pPr>
      <w:r w:rsidRPr="00CC01DB">
        <w:t xml:space="preserve">Accommodation </w:t>
      </w:r>
      <w:r>
        <w:t xml:space="preserve">subsidy is capped at a maximum of </w:t>
      </w:r>
      <w:r w:rsidRPr="00CC01DB">
        <w:t>$200 (plus GST) per night.</w:t>
      </w:r>
      <w:r>
        <w:t xml:space="preserve">  Any extra cost will not be reimbursed.</w:t>
      </w:r>
    </w:p>
    <w:p w14:paraId="6946AE54" w14:textId="77777777" w:rsidR="00712307" w:rsidRDefault="00712307" w:rsidP="00712307">
      <w:pPr>
        <w:pStyle w:val="ListParagraph"/>
        <w:numPr>
          <w:ilvl w:val="1"/>
          <w:numId w:val="17"/>
        </w:numPr>
        <w:ind w:hanging="357"/>
        <w:contextualSpacing w:val="0"/>
      </w:pPr>
      <w:r w:rsidRPr="00CC01DB">
        <w:t xml:space="preserve">Travel </w:t>
      </w:r>
      <w:r>
        <w:t>s</w:t>
      </w:r>
      <w:r w:rsidRPr="00CC01DB">
        <w:t xml:space="preserve">ubsidy is </w:t>
      </w:r>
      <w:r w:rsidRPr="00C107B2">
        <w:t>based on living location and location of study facility for travel greater than 100km in distance.</w:t>
      </w:r>
      <w:r>
        <w:t xml:space="preserve">  </w:t>
      </w:r>
    </w:p>
    <w:p w14:paraId="579AA9A6" w14:textId="77777777" w:rsidR="00712307" w:rsidRDefault="00712307" w:rsidP="00712307">
      <w:pPr>
        <w:pStyle w:val="ListParagraph"/>
        <w:numPr>
          <w:ilvl w:val="2"/>
          <w:numId w:val="17"/>
        </w:numPr>
        <w:contextualSpacing w:val="0"/>
      </w:pPr>
      <w:r>
        <w:t>For Te Whatu Ora staff, a pool car is preferred for travel.</w:t>
      </w:r>
    </w:p>
    <w:p w14:paraId="636B3D0A" w14:textId="77777777" w:rsidR="00712307" w:rsidRDefault="00712307" w:rsidP="00712307">
      <w:pPr>
        <w:pStyle w:val="ListParagraph"/>
        <w:numPr>
          <w:ilvl w:val="2"/>
          <w:numId w:val="17"/>
        </w:numPr>
        <w:contextualSpacing w:val="0"/>
      </w:pPr>
      <w:r>
        <w:t>Should you choose to take your own vehicle, reimbursement is set at the IRD rate ($1.04 per km) up to maximum allocated amount.</w:t>
      </w:r>
    </w:p>
    <w:p w14:paraId="24118C84" w14:textId="77777777" w:rsidR="00712307" w:rsidRDefault="00712307" w:rsidP="00712307">
      <w:pPr>
        <w:pStyle w:val="ListParagraph"/>
        <w:numPr>
          <w:ilvl w:val="2"/>
          <w:numId w:val="17"/>
        </w:numPr>
        <w:contextualSpacing w:val="0"/>
      </w:pPr>
      <w:r>
        <w:t>External organisations will be reimbursed as per organisations mileage policy.</w:t>
      </w:r>
    </w:p>
    <w:p w14:paraId="50485C4C" w14:textId="7A667B46" w:rsidR="00712307" w:rsidRDefault="00712307" w:rsidP="00712307">
      <w:pPr>
        <w:pStyle w:val="ListParagraph"/>
        <w:numPr>
          <w:ilvl w:val="2"/>
          <w:numId w:val="17"/>
        </w:numPr>
        <w:ind w:left="426" w:hanging="426"/>
        <w:contextualSpacing w:val="0"/>
      </w:pPr>
      <w:r>
        <w:t>Clinical Release – see below.</w:t>
      </w:r>
    </w:p>
    <w:p w14:paraId="401FB7B8" w14:textId="77777777" w:rsidR="00AC55CA" w:rsidRDefault="00AC55CA" w:rsidP="00AC55CA">
      <w:pPr>
        <w:jc w:val="both"/>
        <w:rPr>
          <w:rFonts w:cstheme="minorBidi"/>
        </w:rPr>
      </w:pPr>
    </w:p>
    <w:p w14:paraId="3EF64A08" w14:textId="77777777" w:rsidR="00D957BC" w:rsidRDefault="00D957BC" w:rsidP="00070FAC">
      <w:pPr>
        <w:pStyle w:val="Heading3"/>
      </w:pPr>
      <w:r>
        <w:t xml:space="preserve">Clinical Release </w:t>
      </w:r>
    </w:p>
    <w:p w14:paraId="1BD7DFD1" w14:textId="3F587110" w:rsidR="00AC55CA" w:rsidRPr="00712307" w:rsidRDefault="00AC55CA" w:rsidP="00D957BC">
      <w:pPr>
        <w:rPr>
          <w:u w:val="single"/>
        </w:rPr>
      </w:pPr>
      <w:r w:rsidRPr="00712307">
        <w:rPr>
          <w:u w:val="single"/>
        </w:rPr>
        <w:t>Te Whatu Ora :  Te Tai Tokerau nurses</w:t>
      </w:r>
    </w:p>
    <w:p w14:paraId="43B223D3" w14:textId="50A83A1D" w:rsidR="00AC55CA" w:rsidRDefault="00AC55CA" w:rsidP="00AC55CA">
      <w:pPr>
        <w:pStyle w:val="ADHBBodyText"/>
        <w:jc w:val="both"/>
        <w:rPr>
          <w:rFonts w:ascii="Segoe UI" w:hAnsi="Segoe UI" w:cs="Segoe UI"/>
        </w:rPr>
      </w:pPr>
      <w:r w:rsidRPr="00070FAC">
        <w:rPr>
          <w:rFonts w:ascii="Segoe UI" w:hAnsi="Segoe UI" w:cs="Segoe UI"/>
        </w:rPr>
        <w:t xml:space="preserve">You may use your NZNO or PSA </w:t>
      </w:r>
      <w:r w:rsidR="00F05F95">
        <w:rPr>
          <w:rFonts w:ascii="Segoe UI" w:hAnsi="Segoe UI" w:cs="Segoe UI"/>
        </w:rPr>
        <w:t>S</w:t>
      </w:r>
      <w:r w:rsidRPr="00070FAC">
        <w:rPr>
          <w:rFonts w:ascii="Segoe UI" w:hAnsi="Segoe UI" w:cs="Segoe UI"/>
        </w:rPr>
        <w:t xml:space="preserve">ECA study leave entitlement to attend compulsory study days for the papers you take.  Once your study leave entitlement is exhausted you will need to discuss with your manager alternative arrangements which may include attending study days on your rostered day off or taking annual leave.  Paid study leave is limited to your </w:t>
      </w:r>
      <w:r w:rsidR="00F05F95">
        <w:rPr>
          <w:rFonts w:ascii="Segoe UI" w:hAnsi="Segoe UI" w:cs="Segoe UI"/>
        </w:rPr>
        <w:t>S</w:t>
      </w:r>
      <w:r w:rsidRPr="00070FAC">
        <w:rPr>
          <w:rFonts w:ascii="Segoe UI" w:hAnsi="Segoe UI" w:cs="Segoe UI"/>
        </w:rPr>
        <w:t xml:space="preserve">ECA entitlement. </w:t>
      </w:r>
    </w:p>
    <w:p w14:paraId="1EFACA80" w14:textId="77777777" w:rsidR="00D957BC" w:rsidRPr="00712307" w:rsidRDefault="00D957BC" w:rsidP="00D957BC">
      <w:pPr>
        <w:ind w:left="360" w:hanging="360"/>
        <w:rPr>
          <w:u w:val="single"/>
        </w:rPr>
      </w:pPr>
      <w:r w:rsidRPr="00712307">
        <w:rPr>
          <w:u w:val="single"/>
        </w:rPr>
        <w:t>External Organisations</w:t>
      </w:r>
    </w:p>
    <w:p w14:paraId="02B0F83B" w14:textId="50779391" w:rsidR="00D957BC" w:rsidRDefault="00D957BC" w:rsidP="00D957BC">
      <w:r>
        <w:t>Clinical Release subsidy allocation amount will be provided on the contract and reimbursed via the claims process at end of semester.</w:t>
      </w:r>
      <w:r w:rsidR="00642F0D">
        <w:t xml:space="preserve">  Availability of Clinical Release should be discussed prior to undertaking study, and payment should be made during the semester as per organisational policy.</w:t>
      </w:r>
    </w:p>
    <w:p w14:paraId="3378DB94" w14:textId="77777777" w:rsidR="00AC55CA" w:rsidRDefault="00AC55CA" w:rsidP="00AC55CA">
      <w:pPr>
        <w:pStyle w:val="ADHBBodyText"/>
        <w:jc w:val="both"/>
      </w:pPr>
    </w:p>
    <w:p w14:paraId="1E458BF2" w14:textId="77777777" w:rsidR="00AC55CA" w:rsidRPr="00732BD9" w:rsidRDefault="00AC55CA" w:rsidP="002C6B7C">
      <w:pPr>
        <w:pStyle w:val="Heading3"/>
        <w:rPr>
          <w:color w:val="000000" w:themeColor="text1"/>
          <w:szCs w:val="22"/>
        </w:rPr>
      </w:pPr>
      <w:r w:rsidRPr="008C2108">
        <w:t>Claims Forms</w:t>
      </w:r>
    </w:p>
    <w:p w14:paraId="583F8BBC" w14:textId="1664EF28" w:rsidR="00AC55CA" w:rsidRDefault="00AC55CA" w:rsidP="002C6B7C">
      <w:r w:rsidRPr="00C107B2">
        <w:t>Any expenses claimed for the following must be claimed no more than two weeks from the end of semester</w:t>
      </w:r>
      <w:r w:rsidR="002C6B7C">
        <w:t xml:space="preserve"> and will cover; </w:t>
      </w:r>
      <w:r>
        <w:t>Clinical Release time (external organisations</w:t>
      </w:r>
      <w:r w:rsidRPr="00C107B2">
        <w:t>)</w:t>
      </w:r>
      <w:r w:rsidR="002C6B7C">
        <w:t xml:space="preserve">, </w:t>
      </w:r>
      <w:r w:rsidRPr="00C107B2">
        <w:t>Accommodation</w:t>
      </w:r>
      <w:r w:rsidR="002C6B7C">
        <w:t xml:space="preserve"> Subsidy, </w:t>
      </w:r>
      <w:r w:rsidRPr="00C107B2">
        <w:t xml:space="preserve">Travel </w:t>
      </w:r>
      <w:r w:rsidR="002C6B7C">
        <w:t>Subsidy.</w:t>
      </w:r>
    </w:p>
    <w:p w14:paraId="39377DF7" w14:textId="70D5B07F" w:rsidR="00642F0D" w:rsidRDefault="00642F0D" w:rsidP="002C6B7C">
      <w:r>
        <w:t>Claims can be made during the semester if required (after each block of study days).</w:t>
      </w:r>
    </w:p>
    <w:p w14:paraId="25F2049A" w14:textId="77777777" w:rsidR="002C6B7C" w:rsidRDefault="002C6B7C" w:rsidP="002C6B7C">
      <w:r>
        <w:t xml:space="preserve">To claim reimbursement, a claim form must be completed and submitted to </w:t>
      </w:r>
      <w:r w:rsidRPr="00C107B2">
        <w:rPr>
          <w:color w:val="231F20"/>
          <w:lang w:eastAsia="en-NZ"/>
        </w:rPr>
        <w:t>Nurse Coordinator Post Graduate Education</w:t>
      </w:r>
      <w:r>
        <w:t>.</w:t>
      </w:r>
    </w:p>
    <w:p w14:paraId="346353C8" w14:textId="24BFE00A" w:rsidR="002C6B7C" w:rsidRPr="00C107B2" w:rsidRDefault="002C6B7C" w:rsidP="002C6B7C">
      <w:r>
        <w:t xml:space="preserve">See details on </w:t>
      </w:r>
      <w:hyperlink r:id="rId11" w:history="1">
        <w:r w:rsidRPr="002C6B7C">
          <w:rPr>
            <w:rStyle w:val="Hyperlink"/>
          </w:rPr>
          <w:t>Te Whatu Ora : Te Tai Tokerau website</w:t>
        </w:r>
      </w:hyperlink>
      <w:r>
        <w:t xml:space="preserve">. </w:t>
      </w:r>
    </w:p>
    <w:p w14:paraId="6C8CD169" w14:textId="77777777" w:rsidR="00AC55CA" w:rsidRDefault="00AC55CA" w:rsidP="00AC55CA"/>
    <w:p w14:paraId="714A987C" w14:textId="77777777" w:rsidR="00AC55CA" w:rsidRPr="00AD1890" w:rsidRDefault="00AC55CA" w:rsidP="00712307">
      <w:pPr>
        <w:pStyle w:val="Heading3"/>
      </w:pPr>
      <w:r w:rsidRPr="00AD1890">
        <w:t>What if I want to withdraw?</w:t>
      </w:r>
    </w:p>
    <w:p w14:paraId="55C8CA40" w14:textId="7C545EC7" w:rsidR="00AC55CA" w:rsidRPr="0090096A" w:rsidRDefault="00AC55CA" w:rsidP="00AC55CA">
      <w:pPr>
        <w:jc w:val="both"/>
      </w:pPr>
      <w:r w:rsidRPr="0090096A">
        <w:t>If you are thinking of withdrawing from a paper please discuss with your Line Manager and contact the Nurse Coordinator : Postgraduate Education as soon as possible so personal implications can be discussed with you. Once the decision to withdraw has been made, you are responsible for processing your withdrawal with the tertiary provider.</w:t>
      </w:r>
      <w:r>
        <w:t xml:space="preserve">  Withdrawal after the final date of deletion, which require</w:t>
      </w:r>
      <w:r w:rsidR="008E02C7">
        <w:t>s</w:t>
      </w:r>
      <w:bookmarkStart w:id="0" w:name="_GoBack"/>
      <w:bookmarkEnd w:id="0"/>
      <w:r>
        <w:t xml:space="preserve"> Te Whatu Ora to still pay the fees could mean future funding applications are affected.</w:t>
      </w:r>
    </w:p>
    <w:p w14:paraId="1303E72C" w14:textId="77777777" w:rsidR="00AC55CA" w:rsidRDefault="00AC55CA" w:rsidP="00AC55CA">
      <w:pPr>
        <w:jc w:val="both"/>
        <w:rPr>
          <w:rFonts w:eastAsia="Segoe UI" w:cs="Segoe UI"/>
          <w:b/>
          <w:bCs/>
          <w:color w:val="00A2AC"/>
          <w:sz w:val="20"/>
          <w:szCs w:val="20"/>
          <w:lang w:val="en-US"/>
        </w:rPr>
      </w:pPr>
    </w:p>
    <w:p w14:paraId="17C8485F" w14:textId="77777777" w:rsidR="00AC55CA" w:rsidRPr="00F41189" w:rsidRDefault="00AC55CA" w:rsidP="00712307">
      <w:pPr>
        <w:pStyle w:val="Heading3"/>
      </w:pPr>
      <w:r w:rsidRPr="00F41189">
        <w:t>Key contacts</w:t>
      </w:r>
    </w:p>
    <w:tbl>
      <w:tblPr>
        <w:tblStyle w:val="TableGrid"/>
        <w:tblW w:w="0" w:type="auto"/>
        <w:tblLook w:val="04A0" w:firstRow="1" w:lastRow="0" w:firstColumn="1" w:lastColumn="0" w:noHBand="0" w:noVBand="1"/>
      </w:tblPr>
      <w:tblGrid>
        <w:gridCol w:w="4927"/>
        <w:gridCol w:w="4927"/>
      </w:tblGrid>
      <w:tr w:rsidR="00F05F95" w:rsidRPr="00F05F95" w14:paraId="2D147DD6" w14:textId="77777777" w:rsidTr="00F05F95">
        <w:tc>
          <w:tcPr>
            <w:tcW w:w="4927" w:type="dxa"/>
            <w:vMerge w:val="restart"/>
            <w:vAlign w:val="center"/>
          </w:tcPr>
          <w:p w14:paraId="3BADCA58" w14:textId="77777777" w:rsidR="00F05F95" w:rsidRPr="00F05F95" w:rsidRDefault="00F05F95" w:rsidP="00F05F95">
            <w:pPr>
              <w:rPr>
                <w:rFonts w:cstheme="minorBidi"/>
              </w:rPr>
            </w:pPr>
            <w:r w:rsidRPr="00F05F95">
              <w:rPr>
                <w:rFonts w:cstheme="minorBidi"/>
              </w:rPr>
              <w:t>Stacey Babe, Nurse Coordinator : Postgraduate Education</w:t>
            </w:r>
          </w:p>
        </w:tc>
        <w:tc>
          <w:tcPr>
            <w:tcW w:w="4927" w:type="dxa"/>
          </w:tcPr>
          <w:p w14:paraId="153854A8" w14:textId="77777777" w:rsidR="00F05F95" w:rsidRPr="00F05F95" w:rsidRDefault="00F05F95" w:rsidP="009524E7">
            <w:pPr>
              <w:jc w:val="both"/>
              <w:rPr>
                <w:rFonts w:cstheme="minorBidi"/>
              </w:rPr>
            </w:pPr>
            <w:r w:rsidRPr="00F05F95">
              <w:rPr>
                <w:rFonts w:cstheme="minorBidi"/>
              </w:rPr>
              <w:t>Visit: Rm 35, Lvl 3, Maunu House, Whangārei Hospital</w:t>
            </w:r>
          </w:p>
        </w:tc>
      </w:tr>
      <w:tr w:rsidR="00F05F95" w:rsidRPr="00F05F95" w14:paraId="7000A6AC" w14:textId="77777777" w:rsidTr="00F05F95">
        <w:tc>
          <w:tcPr>
            <w:tcW w:w="4927" w:type="dxa"/>
            <w:vMerge/>
          </w:tcPr>
          <w:p w14:paraId="062C3531" w14:textId="24D0CDB4" w:rsidR="00F05F95" w:rsidRPr="00F05F95" w:rsidRDefault="00F05F95" w:rsidP="009524E7">
            <w:pPr>
              <w:jc w:val="both"/>
              <w:rPr>
                <w:rFonts w:cstheme="minorBidi"/>
              </w:rPr>
            </w:pPr>
          </w:p>
        </w:tc>
        <w:tc>
          <w:tcPr>
            <w:tcW w:w="4927" w:type="dxa"/>
          </w:tcPr>
          <w:p w14:paraId="69013FFC" w14:textId="77777777" w:rsidR="00F05F95" w:rsidRPr="00F05F95" w:rsidRDefault="00F05F95" w:rsidP="009524E7">
            <w:pPr>
              <w:jc w:val="both"/>
              <w:rPr>
                <w:rFonts w:cstheme="minorBidi"/>
              </w:rPr>
            </w:pPr>
            <w:r w:rsidRPr="00F05F95">
              <w:rPr>
                <w:rFonts w:cstheme="minorBidi"/>
              </w:rPr>
              <w:t>Phone : 021 447 193</w:t>
            </w:r>
          </w:p>
        </w:tc>
      </w:tr>
      <w:tr w:rsidR="00F05F95" w:rsidRPr="00F05F95" w14:paraId="59D16220" w14:textId="77777777" w:rsidTr="00F05F95">
        <w:tc>
          <w:tcPr>
            <w:tcW w:w="4927" w:type="dxa"/>
            <w:vMerge/>
          </w:tcPr>
          <w:p w14:paraId="756D0D04" w14:textId="77777777" w:rsidR="00F05F95" w:rsidRPr="00F05F95" w:rsidRDefault="00F05F95" w:rsidP="009524E7">
            <w:pPr>
              <w:jc w:val="both"/>
              <w:rPr>
                <w:rFonts w:cstheme="minorBidi"/>
              </w:rPr>
            </w:pPr>
          </w:p>
        </w:tc>
        <w:tc>
          <w:tcPr>
            <w:tcW w:w="4927" w:type="dxa"/>
          </w:tcPr>
          <w:p w14:paraId="739943F7" w14:textId="797034A0" w:rsidR="00F05F95" w:rsidRPr="00F05F95" w:rsidRDefault="00F05F95" w:rsidP="009524E7">
            <w:pPr>
              <w:jc w:val="both"/>
              <w:rPr>
                <w:rFonts w:cstheme="minorBidi"/>
              </w:rPr>
            </w:pPr>
            <w:r w:rsidRPr="00F05F95">
              <w:rPr>
                <w:rFonts w:cstheme="minorBidi"/>
              </w:rPr>
              <w:t xml:space="preserve">Email : </w:t>
            </w:r>
            <w:hyperlink r:id="rId12" w:history="1">
              <w:r w:rsidRPr="00F05F95">
                <w:rPr>
                  <w:rStyle w:val="Hyperlink"/>
                  <w:rFonts w:cstheme="minorBidi"/>
                </w:rPr>
                <w:t>stacey.babe2@northlanddhb.org.nz</w:t>
              </w:r>
            </w:hyperlink>
          </w:p>
        </w:tc>
      </w:tr>
    </w:tbl>
    <w:p w14:paraId="7B617EE2" w14:textId="77777777" w:rsidR="00AC55CA" w:rsidRDefault="00AC55CA" w:rsidP="00AC55CA">
      <w:pPr>
        <w:jc w:val="both"/>
        <w:rPr>
          <w:rFonts w:eastAsia="Segoe UI" w:cs="Segoe UI"/>
          <w:b/>
          <w:bCs/>
          <w:color w:val="00A2AC"/>
          <w:sz w:val="20"/>
          <w:szCs w:val="20"/>
          <w:lang w:val="en-US"/>
        </w:rPr>
      </w:pPr>
    </w:p>
    <w:p w14:paraId="664D9EAF" w14:textId="77777777" w:rsidR="00AC55CA" w:rsidRPr="00E93226" w:rsidRDefault="00AC55CA" w:rsidP="00B33401">
      <w:pPr>
        <w:pStyle w:val="Heading3"/>
        <w:rPr>
          <w:lang w:val="en-US"/>
        </w:rPr>
      </w:pPr>
      <w:r w:rsidRPr="00E93226">
        <w:rPr>
          <w:lang w:val="en-US"/>
        </w:rPr>
        <w:lastRenderedPageBreak/>
        <w:t>References</w:t>
      </w:r>
    </w:p>
    <w:p w14:paraId="4ACD7FB5" w14:textId="77777777" w:rsidR="00AC55CA" w:rsidRPr="0090096A" w:rsidRDefault="00AC55CA" w:rsidP="00AC55CA">
      <w:pPr>
        <w:jc w:val="both"/>
        <w:rPr>
          <w:rFonts w:eastAsia="Segoe UI" w:cs="Segoe UI"/>
          <w:sz w:val="20"/>
          <w:szCs w:val="20"/>
          <w:lang w:val="en-US"/>
        </w:rPr>
      </w:pPr>
      <w:r w:rsidRPr="0090096A">
        <w:rPr>
          <w:rFonts w:cs="Segoe UI"/>
          <w:color w:val="000000"/>
        </w:rPr>
        <w:t xml:space="preserve">Te Pae Tata | Interim New Zealand Health Plan 2022 available at </w:t>
      </w:r>
      <w:hyperlink r:id="rId13" w:history="1">
        <w:r w:rsidRPr="0090096A">
          <w:rPr>
            <w:rFonts w:eastAsia="Segoe UI" w:cs="Segoe UI"/>
            <w:sz w:val="20"/>
            <w:szCs w:val="20"/>
            <w:lang w:val="en-US"/>
          </w:rPr>
          <w:t>https://www.tewhatuora.govt.nz/whats-happening/what-to-expect/nz-health-plan/</w:t>
        </w:r>
      </w:hyperlink>
    </w:p>
    <w:p w14:paraId="1AFCE1EB" w14:textId="77777777" w:rsidR="00AC55CA" w:rsidRPr="00B5460E" w:rsidRDefault="00AC55CA" w:rsidP="00B33401">
      <w:pPr>
        <w:pStyle w:val="Heading3"/>
        <w:rPr>
          <w:lang w:val="en-US"/>
        </w:rPr>
      </w:pPr>
      <w:r>
        <w:rPr>
          <w:lang w:val="en-US"/>
        </w:rPr>
        <w:t>Acknowledgments</w:t>
      </w:r>
    </w:p>
    <w:p w14:paraId="7273BBB3" w14:textId="77777777" w:rsidR="00AC55CA" w:rsidRPr="0090096A" w:rsidRDefault="00AC55CA" w:rsidP="00AC55CA">
      <w:pPr>
        <w:pStyle w:val="Default"/>
        <w:jc w:val="both"/>
        <w:rPr>
          <w:rFonts w:ascii="Segoe UI" w:hAnsi="Segoe UI" w:cs="Segoe UI"/>
        </w:rPr>
      </w:pPr>
      <w:r w:rsidRPr="0090096A">
        <w:rPr>
          <w:rFonts w:ascii="Segoe UI" w:hAnsi="Segoe UI" w:cs="Segoe UI"/>
        </w:rPr>
        <w:t>Capital, Coast and Hutt Valley District</w:t>
      </w:r>
    </w:p>
    <w:p w14:paraId="07D7D51E" w14:textId="692829D2" w:rsidR="00E64E7D" w:rsidRDefault="00AC55CA" w:rsidP="00F05F95">
      <w:pPr>
        <w:pStyle w:val="Default"/>
        <w:jc w:val="both"/>
      </w:pPr>
      <w:r w:rsidRPr="0090096A">
        <w:rPr>
          <w:rFonts w:ascii="Segoe UI" w:hAnsi="Segoe UI" w:cs="Segoe UI"/>
        </w:rPr>
        <w:t>Te Toka Tumai District</w:t>
      </w:r>
    </w:p>
    <w:sectPr w:rsidR="00E64E7D" w:rsidSect="009400AB">
      <w:headerReference w:type="default" r:id="rId14"/>
      <w:footerReference w:type="defaul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130A" w14:textId="77777777" w:rsidR="009524E7" w:rsidRDefault="009524E7" w:rsidP="006447D4">
      <w:r>
        <w:separator/>
      </w:r>
    </w:p>
  </w:endnote>
  <w:endnote w:type="continuationSeparator" w:id="0">
    <w:p w14:paraId="4806D015" w14:textId="77777777" w:rsidR="009524E7" w:rsidRDefault="009524E7"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18160819"/>
      <w:docPartObj>
        <w:docPartGallery w:val="Page Numbers (Bottom of Page)"/>
        <w:docPartUnique/>
      </w:docPartObj>
    </w:sdtPr>
    <w:sdtEndPr>
      <w:rPr>
        <w:noProof/>
      </w:rPr>
    </w:sdtEndPr>
    <w:sdtContent>
      <w:p w14:paraId="6D710CD8" w14:textId="7EBBEE5E" w:rsidR="00572FBB" w:rsidRPr="0016720D" w:rsidRDefault="00572FBB">
        <w:pPr>
          <w:pStyle w:val="Footer"/>
          <w:jc w:val="right"/>
          <w:rPr>
            <w:sz w:val="18"/>
            <w:szCs w:val="18"/>
          </w:rPr>
        </w:pPr>
        <w:r w:rsidRPr="0016720D">
          <w:rPr>
            <w:sz w:val="18"/>
            <w:szCs w:val="18"/>
          </w:rPr>
          <w:fldChar w:fldCharType="begin"/>
        </w:r>
        <w:r w:rsidRPr="0016720D">
          <w:rPr>
            <w:sz w:val="18"/>
            <w:szCs w:val="18"/>
          </w:rPr>
          <w:instrText xml:space="preserve"> PAGE   \* MERGEFORMAT </w:instrText>
        </w:r>
        <w:r w:rsidRPr="0016720D">
          <w:rPr>
            <w:sz w:val="18"/>
            <w:szCs w:val="18"/>
          </w:rPr>
          <w:fldChar w:fldCharType="separate"/>
        </w:r>
        <w:r w:rsidRPr="0016720D">
          <w:rPr>
            <w:noProof/>
            <w:sz w:val="18"/>
            <w:szCs w:val="18"/>
          </w:rPr>
          <w:t>2</w:t>
        </w:r>
        <w:r w:rsidRPr="0016720D">
          <w:rPr>
            <w:noProof/>
            <w:sz w:val="18"/>
            <w:szCs w:val="18"/>
          </w:rPr>
          <w:fldChar w:fldCharType="end"/>
        </w:r>
      </w:p>
    </w:sdtContent>
  </w:sdt>
  <w:p w14:paraId="1E6EDD35" w14:textId="77777777" w:rsidR="00572FBB" w:rsidRDefault="00572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3E334" w14:textId="77777777" w:rsidR="009524E7" w:rsidRDefault="009524E7" w:rsidP="006447D4">
      <w:r>
        <w:separator/>
      </w:r>
    </w:p>
  </w:footnote>
  <w:footnote w:type="continuationSeparator" w:id="0">
    <w:p w14:paraId="29BC36D5" w14:textId="77777777" w:rsidR="009524E7" w:rsidRDefault="009524E7" w:rsidP="0064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ABD0" w14:textId="6C5802BA" w:rsidR="006447D4" w:rsidRDefault="002C1C78" w:rsidP="006447D4">
    <w:pPr>
      <w:pStyle w:val="Header"/>
    </w:pPr>
    <w:r>
      <w:rPr>
        <w:rFonts w:ascii="Calibri" w:hAnsi="Calibri" w:cs="Calibri"/>
        <w:noProof/>
        <w:color w:val="0000FF"/>
      </w:rPr>
      <w:drawing>
        <wp:anchor distT="0" distB="0" distL="114300" distR="114300" simplePos="0" relativeHeight="251659264" behindDoc="1" locked="0" layoutInCell="1" allowOverlap="1" wp14:anchorId="078BC512" wp14:editId="3634B8F7">
          <wp:simplePos x="0" y="0"/>
          <wp:positionH relativeFrom="column">
            <wp:posOffset>7999095</wp:posOffset>
          </wp:positionH>
          <wp:positionV relativeFrom="paragraph">
            <wp:posOffset>-59690</wp:posOffset>
          </wp:positionV>
          <wp:extent cx="1440000" cy="318584"/>
          <wp:effectExtent l="0" t="0" r="0" b="5715"/>
          <wp:wrapNone/>
          <wp:docPr id="4" name="Picture 4"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318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76B">
      <w:rPr>
        <w:noProof/>
      </w:rPr>
      <w:drawing>
        <wp:anchor distT="0" distB="0" distL="0" distR="0" simplePos="0" relativeHeight="251657216" behindDoc="1" locked="0" layoutInCell="1" allowOverlap="1" wp14:anchorId="1ADFA19D" wp14:editId="2C7E944B">
          <wp:simplePos x="0" y="0"/>
          <wp:positionH relativeFrom="page">
            <wp:posOffset>0</wp:posOffset>
          </wp:positionH>
          <wp:positionV relativeFrom="page">
            <wp:posOffset>9525</wp:posOffset>
          </wp:positionV>
          <wp:extent cx="10677525" cy="323850"/>
          <wp:effectExtent l="0" t="0" r="9525"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cstate="print"/>
                  <a:stretch>
                    <a:fillRect/>
                  </a:stretch>
                </pic:blipFill>
                <pic:spPr>
                  <a:xfrm>
                    <a:off x="0" y="0"/>
                    <a:ext cx="10677525" cy="323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1D5"/>
    <w:multiLevelType w:val="hybridMultilevel"/>
    <w:tmpl w:val="CF6E5D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6B447E"/>
    <w:multiLevelType w:val="hybridMultilevel"/>
    <w:tmpl w:val="92E860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F36F16"/>
    <w:multiLevelType w:val="hybridMultilevel"/>
    <w:tmpl w:val="F5988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CC096F"/>
    <w:multiLevelType w:val="hybridMultilevel"/>
    <w:tmpl w:val="13D0602C"/>
    <w:lvl w:ilvl="0" w:tplc="14090001">
      <w:start w:val="1"/>
      <w:numFmt w:val="bullet"/>
      <w:lvlText w:val=""/>
      <w:lvlJc w:val="left"/>
      <w:pPr>
        <w:ind w:left="1134" w:hanging="360"/>
      </w:pPr>
      <w:rPr>
        <w:rFonts w:ascii="Symbol" w:hAnsi="Symbol" w:hint="default"/>
      </w:rPr>
    </w:lvl>
    <w:lvl w:ilvl="1" w:tplc="14090003" w:tentative="1">
      <w:start w:val="1"/>
      <w:numFmt w:val="bullet"/>
      <w:lvlText w:val="o"/>
      <w:lvlJc w:val="left"/>
      <w:pPr>
        <w:ind w:left="1854" w:hanging="360"/>
      </w:pPr>
      <w:rPr>
        <w:rFonts w:ascii="Courier New" w:hAnsi="Courier New" w:cs="Courier New" w:hint="default"/>
      </w:rPr>
    </w:lvl>
    <w:lvl w:ilvl="2" w:tplc="14090005" w:tentative="1">
      <w:start w:val="1"/>
      <w:numFmt w:val="bullet"/>
      <w:lvlText w:val=""/>
      <w:lvlJc w:val="left"/>
      <w:pPr>
        <w:ind w:left="2574" w:hanging="360"/>
      </w:pPr>
      <w:rPr>
        <w:rFonts w:ascii="Wingdings" w:hAnsi="Wingdings" w:hint="default"/>
      </w:rPr>
    </w:lvl>
    <w:lvl w:ilvl="3" w:tplc="14090001" w:tentative="1">
      <w:start w:val="1"/>
      <w:numFmt w:val="bullet"/>
      <w:lvlText w:val=""/>
      <w:lvlJc w:val="left"/>
      <w:pPr>
        <w:ind w:left="3294" w:hanging="360"/>
      </w:pPr>
      <w:rPr>
        <w:rFonts w:ascii="Symbol" w:hAnsi="Symbol" w:hint="default"/>
      </w:rPr>
    </w:lvl>
    <w:lvl w:ilvl="4" w:tplc="14090003" w:tentative="1">
      <w:start w:val="1"/>
      <w:numFmt w:val="bullet"/>
      <w:lvlText w:val="o"/>
      <w:lvlJc w:val="left"/>
      <w:pPr>
        <w:ind w:left="4014" w:hanging="360"/>
      </w:pPr>
      <w:rPr>
        <w:rFonts w:ascii="Courier New" w:hAnsi="Courier New" w:cs="Courier New" w:hint="default"/>
      </w:rPr>
    </w:lvl>
    <w:lvl w:ilvl="5" w:tplc="14090005" w:tentative="1">
      <w:start w:val="1"/>
      <w:numFmt w:val="bullet"/>
      <w:lvlText w:val=""/>
      <w:lvlJc w:val="left"/>
      <w:pPr>
        <w:ind w:left="4734" w:hanging="360"/>
      </w:pPr>
      <w:rPr>
        <w:rFonts w:ascii="Wingdings" w:hAnsi="Wingdings" w:hint="default"/>
      </w:rPr>
    </w:lvl>
    <w:lvl w:ilvl="6" w:tplc="14090001" w:tentative="1">
      <w:start w:val="1"/>
      <w:numFmt w:val="bullet"/>
      <w:lvlText w:val=""/>
      <w:lvlJc w:val="left"/>
      <w:pPr>
        <w:ind w:left="5454" w:hanging="360"/>
      </w:pPr>
      <w:rPr>
        <w:rFonts w:ascii="Symbol" w:hAnsi="Symbol" w:hint="default"/>
      </w:rPr>
    </w:lvl>
    <w:lvl w:ilvl="7" w:tplc="14090003" w:tentative="1">
      <w:start w:val="1"/>
      <w:numFmt w:val="bullet"/>
      <w:lvlText w:val="o"/>
      <w:lvlJc w:val="left"/>
      <w:pPr>
        <w:ind w:left="6174" w:hanging="360"/>
      </w:pPr>
      <w:rPr>
        <w:rFonts w:ascii="Courier New" w:hAnsi="Courier New" w:cs="Courier New" w:hint="default"/>
      </w:rPr>
    </w:lvl>
    <w:lvl w:ilvl="8" w:tplc="14090005" w:tentative="1">
      <w:start w:val="1"/>
      <w:numFmt w:val="bullet"/>
      <w:lvlText w:val=""/>
      <w:lvlJc w:val="left"/>
      <w:pPr>
        <w:ind w:left="6894" w:hanging="360"/>
      </w:pPr>
      <w:rPr>
        <w:rFonts w:ascii="Wingdings" w:hAnsi="Wingdings" w:hint="default"/>
      </w:rPr>
    </w:lvl>
  </w:abstractNum>
  <w:abstractNum w:abstractNumId="4" w15:restartNumberingAfterBreak="0">
    <w:nsid w:val="2D916044"/>
    <w:multiLevelType w:val="hybridMultilevel"/>
    <w:tmpl w:val="46DCCB54"/>
    <w:lvl w:ilvl="0" w:tplc="EBBC2EA4">
      <w:start w:val="1"/>
      <w:numFmt w:val="upperLetter"/>
      <w:lvlText w:val="%1."/>
      <w:lvlJc w:val="left"/>
      <w:pPr>
        <w:ind w:left="720" w:hanging="360"/>
      </w:pPr>
      <w:rPr>
        <w:rFonts w:asciiTheme="minorHAnsi" w:eastAsiaTheme="minorHAnsi" w:hAnsiTheme="minorHAnsi" w:cstheme="minorBidi"/>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7D82181"/>
    <w:multiLevelType w:val="hybridMultilevel"/>
    <w:tmpl w:val="FEEA1A60"/>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D940ECB"/>
    <w:multiLevelType w:val="hybridMultilevel"/>
    <w:tmpl w:val="78A23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3513BED"/>
    <w:multiLevelType w:val="hybridMultilevel"/>
    <w:tmpl w:val="673E0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A833C5"/>
    <w:multiLevelType w:val="multilevel"/>
    <w:tmpl w:val="A5CE7626"/>
    <w:styleLink w:val="NDHBMultilevelBullets"/>
    <w:lvl w:ilvl="0">
      <w:start w:val="1"/>
      <w:numFmt w:val="bullet"/>
      <w:pStyle w:val="Bullet1onMargin"/>
      <w:lvlText w:val=""/>
      <w:lvlJc w:val="left"/>
      <w:pPr>
        <w:ind w:left="510" w:hanging="510"/>
      </w:pPr>
      <w:rPr>
        <w:rFonts w:ascii="Symbol" w:hAnsi="Symbol" w:hint="default"/>
        <w:color w:val="auto"/>
      </w:rPr>
    </w:lvl>
    <w:lvl w:ilvl="1">
      <w:start w:val="1"/>
      <w:numFmt w:val="bullet"/>
      <w:pStyle w:val="Bullet2Indented"/>
      <w:lvlText w:val=""/>
      <w:lvlJc w:val="left"/>
      <w:pPr>
        <w:ind w:left="1020" w:hanging="510"/>
      </w:pPr>
      <w:rPr>
        <w:rFonts w:ascii="Symbol" w:hAnsi="Symbol" w:hint="default"/>
        <w:color w:val="auto"/>
      </w:rPr>
    </w:lvl>
    <w:lvl w:ilvl="2">
      <w:start w:val="1"/>
      <w:numFmt w:val="bullet"/>
      <w:pStyle w:val="Bullet3Indented"/>
      <w:lvlText w:val=""/>
      <w:lvlJc w:val="left"/>
      <w:pPr>
        <w:ind w:left="1530" w:hanging="510"/>
      </w:pPr>
      <w:rPr>
        <w:rFonts w:ascii="Symbol" w:hAnsi="Symbol" w:hint="default"/>
        <w:color w:val="auto"/>
      </w:rPr>
    </w:lvl>
    <w:lvl w:ilvl="3">
      <w:start w:val="1"/>
      <w:numFmt w:val="bullet"/>
      <w:pStyle w:val="Bullet4Indented"/>
      <w:lvlText w:val=""/>
      <w:lvlJc w:val="left"/>
      <w:pPr>
        <w:ind w:left="2040" w:hanging="510"/>
      </w:pPr>
      <w:rPr>
        <w:rFonts w:ascii="Symbol" w:hAnsi="Symbol" w:hint="default"/>
        <w:color w:val="auto"/>
      </w:rPr>
    </w:lvl>
    <w:lvl w:ilvl="4">
      <w:start w:val="1"/>
      <w:numFmt w:val="bullet"/>
      <w:pStyle w:val="Bullet5Indented"/>
      <w:lvlText w:val=""/>
      <w:lvlJc w:val="left"/>
      <w:pPr>
        <w:ind w:left="2550" w:hanging="510"/>
      </w:pPr>
      <w:rPr>
        <w:rFonts w:ascii="Symbol" w:hAnsi="Symbol" w:hint="default"/>
        <w:color w:val="auto"/>
      </w:rPr>
    </w:lvl>
    <w:lvl w:ilvl="5">
      <w:start w:val="1"/>
      <w:numFmt w:val="bullet"/>
      <w:lvlText w:val=""/>
      <w:lvlJc w:val="left"/>
      <w:pPr>
        <w:ind w:left="3060" w:hanging="510"/>
      </w:pPr>
      <w:rPr>
        <w:rFonts w:ascii="Symbol" w:hAnsi="Symbol" w:hint="default"/>
        <w:color w:val="auto"/>
      </w:rPr>
    </w:lvl>
    <w:lvl w:ilvl="6">
      <w:start w:val="1"/>
      <w:numFmt w:val="bullet"/>
      <w:lvlText w:val=""/>
      <w:lvlJc w:val="left"/>
      <w:pPr>
        <w:ind w:left="3570" w:hanging="510"/>
      </w:pPr>
      <w:rPr>
        <w:rFonts w:ascii="Symbol" w:hAnsi="Symbol" w:hint="default"/>
        <w:color w:val="auto"/>
      </w:rPr>
    </w:lvl>
    <w:lvl w:ilvl="7">
      <w:start w:val="1"/>
      <w:numFmt w:val="bullet"/>
      <w:lvlText w:val=""/>
      <w:lvlJc w:val="left"/>
      <w:pPr>
        <w:ind w:left="4080" w:hanging="510"/>
      </w:pPr>
      <w:rPr>
        <w:rFonts w:ascii="Symbol" w:hAnsi="Symbol" w:hint="default"/>
        <w:color w:val="auto"/>
      </w:rPr>
    </w:lvl>
    <w:lvl w:ilvl="8">
      <w:start w:val="1"/>
      <w:numFmt w:val="bullet"/>
      <w:lvlText w:val=""/>
      <w:lvlJc w:val="left"/>
      <w:pPr>
        <w:ind w:left="4590" w:hanging="510"/>
      </w:pPr>
      <w:rPr>
        <w:rFonts w:ascii="Symbol" w:hAnsi="Symbol" w:hint="default"/>
        <w:color w:val="auto"/>
      </w:rPr>
    </w:lvl>
  </w:abstractNum>
  <w:abstractNum w:abstractNumId="9" w15:restartNumberingAfterBreak="0">
    <w:nsid w:val="488A0FD9"/>
    <w:multiLevelType w:val="hybridMultilevel"/>
    <w:tmpl w:val="78AAB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9C4157E"/>
    <w:multiLevelType w:val="hybridMultilevel"/>
    <w:tmpl w:val="70363E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B12101D"/>
    <w:multiLevelType w:val="hybridMultilevel"/>
    <w:tmpl w:val="9528A5C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B3D0D9C"/>
    <w:multiLevelType w:val="hybridMultilevel"/>
    <w:tmpl w:val="B4EA0B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CDA5A2C"/>
    <w:multiLevelType w:val="hybridMultilevel"/>
    <w:tmpl w:val="E46A46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0097F19"/>
    <w:multiLevelType w:val="hybridMultilevel"/>
    <w:tmpl w:val="03DC8448"/>
    <w:lvl w:ilvl="0" w:tplc="2DAA5A5C">
      <w:start w:val="1"/>
      <w:numFmt w:val="decimal"/>
      <w:lvlText w:val="%1"/>
      <w:lvlJc w:val="left"/>
      <w:pPr>
        <w:ind w:left="510" w:hanging="51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9AB79FD"/>
    <w:multiLevelType w:val="hybridMultilevel"/>
    <w:tmpl w:val="7F30F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3"/>
  </w:num>
  <w:num w:numId="5">
    <w:abstractNumId w:val="6"/>
  </w:num>
  <w:num w:numId="6">
    <w:abstractNumId w:val="5"/>
  </w:num>
  <w:num w:numId="7">
    <w:abstractNumId w:val="8"/>
  </w:num>
  <w:num w:numId="8">
    <w:abstractNumId w:val="14"/>
  </w:num>
  <w:num w:numId="9">
    <w:abstractNumId w:val="10"/>
  </w:num>
  <w:num w:numId="10">
    <w:abstractNumId w:val="11"/>
  </w:num>
  <w:num w:numId="11">
    <w:abstractNumId w:val="9"/>
  </w:num>
  <w:num w:numId="12">
    <w:abstractNumId w:val="16"/>
  </w:num>
  <w:num w:numId="13">
    <w:abstractNumId w:val="12"/>
  </w:num>
  <w:num w:numId="14">
    <w:abstractNumId w:val="7"/>
  </w:num>
  <w:num w:numId="15">
    <w:abstractNumId w:val="2"/>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AF"/>
    <w:rsid w:val="00070FAC"/>
    <w:rsid w:val="0011174F"/>
    <w:rsid w:val="00163CDF"/>
    <w:rsid w:val="0016720D"/>
    <w:rsid w:val="00187254"/>
    <w:rsid w:val="001D29D7"/>
    <w:rsid w:val="00214120"/>
    <w:rsid w:val="002439E4"/>
    <w:rsid w:val="002C1C78"/>
    <w:rsid w:val="002C6B7C"/>
    <w:rsid w:val="002F0720"/>
    <w:rsid w:val="00312185"/>
    <w:rsid w:val="00370414"/>
    <w:rsid w:val="0041712D"/>
    <w:rsid w:val="0048167C"/>
    <w:rsid w:val="004B6E17"/>
    <w:rsid w:val="004D0149"/>
    <w:rsid w:val="005278D3"/>
    <w:rsid w:val="00563AAF"/>
    <w:rsid w:val="00572FBB"/>
    <w:rsid w:val="005B685F"/>
    <w:rsid w:val="00623342"/>
    <w:rsid w:val="00642F0D"/>
    <w:rsid w:val="006447D4"/>
    <w:rsid w:val="00656072"/>
    <w:rsid w:val="00663E4E"/>
    <w:rsid w:val="0066471A"/>
    <w:rsid w:val="00674000"/>
    <w:rsid w:val="006816A3"/>
    <w:rsid w:val="006A3AE5"/>
    <w:rsid w:val="00711EC7"/>
    <w:rsid w:val="00712307"/>
    <w:rsid w:val="00722C35"/>
    <w:rsid w:val="00791F38"/>
    <w:rsid w:val="00884BFF"/>
    <w:rsid w:val="00885391"/>
    <w:rsid w:val="008A7691"/>
    <w:rsid w:val="008E02C7"/>
    <w:rsid w:val="008E676B"/>
    <w:rsid w:val="009400AB"/>
    <w:rsid w:val="009524E7"/>
    <w:rsid w:val="00965C8C"/>
    <w:rsid w:val="00990837"/>
    <w:rsid w:val="00996176"/>
    <w:rsid w:val="009A18EA"/>
    <w:rsid w:val="009F50C6"/>
    <w:rsid w:val="00AB0CB5"/>
    <w:rsid w:val="00AC55CA"/>
    <w:rsid w:val="00B33401"/>
    <w:rsid w:val="00B35D10"/>
    <w:rsid w:val="00B5460E"/>
    <w:rsid w:val="00B67C7F"/>
    <w:rsid w:val="00BF3FE0"/>
    <w:rsid w:val="00D60648"/>
    <w:rsid w:val="00D957BC"/>
    <w:rsid w:val="00DD2340"/>
    <w:rsid w:val="00E016A7"/>
    <w:rsid w:val="00E124A5"/>
    <w:rsid w:val="00E252B5"/>
    <w:rsid w:val="00E64E7D"/>
    <w:rsid w:val="00E83EB5"/>
    <w:rsid w:val="00E93226"/>
    <w:rsid w:val="00EC6E8B"/>
    <w:rsid w:val="00F05F95"/>
    <w:rsid w:val="00F30CE9"/>
    <w:rsid w:val="00F60973"/>
    <w:rsid w:val="00F665B5"/>
    <w:rsid w:val="00F85163"/>
    <w:rsid w:val="00FE7932"/>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0874F9B"/>
  <w15:chartTrackingRefBased/>
  <w15:docId w15:val="{42C8C32A-AC2F-4116-BE99-108851A0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29D7"/>
    <w:rPr>
      <w:rFonts w:ascii="Segoe UI" w:hAnsi="Segoe UI" w:cs="Arial"/>
      <w:szCs w:val="24"/>
    </w:rPr>
  </w:style>
  <w:style w:type="paragraph" w:styleId="Heading1">
    <w:name w:val="heading 1"/>
    <w:basedOn w:val="Normal"/>
    <w:next w:val="Normal"/>
    <w:link w:val="Heading1Char"/>
    <w:uiPriority w:val="9"/>
    <w:qFormat/>
    <w:rsid w:val="006447D4"/>
    <w:pPr>
      <w:spacing w:after="0" w:line="240" w:lineRule="auto"/>
      <w:outlineLvl w:val="0"/>
    </w:pPr>
    <w:rPr>
      <w:b/>
      <w:bCs/>
      <w:color w:val="00A2AC"/>
      <w:sz w:val="28"/>
      <w:szCs w:val="28"/>
    </w:rPr>
  </w:style>
  <w:style w:type="paragraph" w:styleId="Heading2">
    <w:name w:val="heading 2"/>
    <w:basedOn w:val="Normal"/>
    <w:next w:val="Normal"/>
    <w:link w:val="Heading2Char"/>
    <w:uiPriority w:val="9"/>
    <w:unhideWhenUsed/>
    <w:qFormat/>
    <w:rsid w:val="006447D4"/>
    <w:pPr>
      <w:spacing w:after="0" w:line="240" w:lineRule="auto"/>
      <w:outlineLvl w:val="1"/>
    </w:pPr>
    <w:rPr>
      <w:b/>
      <w:bCs/>
      <w:sz w:val="28"/>
      <w:szCs w:val="28"/>
    </w:rPr>
  </w:style>
  <w:style w:type="paragraph" w:styleId="Heading3">
    <w:name w:val="heading 3"/>
    <w:basedOn w:val="Normal"/>
    <w:next w:val="Normal"/>
    <w:link w:val="Heading3Char"/>
    <w:uiPriority w:val="9"/>
    <w:unhideWhenUsed/>
    <w:qFormat/>
    <w:rsid w:val="00F05F95"/>
    <w:pPr>
      <w:spacing w:after="240" w:line="240" w:lineRule="auto"/>
      <w:outlineLvl w:val="2"/>
    </w:pPr>
    <w:rPr>
      <w:b/>
      <w:bCs/>
      <w:color w:val="0099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6447D4"/>
    <w:rPr>
      <w:rFonts w:ascii="Arial" w:hAnsi="Arial" w:cs="Arial"/>
      <w:b/>
      <w:bCs/>
      <w:color w:val="00A2AC"/>
      <w:sz w:val="28"/>
      <w:szCs w:val="28"/>
    </w:rPr>
  </w:style>
  <w:style w:type="character" w:customStyle="1" w:styleId="Heading2Char">
    <w:name w:val="Heading 2 Char"/>
    <w:basedOn w:val="DefaultParagraphFont"/>
    <w:link w:val="Heading2"/>
    <w:uiPriority w:val="9"/>
    <w:rsid w:val="006447D4"/>
    <w:rPr>
      <w:rFonts w:ascii="Arial" w:hAnsi="Arial" w:cs="Arial"/>
      <w:b/>
      <w:bCs/>
      <w:sz w:val="28"/>
      <w:szCs w:val="28"/>
    </w:rPr>
  </w:style>
  <w:style w:type="character" w:customStyle="1" w:styleId="Heading3Char">
    <w:name w:val="Heading 3 Char"/>
    <w:basedOn w:val="DefaultParagraphFont"/>
    <w:link w:val="Heading3"/>
    <w:uiPriority w:val="9"/>
    <w:rsid w:val="00F05F95"/>
    <w:rPr>
      <w:rFonts w:ascii="Segoe UI" w:hAnsi="Segoe UI" w:cs="Arial"/>
      <w:b/>
      <w:bCs/>
      <w:color w:val="009999"/>
      <w:szCs w:val="24"/>
    </w:rPr>
  </w:style>
  <w:style w:type="paragraph" w:styleId="ListParagraph">
    <w:name w:val="List Paragraph"/>
    <w:aliases w:val="List Level 1"/>
    <w:basedOn w:val="Normal"/>
    <w:link w:val="ListParagraphChar"/>
    <w:uiPriority w:val="1"/>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1"/>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paragraph" w:styleId="NoSpacing">
    <w:name w:val="No Spacing"/>
    <w:uiPriority w:val="1"/>
    <w:qFormat/>
    <w:rsid w:val="00711EC7"/>
    <w:pPr>
      <w:spacing w:after="0" w:line="240" w:lineRule="auto"/>
    </w:pPr>
    <w:rPr>
      <w:rFonts w:ascii="Arial" w:hAnsi="Arial" w:cs="Arial"/>
      <w:sz w:val="24"/>
      <w:szCs w:val="24"/>
    </w:rPr>
  </w:style>
  <w:style w:type="table" w:styleId="TableGrid">
    <w:name w:val="Table Grid"/>
    <w:aliases w:val="NDHB Grid"/>
    <w:basedOn w:val="TableNormal"/>
    <w:uiPriority w:val="39"/>
    <w:rsid w:val="004D0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00AB"/>
    <w:pPr>
      <w:spacing w:before="100" w:beforeAutospacing="1" w:after="100" w:afterAutospacing="1" w:line="240" w:lineRule="auto"/>
    </w:pPr>
    <w:rPr>
      <w:rFonts w:ascii="Times New Roman" w:eastAsia="Times New Roman" w:hAnsi="Times New Roman" w:cs="Times New Roman"/>
      <w:lang w:eastAsia="en-NZ"/>
    </w:rPr>
  </w:style>
  <w:style w:type="paragraph" w:customStyle="1" w:styleId="ADHBBodyText">
    <w:name w:val="ADHB Body Text"/>
    <w:basedOn w:val="Normal"/>
    <w:link w:val="ADHBBodyTextChar"/>
    <w:qFormat/>
    <w:rsid w:val="00EC6E8B"/>
    <w:pPr>
      <w:spacing w:after="200" w:line="276" w:lineRule="auto"/>
    </w:pPr>
    <w:rPr>
      <w:rFonts w:asciiTheme="minorHAnsi" w:hAnsiTheme="minorHAnsi" w:cstheme="minorBidi"/>
    </w:rPr>
  </w:style>
  <w:style w:type="character" w:customStyle="1" w:styleId="ADHBBodyTextChar">
    <w:name w:val="ADHB Body Text Char"/>
    <w:basedOn w:val="DefaultParagraphFont"/>
    <w:link w:val="ADHBBodyText"/>
    <w:rsid w:val="00EC6E8B"/>
    <w:rPr>
      <w:sz w:val="24"/>
      <w:szCs w:val="24"/>
    </w:rPr>
  </w:style>
  <w:style w:type="paragraph" w:customStyle="1" w:styleId="Default">
    <w:name w:val="Default"/>
    <w:rsid w:val="00E9322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0648"/>
    <w:rPr>
      <w:color w:val="0563C1" w:themeColor="hyperlink"/>
      <w:u w:val="single"/>
    </w:rPr>
  </w:style>
  <w:style w:type="paragraph" w:customStyle="1" w:styleId="ADHBHeading4">
    <w:name w:val="ADHB Heading 4"/>
    <w:basedOn w:val="Normal"/>
    <w:link w:val="ADHBHeading4Char"/>
    <w:qFormat/>
    <w:rsid w:val="00D60648"/>
    <w:pPr>
      <w:spacing w:after="200" w:line="276" w:lineRule="auto"/>
    </w:pPr>
    <w:rPr>
      <w:rFonts w:asciiTheme="minorHAnsi" w:hAnsiTheme="minorHAnsi" w:cstheme="minorBidi"/>
      <w:b/>
      <w:color w:val="6E6E6E"/>
      <w:szCs w:val="28"/>
      <w:lang w:eastAsia="en-GB"/>
    </w:rPr>
  </w:style>
  <w:style w:type="character" w:customStyle="1" w:styleId="ADHBHeading4Char">
    <w:name w:val="ADHB Heading 4 Char"/>
    <w:basedOn w:val="DefaultParagraphFont"/>
    <w:link w:val="ADHBHeading4"/>
    <w:rsid w:val="00D60648"/>
    <w:rPr>
      <w:b/>
      <w:color w:val="6E6E6E"/>
      <w:sz w:val="24"/>
      <w:szCs w:val="28"/>
      <w:lang w:eastAsia="en-GB"/>
    </w:rPr>
  </w:style>
  <w:style w:type="character" w:styleId="CommentReference">
    <w:name w:val="annotation reference"/>
    <w:basedOn w:val="DefaultParagraphFont"/>
    <w:uiPriority w:val="99"/>
    <w:semiHidden/>
    <w:unhideWhenUsed/>
    <w:rsid w:val="001D29D7"/>
    <w:rPr>
      <w:sz w:val="16"/>
      <w:szCs w:val="16"/>
    </w:rPr>
  </w:style>
  <w:style w:type="paragraph" w:styleId="CommentText">
    <w:name w:val="annotation text"/>
    <w:basedOn w:val="Normal"/>
    <w:link w:val="CommentTextChar"/>
    <w:uiPriority w:val="99"/>
    <w:semiHidden/>
    <w:unhideWhenUsed/>
    <w:rsid w:val="001D29D7"/>
    <w:pPr>
      <w:spacing w:line="240" w:lineRule="auto"/>
    </w:pPr>
    <w:rPr>
      <w:sz w:val="20"/>
      <w:szCs w:val="20"/>
    </w:rPr>
  </w:style>
  <w:style w:type="character" w:customStyle="1" w:styleId="CommentTextChar">
    <w:name w:val="Comment Text Char"/>
    <w:basedOn w:val="DefaultParagraphFont"/>
    <w:link w:val="CommentText"/>
    <w:uiPriority w:val="99"/>
    <w:semiHidden/>
    <w:rsid w:val="001D29D7"/>
    <w:rPr>
      <w:rFonts w:ascii="Segoe UI" w:hAnsi="Segoe UI" w:cs="Arial"/>
      <w:sz w:val="20"/>
      <w:szCs w:val="20"/>
    </w:rPr>
  </w:style>
  <w:style w:type="paragraph" w:styleId="CommentSubject">
    <w:name w:val="annotation subject"/>
    <w:basedOn w:val="CommentText"/>
    <w:next w:val="CommentText"/>
    <w:link w:val="CommentSubjectChar"/>
    <w:uiPriority w:val="99"/>
    <w:semiHidden/>
    <w:unhideWhenUsed/>
    <w:rsid w:val="001D29D7"/>
    <w:rPr>
      <w:b/>
      <w:bCs/>
    </w:rPr>
  </w:style>
  <w:style w:type="character" w:customStyle="1" w:styleId="CommentSubjectChar">
    <w:name w:val="Comment Subject Char"/>
    <w:basedOn w:val="CommentTextChar"/>
    <w:link w:val="CommentSubject"/>
    <w:uiPriority w:val="99"/>
    <w:semiHidden/>
    <w:rsid w:val="001D29D7"/>
    <w:rPr>
      <w:rFonts w:ascii="Segoe UI" w:hAnsi="Segoe UI" w:cs="Arial"/>
      <w:b/>
      <w:bCs/>
      <w:sz w:val="20"/>
      <w:szCs w:val="20"/>
    </w:rPr>
  </w:style>
  <w:style w:type="paragraph" w:styleId="BalloonText">
    <w:name w:val="Balloon Text"/>
    <w:basedOn w:val="Normal"/>
    <w:link w:val="BalloonTextChar"/>
    <w:uiPriority w:val="99"/>
    <w:semiHidden/>
    <w:unhideWhenUsed/>
    <w:rsid w:val="001D29D7"/>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1D29D7"/>
    <w:rPr>
      <w:rFonts w:ascii="Segoe UI" w:hAnsi="Segoe UI" w:cs="Segoe UI"/>
      <w:sz w:val="18"/>
      <w:szCs w:val="18"/>
    </w:rPr>
  </w:style>
  <w:style w:type="numbering" w:customStyle="1" w:styleId="NDHBMultilevelBullets">
    <w:name w:val="NDHB Multilevel Bullets"/>
    <w:uiPriority w:val="99"/>
    <w:rsid w:val="00AC55CA"/>
    <w:pPr>
      <w:numPr>
        <w:numId w:val="7"/>
      </w:numPr>
    </w:pPr>
  </w:style>
  <w:style w:type="paragraph" w:customStyle="1" w:styleId="Bullet1onMargin">
    <w:name w:val="Bullet 1 on Margin"/>
    <w:basedOn w:val="Bullet2Indented"/>
    <w:uiPriority w:val="9"/>
    <w:qFormat/>
    <w:rsid w:val="00AC55CA"/>
    <w:pPr>
      <w:numPr>
        <w:ilvl w:val="0"/>
      </w:numPr>
      <w:tabs>
        <w:tab w:val="num" w:pos="360"/>
      </w:tabs>
    </w:pPr>
  </w:style>
  <w:style w:type="paragraph" w:customStyle="1" w:styleId="Bullet2Indented">
    <w:name w:val="Bullet 2 Indented"/>
    <w:basedOn w:val="ListParagraph"/>
    <w:uiPriority w:val="9"/>
    <w:qFormat/>
    <w:rsid w:val="00AC55CA"/>
    <w:pPr>
      <w:numPr>
        <w:ilvl w:val="1"/>
        <w:numId w:val="7"/>
      </w:numPr>
      <w:tabs>
        <w:tab w:val="num" w:pos="360"/>
      </w:tabs>
      <w:spacing w:after="120"/>
      <w:ind w:left="510"/>
      <w:contextualSpacing w:val="0"/>
    </w:pPr>
    <w:rPr>
      <w:rFonts w:eastAsia="Times New Roman" w:cstheme="minorHAnsi"/>
      <w:lang w:val="en-GB" w:eastAsia="en-GB"/>
    </w:rPr>
  </w:style>
  <w:style w:type="paragraph" w:customStyle="1" w:styleId="Bullet3Indented">
    <w:name w:val="Bullet 3 Indented"/>
    <w:basedOn w:val="ListParagraph"/>
    <w:uiPriority w:val="9"/>
    <w:qFormat/>
    <w:rsid w:val="00AC55CA"/>
    <w:pPr>
      <w:numPr>
        <w:ilvl w:val="2"/>
        <w:numId w:val="7"/>
      </w:numPr>
      <w:tabs>
        <w:tab w:val="num" w:pos="360"/>
      </w:tabs>
      <w:spacing w:after="120"/>
      <w:ind w:left="510"/>
      <w:contextualSpacing w:val="0"/>
    </w:pPr>
    <w:rPr>
      <w:rFonts w:eastAsia="Times New Roman" w:cstheme="minorHAnsi"/>
      <w:lang w:val="en-GB" w:eastAsia="en-GB"/>
    </w:rPr>
  </w:style>
  <w:style w:type="paragraph" w:customStyle="1" w:styleId="Bullet4Indented">
    <w:name w:val="Bullet 4 Indented"/>
    <w:basedOn w:val="ListParagraph"/>
    <w:uiPriority w:val="9"/>
    <w:qFormat/>
    <w:rsid w:val="00AC55CA"/>
    <w:pPr>
      <w:numPr>
        <w:ilvl w:val="3"/>
        <w:numId w:val="7"/>
      </w:numPr>
      <w:tabs>
        <w:tab w:val="num" w:pos="360"/>
      </w:tabs>
      <w:spacing w:after="120"/>
      <w:ind w:left="510"/>
      <w:contextualSpacing w:val="0"/>
    </w:pPr>
    <w:rPr>
      <w:rFonts w:eastAsia="Times New Roman" w:cstheme="minorHAnsi"/>
      <w:lang w:val="en-GB" w:eastAsia="en-GB"/>
    </w:rPr>
  </w:style>
  <w:style w:type="paragraph" w:customStyle="1" w:styleId="Bullet5Indented">
    <w:name w:val="Bullet 5 Indented"/>
    <w:basedOn w:val="ListParagraph"/>
    <w:uiPriority w:val="9"/>
    <w:qFormat/>
    <w:rsid w:val="00AC55CA"/>
    <w:pPr>
      <w:numPr>
        <w:ilvl w:val="4"/>
        <w:numId w:val="7"/>
      </w:numPr>
      <w:tabs>
        <w:tab w:val="num" w:pos="360"/>
      </w:tabs>
      <w:spacing w:after="120"/>
      <w:ind w:left="510"/>
      <w:contextualSpacing w:val="0"/>
    </w:pPr>
    <w:rPr>
      <w:rFonts w:eastAsia="Times New Roman" w:cstheme="minorHAnsi"/>
      <w:lang w:val="en-GB" w:eastAsia="en-GB"/>
    </w:rPr>
  </w:style>
  <w:style w:type="paragraph" w:customStyle="1" w:styleId="FormSubtitle">
    <w:name w:val="Form Subtitle"/>
    <w:basedOn w:val="Heading2"/>
    <w:next w:val="Normal"/>
    <w:uiPriority w:val="1"/>
    <w:qFormat/>
    <w:rsid w:val="00AC55CA"/>
    <w:pPr>
      <w:keepNext/>
      <w:spacing w:after="360"/>
    </w:pPr>
    <w:rPr>
      <w:rFonts w:asciiTheme="majorHAnsi" w:eastAsia="Times New Roman" w:hAnsiTheme="majorHAnsi" w:cstheme="minorHAnsi"/>
      <w:bCs w:val="0"/>
      <w:color w:val="44546A" w:themeColor="text2"/>
      <w:sz w:val="26"/>
      <w:szCs w:val="24"/>
      <w:lang w:val="en-GB" w:eastAsia="en-GB"/>
    </w:rPr>
  </w:style>
  <w:style w:type="paragraph" w:customStyle="1" w:styleId="FormTitle">
    <w:name w:val="Form Title"/>
    <w:basedOn w:val="Normal"/>
    <w:qFormat/>
    <w:rsid w:val="00AC55CA"/>
    <w:pPr>
      <w:keepNext/>
      <w:spacing w:before="240" w:after="80" w:line="240" w:lineRule="auto"/>
      <w:outlineLvl w:val="1"/>
    </w:pPr>
    <w:rPr>
      <w:rFonts w:asciiTheme="majorHAnsi" w:eastAsia="Times New Roman" w:hAnsiTheme="majorHAnsi" w:cstheme="minorHAnsi"/>
      <w:b/>
      <w:color w:val="ED7D31" w:themeColor="accent2"/>
      <w:sz w:val="28"/>
      <w:lang w:eastAsia="en-GB"/>
    </w:rPr>
  </w:style>
  <w:style w:type="paragraph" w:customStyle="1" w:styleId="TableText">
    <w:name w:val="Table Text"/>
    <w:next w:val="BodyText"/>
    <w:link w:val="TableTextChar"/>
    <w:qFormat/>
    <w:rsid w:val="00AC55CA"/>
    <w:pPr>
      <w:spacing w:before="60" w:after="60" w:line="240" w:lineRule="auto"/>
    </w:pPr>
    <w:rPr>
      <w:rFonts w:ascii="Arial" w:eastAsia="Times New Roman" w:hAnsi="Arial" w:cs="Times New Roman"/>
      <w:sz w:val="20"/>
      <w:szCs w:val="20"/>
    </w:rPr>
  </w:style>
  <w:style w:type="character" w:customStyle="1" w:styleId="TableTextChar">
    <w:name w:val="Table Text Char"/>
    <w:basedOn w:val="DefaultParagraphFont"/>
    <w:link w:val="TableText"/>
    <w:rsid w:val="00AC55CA"/>
    <w:rPr>
      <w:rFonts w:ascii="Arial" w:eastAsia="Times New Roman" w:hAnsi="Arial" w:cs="Times New Roman"/>
      <w:sz w:val="20"/>
      <w:szCs w:val="20"/>
    </w:rPr>
  </w:style>
  <w:style w:type="paragraph" w:styleId="BodyText">
    <w:name w:val="Body Text"/>
    <w:basedOn w:val="Normal"/>
    <w:link w:val="BodyTextChar"/>
    <w:uiPriority w:val="99"/>
    <w:semiHidden/>
    <w:unhideWhenUsed/>
    <w:rsid w:val="00AC55CA"/>
    <w:pPr>
      <w:spacing w:after="120"/>
    </w:pPr>
  </w:style>
  <w:style w:type="character" w:customStyle="1" w:styleId="BodyTextChar">
    <w:name w:val="Body Text Char"/>
    <w:basedOn w:val="DefaultParagraphFont"/>
    <w:link w:val="BodyText"/>
    <w:uiPriority w:val="99"/>
    <w:semiHidden/>
    <w:rsid w:val="00AC55CA"/>
    <w:rPr>
      <w:rFonts w:ascii="Segoe UI" w:hAnsi="Segoe UI" w:cs="Arial"/>
      <w:szCs w:val="24"/>
    </w:rPr>
  </w:style>
  <w:style w:type="character" w:styleId="UnresolvedMention">
    <w:name w:val="Unresolved Mention"/>
    <w:basedOn w:val="DefaultParagraphFont"/>
    <w:uiPriority w:val="99"/>
    <w:semiHidden/>
    <w:unhideWhenUsed/>
    <w:rsid w:val="002C6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whatuora.govt.nz/whats-happening/what-to-expect/nz-health-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cey.babe2@northlanddhb.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landdhb.org.nz/working-with-us/nursing-and-midwifery/post-graduate-education/claim-expens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orthlanddhb.org.nz/working-with-us/nursing-and-midwifery/post-graduate-education/?url=/Careers/NursingandMidwifery/PostGraduateEducatio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adhb.hanz.health.nz/Images/TeWhatuOra%20-%20Logos/Digital/TeWhatuOra%20Logo_Digital_Pos_FullColour.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eshaS\Desktop\Document%20template%20for%20publishing%20on%20Hipp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CAC2DF9FE7B4D81087E723F877E34" ma:contentTypeVersion="27" ma:contentTypeDescription="Create a new document." ma:contentTypeScope="" ma:versionID="edb289f317eb09e361ae06f66dd78004">
  <xsd:schema xmlns:xsd="http://www.w3.org/2001/XMLSchema" xmlns:xs="http://www.w3.org/2001/XMLSchema" xmlns:p="http://schemas.microsoft.com/office/2006/metadata/properties" xmlns:ns2="288c65bb-c2c0-497d-a386-16003058c628" xmlns:ns3="eeb99d9e-c2ca-415f-9940-c9af23e62ff1" targetNamespace="http://schemas.microsoft.com/office/2006/metadata/properties" ma:root="true" ma:fieldsID="094b9ca6348c5bdef943c19e22493d08" ns2:_="" ns3:_="">
    <xsd:import namespace="288c65bb-c2c0-497d-a386-16003058c628"/>
    <xsd:import namespace="eeb99d9e-c2ca-415f-9940-c9af23e62ff1"/>
    <xsd:element name="properties">
      <xsd:complexType>
        <xsd:sequence>
          <xsd:element name="documentManagement">
            <xsd:complexType>
              <xsd:all>
                <xsd:element ref="ns2:DocumentType"/>
                <xsd:element ref="ns2:DocumentOwner" minOccurs="0"/>
                <xsd:element ref="ns2:LastReviewed" minOccurs="0"/>
                <xsd:element ref="ns2:Level1" minOccurs="0"/>
                <xsd:element ref="ns2:Level2" minOccurs="0"/>
                <xsd:element ref="ns2:Level3" minOccurs="0"/>
                <xsd:element ref="ns2:Narrative" minOccurs="0"/>
                <xsd:element ref="ns3:Documen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c65bb-c2c0-497d-a386-16003058c628" elementFormDefault="qualified">
    <xsd:import namespace="http://schemas.microsoft.com/office/2006/documentManagement/types"/>
    <xsd:import namespace="http://schemas.microsoft.com/office/infopath/2007/PartnerControls"/>
    <xsd:element name="DocumentType" ma:index="1" ma:displayName="Document Type" ma:default="FORM, Template" ma:format="Dropdown" ma:internalName="DocumentType">
      <xsd:simpleType>
        <xsd:restriction base="dms:Choice">
          <xsd:enumeration value="CALENDAR, Diary"/>
          <xsd:enumeration value="CERTIFICATE, Award"/>
          <xsd:enumeration value="CONSULTATION"/>
          <xsd:enumeration value="CONTRACT, Agreement, SOW, Variation"/>
          <xsd:enumeration value="CORRESPONDENCE, Email, File note, Letter, Memo"/>
          <xsd:enumeration value="FINANCIAL, Budget, Invoice, Quote"/>
          <xsd:enumeration value="FORM, Template"/>
          <xsd:enumeration value="KNOWLEDGE ARTICLE, Journal"/>
          <xsd:enumeration value="LIST, Checklist, Contact list"/>
          <xsd:enumeration value="MANUAL, Equipment, System, Training"/>
          <xsd:enumeration value="MEETING, Agenda, Minutes"/>
          <xsd:enumeration value="MODEL, Calculation, Dataset"/>
          <xsd:enumeration value="MULITMEDIA, Drawing, Image, Photo, Video, Audio"/>
          <xsd:enumeration value="PLAN, Strategy"/>
          <xsd:enumeration value="PROJECT, Business case, Project plan, Scope"/>
          <xsd:enumeration value="POLICY, Guideline, Procedure, Protocol"/>
          <xsd:enumeration value="PRESENTATION"/>
          <xsd:enumeration value="PUBLICATION, Brochure, Fact sheet, Magazine, Media release, Speech"/>
          <xsd:enumeration value="REFERENCE"/>
          <xsd:enumeration value="REPORT, Audit, Board, Financial, Quality"/>
          <xsd:enumeration value="ROSTER"/>
          <xsd:enumeration value="STANDARD OPERATING PROCEDURE"/>
        </xsd:restriction>
      </xsd:simpleType>
    </xsd:element>
    <xsd:element name="DocumentOwner" ma:index="2" nillable="true" ma:displayName="Document Owner" ma:description="Person who has authority for the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ed" ma:index="3" nillable="true" ma:displayName="Last Reviewed" ma:default="[today]" ma:format="DateOnly" ma:internalName="LastReviewed">
      <xsd:simpleType>
        <xsd:restriction base="dms:DateTime"/>
      </xsd:simpleType>
    </xsd:element>
    <xsd:element name="Level1" ma:index="4" nillable="true" ma:displayName="Level 1" ma:internalName="Level1">
      <xsd:complexType>
        <xsd:complexContent>
          <xsd:extension base="dms:MultiChoice">
            <xsd:sequence>
              <xsd:element name="Value" maxOccurs="unbounded" minOccurs="0" nillable="true">
                <xsd:simpleType>
                  <xsd:restriction base="dms:Choice">
                    <xsd:enumeration value="Clinical"/>
                    <xsd:enumeration value="Clinical Support"/>
                    <xsd:enumeration value="Organisation Wide"/>
                  </xsd:restriction>
                </xsd:simpleType>
              </xsd:element>
            </xsd:sequence>
          </xsd:extension>
        </xsd:complexContent>
      </xsd:complexType>
    </xsd:element>
    <xsd:element name="Level2" ma:index="5" nillable="true" ma:displayName="Level 2" ma:description="Topic that the document relates to. Can be multiple." ma:internalName="Level2">
      <xsd:complexType>
        <xsd:complexContent>
          <xsd:extension base="dms:MultiChoice">
            <xsd:sequence>
              <xsd:element name="Value" maxOccurs="unbounded" minOccurs="0" nillable="true">
                <xsd:simpleType>
                  <xsd:restriction base="dms:Choice">
                    <xsd:enumeration value="COVID-19"/>
                    <xsd:enumeration value="All Clinical"/>
                    <xsd:enumeration value="All Surgical"/>
                    <xsd:enumeration value="Adult - Generic"/>
                    <xsd:enumeration value="Child - Generic"/>
                    <xsd:enumeration value="Addictions"/>
                    <xsd:enumeration value="Air Ambulance"/>
                    <xsd:enumeration value="Anaesthesia"/>
                    <xsd:enumeration value="APU"/>
                    <xsd:enumeration value="Cardiology - Adult"/>
                    <xsd:enumeration value="Cardiology - Child"/>
                    <xsd:enumeration value="Cardiothoracic Surgery"/>
                    <xsd:enumeration value="Clinic Facilities"/>
                    <xsd:enumeration value="Clinic Nursing"/>
                    <xsd:enumeration value="Community Services"/>
                    <xsd:enumeration value="Central Surgical Supplies Department (CSSD)"/>
                    <xsd:enumeration value="Dementia"/>
                    <xsd:enumeration value="Dermatology"/>
                    <xsd:enumeration value="Diabetes"/>
                    <xsd:enumeration value="ED - Adult"/>
                    <xsd:enumeration value="ED - Child"/>
                    <xsd:enumeration value="Endocrinology"/>
                    <xsd:enumeration value="Epsom Day Unit"/>
                    <xsd:enumeration value="Fertility Plus"/>
                    <xsd:enumeration value="Gastroenterology"/>
                    <xsd:enumeration value="General Medicine - Adult"/>
                    <xsd:enumeration value="General Medicine - Child"/>
                    <xsd:enumeration value="General Surgery - Adult"/>
                    <xsd:enumeration value="General Surgery - Child"/>
                    <xsd:enumeration value="Genetics"/>
                    <xsd:enumeration value="Greenlane Surgical Unit"/>
                    <xsd:enumeration value="Gynaecology"/>
                    <xsd:enumeration value="Haematology"/>
                    <xsd:enumeration value="Haemophilia"/>
                    <xsd:enumeration value="Heart and Lung Transplant"/>
                    <xsd:enumeration value="Home Based Support Services"/>
                    <xsd:enumeration value="Immunology"/>
                    <xsd:enumeration value="Infectious Diseases"/>
                    <xsd:enumeration value="Intensive Care - Cardiovascular (CVICU)"/>
                    <xsd:enumeration value="Intensive Care - Critical Care (DCCM)"/>
                    <xsd:enumeration value="Intensive Care - Neonatal (NICU)"/>
                    <xsd:enumeration value="Intensive Care - Paediatrics (PICU)"/>
                    <xsd:enumeration value="Maternity"/>
                    <xsd:enumeration value="Medical Specialty"/>
                    <xsd:enumeration value="Mental Health"/>
                    <xsd:enumeration value="Mobility Solutions"/>
                    <xsd:enumeration value="National Child Cancer Network"/>
                    <xsd:enumeration value="Neurology - Adult"/>
                    <xsd:enumeration value="Neurology - Child"/>
                    <xsd:enumeration value="Neurosurgery - Adult"/>
                    <xsd:enumeration value="Neurosurgery - Child"/>
                    <xsd:enumeration value="Oncology - Adult"/>
                    <xsd:enumeration value="Oncology - Child"/>
                    <xsd:enumeration value="Operating Rooms"/>
                    <xsd:enumeration value="Ophthalmology"/>
                    <xsd:enumeration value="OR Nursing"/>
                    <xsd:enumeration value="Oral Health"/>
                    <xsd:enumeration value="ORL"/>
                    <xsd:enumeration value="Orthopaedics"/>
                    <xsd:enumeration value="Pain Management"/>
                    <xsd:enumeration value="Palliative Care - Adult"/>
                    <xsd:enumeration value="Palliative Care - Child"/>
                    <xsd:enumeration value="Pathology"/>
                    <xsd:enumeration value="Pre-Admit"/>
                    <xsd:enumeration value="Primary Care"/>
                    <xsd:enumeration value="Protection"/>
                    <xsd:enumeration value="Reablement"/>
                    <xsd:enumeration value="Renal - Adult"/>
                    <xsd:enumeration value="Renal - Child"/>
                    <xsd:enumeration value="Research"/>
                    <xsd:enumeration value="Residential Care"/>
                    <xsd:enumeration value="Respiratory"/>
                    <xsd:enumeration value="Rheumatology"/>
                    <xsd:enumeration value="Sexual Health"/>
                    <xsd:enumeration value="Transplant"/>
                    <xsd:enumeration value="Trauma"/>
                    <xsd:enumeration value="Urology"/>
                    <xsd:enumeration value="Vascular"/>
                    <xsd:enumeration value="All Clinical Support"/>
                    <xsd:enumeration value="Admission, transfer, transport and discharge"/>
                    <xsd:enumeration value="Allied Health"/>
                    <xsd:enumeration value="Clinical Engineering"/>
                    <xsd:enumeration value="Clinical Records"/>
                    <xsd:enumeration value="Infection Control"/>
                    <xsd:enumeration value="Inpatient services"/>
                    <xsd:enumeration value="Inpatients"/>
                    <xsd:enumeration value="Interpreters"/>
                    <xsd:enumeration value="Laboratories"/>
                    <xsd:enumeration value="Medication Administration"/>
                    <xsd:enumeration value="Nursing Bureau and RSO"/>
                    <xsd:enumeration value="Orderlies"/>
                    <xsd:enumeration value="Patient Administration"/>
                    <xsd:enumeration value="Pharmacy"/>
                    <xsd:enumeration value="Radiology"/>
                    <xsd:enumeration value="Resource Nursing"/>
                    <xsd:enumeration value="Transition Lounge"/>
                    <xsd:enumeration value="All Organisation Wide"/>
                    <xsd:enumeration value="Board"/>
                    <xsd:enumeration value="Board and Committees"/>
                    <xsd:enumeration value="Clinician Leadership"/>
                    <xsd:enumeration value="Commercial Services"/>
                    <xsd:enumeration value="Communications"/>
                    <xsd:enumeration value="Emergency Management"/>
                    <xsd:enumeration value="Facilities and Buildings"/>
                    <xsd:enumeration value="Finance"/>
                    <xsd:enumeration value="Health &amp; Safety"/>
                    <xsd:enumeration value="Human Resources"/>
                    <xsd:enumeration value="IT"/>
                    <xsd:enumeration value="Intelligence and Informatics"/>
                    <xsd:enumeration value="Legal"/>
                    <xsd:enumeration value="Patient and Visitor experience"/>
                    <xsd:enumeration value="Payroll"/>
                    <xsd:enumeration value="Performance Improvement"/>
                    <xsd:enumeration value="Quality and Audit"/>
                    <xsd:enumeration value="Records Management"/>
                    <xsd:enumeration value="Staff Services"/>
                  </xsd:restriction>
                </xsd:simpleType>
              </xsd:element>
            </xsd:sequence>
          </xsd:extension>
        </xsd:complexContent>
      </xsd:complexType>
    </xsd:element>
    <xsd:element name="Level3" ma:index="6" nillable="true" ma:displayName="Sub-topic" ma:description="A third level tag. Could be a keyword, activity related, specialty related etc" ma:format="Dropdown" ma:internalName="Level3">
      <xsd:simpleType>
        <xsd:restriction base="dms:Choice">
          <xsd:enumeration value="ACP"/>
          <xsd:enumeration value="Adverse Events Templates"/>
          <xsd:enumeration value="A+ Trust"/>
          <xsd:enumeration value="Branded Templates"/>
          <xsd:enumeration value="Consent"/>
          <xsd:enumeration value="Employee survey"/>
          <xsd:enumeration value="Funding"/>
          <xsd:enumeration value="Grants"/>
          <xsd:enumeration value="Green Belt Templates - Define"/>
          <xsd:enumeration value="Green Belt Templates - Measure"/>
          <xsd:enumeration value="Green Belt Templates - Analyse"/>
          <xsd:enumeration value="Green Belt Templates - Improve"/>
          <xsd:enumeration value="Green Belt Templates - Control"/>
          <xsd:enumeration value="H&amp;S incidents"/>
          <xsd:enumeration value="Mental Health Acts"/>
          <xsd:enumeration value="Mental Health forms"/>
          <xsd:enumeration value="MOS"/>
          <xsd:enumeration value="Nursing awards"/>
          <xsd:enumeration value="Paed Care Plans"/>
          <xsd:enumeration value="Parking"/>
          <xsd:enumeration value="Photography"/>
          <xsd:enumeration value="Project hub templates"/>
          <xsd:enumeration value="Report templates"/>
          <xsd:enumeration value="Rheumatic Fever"/>
          <xsd:enumeration value="Starship Foundation"/>
          <xsd:enumeration value="Uniforms"/>
          <xsd:enumeration value="Virtual Reality"/>
          <xsd:enumeration value="Youth Health Improvement"/>
          <xsd:enumeration value="x"/>
        </xsd:restriction>
      </xsd:simpleType>
    </xsd:element>
    <xsd:element name="Narrative" ma:index="7" nillable="true" ma:displayName="Document Description" ma:description="One or two sentences describing what document is about" ma:internalName="Narrativ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b99d9e-c2ca-415f-9940-c9af23e62ff1" elementFormDefault="qualified">
    <xsd:import namespace="http://schemas.microsoft.com/office/2006/documentManagement/types"/>
    <xsd:import namespace="http://schemas.microsoft.com/office/infopath/2007/PartnerControls"/>
    <xsd:element name="Document_x0020_Order" ma:index="15" nillable="true" ma:displayName="List Order" ma:internalName="Document_x0020_Order" ma:percentage="FALSE">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vel1 xmlns="288c65bb-c2c0-497d-a386-16003058c628"/>
    <Document_x0020_Order xmlns="eeb99d9e-c2ca-415f-9940-c9af23e62ff1" xsi:nil="true"/>
    <Narrative xmlns="288c65bb-c2c0-497d-a386-16003058c628" xsi:nil="true"/>
    <Level3 xmlns="288c65bb-c2c0-497d-a386-16003058c628" xsi:nil="true"/>
    <DocumentType xmlns="288c65bb-c2c0-497d-a386-16003058c628"/>
    <Level2 xmlns="288c65bb-c2c0-497d-a386-16003058c628"/>
    <DocumentOwner xmlns="288c65bb-c2c0-497d-a386-16003058c628">
      <UserInfo>
        <DisplayName/>
        <AccountId xsi:nil="true"/>
        <AccountType/>
      </UserInfo>
    </DocumentOwner>
    <LastReviewed xmlns="288c65bb-c2c0-497d-a386-16003058c628" xsi:nil="true"/>
  </documentManagement>
</p:properties>
</file>

<file path=customXml/itemProps1.xml><?xml version="1.0" encoding="utf-8"?>
<ds:datastoreItem xmlns:ds="http://schemas.openxmlformats.org/officeDocument/2006/customXml" ds:itemID="{3F5DA870-1E1E-4154-A848-99B022FE2B68}">
  <ds:schemaRefs>
    <ds:schemaRef ds:uri="http://schemas.microsoft.com/sharepoint/v3/contenttype/forms"/>
  </ds:schemaRefs>
</ds:datastoreItem>
</file>

<file path=customXml/itemProps2.xml><?xml version="1.0" encoding="utf-8"?>
<ds:datastoreItem xmlns:ds="http://schemas.openxmlformats.org/officeDocument/2006/customXml" ds:itemID="{5232BC90-EE48-4F05-B17E-E0F99671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c65bb-c2c0-497d-a386-16003058c628"/>
    <ds:schemaRef ds:uri="eeb99d9e-c2ca-415f-9940-c9af23e62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95A7B-9378-4A94-97EB-B23D9FBEC739}">
  <ds:schemaRefs>
    <ds:schemaRef ds:uri="http://schemas.microsoft.com/office/2006/metadata/properties"/>
    <ds:schemaRef ds:uri="http://schemas.microsoft.com/office/2006/documentManagement/types"/>
    <ds:schemaRef ds:uri="288c65bb-c2c0-497d-a386-16003058c628"/>
    <ds:schemaRef ds:uri="http://schemas.microsoft.com/office/infopath/2007/PartnerControls"/>
    <ds:schemaRef ds:uri="http://purl.org/dc/dcmitype/"/>
    <ds:schemaRef ds:uri="eeb99d9e-c2ca-415f-9940-c9af23e62ff1"/>
    <ds:schemaRef ds:uri="http://www.w3.org/XML/1998/namespace"/>
    <ds:schemaRef ds:uri="http://purl.org/dc/elements/1.1/"/>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Document template for publishing on Hippo.dotx</Template>
  <TotalTime>28</TotalTime>
  <Pages>6</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Treesha Sinha (ADHB)</dc:creator>
  <cp:keywords/>
  <dc:description/>
  <cp:lastModifiedBy>Stacey Babe (NDHB)</cp:lastModifiedBy>
  <cp:revision>7</cp:revision>
  <cp:lastPrinted>2023-08-21T23:38:00Z</cp:lastPrinted>
  <dcterms:created xsi:type="dcterms:W3CDTF">2025-01-08T19:22:00Z</dcterms:created>
  <dcterms:modified xsi:type="dcterms:W3CDTF">2025-06-25T02:51:00Z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0x0101007EECAC2DF9FE7B4D81087E723F877E34</vt:lpwstr>
  </property>
</Properties>
</file>