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F7727" w14:textId="77777777" w:rsidR="00466CCF" w:rsidRPr="004D264F" w:rsidRDefault="00466CCF" w:rsidP="00E95858">
      <w:pPr>
        <w:pStyle w:val="Title"/>
      </w:pPr>
      <w:r w:rsidRPr="004D264F">
        <w:t xml:space="preserve">Senior Medical Officer Workforce </w:t>
      </w:r>
      <w:r w:rsidR="00593525" w:rsidRPr="004D264F">
        <w:t>Factsheet</w:t>
      </w:r>
    </w:p>
    <w:p w14:paraId="15CAFADF" w14:textId="3B09B0D2" w:rsidR="00E43EE0" w:rsidRPr="004D264F" w:rsidRDefault="00A666F2" w:rsidP="00E43EE0">
      <w:pPr>
        <w:pStyle w:val="Subtitle"/>
      </w:pPr>
      <w:r w:rsidRPr="004D264F">
        <w:t>September</w:t>
      </w:r>
      <w:r w:rsidR="00E43EE0" w:rsidRPr="004D264F">
        <w:t xml:space="preserve"> 2025</w:t>
      </w:r>
    </w:p>
    <w:p w14:paraId="2706FF7A" w14:textId="77777777" w:rsidR="00E43EE0" w:rsidRPr="004D264F" w:rsidRDefault="00E43EE0" w:rsidP="00E43EE0">
      <w:pPr>
        <w:pStyle w:val="Heading1"/>
      </w:pPr>
      <w:r w:rsidRPr="004D264F">
        <w:t>Key Senior Medical Officer (SMO) workforce stats</w:t>
      </w:r>
      <w:r w:rsidR="00775D42" w:rsidRPr="004D264F">
        <w:rPr>
          <w:rStyle w:val="FootnoteReference"/>
        </w:rPr>
        <w:footnoteReference w:id="1"/>
      </w:r>
      <w:r w:rsidRPr="004D264F">
        <w:t xml:space="preserve">  </w:t>
      </w:r>
    </w:p>
    <w:p w14:paraId="5283A337" w14:textId="6C6A488C" w:rsidR="00E43EE0" w:rsidRPr="004D264F" w:rsidRDefault="00E43EE0" w:rsidP="00E43EE0">
      <w:pPr>
        <w:pStyle w:val="Bulletpoint"/>
      </w:pPr>
      <w:r w:rsidRPr="004D264F">
        <w:t>6,</w:t>
      </w:r>
      <w:r w:rsidR="00420BFD" w:rsidRPr="004D264F">
        <w:t>419</w:t>
      </w:r>
      <w:r w:rsidRPr="004D264F">
        <w:t xml:space="preserve"> individuals employed, with an FTE of 5,</w:t>
      </w:r>
      <w:r w:rsidR="00420BFD" w:rsidRPr="004D264F">
        <w:t>509</w:t>
      </w:r>
    </w:p>
    <w:p w14:paraId="1F196227" w14:textId="39933FFA" w:rsidR="00E43EE0" w:rsidRPr="004D264F" w:rsidRDefault="00E43EE0" w:rsidP="00E43EE0">
      <w:pPr>
        <w:pStyle w:val="Bulletpoint"/>
      </w:pPr>
      <w:r w:rsidRPr="004D264F">
        <w:t xml:space="preserve">Overall FTE increased by </w:t>
      </w:r>
      <w:r w:rsidR="00420BFD" w:rsidRPr="004D264F">
        <w:t>55</w:t>
      </w:r>
      <w:r w:rsidRPr="004D264F">
        <w:t xml:space="preserve"> FTE between </w:t>
      </w:r>
      <w:r w:rsidR="00420BFD" w:rsidRPr="004D264F">
        <w:t>March 2024</w:t>
      </w:r>
      <w:r w:rsidRPr="004D264F">
        <w:t xml:space="preserve"> (5,</w:t>
      </w:r>
      <w:r w:rsidR="00420BFD" w:rsidRPr="004D264F">
        <w:t>454</w:t>
      </w:r>
      <w:r w:rsidRPr="004D264F">
        <w:t xml:space="preserve"> FTE) to 5,</w:t>
      </w:r>
      <w:r w:rsidR="00420BFD" w:rsidRPr="004D264F">
        <w:t>509</w:t>
      </w:r>
      <w:r w:rsidRPr="004D264F">
        <w:t xml:space="preserve"> at </w:t>
      </w:r>
      <w:r w:rsidR="00420BFD" w:rsidRPr="004D264F">
        <w:t>March 2025</w:t>
      </w:r>
      <w:r w:rsidRPr="004D264F">
        <w:t>.</w:t>
      </w:r>
    </w:p>
    <w:tbl>
      <w:tblPr>
        <w:tblStyle w:val="TeWhatuOra"/>
        <w:tblW w:w="10773" w:type="dxa"/>
        <w:tblLayout w:type="fixed"/>
        <w:tblCellMar>
          <w:top w:w="57" w:type="dxa"/>
          <w:left w:w="57" w:type="dxa"/>
        </w:tblCellMar>
        <w:tblLook w:val="04A0" w:firstRow="1" w:lastRow="0" w:firstColumn="1" w:lastColumn="0" w:noHBand="0" w:noVBand="1"/>
      </w:tblPr>
      <w:tblGrid>
        <w:gridCol w:w="8505"/>
        <w:gridCol w:w="2268"/>
      </w:tblGrid>
      <w:tr w:rsidR="00E43EE0" w:rsidRPr="004D264F" w14:paraId="7B89318B" w14:textId="77777777" w:rsidTr="00147F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2"/>
            <w:vAlign w:val="center"/>
          </w:tcPr>
          <w:p w14:paraId="2BD73E99" w14:textId="77777777" w:rsidR="00E43EE0" w:rsidRPr="004D264F" w:rsidRDefault="00E43EE0" w:rsidP="00E12AAF">
            <w:pPr>
              <w:spacing w:before="0" w:beforeAutospacing="0" w:after="0" w:afterAutospacing="0"/>
            </w:pPr>
            <w:r w:rsidRPr="004D264F">
              <w:t>Average wage and remuneration including allowances / overtime / penal rates</w:t>
            </w:r>
          </w:p>
        </w:tc>
      </w:tr>
      <w:tr w:rsidR="00E43EE0" w:rsidRPr="004D264F" w14:paraId="197D5306" w14:textId="77777777" w:rsidTr="00147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  <w:vAlign w:val="center"/>
          </w:tcPr>
          <w:p w14:paraId="593EAA04" w14:textId="77777777" w:rsidR="00E43EE0" w:rsidRPr="004D264F" w:rsidRDefault="00E43EE0" w:rsidP="00E12AAF">
            <w:pPr>
              <w:spacing w:before="0" w:beforeAutospacing="0" w:after="0" w:afterAutospacing="0"/>
            </w:pPr>
            <w:r w:rsidRPr="004D264F">
              <w:t>Ave. Base FTE Salary (excluding additional salary payments for shift work, being on-call and superannuation)</w:t>
            </w:r>
          </w:p>
        </w:tc>
        <w:tc>
          <w:tcPr>
            <w:tcW w:w="2268" w:type="dxa"/>
            <w:vAlign w:val="center"/>
          </w:tcPr>
          <w:p w14:paraId="540D337E" w14:textId="77777777" w:rsidR="00E43EE0" w:rsidRPr="004D264F" w:rsidRDefault="00E43EE0" w:rsidP="00E12AAF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264F">
              <w:t xml:space="preserve">$254,500  </w:t>
            </w:r>
          </w:p>
        </w:tc>
      </w:tr>
      <w:tr w:rsidR="00E43EE0" w:rsidRPr="004D264F" w14:paraId="4759CD13" w14:textId="77777777" w:rsidTr="00147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  <w:tcBorders>
              <w:bottom w:val="single" w:sz="4" w:space="0" w:color="003399" w:themeColor="accent3"/>
            </w:tcBorders>
            <w:vAlign w:val="center"/>
          </w:tcPr>
          <w:p w14:paraId="77E6D662" w14:textId="06E19684" w:rsidR="00E43EE0" w:rsidRPr="004D264F" w:rsidRDefault="00E43EE0" w:rsidP="00E12AAF">
            <w:pPr>
              <w:spacing w:before="0" w:beforeAutospacing="0" w:after="0" w:afterAutospacing="0"/>
            </w:pPr>
            <w:r w:rsidRPr="004D264F">
              <w:t>Ave. Additional Payments</w:t>
            </w:r>
            <w:r w:rsidR="009225D5" w:rsidRPr="004D264F">
              <w:t xml:space="preserve"> (salary related and non-salary related remuneration</w:t>
            </w:r>
            <w:r w:rsidR="009225D5" w:rsidRPr="004D264F">
              <w:rPr>
                <w:i/>
                <w:iCs/>
              </w:rPr>
              <w:t>)</w:t>
            </w:r>
          </w:p>
        </w:tc>
        <w:tc>
          <w:tcPr>
            <w:tcW w:w="2268" w:type="dxa"/>
            <w:tcBorders>
              <w:bottom w:val="single" w:sz="4" w:space="0" w:color="003399" w:themeColor="accent3"/>
            </w:tcBorders>
            <w:vAlign w:val="center"/>
          </w:tcPr>
          <w:p w14:paraId="6DBB5932" w14:textId="77777777" w:rsidR="00E43EE0" w:rsidRPr="004D264F" w:rsidRDefault="00E43EE0" w:rsidP="00E12AAF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264F">
              <w:t>$70,500</w:t>
            </w:r>
          </w:p>
        </w:tc>
      </w:tr>
      <w:tr w:rsidR="00E43EE0" w:rsidRPr="004D264F" w14:paraId="5FC5E54B" w14:textId="77777777" w:rsidTr="00147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  <w:tcBorders>
              <w:top w:val="single" w:sz="4" w:space="0" w:color="003399" w:themeColor="accent3"/>
              <w:bottom w:val="single" w:sz="4" w:space="0" w:color="003399" w:themeColor="accent3"/>
            </w:tcBorders>
            <w:vAlign w:val="center"/>
          </w:tcPr>
          <w:p w14:paraId="5B1D19C2" w14:textId="77777777" w:rsidR="00E43EE0" w:rsidRPr="004D264F" w:rsidRDefault="00E43EE0" w:rsidP="00E12AAF">
            <w:pPr>
              <w:spacing w:before="0" w:beforeAutospacing="0" w:after="0" w:afterAutospacing="0"/>
            </w:pPr>
            <w:r w:rsidRPr="004D264F">
              <w:t xml:space="preserve">Sub Total – FTE Remuneration </w:t>
            </w:r>
          </w:p>
        </w:tc>
        <w:tc>
          <w:tcPr>
            <w:tcW w:w="2268" w:type="dxa"/>
            <w:tcBorders>
              <w:top w:val="single" w:sz="4" w:space="0" w:color="003399" w:themeColor="accent3"/>
              <w:bottom w:val="single" w:sz="4" w:space="0" w:color="003399" w:themeColor="accent3"/>
            </w:tcBorders>
            <w:vAlign w:val="center"/>
          </w:tcPr>
          <w:p w14:paraId="067208BD" w14:textId="77777777" w:rsidR="00E43EE0" w:rsidRPr="004D264F" w:rsidRDefault="00E43EE0" w:rsidP="00E12AAF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264F">
              <w:rPr>
                <w:b/>
                <w:bCs/>
              </w:rPr>
              <w:t xml:space="preserve">$325,000  </w:t>
            </w:r>
          </w:p>
        </w:tc>
      </w:tr>
      <w:tr w:rsidR="00E43EE0" w:rsidRPr="004D264F" w14:paraId="3CC2425C" w14:textId="77777777" w:rsidTr="00147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  <w:tcBorders>
              <w:top w:val="single" w:sz="4" w:space="0" w:color="003399" w:themeColor="accent3"/>
              <w:bottom w:val="single" w:sz="4" w:space="0" w:color="003399" w:themeColor="accent3"/>
            </w:tcBorders>
            <w:vAlign w:val="center"/>
          </w:tcPr>
          <w:p w14:paraId="45FA55A6" w14:textId="77777777" w:rsidR="00E43EE0" w:rsidRPr="004D264F" w:rsidRDefault="00E43EE0" w:rsidP="00E12AAF">
            <w:pPr>
              <w:spacing w:before="0" w:beforeAutospacing="0" w:after="0" w:afterAutospacing="0"/>
            </w:pPr>
            <w:r w:rsidRPr="004D264F">
              <w:t xml:space="preserve">Ave. Employer Super Payment </w:t>
            </w:r>
          </w:p>
        </w:tc>
        <w:tc>
          <w:tcPr>
            <w:tcW w:w="2268" w:type="dxa"/>
            <w:tcBorders>
              <w:top w:val="single" w:sz="4" w:space="0" w:color="003399" w:themeColor="accent3"/>
              <w:bottom w:val="single" w:sz="4" w:space="0" w:color="003399" w:themeColor="accent3"/>
            </w:tcBorders>
            <w:vAlign w:val="center"/>
          </w:tcPr>
          <w:p w14:paraId="2FB48E42" w14:textId="77777777" w:rsidR="00E43EE0" w:rsidRPr="004D264F" w:rsidRDefault="00E43EE0" w:rsidP="00E12AAF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264F">
              <w:t xml:space="preserve">$18,500  </w:t>
            </w:r>
          </w:p>
        </w:tc>
      </w:tr>
      <w:tr w:rsidR="00E43EE0" w:rsidRPr="004D264F" w14:paraId="38422770" w14:textId="77777777" w:rsidTr="00147F6C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  <w:tcBorders>
              <w:top w:val="single" w:sz="4" w:space="0" w:color="003399" w:themeColor="accent3"/>
              <w:bottom w:val="single" w:sz="4" w:space="0" w:color="003399" w:themeColor="accent3"/>
            </w:tcBorders>
            <w:vAlign w:val="center"/>
          </w:tcPr>
          <w:p w14:paraId="037888BC" w14:textId="77777777" w:rsidR="00E43EE0" w:rsidRPr="004D264F" w:rsidRDefault="00E43EE0" w:rsidP="00E12AAF">
            <w:pPr>
              <w:spacing w:before="0" w:beforeAutospacing="0" w:after="0" w:afterAutospacing="0"/>
              <w:rPr>
                <w:bCs/>
              </w:rPr>
            </w:pPr>
            <w:r w:rsidRPr="004D264F">
              <w:rPr>
                <w:bCs/>
              </w:rPr>
              <w:t xml:space="preserve">Ave. Total FTE Salary Package </w:t>
            </w:r>
          </w:p>
        </w:tc>
        <w:tc>
          <w:tcPr>
            <w:tcW w:w="2268" w:type="dxa"/>
            <w:tcBorders>
              <w:top w:val="single" w:sz="4" w:space="0" w:color="003399" w:themeColor="accent3"/>
              <w:bottom w:val="single" w:sz="4" w:space="0" w:color="003399" w:themeColor="accent3"/>
            </w:tcBorders>
            <w:vAlign w:val="center"/>
          </w:tcPr>
          <w:p w14:paraId="42224872" w14:textId="77777777" w:rsidR="00E43EE0" w:rsidRPr="004D264F" w:rsidRDefault="00E43EE0" w:rsidP="00E12AAF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D264F">
              <w:rPr>
                <w:b/>
                <w:bCs/>
              </w:rPr>
              <w:t xml:space="preserve">$343,500  </w:t>
            </w:r>
          </w:p>
        </w:tc>
      </w:tr>
    </w:tbl>
    <w:p w14:paraId="5CEFCE59" w14:textId="77777777" w:rsidR="00E43EE0" w:rsidRPr="004D264F" w:rsidRDefault="00E43EE0" w:rsidP="00E12AAF">
      <w:pPr>
        <w:pStyle w:val="Bulletpoint"/>
        <w:spacing w:before="240"/>
      </w:pPr>
      <w:r w:rsidRPr="004D264F">
        <w:t>SMOs receive a base salary that reflects their level of experience, agreed at the time of job offer. They progress up a 15-step pay scale each year.</w:t>
      </w:r>
    </w:p>
    <w:p w14:paraId="76CC244A" w14:textId="77777777" w:rsidR="00E43EE0" w:rsidRPr="004D264F" w:rsidRDefault="00E43EE0" w:rsidP="00E43EE0">
      <w:pPr>
        <w:pStyle w:val="Bulletpoint"/>
      </w:pPr>
      <w:r w:rsidRPr="004D264F">
        <w:t xml:space="preserve">The SMO Association of Salaried Medical Specialists (ASMS) collective agreement is a “minimum rates” document. Additional terms and conditions have been negotiated nationally, locally, by specialty or department, and/or individually. </w:t>
      </w:r>
    </w:p>
    <w:p w14:paraId="109923AC" w14:textId="77777777" w:rsidR="00E43EE0" w:rsidRPr="004D264F" w:rsidRDefault="00E43EE0" w:rsidP="00E43EE0">
      <w:pPr>
        <w:pStyle w:val="Heading1"/>
      </w:pPr>
      <w:r w:rsidRPr="004D264F">
        <w:t xml:space="preserve">Wage increases over time </w:t>
      </w:r>
    </w:p>
    <w:p w14:paraId="5DFA2977" w14:textId="77777777" w:rsidR="00E43EE0" w:rsidRPr="004D264F" w:rsidRDefault="00E43EE0" w:rsidP="00E43EE0">
      <w:r w:rsidRPr="004D264F">
        <w:t xml:space="preserve">SMO salaries have increased significantly over time.  The base mid-salary step (Step 8) for senior doctors grew by 41% between 2009 and 2024 – an increase of $66,361.  </w:t>
      </w:r>
    </w:p>
    <w:p w14:paraId="66F8DC75" w14:textId="0C993E6D" w:rsidR="00A666F2" w:rsidRPr="00E43EE0" w:rsidRDefault="00A666F2" w:rsidP="00E43EE0">
      <w:bookmarkStart w:id="0" w:name="_Hlk209183243"/>
      <w:r w:rsidRPr="00BA5023">
        <w:t>Settlement of the SMO collective agreement in November 2023, saw the</w:t>
      </w:r>
      <w:r w:rsidR="00BA5023">
        <w:t xml:space="preserve"> </w:t>
      </w:r>
      <w:r w:rsidRPr="00BA5023">
        <w:t xml:space="preserve">average salary package for SMOs increase by </w:t>
      </w:r>
      <w:r w:rsidR="009F1314">
        <w:t>7.29</w:t>
      </w:r>
      <w:r w:rsidRPr="00BA5023">
        <w:t>%.</w:t>
      </w:r>
    </w:p>
    <w:bookmarkEnd w:id="0"/>
    <w:p w14:paraId="17733EF5" w14:textId="3E51F16A" w:rsidR="00E43EE0" w:rsidRPr="00E43EE0" w:rsidRDefault="00E43EE0" w:rsidP="00E43EE0">
      <w:pPr>
        <w:pStyle w:val="Heading1"/>
      </w:pPr>
      <w:r w:rsidRPr="00E43EE0">
        <w:t xml:space="preserve">Current </w:t>
      </w:r>
      <w:r w:rsidR="00A666F2">
        <w:t xml:space="preserve">ASMS </w:t>
      </w:r>
      <w:r w:rsidR="00593525">
        <w:t>c</w:t>
      </w:r>
      <w:r w:rsidRPr="00E43EE0">
        <w:t xml:space="preserve">ollective </w:t>
      </w:r>
      <w:r w:rsidR="009225D5">
        <w:t>agreement</w:t>
      </w:r>
      <w:r w:rsidRPr="00E43EE0">
        <w:t xml:space="preserve"> </w:t>
      </w:r>
      <w:r w:rsidR="00593525">
        <w:t>n</w:t>
      </w:r>
      <w:r w:rsidRPr="00E43EE0">
        <w:t xml:space="preserve">egotiations </w:t>
      </w:r>
    </w:p>
    <w:p w14:paraId="371B1270" w14:textId="3DBF670E" w:rsidR="004D264F" w:rsidRDefault="00E43EE0" w:rsidP="00B56ABF">
      <w:r w:rsidRPr="00E43EE0">
        <w:t xml:space="preserve">The current </w:t>
      </w:r>
      <w:r w:rsidR="00082363">
        <w:t xml:space="preserve">ASMS </w:t>
      </w:r>
      <w:r w:rsidRPr="00E43EE0">
        <w:t>collective agreement expired on 31 August 2024, with discussions between</w:t>
      </w:r>
      <w:r w:rsidR="00B56ABF">
        <w:t xml:space="preserve"> </w:t>
      </w:r>
      <w:r w:rsidRPr="00E43EE0">
        <w:t>Health NZ and ASMS underway since then. In late April 2025 Health NZ made an offer to ASMS in mediation.</w:t>
      </w:r>
      <w:r w:rsidR="00082363">
        <w:t xml:space="preserve"> </w:t>
      </w:r>
    </w:p>
    <w:p w14:paraId="13E86E65" w14:textId="4B3CE263" w:rsidR="00B56ABF" w:rsidRPr="00B60B16" w:rsidRDefault="00B56ABF" w:rsidP="00636B90">
      <w:r w:rsidRPr="00B60B16">
        <w:t>Under the April offer, in addition to the significant increases delivered to those in Steps 1-3, senior doctors on Steps 4-15 would have gained 1% and 2% increases for Steps 4-15 in 2025 and 2026 respectively.</w:t>
      </w:r>
    </w:p>
    <w:p w14:paraId="2023A3B6" w14:textId="58DC4CC4" w:rsidR="00BF5D0B" w:rsidRPr="009E621C" w:rsidRDefault="00B56ABF" w:rsidP="00E43EE0">
      <w:r w:rsidRPr="00B60B16">
        <w:lastRenderedPageBreak/>
        <w:t>They also would also have received lump sum payments totalling $8000 in 2025 and 2026</w:t>
      </w:r>
      <w:r w:rsidRPr="00636B90">
        <w:t>.</w:t>
      </w:r>
      <w:r>
        <w:t xml:space="preserve"> </w:t>
      </w:r>
      <w:r w:rsidR="00E43EE0" w:rsidRPr="009E621C">
        <w:t xml:space="preserve">The </w:t>
      </w:r>
      <w:r>
        <w:t xml:space="preserve">April </w:t>
      </w:r>
      <w:r w:rsidR="00E43EE0" w:rsidRPr="009E621C">
        <w:t>offer was then rejected by ASMS.</w:t>
      </w:r>
    </w:p>
    <w:p w14:paraId="3B430C21" w14:textId="1679D4E5" w:rsidR="00E43EE0" w:rsidRPr="009E621C" w:rsidRDefault="00BF5D0B" w:rsidP="00E43EE0">
      <w:r w:rsidRPr="009E621C">
        <w:t>The parties then entered facilitated bargaining with the assistance of the Employment Relations Authority, this culminated in Health NZ making a further offer</w:t>
      </w:r>
      <w:r w:rsidR="00A666F2">
        <w:t xml:space="preserve"> in July</w:t>
      </w:r>
      <w:r w:rsidRPr="009E621C">
        <w:t>.</w:t>
      </w:r>
      <w:r w:rsidR="00E43EE0" w:rsidRPr="009E621C">
        <w:t xml:space="preserve">  </w:t>
      </w:r>
    </w:p>
    <w:p w14:paraId="163520A3" w14:textId="3B6E1DBB" w:rsidR="00E43EE0" w:rsidRPr="009E621C" w:rsidRDefault="00E43EE0" w:rsidP="00E43EE0">
      <w:r w:rsidRPr="009E621C">
        <w:t xml:space="preserve">The </w:t>
      </w:r>
      <w:r w:rsidR="00A666F2">
        <w:t>July offer</w:t>
      </w:r>
      <w:r w:rsidRPr="009E621C">
        <w:t xml:space="preserve"> aim</w:t>
      </w:r>
      <w:r w:rsidR="00A666F2">
        <w:t>ed</w:t>
      </w:r>
      <w:r w:rsidRPr="009E621C">
        <w:t xml:space="preserve"> to restore the gap between junior doctors and senior doctors’ salaries to help attract and retain our newly qualified SMOs by removing the three lowest pay steps.  </w:t>
      </w:r>
    </w:p>
    <w:p w14:paraId="19059149" w14:textId="2020FAF1" w:rsidR="009E621C" w:rsidRDefault="009E621C" w:rsidP="00E43EE0">
      <w:r>
        <w:t>The offer provid</w:t>
      </w:r>
      <w:r w:rsidR="00A666F2">
        <w:t>ed</w:t>
      </w:r>
      <w:r>
        <w:t xml:space="preserve"> all other senior doctors increases between 3.5% to 3.8% over the 21-month term.</w:t>
      </w:r>
    </w:p>
    <w:p w14:paraId="5D44E9E6" w14:textId="2BB9DE48" w:rsidR="0089124F" w:rsidRPr="00636B90" w:rsidRDefault="009E621C" w:rsidP="00E43EE0">
      <w:r>
        <w:t xml:space="preserve">The offer also </w:t>
      </w:r>
      <w:r w:rsidR="00E43EE0" w:rsidRPr="009E621C">
        <w:t>include</w:t>
      </w:r>
      <w:r w:rsidR="00A666F2">
        <w:t>d</w:t>
      </w:r>
      <w:r w:rsidR="00E43EE0" w:rsidRPr="009E621C">
        <w:t xml:space="preserve"> a retention </w:t>
      </w:r>
      <w:r w:rsidR="00BF5D0B" w:rsidRPr="009E621C">
        <w:t>fund totall</w:t>
      </w:r>
      <w:r w:rsidR="00636B90">
        <w:t>ing</w:t>
      </w:r>
      <w:r w:rsidR="00BF5D0B" w:rsidRPr="009E621C">
        <w:t xml:space="preserve"> $34 million </w:t>
      </w:r>
      <w:r w:rsidR="00872312" w:rsidRPr="009E621C">
        <w:t>over the course of the proposed settlement, to be directed to services and locations to assist in retaining senior doctors.</w:t>
      </w:r>
      <w:r w:rsidR="00082363">
        <w:t xml:space="preserve"> This offer was also rejected by ASMS</w:t>
      </w:r>
      <w:r w:rsidR="004D264F">
        <w:t xml:space="preserve">, with members voting </w:t>
      </w:r>
      <w:r w:rsidR="0089124F">
        <w:t xml:space="preserve">to strike </w:t>
      </w:r>
      <w:r w:rsidR="0089124F" w:rsidRPr="00636B90">
        <w:t xml:space="preserve">for 48 hours on September 23 and 24. </w:t>
      </w:r>
    </w:p>
    <w:p w14:paraId="111D8157" w14:textId="527B0523" w:rsidR="00082363" w:rsidRPr="009E621C" w:rsidRDefault="0089124F" w:rsidP="00E43EE0">
      <w:r>
        <w:t xml:space="preserve">Bargaining resumed on September 12 and16, </w:t>
      </w:r>
      <w:r w:rsidR="00636B90">
        <w:t>seeking</w:t>
      </w:r>
      <w:r>
        <w:t xml:space="preserve"> to reach agreement and avert the strike</w:t>
      </w:r>
      <w:r w:rsidR="009B52A9">
        <w:t>. Health NZ presented an improved package to ASMS</w:t>
      </w:r>
      <w:r w:rsidR="003C44F4">
        <w:t xml:space="preserve"> </w:t>
      </w:r>
      <w:r>
        <w:t xml:space="preserve">on 18 September. ASMS would not agree to call off the strike </w:t>
      </w:r>
      <w:r w:rsidR="00D766B8">
        <w:t>to continue negotiations</w:t>
      </w:r>
      <w:r>
        <w:t xml:space="preserve">.    </w:t>
      </w:r>
    </w:p>
    <w:p w14:paraId="04BCA0D4" w14:textId="1C28442D" w:rsidR="00E43EE0" w:rsidRPr="00E43EE0" w:rsidRDefault="00E43EE0" w:rsidP="00E12AAF">
      <w:pPr>
        <w:pStyle w:val="Heading1"/>
      </w:pPr>
      <w:r w:rsidRPr="00E43EE0">
        <w:t xml:space="preserve">How senior doctors would </w:t>
      </w:r>
      <w:r w:rsidR="0089124F">
        <w:t xml:space="preserve">have </w:t>
      </w:r>
      <w:r w:rsidRPr="00E43EE0">
        <w:t>benefit</w:t>
      </w:r>
      <w:r w:rsidR="0089124F">
        <w:t>ted</w:t>
      </w:r>
      <w:r w:rsidRPr="00E43EE0">
        <w:t xml:space="preserve"> from th</w:t>
      </w:r>
      <w:r w:rsidR="00082363">
        <w:t>e September 2025</w:t>
      </w:r>
      <w:r w:rsidRPr="00E43EE0">
        <w:t xml:space="preserve"> offer </w:t>
      </w:r>
    </w:p>
    <w:p w14:paraId="46961540" w14:textId="77777777" w:rsidR="0089124F" w:rsidRPr="00087DFB" w:rsidRDefault="0089124F" w:rsidP="0089124F">
      <w:pPr>
        <w:pStyle w:val="Bulletpoint"/>
      </w:pPr>
      <w:r w:rsidRPr="00087DFB">
        <w:t>The latest package represents an investment in excess of $160 million for the more than 5,500 senior doctors covered by the collective agreement.</w:t>
      </w:r>
    </w:p>
    <w:p w14:paraId="06BA16D0" w14:textId="77777777" w:rsidR="0089124F" w:rsidRPr="00087DFB" w:rsidRDefault="0089124F" w:rsidP="0089124F">
      <w:pPr>
        <w:pStyle w:val="Bulletpoint"/>
      </w:pPr>
      <w:r w:rsidRPr="00087DFB">
        <w:t>The package would have cost taxpayers an additional $31 million over four years when compared to the offer made to senior doctors at the end of July.</w:t>
      </w:r>
    </w:p>
    <w:p w14:paraId="0E1A764B" w14:textId="0F657A5A" w:rsidR="0089124F" w:rsidRPr="00636B90" w:rsidRDefault="001C7443" w:rsidP="00636B90">
      <w:pPr>
        <w:pStyle w:val="Bulletpoint"/>
        <w:spacing w:before="240"/>
      </w:pPr>
      <w:bookmarkStart w:id="1" w:name="_Hlk196634979"/>
      <w:r w:rsidRPr="001C7443">
        <w:t>A salary increase of 5% over the 16-month term of the offer</w:t>
      </w:r>
      <w:r w:rsidR="0089124F">
        <w:t xml:space="preserve">, with </w:t>
      </w:r>
      <w:r w:rsidR="00FB512E">
        <w:t xml:space="preserve">the ability to provide </w:t>
      </w:r>
      <w:r w:rsidR="0089124F">
        <w:t>an additional increase for first-year specialist</w:t>
      </w:r>
      <w:r w:rsidR="003258F9">
        <w:t>s</w:t>
      </w:r>
      <w:r w:rsidR="0089124F">
        <w:t xml:space="preserve"> who would receive a $15,578 (8.4%) increase on base salary and all other salary related remuneration (e.g. KiwiSaver).  </w:t>
      </w:r>
      <w:bookmarkEnd w:id="1"/>
    </w:p>
    <w:p w14:paraId="26F4DA28" w14:textId="093985FC" w:rsidR="0089124F" w:rsidRPr="00636B90" w:rsidRDefault="0089124F" w:rsidP="00636B90">
      <w:pPr>
        <w:pStyle w:val="Bulletpoint"/>
        <w:spacing w:before="240"/>
      </w:pPr>
      <w:r w:rsidRPr="00636B90">
        <w:t>These increases are additional to the $5,900 annual step increase senior doctors receive until they reach the top of the 15-step pay scale.</w:t>
      </w:r>
    </w:p>
    <w:p w14:paraId="1A61F372" w14:textId="77777777" w:rsidR="0089124F" w:rsidRPr="00636B90" w:rsidRDefault="0089124F" w:rsidP="00636B90">
      <w:pPr>
        <w:pStyle w:val="Bulletpoint"/>
        <w:spacing w:before="240"/>
      </w:pPr>
      <w:r w:rsidRPr="00636B90">
        <w:t xml:space="preserve">A $40 million fund for distribution to senior doctors in recognition of the value of their work and to support the workforce. </w:t>
      </w:r>
    </w:p>
    <w:p w14:paraId="7300A56B" w14:textId="77777777" w:rsidR="00E43EE0" w:rsidRPr="0089124F" w:rsidRDefault="00E43EE0" w:rsidP="00A20D2A">
      <w:pPr>
        <w:pStyle w:val="Heading1"/>
      </w:pPr>
      <w:r w:rsidRPr="0089124F">
        <w:t xml:space="preserve">Further Information on pay and conditions </w:t>
      </w:r>
    </w:p>
    <w:p w14:paraId="7AD6F739" w14:textId="77777777" w:rsidR="00E43EE0" w:rsidRPr="0089124F" w:rsidRDefault="00E43EE0" w:rsidP="00A20D2A">
      <w:pPr>
        <w:pStyle w:val="Heading2"/>
      </w:pPr>
      <w:r w:rsidRPr="0089124F">
        <w:t xml:space="preserve">Breakdown of allowances / overtime / penal rates </w:t>
      </w:r>
    </w:p>
    <w:p w14:paraId="23D74191" w14:textId="77777777" w:rsidR="00E43EE0" w:rsidRPr="0089124F" w:rsidRDefault="00E43EE0" w:rsidP="00A20D2A">
      <w:pPr>
        <w:pStyle w:val="Bulletpoint"/>
      </w:pPr>
      <w:r w:rsidRPr="0089124F">
        <w:t>There are a range of additional allowances including but not limited to:</w:t>
      </w:r>
    </w:p>
    <w:p w14:paraId="13FB14E5" w14:textId="77777777" w:rsidR="00E43EE0" w:rsidRPr="0089124F" w:rsidRDefault="00E43EE0" w:rsidP="00A20D2A">
      <w:pPr>
        <w:pStyle w:val="Bulletpoint"/>
        <w:numPr>
          <w:ilvl w:val="0"/>
          <w:numId w:val="35"/>
        </w:numPr>
      </w:pPr>
      <w:r w:rsidRPr="0089124F">
        <w:t>on-call availability and call backs</w:t>
      </w:r>
    </w:p>
    <w:p w14:paraId="225D5808" w14:textId="77777777" w:rsidR="00E43EE0" w:rsidRPr="0089124F" w:rsidRDefault="00E43EE0" w:rsidP="00A20D2A">
      <w:pPr>
        <w:pStyle w:val="Bulletpoint"/>
        <w:numPr>
          <w:ilvl w:val="0"/>
          <w:numId w:val="35"/>
        </w:numPr>
      </w:pPr>
      <w:r w:rsidRPr="0089124F">
        <w:t>evening, night and weekend penal rates</w:t>
      </w:r>
    </w:p>
    <w:p w14:paraId="7206DF47" w14:textId="77777777" w:rsidR="00E43EE0" w:rsidRPr="0089124F" w:rsidRDefault="00E43EE0" w:rsidP="00A20D2A">
      <w:pPr>
        <w:pStyle w:val="Bulletpoint"/>
        <w:numPr>
          <w:ilvl w:val="0"/>
          <w:numId w:val="35"/>
        </w:numPr>
      </w:pPr>
      <w:r w:rsidRPr="0089124F">
        <w:t xml:space="preserve">recruitment and retention, and </w:t>
      </w:r>
    </w:p>
    <w:p w14:paraId="0CB0A5BA" w14:textId="77777777" w:rsidR="00E43EE0" w:rsidRPr="0089124F" w:rsidRDefault="00E43EE0" w:rsidP="00A20D2A">
      <w:pPr>
        <w:pStyle w:val="Bulletpoint"/>
        <w:numPr>
          <w:ilvl w:val="0"/>
          <w:numId w:val="35"/>
        </w:numPr>
      </w:pPr>
      <w:r w:rsidRPr="0089124F">
        <w:t>special contribution.</w:t>
      </w:r>
    </w:p>
    <w:p w14:paraId="6FD278A8" w14:textId="77777777" w:rsidR="00E43EE0" w:rsidRPr="0089124F" w:rsidRDefault="00E43EE0" w:rsidP="00A20D2A">
      <w:pPr>
        <w:pStyle w:val="Bulletpoint"/>
      </w:pPr>
      <w:r w:rsidRPr="0089124F">
        <w:lastRenderedPageBreak/>
        <w:t xml:space="preserve">These additional allowances are paid on top of base salary, vary by location and service, and are often not specified in the collective agreement. </w:t>
      </w:r>
    </w:p>
    <w:p w14:paraId="786BA5B0" w14:textId="77777777" w:rsidR="00E43EE0" w:rsidRPr="0089124F" w:rsidRDefault="00E43EE0" w:rsidP="00A20D2A">
      <w:pPr>
        <w:pStyle w:val="Bulletpoint"/>
      </w:pPr>
      <w:r w:rsidRPr="0089124F">
        <w:t>Specified in the collective agreement is</w:t>
      </w:r>
      <w:r w:rsidR="00A20D2A" w:rsidRPr="0089124F">
        <w:t>:</w:t>
      </w:r>
    </w:p>
    <w:p w14:paraId="54C03710" w14:textId="77777777" w:rsidR="00E43EE0" w:rsidRPr="0089124F" w:rsidRDefault="00E43EE0" w:rsidP="00A20D2A">
      <w:pPr>
        <w:pStyle w:val="Bulletpoint"/>
        <w:numPr>
          <w:ilvl w:val="0"/>
          <w:numId w:val="36"/>
        </w:numPr>
        <w:ind w:left="714" w:hanging="357"/>
      </w:pPr>
      <w:r w:rsidRPr="0089124F">
        <w:t>Continued Medical Education (CME) allowance of $16,000 allowance per year (pro-rated for part time employees).</w:t>
      </w:r>
    </w:p>
    <w:p w14:paraId="6D0D50D4" w14:textId="77777777" w:rsidR="00E43EE0" w:rsidRPr="0089124F" w:rsidRDefault="00E43EE0" w:rsidP="00A20D2A">
      <w:pPr>
        <w:pStyle w:val="Heading2"/>
      </w:pPr>
      <w:r w:rsidRPr="0089124F">
        <w:t>Leave</w:t>
      </w:r>
    </w:p>
    <w:p w14:paraId="32E2C40F" w14:textId="77777777" w:rsidR="00E43EE0" w:rsidRPr="0089124F" w:rsidRDefault="00E43EE0" w:rsidP="00A20D2A">
      <w:pPr>
        <w:pStyle w:val="Bulletpoint"/>
      </w:pPr>
      <w:r w:rsidRPr="0089124F">
        <w:t>Six weeks annual leave per year</w:t>
      </w:r>
      <w:r w:rsidR="00A20D2A" w:rsidRPr="0089124F">
        <w:t>.</w:t>
      </w:r>
      <w:r w:rsidRPr="0089124F">
        <w:t xml:space="preserve"> </w:t>
      </w:r>
    </w:p>
    <w:p w14:paraId="408854C8" w14:textId="77777777" w:rsidR="00E43EE0" w:rsidRPr="0089124F" w:rsidRDefault="00E43EE0" w:rsidP="00A20D2A">
      <w:pPr>
        <w:pStyle w:val="Bulletpoint"/>
      </w:pPr>
      <w:r w:rsidRPr="0089124F">
        <w:t>Two weeks (10 days per year) Continued Medical Education (CME) leave</w:t>
      </w:r>
      <w:r w:rsidR="00A20D2A" w:rsidRPr="0089124F">
        <w:t>.</w:t>
      </w:r>
    </w:p>
    <w:p w14:paraId="4929549F" w14:textId="77777777" w:rsidR="00E43EE0" w:rsidRPr="0089124F" w:rsidRDefault="00E43EE0" w:rsidP="00A20D2A">
      <w:pPr>
        <w:pStyle w:val="Bulletpoint"/>
      </w:pPr>
      <w:r w:rsidRPr="0089124F">
        <w:t>Unspecified sick leave</w:t>
      </w:r>
      <w:r w:rsidR="00A20D2A" w:rsidRPr="0089124F">
        <w:t>.</w:t>
      </w:r>
    </w:p>
    <w:p w14:paraId="51A03B0A" w14:textId="77777777" w:rsidR="00E43EE0" w:rsidRPr="0089124F" w:rsidRDefault="00E43EE0" w:rsidP="00A20D2A">
      <w:pPr>
        <w:pStyle w:val="Bulletpoint"/>
      </w:pPr>
      <w:r w:rsidRPr="0089124F">
        <w:t>Long service leave (2 weeks every 10 years)</w:t>
      </w:r>
      <w:r w:rsidR="00A20D2A" w:rsidRPr="0089124F">
        <w:t>.</w:t>
      </w:r>
    </w:p>
    <w:p w14:paraId="0B05E253" w14:textId="77777777" w:rsidR="00E43EE0" w:rsidRPr="0089124F" w:rsidRDefault="00E43EE0" w:rsidP="00A20D2A">
      <w:pPr>
        <w:pStyle w:val="Bulletpoint"/>
      </w:pPr>
      <w:r w:rsidRPr="0089124F">
        <w:t>Onerous duties leave (5 days per year)</w:t>
      </w:r>
      <w:r w:rsidR="00A20D2A" w:rsidRPr="0089124F">
        <w:t>.</w:t>
      </w:r>
      <w:r w:rsidRPr="0089124F">
        <w:t xml:space="preserve"> </w:t>
      </w:r>
    </w:p>
    <w:p w14:paraId="7BC84F02" w14:textId="77777777" w:rsidR="00A20D2A" w:rsidRPr="0089124F" w:rsidRDefault="00E43EE0" w:rsidP="00C25E99">
      <w:pPr>
        <w:pStyle w:val="Bulletpoint"/>
      </w:pPr>
      <w:r w:rsidRPr="0089124F">
        <w:t>Fully paid sabbatical leave of three months after every six years of service</w:t>
      </w:r>
      <w:r w:rsidR="00A20D2A" w:rsidRPr="0089124F">
        <w:t>.</w:t>
      </w:r>
    </w:p>
    <w:p w14:paraId="4E8BFD28" w14:textId="77777777" w:rsidR="00E43EE0" w:rsidRPr="0089124F" w:rsidRDefault="00E43EE0" w:rsidP="00A20D2A">
      <w:pPr>
        <w:pStyle w:val="Heading2"/>
      </w:pPr>
      <w:r w:rsidRPr="0089124F">
        <w:t>Other additional payments /benefits</w:t>
      </w:r>
    </w:p>
    <w:p w14:paraId="6B7BC411" w14:textId="77777777" w:rsidR="00E43EE0" w:rsidRPr="0089124F" w:rsidRDefault="00E43EE0" w:rsidP="00A20D2A">
      <w:pPr>
        <w:pStyle w:val="Bulletpoint"/>
      </w:pPr>
      <w:r w:rsidRPr="0089124F">
        <w:t>Up to 6% matching superannuation contribution</w:t>
      </w:r>
      <w:r w:rsidR="00A20D2A" w:rsidRPr="0089124F">
        <w:t>.</w:t>
      </w:r>
    </w:p>
    <w:p w14:paraId="061DA688" w14:textId="77777777" w:rsidR="00E43EE0" w:rsidRPr="0089124F" w:rsidRDefault="00E43EE0" w:rsidP="00A20D2A">
      <w:pPr>
        <w:pStyle w:val="Bulletpoint"/>
      </w:pPr>
      <w:r w:rsidRPr="0089124F">
        <w:t>Six weeks of fully paid parental leave when taking parental leave</w:t>
      </w:r>
      <w:r w:rsidR="00A20D2A" w:rsidRPr="0089124F">
        <w:t>.</w:t>
      </w:r>
    </w:p>
    <w:p w14:paraId="3A8A67AE" w14:textId="77777777" w:rsidR="00E43EE0" w:rsidRPr="0089124F" w:rsidRDefault="00E43EE0" w:rsidP="00A20D2A">
      <w:pPr>
        <w:pStyle w:val="Bulletpoint"/>
      </w:pPr>
      <w:r w:rsidRPr="0089124F">
        <w:t>Reimbursement of actual and reasonable costs relating to annual practicing certificates, other necessary licences, Medical Protection Society membership or an agreed alternative, vocational registration fees, and college membership fees</w:t>
      </w:r>
      <w:r w:rsidR="00A20D2A" w:rsidRPr="0089124F">
        <w:t>.</w:t>
      </w:r>
    </w:p>
    <w:p w14:paraId="6AB8417F" w14:textId="77777777" w:rsidR="00E43EE0" w:rsidRPr="0089124F" w:rsidRDefault="00E43EE0" w:rsidP="00A20D2A">
      <w:pPr>
        <w:pStyle w:val="Bulletpoint"/>
      </w:pPr>
      <w:r w:rsidRPr="0089124F">
        <w:t>Moving and transfer expenses</w:t>
      </w:r>
      <w:r w:rsidR="00A20D2A" w:rsidRPr="0089124F">
        <w:t>.</w:t>
      </w:r>
    </w:p>
    <w:sectPr w:rsidR="00E43EE0" w:rsidRPr="0089124F" w:rsidSect="009C2E6A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567" w:right="567" w:bottom="567" w:left="567" w:header="102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6616F" w14:textId="77777777" w:rsidR="004C5A6F" w:rsidRDefault="004C5A6F" w:rsidP="00817A32">
      <w:pPr>
        <w:spacing w:before="0" w:after="0" w:line="240" w:lineRule="auto"/>
      </w:pPr>
      <w:r>
        <w:separator/>
      </w:r>
    </w:p>
  </w:endnote>
  <w:endnote w:type="continuationSeparator" w:id="0">
    <w:p w14:paraId="0A93360E" w14:textId="77777777" w:rsidR="004C5A6F" w:rsidRDefault="004C5A6F" w:rsidP="00817A3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15284C" w:themeColor="text2"/>
      </w:rPr>
      <w:id w:val="994370493"/>
      <w:docPartObj>
        <w:docPartGallery w:val="Page Numbers (Bottom of Page)"/>
        <w:docPartUnique/>
      </w:docPartObj>
    </w:sdtPr>
    <w:sdtContent>
      <w:p w14:paraId="0A5B0334" w14:textId="77777777" w:rsidR="00532137" w:rsidRPr="00FE11FA" w:rsidRDefault="00FA696D" w:rsidP="00FA696D">
        <w:pPr>
          <w:tabs>
            <w:tab w:val="left" w:pos="9781"/>
          </w:tabs>
          <w:ind w:right="-1"/>
          <w:rPr>
            <w:color w:val="15284C" w:themeColor="text2"/>
          </w:rPr>
        </w:pPr>
        <w:r w:rsidRPr="00FA696D">
          <w:rPr>
            <w:color w:val="15284C" w:themeColor="text2"/>
          </w:rPr>
          <w:t>Health NZ Senior Medical Officer Workforce</w:t>
        </w:r>
        <w:r>
          <w:rPr>
            <w:color w:val="15284C" w:themeColor="text2"/>
          </w:rPr>
          <w:t xml:space="preserve">       </w:t>
        </w:r>
        <w:r w:rsidR="00532137" w:rsidRPr="00FE11FA">
          <w:rPr>
            <w:color w:val="15284C" w:themeColor="text2"/>
          </w:rPr>
          <w:tab/>
        </w:r>
        <w:r w:rsidR="00532137" w:rsidRPr="00FE11FA">
          <w:rPr>
            <w:b/>
            <w:color w:val="15284C" w:themeColor="text2"/>
          </w:rPr>
          <w:t xml:space="preserve">Page | </w:t>
        </w:r>
        <w:r w:rsidR="00532137" w:rsidRPr="00FE11FA">
          <w:rPr>
            <w:b/>
            <w:color w:val="15284C" w:themeColor="text2"/>
          </w:rPr>
          <w:fldChar w:fldCharType="begin"/>
        </w:r>
        <w:r w:rsidR="00532137" w:rsidRPr="00FE11FA">
          <w:rPr>
            <w:b/>
            <w:color w:val="15284C" w:themeColor="text2"/>
          </w:rPr>
          <w:instrText xml:space="preserve"> PAGE   \* MERGEFORMAT </w:instrText>
        </w:r>
        <w:r w:rsidR="00532137" w:rsidRPr="00FE11FA">
          <w:rPr>
            <w:b/>
            <w:color w:val="15284C" w:themeColor="text2"/>
          </w:rPr>
          <w:fldChar w:fldCharType="separate"/>
        </w:r>
        <w:r w:rsidR="00532137" w:rsidRPr="00FE11FA">
          <w:rPr>
            <w:b/>
            <w:noProof/>
            <w:color w:val="15284C" w:themeColor="text2"/>
          </w:rPr>
          <w:t>11</w:t>
        </w:r>
        <w:r w:rsidR="00532137" w:rsidRPr="00FE11FA">
          <w:rPr>
            <w:b/>
            <w:noProof/>
            <w:color w:val="15284C" w:themeColor="text2"/>
          </w:rPr>
          <w:fldChar w:fldCharType="end"/>
        </w:r>
        <w:r w:rsidR="00532137" w:rsidRPr="00FE11FA">
          <w:rPr>
            <w:color w:val="15284C" w:themeColor="text2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15284C" w:themeColor="text2"/>
      </w:rPr>
      <w:id w:val="1124653286"/>
      <w:docPartObj>
        <w:docPartGallery w:val="Page Numbers (Bottom of Page)"/>
        <w:docPartUnique/>
      </w:docPartObj>
    </w:sdtPr>
    <w:sdtContent>
      <w:p w14:paraId="104AC09D" w14:textId="77777777" w:rsidR="0024046B" w:rsidRPr="00FE11FA" w:rsidRDefault="00FA696D" w:rsidP="00FA696D">
        <w:pPr>
          <w:tabs>
            <w:tab w:val="left" w:pos="9639"/>
          </w:tabs>
          <w:ind w:right="-1"/>
          <w:rPr>
            <w:color w:val="15284C" w:themeColor="text2"/>
          </w:rPr>
        </w:pPr>
        <w:r w:rsidRPr="00FA696D">
          <w:rPr>
            <w:color w:val="15284C" w:themeColor="text2"/>
          </w:rPr>
          <w:t>Health NZ Senior Medical Officer Workforce</w:t>
        </w:r>
        <w:r>
          <w:rPr>
            <w:color w:val="15284C" w:themeColor="text2"/>
          </w:rPr>
          <w:t xml:space="preserve">       </w:t>
        </w:r>
        <w:r w:rsidR="0024046B" w:rsidRPr="00FE11FA">
          <w:rPr>
            <w:color w:val="15284C" w:themeColor="text2"/>
          </w:rPr>
          <w:tab/>
        </w:r>
        <w:r w:rsidR="0024046B" w:rsidRPr="00FE11FA">
          <w:rPr>
            <w:b/>
            <w:color w:val="15284C" w:themeColor="text2"/>
          </w:rPr>
          <w:t xml:space="preserve">Page | </w:t>
        </w:r>
        <w:r w:rsidR="0024046B" w:rsidRPr="00FE11FA">
          <w:rPr>
            <w:b/>
            <w:color w:val="15284C" w:themeColor="text2"/>
          </w:rPr>
          <w:fldChar w:fldCharType="begin"/>
        </w:r>
        <w:r w:rsidR="0024046B" w:rsidRPr="00FE11FA">
          <w:rPr>
            <w:b/>
            <w:color w:val="15284C" w:themeColor="text2"/>
          </w:rPr>
          <w:instrText xml:space="preserve"> PAGE   \* MERGEFORMAT </w:instrText>
        </w:r>
        <w:r w:rsidR="0024046B" w:rsidRPr="00FE11FA">
          <w:rPr>
            <w:b/>
            <w:color w:val="15284C" w:themeColor="text2"/>
          </w:rPr>
          <w:fldChar w:fldCharType="separate"/>
        </w:r>
        <w:r w:rsidR="0024046B" w:rsidRPr="00FE11FA">
          <w:rPr>
            <w:b/>
            <w:color w:val="15284C" w:themeColor="text2"/>
          </w:rPr>
          <w:t>13</w:t>
        </w:r>
        <w:r w:rsidR="0024046B" w:rsidRPr="00FE11FA">
          <w:rPr>
            <w:b/>
            <w:noProof/>
            <w:color w:val="15284C" w:themeColor="text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F44BE" w14:textId="77777777" w:rsidR="004C5A6F" w:rsidRDefault="004C5A6F" w:rsidP="00817A32">
      <w:pPr>
        <w:spacing w:before="0" w:after="0" w:line="240" w:lineRule="auto"/>
      </w:pPr>
    </w:p>
  </w:footnote>
  <w:footnote w:type="continuationSeparator" w:id="0">
    <w:p w14:paraId="62EACB04" w14:textId="77777777" w:rsidR="004C5A6F" w:rsidRDefault="004C5A6F" w:rsidP="00817A32">
      <w:pPr>
        <w:spacing w:before="0" w:after="0" w:line="240" w:lineRule="auto"/>
      </w:pPr>
      <w:r>
        <w:continuationSeparator/>
      </w:r>
    </w:p>
  </w:footnote>
  <w:footnote w:id="1">
    <w:p w14:paraId="25B9F98B" w14:textId="44E41EBE" w:rsidR="00775D42" w:rsidRDefault="00775D4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75D42">
        <w:t xml:space="preserve">  </w:t>
      </w:r>
      <w:r w:rsidR="00693293">
        <w:t>March 2025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A07E2" w14:textId="77777777" w:rsidR="00532137" w:rsidRDefault="009B7962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6961E8D" wp14:editId="781EF01F">
          <wp:simplePos x="0" y="0"/>
          <wp:positionH relativeFrom="margin">
            <wp:posOffset>-186690</wp:posOffset>
          </wp:positionH>
          <wp:positionV relativeFrom="page">
            <wp:posOffset>194195</wp:posOffset>
          </wp:positionV>
          <wp:extent cx="7200000" cy="540000"/>
          <wp:effectExtent l="0" t="0" r="1270" b="0"/>
          <wp:wrapNone/>
          <wp:docPr id="14874752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747527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2EDED" w14:textId="77777777" w:rsidR="0024046B" w:rsidRPr="0021771E" w:rsidRDefault="00C85DED" w:rsidP="007862EC">
    <w:pPr>
      <w:pStyle w:val="Header"/>
      <w:tabs>
        <w:tab w:val="clear" w:pos="4513"/>
        <w:tab w:val="clear" w:pos="9026"/>
        <w:tab w:val="left" w:pos="1247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55EEBA7D" wp14:editId="42753689">
          <wp:simplePos x="0" y="0"/>
          <wp:positionH relativeFrom="margin">
            <wp:posOffset>-142875</wp:posOffset>
          </wp:positionH>
          <wp:positionV relativeFrom="paragraph">
            <wp:posOffset>-432723</wp:posOffset>
          </wp:positionV>
          <wp:extent cx="2130552" cy="573024"/>
          <wp:effectExtent l="0" t="0" r="3175" b="0"/>
          <wp:wrapNone/>
          <wp:docPr id="1067381886" name="Picture 3" descr="Health New Zealand | Te Whatu Ora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002492" name="Picture 3" descr="Health New Zealand | Te Whatu Ora logo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0552" cy="573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62E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E2F2EE9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5FA4A2C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B2A87B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196822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64A808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6120F4E"/>
    <w:multiLevelType w:val="hybridMultilevel"/>
    <w:tmpl w:val="43F47CC8"/>
    <w:lvl w:ilvl="0" w:tplc="1A4072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43B3E"/>
    <w:multiLevelType w:val="hybridMultilevel"/>
    <w:tmpl w:val="0A9A293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F178B7"/>
    <w:multiLevelType w:val="hybridMultilevel"/>
    <w:tmpl w:val="AA0C109A"/>
    <w:lvl w:ilvl="0" w:tplc="2C6209FA">
      <w:start w:val="1"/>
      <w:numFmt w:val="bullet"/>
      <w:pStyle w:val="Bulletpoin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9A4751"/>
    <w:multiLevelType w:val="hybridMultilevel"/>
    <w:tmpl w:val="71D8ECB2"/>
    <w:lvl w:ilvl="0" w:tplc="C3BC7AEE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1F1B1F"/>
    <w:multiLevelType w:val="hybridMultilevel"/>
    <w:tmpl w:val="66BCA292"/>
    <w:lvl w:ilvl="0" w:tplc="A5A675D0">
      <w:start w:val="1"/>
      <w:numFmt w:val="bullet"/>
      <w:pStyle w:val="Box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14FF2905"/>
    <w:multiLevelType w:val="hybridMultilevel"/>
    <w:tmpl w:val="73261ACA"/>
    <w:lvl w:ilvl="0" w:tplc="5FF22E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951DFA"/>
    <w:multiLevelType w:val="hybridMultilevel"/>
    <w:tmpl w:val="66AC2A1E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E004AB90">
      <w:start w:val="1"/>
      <w:numFmt w:val="bullet"/>
      <w:lvlText w:val="•"/>
      <w:lvlJc w:val="left"/>
      <w:pPr>
        <w:ind w:left="2340" w:hanging="720"/>
      </w:pPr>
      <w:rPr>
        <w:rFonts w:ascii="Arial" w:eastAsiaTheme="minorHAnsi" w:hAnsi="Arial" w:cs="Arial" w:hint="default"/>
      </w:rPr>
    </w:lvl>
    <w:lvl w:ilvl="3" w:tplc="4AAE8A4E">
      <w:start w:val="1"/>
      <w:numFmt w:val="bullet"/>
      <w:lvlText w:val="-"/>
      <w:lvlJc w:val="left"/>
      <w:pPr>
        <w:ind w:left="2880" w:hanging="720"/>
      </w:pPr>
      <w:rPr>
        <w:rFonts w:ascii="Arial" w:eastAsiaTheme="minorHAnsi" w:hAnsi="Arial" w:cs="Arial" w:hint="default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A95897"/>
    <w:multiLevelType w:val="multilevel"/>
    <w:tmpl w:val="7E784D5A"/>
    <w:lvl w:ilvl="0">
      <w:start w:val="1"/>
      <w:numFmt w:val="decimal"/>
      <w:pStyle w:val="NumberedHeading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BC43292"/>
    <w:multiLevelType w:val="hybridMultilevel"/>
    <w:tmpl w:val="F7AC113C"/>
    <w:lvl w:ilvl="0" w:tplc="1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CA4548F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D6804AA"/>
    <w:multiLevelType w:val="hybridMultilevel"/>
    <w:tmpl w:val="F0FEEDF2"/>
    <w:lvl w:ilvl="0" w:tplc="EE327DE6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40776105"/>
    <w:multiLevelType w:val="hybridMultilevel"/>
    <w:tmpl w:val="96E2C748"/>
    <w:lvl w:ilvl="0" w:tplc="EE327DE6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42707FAC"/>
    <w:multiLevelType w:val="hybridMultilevel"/>
    <w:tmpl w:val="99ACE8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91015"/>
    <w:multiLevelType w:val="hybridMultilevel"/>
    <w:tmpl w:val="028612A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D621D5"/>
    <w:multiLevelType w:val="hybridMultilevel"/>
    <w:tmpl w:val="4394E3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C79C7"/>
    <w:multiLevelType w:val="hybridMultilevel"/>
    <w:tmpl w:val="718C88D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CB7AB7"/>
    <w:multiLevelType w:val="hybridMultilevel"/>
    <w:tmpl w:val="1A242F1E"/>
    <w:lvl w:ilvl="0" w:tplc="97D8B7D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5657A8"/>
    <w:multiLevelType w:val="hybridMultilevel"/>
    <w:tmpl w:val="2F4250D4"/>
    <w:lvl w:ilvl="0" w:tplc="C3BC7AEE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15306E"/>
    <w:multiLevelType w:val="hybridMultilevel"/>
    <w:tmpl w:val="7B1C7D76"/>
    <w:lvl w:ilvl="0" w:tplc="C3BC7AE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04DDE"/>
    <w:multiLevelType w:val="hybridMultilevel"/>
    <w:tmpl w:val="E59641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8172A9"/>
    <w:multiLevelType w:val="hybridMultilevel"/>
    <w:tmpl w:val="305245D0"/>
    <w:lvl w:ilvl="0" w:tplc="1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6" w15:restartNumberingAfterBreak="0">
    <w:nsid w:val="7AC108C6"/>
    <w:multiLevelType w:val="hybridMultilevel"/>
    <w:tmpl w:val="98A693F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E156D1"/>
    <w:multiLevelType w:val="hybridMultilevel"/>
    <w:tmpl w:val="8EB899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12119">
    <w:abstractNumId w:val="12"/>
  </w:num>
  <w:num w:numId="2" w16cid:durableId="172457023">
    <w:abstractNumId w:val="4"/>
  </w:num>
  <w:num w:numId="3" w16cid:durableId="1158883137">
    <w:abstractNumId w:val="2"/>
  </w:num>
  <w:num w:numId="4" w16cid:durableId="831021674">
    <w:abstractNumId w:val="1"/>
  </w:num>
  <w:num w:numId="5" w16cid:durableId="1347907355">
    <w:abstractNumId w:val="3"/>
  </w:num>
  <w:num w:numId="6" w16cid:durableId="1099913150">
    <w:abstractNumId w:val="0"/>
  </w:num>
  <w:num w:numId="7" w16cid:durableId="883063363">
    <w:abstractNumId w:val="9"/>
  </w:num>
  <w:num w:numId="8" w16cid:durableId="525215836">
    <w:abstractNumId w:val="27"/>
  </w:num>
  <w:num w:numId="9" w16cid:durableId="1927961292">
    <w:abstractNumId w:val="23"/>
  </w:num>
  <w:num w:numId="10" w16cid:durableId="1360205762">
    <w:abstractNumId w:val="8"/>
  </w:num>
  <w:num w:numId="11" w16cid:durableId="1048989387">
    <w:abstractNumId w:val="22"/>
  </w:num>
  <w:num w:numId="12" w16cid:durableId="1226142558">
    <w:abstractNumId w:val="6"/>
  </w:num>
  <w:num w:numId="13" w16cid:durableId="1047484970">
    <w:abstractNumId w:val="3"/>
  </w:num>
  <w:num w:numId="14" w16cid:durableId="379671606">
    <w:abstractNumId w:val="0"/>
  </w:num>
  <w:num w:numId="15" w16cid:durableId="962689056">
    <w:abstractNumId w:val="3"/>
  </w:num>
  <w:num w:numId="16" w16cid:durableId="1694838058">
    <w:abstractNumId w:val="0"/>
  </w:num>
  <w:num w:numId="17" w16cid:durableId="996106796">
    <w:abstractNumId w:val="3"/>
  </w:num>
  <w:num w:numId="18" w16cid:durableId="39866677">
    <w:abstractNumId w:val="0"/>
  </w:num>
  <w:num w:numId="19" w16cid:durableId="1289505045">
    <w:abstractNumId w:val="3"/>
  </w:num>
  <w:num w:numId="20" w16cid:durableId="1761178614">
    <w:abstractNumId w:val="0"/>
  </w:num>
  <w:num w:numId="21" w16cid:durableId="1528444472">
    <w:abstractNumId w:val="3"/>
  </w:num>
  <w:num w:numId="22" w16cid:durableId="1128664532">
    <w:abstractNumId w:val="0"/>
  </w:num>
  <w:num w:numId="23" w16cid:durableId="988480355">
    <w:abstractNumId w:val="7"/>
  </w:num>
  <w:num w:numId="24" w16cid:durableId="1101755020">
    <w:abstractNumId w:val="21"/>
  </w:num>
  <w:num w:numId="25" w16cid:durableId="114714219">
    <w:abstractNumId w:val="11"/>
  </w:num>
  <w:num w:numId="26" w16cid:durableId="172493919">
    <w:abstractNumId w:val="5"/>
  </w:num>
  <w:num w:numId="27" w16cid:durableId="1970932241">
    <w:abstractNumId w:val="10"/>
  </w:num>
  <w:num w:numId="28" w16cid:durableId="1985548206">
    <w:abstractNumId w:val="18"/>
  </w:num>
  <w:num w:numId="29" w16cid:durableId="482426111">
    <w:abstractNumId w:val="14"/>
  </w:num>
  <w:num w:numId="30" w16cid:durableId="231890034">
    <w:abstractNumId w:val="20"/>
  </w:num>
  <w:num w:numId="31" w16cid:durableId="1984579736">
    <w:abstractNumId w:val="26"/>
  </w:num>
  <w:num w:numId="32" w16cid:durableId="603222525">
    <w:abstractNumId w:val="25"/>
  </w:num>
  <w:num w:numId="33" w16cid:durableId="1549219398">
    <w:abstractNumId w:val="17"/>
  </w:num>
  <w:num w:numId="34" w16cid:durableId="534931473">
    <w:abstractNumId w:val="24"/>
  </w:num>
  <w:num w:numId="35" w16cid:durableId="475071995">
    <w:abstractNumId w:val="16"/>
  </w:num>
  <w:num w:numId="36" w16cid:durableId="538052522">
    <w:abstractNumId w:val="15"/>
  </w:num>
  <w:num w:numId="37" w16cid:durableId="1009942250">
    <w:abstractNumId w:val="7"/>
  </w:num>
  <w:num w:numId="38" w16cid:durableId="384139098">
    <w:abstractNumId w:val="7"/>
  </w:num>
  <w:num w:numId="39" w16cid:durableId="1737706232">
    <w:abstractNumId w:val="19"/>
  </w:num>
  <w:num w:numId="40" w16cid:durableId="215239255">
    <w:abstractNumId w:val="13"/>
  </w:num>
  <w:num w:numId="41" w16cid:durableId="2915997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rQwMDczNDWwsDQ0NbVQ0lEKTi0uzszPAykwrAUAIPm0eSwAAAA="/>
  </w:docVars>
  <w:rsids>
    <w:rsidRoot w:val="007054A7"/>
    <w:rsid w:val="00002A03"/>
    <w:rsid w:val="00012D0F"/>
    <w:rsid w:val="00014BB0"/>
    <w:rsid w:val="0001574E"/>
    <w:rsid w:val="00016212"/>
    <w:rsid w:val="00020970"/>
    <w:rsid w:val="0002438E"/>
    <w:rsid w:val="00043C13"/>
    <w:rsid w:val="00044E68"/>
    <w:rsid w:val="00065884"/>
    <w:rsid w:val="00082363"/>
    <w:rsid w:val="000A0561"/>
    <w:rsid w:val="000A5357"/>
    <w:rsid w:val="000A5BA3"/>
    <w:rsid w:val="000B4DE6"/>
    <w:rsid w:val="000C006E"/>
    <w:rsid w:val="000C6F67"/>
    <w:rsid w:val="000D0501"/>
    <w:rsid w:val="000D46EB"/>
    <w:rsid w:val="000D5F0E"/>
    <w:rsid w:val="001051A6"/>
    <w:rsid w:val="001120DD"/>
    <w:rsid w:val="001179E5"/>
    <w:rsid w:val="0012265F"/>
    <w:rsid w:val="00124A55"/>
    <w:rsid w:val="00125D16"/>
    <w:rsid w:val="00127F6D"/>
    <w:rsid w:val="00137FC2"/>
    <w:rsid w:val="00141184"/>
    <w:rsid w:val="00147D9F"/>
    <w:rsid w:val="00147F6C"/>
    <w:rsid w:val="00150B69"/>
    <w:rsid w:val="001646CE"/>
    <w:rsid w:val="00184663"/>
    <w:rsid w:val="00184CAD"/>
    <w:rsid w:val="001A7A3D"/>
    <w:rsid w:val="001B6BE9"/>
    <w:rsid w:val="001C37CA"/>
    <w:rsid w:val="001C4C86"/>
    <w:rsid w:val="001C6FD8"/>
    <w:rsid w:val="001C7443"/>
    <w:rsid w:val="001C749C"/>
    <w:rsid w:val="001D1B87"/>
    <w:rsid w:val="001F0A17"/>
    <w:rsid w:val="001F173F"/>
    <w:rsid w:val="001F3843"/>
    <w:rsid w:val="001F79E4"/>
    <w:rsid w:val="001F7FFB"/>
    <w:rsid w:val="00201348"/>
    <w:rsid w:val="002030D9"/>
    <w:rsid w:val="002033DF"/>
    <w:rsid w:val="00206C24"/>
    <w:rsid w:val="00210D31"/>
    <w:rsid w:val="002165B7"/>
    <w:rsid w:val="0021771E"/>
    <w:rsid w:val="00222274"/>
    <w:rsid w:val="00223271"/>
    <w:rsid w:val="002263B0"/>
    <w:rsid w:val="0024046B"/>
    <w:rsid w:val="00247027"/>
    <w:rsid w:val="002808A3"/>
    <w:rsid w:val="002817AF"/>
    <w:rsid w:val="00287343"/>
    <w:rsid w:val="002947F7"/>
    <w:rsid w:val="00296ABA"/>
    <w:rsid w:val="002B11F7"/>
    <w:rsid w:val="002E4992"/>
    <w:rsid w:val="002F0C9A"/>
    <w:rsid w:val="002F3358"/>
    <w:rsid w:val="002F7E03"/>
    <w:rsid w:val="0030141D"/>
    <w:rsid w:val="003104D3"/>
    <w:rsid w:val="003258F9"/>
    <w:rsid w:val="00332DA5"/>
    <w:rsid w:val="00345BD0"/>
    <w:rsid w:val="00363B9E"/>
    <w:rsid w:val="0036498B"/>
    <w:rsid w:val="00364D1D"/>
    <w:rsid w:val="003673DC"/>
    <w:rsid w:val="0038144B"/>
    <w:rsid w:val="003852DA"/>
    <w:rsid w:val="003A3674"/>
    <w:rsid w:val="003A49F2"/>
    <w:rsid w:val="003A7E8A"/>
    <w:rsid w:val="003B3BD0"/>
    <w:rsid w:val="003C44F4"/>
    <w:rsid w:val="003D5647"/>
    <w:rsid w:val="00407875"/>
    <w:rsid w:val="004158FF"/>
    <w:rsid w:val="00420BFD"/>
    <w:rsid w:val="00422EF4"/>
    <w:rsid w:val="00426054"/>
    <w:rsid w:val="0042639D"/>
    <w:rsid w:val="00426961"/>
    <w:rsid w:val="00445089"/>
    <w:rsid w:val="00453F2A"/>
    <w:rsid w:val="004544DB"/>
    <w:rsid w:val="00464C71"/>
    <w:rsid w:val="00466CCF"/>
    <w:rsid w:val="004753F0"/>
    <w:rsid w:val="0049539E"/>
    <w:rsid w:val="004A0DE1"/>
    <w:rsid w:val="004A146F"/>
    <w:rsid w:val="004A4A6A"/>
    <w:rsid w:val="004B2C2D"/>
    <w:rsid w:val="004C2E5B"/>
    <w:rsid w:val="004C5A6F"/>
    <w:rsid w:val="004C7222"/>
    <w:rsid w:val="004D25D9"/>
    <w:rsid w:val="004D264F"/>
    <w:rsid w:val="004D4867"/>
    <w:rsid w:val="00503C8D"/>
    <w:rsid w:val="005179F8"/>
    <w:rsid w:val="005225D4"/>
    <w:rsid w:val="00532137"/>
    <w:rsid w:val="0053294F"/>
    <w:rsid w:val="00533781"/>
    <w:rsid w:val="00543E5B"/>
    <w:rsid w:val="005561E4"/>
    <w:rsid w:val="005631D0"/>
    <w:rsid w:val="00563F96"/>
    <w:rsid w:val="00581CC0"/>
    <w:rsid w:val="00587AD0"/>
    <w:rsid w:val="005934E2"/>
    <w:rsid w:val="00593525"/>
    <w:rsid w:val="005938BD"/>
    <w:rsid w:val="005A1557"/>
    <w:rsid w:val="005B34EC"/>
    <w:rsid w:val="005C52C9"/>
    <w:rsid w:val="005D188E"/>
    <w:rsid w:val="00600C89"/>
    <w:rsid w:val="00612C82"/>
    <w:rsid w:val="00620E37"/>
    <w:rsid w:val="00630DE1"/>
    <w:rsid w:val="006318A1"/>
    <w:rsid w:val="00636B90"/>
    <w:rsid w:val="00651A06"/>
    <w:rsid w:val="0067530B"/>
    <w:rsid w:val="00687AB6"/>
    <w:rsid w:val="00693293"/>
    <w:rsid w:val="006A08A8"/>
    <w:rsid w:val="006E1AF8"/>
    <w:rsid w:val="006E5A44"/>
    <w:rsid w:val="006F532C"/>
    <w:rsid w:val="00704937"/>
    <w:rsid w:val="007054A7"/>
    <w:rsid w:val="00711574"/>
    <w:rsid w:val="00715993"/>
    <w:rsid w:val="00727144"/>
    <w:rsid w:val="00736447"/>
    <w:rsid w:val="007505B2"/>
    <w:rsid w:val="00775D42"/>
    <w:rsid w:val="007862EC"/>
    <w:rsid w:val="00794352"/>
    <w:rsid w:val="0079505E"/>
    <w:rsid w:val="007A1443"/>
    <w:rsid w:val="007A2B86"/>
    <w:rsid w:val="007B02AE"/>
    <w:rsid w:val="007C447C"/>
    <w:rsid w:val="007D30E6"/>
    <w:rsid w:val="007E513E"/>
    <w:rsid w:val="007E6A5A"/>
    <w:rsid w:val="00807562"/>
    <w:rsid w:val="00817A32"/>
    <w:rsid w:val="00841B11"/>
    <w:rsid w:val="00845859"/>
    <w:rsid w:val="00852A28"/>
    <w:rsid w:val="00872312"/>
    <w:rsid w:val="00873F11"/>
    <w:rsid w:val="0087795F"/>
    <w:rsid w:val="0089124F"/>
    <w:rsid w:val="008942D0"/>
    <w:rsid w:val="008A0F5F"/>
    <w:rsid w:val="008A6A97"/>
    <w:rsid w:val="008B0D86"/>
    <w:rsid w:val="008B1F36"/>
    <w:rsid w:val="008B42C2"/>
    <w:rsid w:val="008C6132"/>
    <w:rsid w:val="008D15C3"/>
    <w:rsid w:val="008D4746"/>
    <w:rsid w:val="008E5E0F"/>
    <w:rsid w:val="008F24D2"/>
    <w:rsid w:val="008F3EB1"/>
    <w:rsid w:val="008F4FAD"/>
    <w:rsid w:val="00911F86"/>
    <w:rsid w:val="00916E89"/>
    <w:rsid w:val="009225D5"/>
    <w:rsid w:val="0092286A"/>
    <w:rsid w:val="00925489"/>
    <w:rsid w:val="00927BF3"/>
    <w:rsid w:val="0094243E"/>
    <w:rsid w:val="00950CB8"/>
    <w:rsid w:val="00961C8D"/>
    <w:rsid w:val="0096609D"/>
    <w:rsid w:val="00983BA1"/>
    <w:rsid w:val="00991E7F"/>
    <w:rsid w:val="009B52A9"/>
    <w:rsid w:val="009B7962"/>
    <w:rsid w:val="009C155A"/>
    <w:rsid w:val="009C2E6A"/>
    <w:rsid w:val="009C472B"/>
    <w:rsid w:val="009E0119"/>
    <w:rsid w:val="009E2D3C"/>
    <w:rsid w:val="009E621C"/>
    <w:rsid w:val="009F0350"/>
    <w:rsid w:val="009F0DA4"/>
    <w:rsid w:val="009F1314"/>
    <w:rsid w:val="009F37CD"/>
    <w:rsid w:val="00A0170F"/>
    <w:rsid w:val="00A11D60"/>
    <w:rsid w:val="00A1728D"/>
    <w:rsid w:val="00A20D2A"/>
    <w:rsid w:val="00A242FE"/>
    <w:rsid w:val="00A273F0"/>
    <w:rsid w:val="00A32796"/>
    <w:rsid w:val="00A36662"/>
    <w:rsid w:val="00A37F33"/>
    <w:rsid w:val="00A45540"/>
    <w:rsid w:val="00A637A6"/>
    <w:rsid w:val="00A6513E"/>
    <w:rsid w:val="00A666F2"/>
    <w:rsid w:val="00A702AF"/>
    <w:rsid w:val="00A770F9"/>
    <w:rsid w:val="00A81C90"/>
    <w:rsid w:val="00A85317"/>
    <w:rsid w:val="00A9115C"/>
    <w:rsid w:val="00A92B72"/>
    <w:rsid w:val="00AA54E6"/>
    <w:rsid w:val="00AB2167"/>
    <w:rsid w:val="00AC2F6F"/>
    <w:rsid w:val="00AC6E87"/>
    <w:rsid w:val="00AD1625"/>
    <w:rsid w:val="00AF52B0"/>
    <w:rsid w:val="00AF6FFE"/>
    <w:rsid w:val="00B5683E"/>
    <w:rsid w:val="00B56ABF"/>
    <w:rsid w:val="00B60B16"/>
    <w:rsid w:val="00B729E0"/>
    <w:rsid w:val="00B744F7"/>
    <w:rsid w:val="00B75F7F"/>
    <w:rsid w:val="00B86ED2"/>
    <w:rsid w:val="00B9077C"/>
    <w:rsid w:val="00B96B41"/>
    <w:rsid w:val="00B975B0"/>
    <w:rsid w:val="00BA5023"/>
    <w:rsid w:val="00BC78C4"/>
    <w:rsid w:val="00BD0518"/>
    <w:rsid w:val="00BD0CFF"/>
    <w:rsid w:val="00BD38B9"/>
    <w:rsid w:val="00BD4785"/>
    <w:rsid w:val="00BE2501"/>
    <w:rsid w:val="00BE5854"/>
    <w:rsid w:val="00BE74CF"/>
    <w:rsid w:val="00BF5D0B"/>
    <w:rsid w:val="00C0037C"/>
    <w:rsid w:val="00C0313E"/>
    <w:rsid w:val="00C033FA"/>
    <w:rsid w:val="00C05445"/>
    <w:rsid w:val="00C34696"/>
    <w:rsid w:val="00C43C0E"/>
    <w:rsid w:val="00C45956"/>
    <w:rsid w:val="00C7072A"/>
    <w:rsid w:val="00C753B6"/>
    <w:rsid w:val="00C85DED"/>
    <w:rsid w:val="00CA1757"/>
    <w:rsid w:val="00CA51B4"/>
    <w:rsid w:val="00CB4091"/>
    <w:rsid w:val="00CB6B93"/>
    <w:rsid w:val="00CC1002"/>
    <w:rsid w:val="00CC3F1C"/>
    <w:rsid w:val="00CC594A"/>
    <w:rsid w:val="00CE664F"/>
    <w:rsid w:val="00D0703D"/>
    <w:rsid w:val="00D07334"/>
    <w:rsid w:val="00D10243"/>
    <w:rsid w:val="00D170F6"/>
    <w:rsid w:val="00D25DD8"/>
    <w:rsid w:val="00D5458D"/>
    <w:rsid w:val="00D54CDF"/>
    <w:rsid w:val="00D55DFB"/>
    <w:rsid w:val="00D563D6"/>
    <w:rsid w:val="00D71A41"/>
    <w:rsid w:val="00D766B8"/>
    <w:rsid w:val="00D778EF"/>
    <w:rsid w:val="00D97E20"/>
    <w:rsid w:val="00DA22C3"/>
    <w:rsid w:val="00DC02E5"/>
    <w:rsid w:val="00DF19E5"/>
    <w:rsid w:val="00E12AAF"/>
    <w:rsid w:val="00E2249E"/>
    <w:rsid w:val="00E260A4"/>
    <w:rsid w:val="00E33855"/>
    <w:rsid w:val="00E43EE0"/>
    <w:rsid w:val="00E462D0"/>
    <w:rsid w:val="00E545AE"/>
    <w:rsid w:val="00E54CF4"/>
    <w:rsid w:val="00E72D30"/>
    <w:rsid w:val="00E866BB"/>
    <w:rsid w:val="00E95858"/>
    <w:rsid w:val="00EA2A96"/>
    <w:rsid w:val="00EA4BC0"/>
    <w:rsid w:val="00EC335A"/>
    <w:rsid w:val="00EC4836"/>
    <w:rsid w:val="00EC595C"/>
    <w:rsid w:val="00EC6F40"/>
    <w:rsid w:val="00EC7BC1"/>
    <w:rsid w:val="00ED0E3D"/>
    <w:rsid w:val="00ED4008"/>
    <w:rsid w:val="00ED40B7"/>
    <w:rsid w:val="00EE5A5C"/>
    <w:rsid w:val="00EE5E59"/>
    <w:rsid w:val="00F10DE1"/>
    <w:rsid w:val="00F16C65"/>
    <w:rsid w:val="00F16E2C"/>
    <w:rsid w:val="00F217AA"/>
    <w:rsid w:val="00F228A8"/>
    <w:rsid w:val="00F27377"/>
    <w:rsid w:val="00F3015E"/>
    <w:rsid w:val="00F6475F"/>
    <w:rsid w:val="00F82B0D"/>
    <w:rsid w:val="00F942AF"/>
    <w:rsid w:val="00FA4F9B"/>
    <w:rsid w:val="00FA696D"/>
    <w:rsid w:val="00FB01A9"/>
    <w:rsid w:val="00FB512E"/>
    <w:rsid w:val="00FC4B1F"/>
    <w:rsid w:val="00FE11FA"/>
    <w:rsid w:val="00FE1AA8"/>
    <w:rsid w:val="00FE2AFA"/>
    <w:rsid w:val="00FE5705"/>
    <w:rsid w:val="00FF2F2A"/>
    <w:rsid w:val="25651B5E"/>
    <w:rsid w:val="7AC7F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FB939"/>
  <w15:docId w15:val="{40D61C14-383A-4153-A091-E36FE5649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AAF"/>
    <w:pPr>
      <w:spacing w:before="120" w:after="120" w:line="288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E958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5284C" w:themeColor="text2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4"/>
    <w:qFormat/>
    <w:rsid w:val="00A20D2A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15284C"/>
      <w:szCs w:val="26"/>
    </w:rPr>
  </w:style>
  <w:style w:type="paragraph" w:styleId="Heading3">
    <w:name w:val="heading 3"/>
    <w:basedOn w:val="Normal"/>
    <w:next w:val="Normal"/>
    <w:link w:val="Heading3Char"/>
    <w:uiPriority w:val="4"/>
    <w:rsid w:val="00FE5705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color w:val="15284C" w:themeColor="text2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rsid w:val="00AD16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7943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9606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next w:val="Normal"/>
    <w:link w:val="TitleChar"/>
    <w:uiPriority w:val="99"/>
    <w:qFormat/>
    <w:rsid w:val="00E95858"/>
    <w:pPr>
      <w:spacing w:before="120" w:line="240" w:lineRule="auto"/>
    </w:pPr>
    <w:rPr>
      <w:rFonts w:ascii="Poppins SemiBold" w:hAnsi="Poppins SemiBold"/>
      <w:sz w:val="40"/>
      <w:szCs w:val="66"/>
    </w:rPr>
  </w:style>
  <w:style w:type="character" w:customStyle="1" w:styleId="TitleChar">
    <w:name w:val="Title Char"/>
    <w:basedOn w:val="DefaultParagraphFont"/>
    <w:link w:val="Title"/>
    <w:uiPriority w:val="99"/>
    <w:rsid w:val="00E95858"/>
    <w:rPr>
      <w:rFonts w:ascii="Poppins SemiBold" w:eastAsiaTheme="majorEastAsia" w:hAnsi="Poppins SemiBold" w:cstheme="majorBidi"/>
      <w:color w:val="15284C" w:themeColor="text2"/>
      <w:sz w:val="40"/>
      <w:szCs w:val="66"/>
    </w:rPr>
  </w:style>
  <w:style w:type="paragraph" w:styleId="Subtitle">
    <w:name w:val="Subtitle"/>
    <w:basedOn w:val="Heading1"/>
    <w:next w:val="Normal"/>
    <w:link w:val="SubtitleChar"/>
    <w:uiPriority w:val="99"/>
    <w:qFormat/>
    <w:rsid w:val="001D1B87"/>
    <w:pPr>
      <w:spacing w:before="120" w:line="240" w:lineRule="auto"/>
    </w:pPr>
    <w:rPr>
      <w:b/>
      <w:color w:val="0C818E" w:themeColor="accent1"/>
      <w:szCs w:val="40"/>
    </w:rPr>
  </w:style>
  <w:style w:type="character" w:customStyle="1" w:styleId="SubtitleChar">
    <w:name w:val="Subtitle Char"/>
    <w:basedOn w:val="DefaultParagraphFont"/>
    <w:link w:val="Subtitle"/>
    <w:uiPriority w:val="99"/>
    <w:rsid w:val="001D1B87"/>
    <w:rPr>
      <w:rFonts w:asciiTheme="majorHAnsi" w:eastAsiaTheme="majorEastAsia" w:hAnsiTheme="majorHAnsi" w:cstheme="majorBidi"/>
      <w:color w:val="0C818E" w:themeColor="accent1"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817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33FA"/>
    <w:rPr>
      <w:sz w:val="24"/>
    </w:rPr>
  </w:style>
  <w:style w:type="paragraph" w:styleId="Footer">
    <w:name w:val="footer"/>
    <w:basedOn w:val="Normal"/>
    <w:link w:val="FooterChar"/>
    <w:uiPriority w:val="99"/>
    <w:rsid w:val="00817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E5B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4"/>
    <w:rsid w:val="00E95858"/>
    <w:rPr>
      <w:rFonts w:asciiTheme="majorHAnsi" w:eastAsiaTheme="majorEastAsia" w:hAnsiTheme="majorHAnsi" w:cstheme="majorBidi"/>
      <w:color w:val="15284C" w:themeColor="text2"/>
      <w:sz w:val="30"/>
      <w:szCs w:val="32"/>
    </w:rPr>
  </w:style>
  <w:style w:type="paragraph" w:customStyle="1" w:styleId="NumberedHeading1">
    <w:name w:val="Numbered Heading 1"/>
    <w:basedOn w:val="Heading1"/>
    <w:next w:val="Normal"/>
    <w:uiPriority w:val="5"/>
    <w:qFormat/>
    <w:rsid w:val="005938BD"/>
    <w:pPr>
      <w:numPr>
        <w:numId w:val="1"/>
      </w:numPr>
      <w:tabs>
        <w:tab w:val="left" w:pos="1021"/>
      </w:tabs>
      <w:ind w:left="1021" w:hanging="1021"/>
    </w:pPr>
  </w:style>
  <w:style w:type="character" w:customStyle="1" w:styleId="Heading2Char">
    <w:name w:val="Heading 2 Char"/>
    <w:basedOn w:val="DefaultParagraphFont"/>
    <w:link w:val="Heading2"/>
    <w:uiPriority w:val="4"/>
    <w:rsid w:val="00A20D2A"/>
    <w:rPr>
      <w:rFonts w:asciiTheme="majorHAnsi" w:eastAsiaTheme="majorEastAsia" w:hAnsiTheme="majorHAnsi" w:cstheme="majorBidi"/>
      <w:b/>
      <w:color w:val="15284C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4"/>
    <w:rsid w:val="00FE5705"/>
    <w:rPr>
      <w:rFonts w:asciiTheme="majorHAnsi" w:eastAsiaTheme="majorEastAsia" w:hAnsiTheme="majorHAnsi" w:cstheme="majorBidi"/>
      <w:color w:val="15284C" w:themeColor="text2"/>
      <w:sz w:val="32"/>
      <w:szCs w:val="24"/>
    </w:rPr>
  </w:style>
  <w:style w:type="paragraph" w:customStyle="1" w:styleId="NumberedHeading2">
    <w:name w:val="Numbered Heading 2"/>
    <w:basedOn w:val="Heading2"/>
    <w:next w:val="Normal"/>
    <w:uiPriority w:val="5"/>
    <w:qFormat/>
    <w:rsid w:val="005938BD"/>
    <w:pPr>
      <w:numPr>
        <w:ilvl w:val="1"/>
        <w:numId w:val="1"/>
      </w:numPr>
      <w:tabs>
        <w:tab w:val="left" w:pos="1021"/>
      </w:tabs>
      <w:ind w:left="1021" w:hanging="1021"/>
    </w:pPr>
  </w:style>
  <w:style w:type="paragraph" w:customStyle="1" w:styleId="NumberedHeading3">
    <w:name w:val="Numbered Heading 3"/>
    <w:basedOn w:val="Heading3"/>
    <w:next w:val="Normal"/>
    <w:uiPriority w:val="5"/>
    <w:qFormat/>
    <w:rsid w:val="005938BD"/>
    <w:pPr>
      <w:numPr>
        <w:ilvl w:val="2"/>
        <w:numId w:val="1"/>
      </w:numPr>
      <w:tabs>
        <w:tab w:val="left" w:pos="1021"/>
      </w:tabs>
      <w:ind w:left="1021" w:hanging="1021"/>
    </w:pPr>
  </w:style>
  <w:style w:type="paragraph" w:styleId="TOCHeading">
    <w:name w:val="TOC Heading"/>
    <w:next w:val="Normal"/>
    <w:uiPriority w:val="39"/>
    <w:semiHidden/>
    <w:qFormat/>
    <w:rsid w:val="002E4992"/>
    <w:pPr>
      <w:spacing w:before="360"/>
    </w:pPr>
    <w:rPr>
      <w:rFonts w:asciiTheme="majorHAnsi" w:eastAsiaTheme="majorEastAsia" w:hAnsiTheme="majorHAnsi" w:cstheme="majorBidi"/>
      <w:b/>
      <w:color w:val="15284C" w:themeColor="text2"/>
      <w:sz w:val="68"/>
      <w:szCs w:val="32"/>
    </w:rPr>
  </w:style>
  <w:style w:type="paragraph" w:styleId="TOC1">
    <w:name w:val="toc 1"/>
    <w:basedOn w:val="Normal"/>
    <w:next w:val="Normal"/>
    <w:autoRedefine/>
    <w:uiPriority w:val="39"/>
    <w:rsid w:val="00630DE1"/>
    <w:pPr>
      <w:spacing w:before="30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630DE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630DE1"/>
    <w:pPr>
      <w:spacing w:after="100"/>
      <w:ind w:left="480"/>
    </w:pPr>
  </w:style>
  <w:style w:type="character" w:styleId="Hyperlink">
    <w:name w:val="Hyperlink"/>
    <w:basedOn w:val="DefaultParagraphFont"/>
    <w:uiPriority w:val="99"/>
    <w:rsid w:val="00B75F7F"/>
    <w:rPr>
      <w:b/>
      <w:color w:val="auto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5F7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75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6"/>
    <w:rsid w:val="00C033FA"/>
    <w:pPr>
      <w:numPr>
        <w:numId w:val="2"/>
      </w:numPr>
      <w:tabs>
        <w:tab w:val="clear" w:pos="360"/>
        <w:tab w:val="left" w:pos="425"/>
      </w:tabs>
      <w:ind w:left="425" w:hanging="425"/>
    </w:pPr>
  </w:style>
  <w:style w:type="paragraph" w:styleId="ListBullet2">
    <w:name w:val="List Bullet 2"/>
    <w:basedOn w:val="Normal"/>
    <w:uiPriority w:val="6"/>
    <w:rsid w:val="00C033FA"/>
    <w:pPr>
      <w:numPr>
        <w:numId w:val="3"/>
      </w:numPr>
      <w:tabs>
        <w:tab w:val="clear" w:pos="643"/>
        <w:tab w:val="left" w:pos="851"/>
      </w:tabs>
      <w:ind w:left="850" w:hanging="425"/>
    </w:pPr>
  </w:style>
  <w:style w:type="paragraph" w:styleId="ListBullet3">
    <w:name w:val="List Bullet 3"/>
    <w:basedOn w:val="Normal"/>
    <w:uiPriority w:val="6"/>
    <w:rsid w:val="005938BD"/>
    <w:pPr>
      <w:numPr>
        <w:numId w:val="4"/>
      </w:numPr>
      <w:tabs>
        <w:tab w:val="clear" w:pos="926"/>
        <w:tab w:val="left" w:pos="1276"/>
      </w:tabs>
      <w:ind w:left="1276" w:hanging="425"/>
    </w:pPr>
  </w:style>
  <w:style w:type="paragraph" w:styleId="ListNumber">
    <w:name w:val="List Number"/>
    <w:basedOn w:val="Normal"/>
    <w:uiPriority w:val="6"/>
    <w:rsid w:val="005938BD"/>
    <w:pPr>
      <w:numPr>
        <w:numId w:val="5"/>
      </w:numPr>
      <w:tabs>
        <w:tab w:val="clear" w:pos="360"/>
        <w:tab w:val="left" w:pos="425"/>
      </w:tabs>
      <w:ind w:left="425" w:hanging="425"/>
    </w:pPr>
  </w:style>
  <w:style w:type="paragraph" w:styleId="ListNumber2">
    <w:name w:val="List Number 2"/>
    <w:basedOn w:val="Normal"/>
    <w:uiPriority w:val="6"/>
    <w:rsid w:val="005938BD"/>
    <w:pPr>
      <w:numPr>
        <w:numId w:val="6"/>
      </w:numPr>
      <w:tabs>
        <w:tab w:val="left" w:pos="851"/>
      </w:tabs>
      <w:ind w:left="850" w:hanging="425"/>
    </w:pPr>
  </w:style>
  <w:style w:type="character" w:customStyle="1" w:styleId="Heading4Char">
    <w:name w:val="Heading 4 Char"/>
    <w:basedOn w:val="DefaultParagraphFont"/>
    <w:link w:val="Heading4"/>
    <w:uiPriority w:val="4"/>
    <w:rsid w:val="00AD1625"/>
    <w:rPr>
      <w:rFonts w:asciiTheme="majorHAnsi" w:eastAsiaTheme="majorEastAsia" w:hAnsiTheme="majorHAnsi" w:cstheme="majorBidi"/>
      <w:b/>
      <w:iCs/>
      <w:color w:val="000000" w:themeColor="text1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4C2E5B"/>
    <w:pPr>
      <w:tabs>
        <w:tab w:val="left" w:pos="170"/>
      </w:tabs>
      <w:spacing w:before="0" w:after="0" w:line="240" w:lineRule="auto"/>
      <w:ind w:left="170" w:hanging="17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2A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2E5B"/>
    <w:rPr>
      <w:vertAlign w:val="superscript"/>
    </w:rPr>
  </w:style>
  <w:style w:type="table" w:customStyle="1" w:styleId="GridTable41">
    <w:name w:val="Grid Table 41"/>
    <w:basedOn w:val="TableNormal"/>
    <w:uiPriority w:val="49"/>
    <w:rsid w:val="00C031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eWhatuOra">
    <w:name w:val="Te Whatu Ora"/>
    <w:basedOn w:val="TableNormal"/>
    <w:uiPriority w:val="99"/>
    <w:rsid w:val="00911F86"/>
    <w:pPr>
      <w:spacing w:before="100" w:beforeAutospacing="1" w:after="100" w:afterAutospacing="1" w:line="240" w:lineRule="auto"/>
    </w:pPr>
    <w:rPr>
      <w:rFonts w:ascii="Arial" w:hAnsi="Arial"/>
      <w:sz w:val="24"/>
    </w:rPr>
    <w:tblPr>
      <w:tblBorders>
        <w:insideH w:val="single" w:sz="4" w:space="0" w:color="ADC2E8" w:themeColor="text2" w:themeTint="40"/>
        <w:insideV w:val="single" w:sz="4" w:space="0" w:color="ADC2E8" w:themeColor="text2" w:themeTint="4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wordWrap/>
        <w:spacing w:beforeLines="0" w:before="100" w:beforeAutospacing="1" w:afterLines="0" w:after="100" w:afterAutospacing="1"/>
        <w:jc w:val="left"/>
      </w:pPr>
      <w:rPr>
        <w:b/>
      </w:rPr>
      <w:tblPr/>
      <w:tcPr>
        <w:tcBorders>
          <w:top w:val="single" w:sz="12" w:space="0" w:color="003399" w:themeColor="accent3"/>
          <w:bottom w:val="single" w:sz="12" w:space="0" w:color="003399" w:themeColor="accent3"/>
        </w:tcBorders>
        <w:shd w:val="clear" w:color="auto" w:fill="F6F4EC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ListTable41">
    <w:name w:val="List Table 41"/>
    <w:basedOn w:val="TableNormal"/>
    <w:uiPriority w:val="49"/>
    <w:rsid w:val="00C031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1">
    <w:name w:val="Table Grid 1"/>
    <w:basedOn w:val="TableNormal"/>
    <w:uiPriority w:val="99"/>
    <w:semiHidden/>
    <w:unhideWhenUsed/>
    <w:rsid w:val="00C0313E"/>
    <w:pPr>
      <w:spacing w:before="120" w:after="240"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uiPriority w:val="16"/>
    <w:qFormat/>
    <w:rsid w:val="00C0313E"/>
    <w:pPr>
      <w:spacing w:before="0" w:after="0"/>
    </w:pPr>
  </w:style>
  <w:style w:type="paragraph" w:customStyle="1" w:styleId="Figure">
    <w:name w:val="Figure"/>
    <w:basedOn w:val="Normal"/>
    <w:uiPriority w:val="2"/>
    <w:qFormat/>
    <w:rsid w:val="00852A28"/>
    <w:rPr>
      <w:b/>
    </w:rPr>
  </w:style>
  <w:style w:type="paragraph" w:customStyle="1" w:styleId="Box">
    <w:name w:val="Box"/>
    <w:basedOn w:val="Normal"/>
    <w:uiPriority w:val="3"/>
    <w:qFormat/>
    <w:rsid w:val="00FB01A9"/>
    <w:pPr>
      <w:pBdr>
        <w:top w:val="single" w:sz="12" w:space="8" w:color="FFFFFF" w:themeColor="background1"/>
        <w:left w:val="single" w:sz="12" w:space="8" w:color="FFFFFF" w:themeColor="background1"/>
        <w:bottom w:val="single" w:sz="12" w:space="8" w:color="FFFFFF" w:themeColor="background1"/>
        <w:right w:val="single" w:sz="12" w:space="8" w:color="FFFFFF" w:themeColor="background1"/>
      </w:pBdr>
      <w:ind w:left="170" w:right="170"/>
    </w:pPr>
  </w:style>
  <w:style w:type="paragraph" w:customStyle="1" w:styleId="BoxBullet">
    <w:name w:val="Box Bullet"/>
    <w:basedOn w:val="Box"/>
    <w:uiPriority w:val="3"/>
    <w:qFormat/>
    <w:rsid w:val="00FB01A9"/>
    <w:pPr>
      <w:numPr>
        <w:numId w:val="7"/>
      </w:numPr>
      <w:ind w:left="527" w:hanging="35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17A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7AA"/>
    <w:rPr>
      <w:rFonts w:ascii="Tahoma" w:hAnsi="Tahoma" w:cs="Tahoma"/>
      <w:sz w:val="16"/>
      <w:szCs w:val="16"/>
    </w:rPr>
  </w:style>
  <w:style w:type="paragraph" w:customStyle="1" w:styleId="Dividerheading">
    <w:name w:val="Divider heading"/>
    <w:next w:val="Normal"/>
    <w:qFormat/>
    <w:rsid w:val="00201348"/>
    <w:pPr>
      <w:spacing w:before="60" w:after="0" w:line="240" w:lineRule="auto"/>
      <w:ind w:left="1134" w:right="1134"/>
    </w:pPr>
    <w:rPr>
      <w:rFonts w:ascii="Arial" w:eastAsia="Calibri" w:hAnsi="Arial"/>
      <w:b/>
      <w:color w:val="15284C" w:themeColor="text2"/>
      <w:sz w:val="110"/>
      <w:szCs w:val="24"/>
      <w14:ligatures w14:val="standardContextual"/>
    </w:rPr>
  </w:style>
  <w:style w:type="paragraph" w:customStyle="1" w:styleId="Section3heading1">
    <w:name w:val="Section 3 heading 1"/>
    <w:basedOn w:val="Heading1"/>
    <w:next w:val="Normal"/>
    <w:link w:val="Section3heading1Char"/>
    <w:uiPriority w:val="10"/>
    <w:rsid w:val="000C006E"/>
    <w:rPr>
      <w:color w:val="003399" w:themeColor="accent3"/>
    </w:rPr>
  </w:style>
  <w:style w:type="character" w:customStyle="1" w:styleId="Section3heading1Char">
    <w:name w:val="Section 3 heading 1 Char"/>
    <w:basedOn w:val="Section2Heading1Char"/>
    <w:link w:val="Section3heading1"/>
    <w:uiPriority w:val="10"/>
    <w:rsid w:val="008F24D2"/>
    <w:rPr>
      <w:rFonts w:asciiTheme="majorHAnsi" w:eastAsiaTheme="majorEastAsia" w:hAnsiTheme="majorHAnsi" w:cstheme="majorBidi"/>
      <w:b w:val="0"/>
      <w:color w:val="003399" w:themeColor="accent3"/>
      <w:sz w:val="52"/>
      <w:szCs w:val="32"/>
    </w:rPr>
  </w:style>
  <w:style w:type="paragraph" w:customStyle="1" w:styleId="Section3heading2">
    <w:name w:val="Section 3 heading 2"/>
    <w:basedOn w:val="Heading2"/>
    <w:next w:val="Normal"/>
    <w:uiPriority w:val="10"/>
    <w:rsid w:val="00873F11"/>
    <w:rPr>
      <w:color w:val="003399" w:themeColor="accent3"/>
    </w:rPr>
  </w:style>
  <w:style w:type="paragraph" w:customStyle="1" w:styleId="Section3heading3">
    <w:name w:val="Section 3 heading 3"/>
    <w:basedOn w:val="Heading3"/>
    <w:uiPriority w:val="10"/>
    <w:rsid w:val="000C006E"/>
    <w:rPr>
      <w:color w:val="003399" w:themeColor="accent3"/>
    </w:rPr>
  </w:style>
  <w:style w:type="paragraph" w:customStyle="1" w:styleId="Section4Heading1">
    <w:name w:val="Section 4 Heading 1"/>
    <w:basedOn w:val="Heading1"/>
    <w:next w:val="Normal"/>
    <w:uiPriority w:val="11"/>
    <w:rsid w:val="00065884"/>
    <w:rPr>
      <w:color w:val="4D2379" w:themeColor="accent4"/>
    </w:rPr>
  </w:style>
  <w:style w:type="paragraph" w:customStyle="1" w:styleId="Section4Heading2">
    <w:name w:val="Section 4 Heading 2"/>
    <w:basedOn w:val="Heading2"/>
    <w:next w:val="Normal"/>
    <w:uiPriority w:val="11"/>
    <w:rsid w:val="00065884"/>
    <w:rPr>
      <w:color w:val="4D2379" w:themeColor="accent4"/>
    </w:rPr>
  </w:style>
  <w:style w:type="paragraph" w:styleId="ListParagraph">
    <w:name w:val="List Paragraph"/>
    <w:basedOn w:val="Normal"/>
    <w:uiPriority w:val="34"/>
    <w:qFormat/>
    <w:rsid w:val="00A1728D"/>
    <w:pPr>
      <w:ind w:left="720"/>
      <w:contextualSpacing/>
    </w:pPr>
  </w:style>
  <w:style w:type="paragraph" w:customStyle="1" w:styleId="Section2Heading1">
    <w:name w:val="Section 2 Heading 1"/>
    <w:basedOn w:val="Heading1"/>
    <w:next w:val="Normal"/>
    <w:link w:val="Section2Heading1Char"/>
    <w:uiPriority w:val="9"/>
    <w:rsid w:val="006F532C"/>
    <w:rPr>
      <w:color w:val="0C818E" w:themeColor="accent1"/>
    </w:rPr>
  </w:style>
  <w:style w:type="character" w:customStyle="1" w:styleId="Section2Heading1Char">
    <w:name w:val="Section 2 Heading 1 Char"/>
    <w:basedOn w:val="Heading1Char"/>
    <w:link w:val="Section2Heading1"/>
    <w:uiPriority w:val="9"/>
    <w:rsid w:val="008F24D2"/>
    <w:rPr>
      <w:rFonts w:asciiTheme="majorHAnsi" w:eastAsiaTheme="majorEastAsia" w:hAnsiTheme="majorHAnsi" w:cstheme="majorBidi"/>
      <w:b w:val="0"/>
      <w:color w:val="0C818E" w:themeColor="accent1"/>
      <w:sz w:val="52"/>
      <w:szCs w:val="32"/>
    </w:rPr>
  </w:style>
  <w:style w:type="paragraph" w:customStyle="1" w:styleId="Section2Heading2">
    <w:name w:val="Section 2 Heading 2"/>
    <w:basedOn w:val="Heading2"/>
    <w:next w:val="Normal"/>
    <w:link w:val="Section2Heading2Char"/>
    <w:uiPriority w:val="9"/>
    <w:rsid w:val="006F532C"/>
    <w:rPr>
      <w:color w:val="0C818E" w:themeColor="accent1"/>
    </w:rPr>
  </w:style>
  <w:style w:type="character" w:customStyle="1" w:styleId="Section2Heading2Char">
    <w:name w:val="Section 2 Heading 2 Char"/>
    <w:basedOn w:val="Heading2Char"/>
    <w:link w:val="Section2Heading2"/>
    <w:uiPriority w:val="9"/>
    <w:rsid w:val="008F24D2"/>
    <w:rPr>
      <w:rFonts w:asciiTheme="majorHAnsi" w:eastAsiaTheme="majorEastAsia" w:hAnsiTheme="majorHAnsi" w:cstheme="majorBidi"/>
      <w:b/>
      <w:color w:val="0C818E" w:themeColor="accent1"/>
      <w:sz w:val="32"/>
      <w:szCs w:val="26"/>
    </w:rPr>
  </w:style>
  <w:style w:type="paragraph" w:customStyle="1" w:styleId="Section2heading3">
    <w:name w:val="Section 2 heading 3"/>
    <w:basedOn w:val="Heading3"/>
    <w:link w:val="Section2heading3Char"/>
    <w:uiPriority w:val="9"/>
    <w:rsid w:val="006F532C"/>
    <w:rPr>
      <w:color w:val="0C818E" w:themeColor="accent1"/>
    </w:rPr>
  </w:style>
  <w:style w:type="character" w:customStyle="1" w:styleId="Section2heading3Char">
    <w:name w:val="Section 2 heading 3 Char"/>
    <w:basedOn w:val="Heading3Char"/>
    <w:link w:val="Section2heading3"/>
    <w:uiPriority w:val="9"/>
    <w:rsid w:val="008F24D2"/>
    <w:rPr>
      <w:rFonts w:asciiTheme="majorHAnsi" w:eastAsiaTheme="majorEastAsia" w:hAnsiTheme="majorHAnsi" w:cstheme="majorBidi"/>
      <w:color w:val="0C818E" w:themeColor="accent1"/>
      <w:sz w:val="32"/>
      <w:szCs w:val="24"/>
    </w:rPr>
  </w:style>
  <w:style w:type="paragraph" w:customStyle="1" w:styleId="Section4Heading3">
    <w:name w:val="Section 4 Heading 3"/>
    <w:basedOn w:val="Heading3"/>
    <w:next w:val="Normal"/>
    <w:uiPriority w:val="11"/>
    <w:rsid w:val="00065884"/>
    <w:rPr>
      <w:color w:val="4D2379" w:themeColor="accent4"/>
    </w:rPr>
  </w:style>
  <w:style w:type="paragraph" w:customStyle="1" w:styleId="Section5Heading1">
    <w:name w:val="Section 5 Heading 1"/>
    <w:basedOn w:val="Heading1"/>
    <w:next w:val="Normal"/>
    <w:link w:val="Section5Heading1Char"/>
    <w:uiPriority w:val="12"/>
    <w:rsid w:val="0049539E"/>
    <w:rPr>
      <w:color w:val="006060" w:themeColor="accent5"/>
    </w:rPr>
  </w:style>
  <w:style w:type="character" w:customStyle="1" w:styleId="Section5Heading1Char">
    <w:name w:val="Section 5 Heading 1 Char"/>
    <w:basedOn w:val="Heading1Char"/>
    <w:link w:val="Section5Heading1"/>
    <w:uiPriority w:val="12"/>
    <w:rsid w:val="008F24D2"/>
    <w:rPr>
      <w:rFonts w:asciiTheme="majorHAnsi" w:eastAsiaTheme="majorEastAsia" w:hAnsiTheme="majorHAnsi" w:cstheme="majorBidi"/>
      <w:b w:val="0"/>
      <w:color w:val="006060" w:themeColor="accent5"/>
      <w:sz w:val="52"/>
      <w:szCs w:val="32"/>
    </w:rPr>
  </w:style>
  <w:style w:type="paragraph" w:customStyle="1" w:styleId="Section5Heading2">
    <w:name w:val="Section 5 Heading 2"/>
    <w:basedOn w:val="Heading2"/>
    <w:link w:val="Section5Heading2Char"/>
    <w:uiPriority w:val="12"/>
    <w:rsid w:val="0049539E"/>
    <w:rPr>
      <w:color w:val="006060" w:themeColor="accent5"/>
    </w:rPr>
  </w:style>
  <w:style w:type="character" w:customStyle="1" w:styleId="Section5Heading2Char">
    <w:name w:val="Section 5 Heading 2 Char"/>
    <w:basedOn w:val="Heading2Char"/>
    <w:link w:val="Section5Heading2"/>
    <w:uiPriority w:val="12"/>
    <w:rsid w:val="008F24D2"/>
    <w:rPr>
      <w:rFonts w:asciiTheme="majorHAnsi" w:eastAsiaTheme="majorEastAsia" w:hAnsiTheme="majorHAnsi" w:cstheme="majorBidi"/>
      <w:b/>
      <w:color w:val="006060" w:themeColor="accent5"/>
      <w:sz w:val="32"/>
      <w:szCs w:val="26"/>
    </w:rPr>
  </w:style>
  <w:style w:type="paragraph" w:customStyle="1" w:styleId="Section5Heading3">
    <w:name w:val="Section 5 Heading 3"/>
    <w:basedOn w:val="Heading3"/>
    <w:link w:val="Section5Heading3Char"/>
    <w:uiPriority w:val="12"/>
    <w:rsid w:val="0049539E"/>
    <w:rPr>
      <w:color w:val="006060" w:themeColor="accent5"/>
    </w:rPr>
  </w:style>
  <w:style w:type="character" w:customStyle="1" w:styleId="Section5Heading3Char">
    <w:name w:val="Section 5 Heading 3 Char"/>
    <w:basedOn w:val="Heading3Char"/>
    <w:link w:val="Section5Heading3"/>
    <w:uiPriority w:val="12"/>
    <w:rsid w:val="008F24D2"/>
    <w:rPr>
      <w:rFonts w:asciiTheme="majorHAnsi" w:eastAsiaTheme="majorEastAsia" w:hAnsiTheme="majorHAnsi" w:cstheme="majorBidi"/>
      <w:color w:val="006060" w:themeColor="accent5"/>
      <w:sz w:val="32"/>
      <w:szCs w:val="24"/>
    </w:rPr>
  </w:style>
  <w:style w:type="paragraph" w:customStyle="1" w:styleId="Section6Heading1">
    <w:name w:val="Section 6 Heading 1"/>
    <w:basedOn w:val="Heading1"/>
    <w:next w:val="Normal"/>
    <w:link w:val="Section6Heading1Char"/>
    <w:uiPriority w:val="13"/>
    <w:rsid w:val="0049539E"/>
    <w:rPr>
      <w:color w:val="660033" w:themeColor="accent6"/>
    </w:rPr>
  </w:style>
  <w:style w:type="character" w:customStyle="1" w:styleId="Section6Heading1Char">
    <w:name w:val="Section 6 Heading 1 Char"/>
    <w:basedOn w:val="Heading1Char"/>
    <w:link w:val="Section6Heading1"/>
    <w:uiPriority w:val="13"/>
    <w:rsid w:val="008F24D2"/>
    <w:rPr>
      <w:rFonts w:asciiTheme="majorHAnsi" w:eastAsiaTheme="majorEastAsia" w:hAnsiTheme="majorHAnsi" w:cstheme="majorBidi"/>
      <w:b w:val="0"/>
      <w:color w:val="660033" w:themeColor="accent6"/>
      <w:sz w:val="52"/>
      <w:szCs w:val="32"/>
    </w:rPr>
  </w:style>
  <w:style w:type="paragraph" w:customStyle="1" w:styleId="Section6Heading2">
    <w:name w:val="Section 6 Heading 2"/>
    <w:basedOn w:val="Heading2"/>
    <w:next w:val="Normal"/>
    <w:link w:val="Section6Heading2Char"/>
    <w:uiPriority w:val="13"/>
    <w:rsid w:val="0049539E"/>
    <w:rPr>
      <w:color w:val="660033" w:themeColor="accent6"/>
    </w:rPr>
  </w:style>
  <w:style w:type="character" w:customStyle="1" w:styleId="Section6Heading2Char">
    <w:name w:val="Section 6 Heading 2 Char"/>
    <w:basedOn w:val="Heading2Char"/>
    <w:link w:val="Section6Heading2"/>
    <w:uiPriority w:val="13"/>
    <w:rsid w:val="008F24D2"/>
    <w:rPr>
      <w:rFonts w:asciiTheme="majorHAnsi" w:eastAsiaTheme="majorEastAsia" w:hAnsiTheme="majorHAnsi" w:cstheme="majorBidi"/>
      <w:b/>
      <w:color w:val="660033" w:themeColor="accent6"/>
      <w:sz w:val="32"/>
      <w:szCs w:val="26"/>
    </w:rPr>
  </w:style>
  <w:style w:type="paragraph" w:customStyle="1" w:styleId="Section6Heading3">
    <w:name w:val="Section 6 Heading 3"/>
    <w:basedOn w:val="Heading3"/>
    <w:next w:val="Normal"/>
    <w:link w:val="Section6Heading3Char"/>
    <w:uiPriority w:val="13"/>
    <w:rsid w:val="0049539E"/>
    <w:rPr>
      <w:color w:val="660033" w:themeColor="accent6"/>
    </w:rPr>
  </w:style>
  <w:style w:type="character" w:customStyle="1" w:styleId="Section6Heading3Char">
    <w:name w:val="Section 6 Heading 3 Char"/>
    <w:basedOn w:val="Heading3Char"/>
    <w:link w:val="Section6Heading3"/>
    <w:uiPriority w:val="13"/>
    <w:rsid w:val="008F24D2"/>
    <w:rPr>
      <w:rFonts w:asciiTheme="majorHAnsi" w:eastAsiaTheme="majorEastAsia" w:hAnsiTheme="majorHAnsi" w:cstheme="majorBidi"/>
      <w:color w:val="660033" w:themeColor="accent6"/>
      <w:sz w:val="32"/>
      <w:szCs w:val="24"/>
    </w:rPr>
  </w:style>
  <w:style w:type="paragraph" w:customStyle="1" w:styleId="Bulletpoint">
    <w:name w:val="Bullet point"/>
    <w:basedOn w:val="Normal"/>
    <w:next w:val="Normal"/>
    <w:link w:val="BulletpointChar"/>
    <w:uiPriority w:val="1"/>
    <w:qFormat/>
    <w:rsid w:val="00E12AAF"/>
    <w:pPr>
      <w:numPr>
        <w:numId w:val="23"/>
      </w:numPr>
    </w:pPr>
  </w:style>
  <w:style w:type="character" w:customStyle="1" w:styleId="BulletpointChar">
    <w:name w:val="Bullet point Char"/>
    <w:basedOn w:val="DefaultParagraphFont"/>
    <w:link w:val="Bulletpoint"/>
    <w:uiPriority w:val="1"/>
    <w:rsid w:val="00E12AAF"/>
    <w:rPr>
      <w:sz w:val="24"/>
    </w:rPr>
  </w:style>
  <w:style w:type="table" w:customStyle="1" w:styleId="HealthNewZealand">
    <w:name w:val="Health New Zealand"/>
    <w:basedOn w:val="TableNormal"/>
    <w:uiPriority w:val="99"/>
    <w:rsid w:val="00911F86"/>
    <w:pPr>
      <w:spacing w:after="0" w:line="240" w:lineRule="auto"/>
    </w:pPr>
    <w:tblPr/>
  </w:style>
  <w:style w:type="character" w:customStyle="1" w:styleId="Heading5Char">
    <w:name w:val="Heading 5 Char"/>
    <w:basedOn w:val="DefaultParagraphFont"/>
    <w:link w:val="Heading5"/>
    <w:uiPriority w:val="9"/>
    <w:semiHidden/>
    <w:rsid w:val="00794352"/>
    <w:rPr>
      <w:rFonts w:asciiTheme="majorHAnsi" w:eastAsiaTheme="majorEastAsia" w:hAnsiTheme="majorHAnsi" w:cstheme="majorBidi"/>
      <w:color w:val="09606A" w:themeColor="accent1" w:themeShade="BF"/>
      <w:sz w:val="24"/>
    </w:rPr>
  </w:style>
  <w:style w:type="paragraph" w:customStyle="1" w:styleId="Datenewsletterdocument">
    <w:name w:val="Date newsletter document"/>
    <w:basedOn w:val="Subtitle"/>
    <w:next w:val="Normal"/>
    <w:uiPriority w:val="99"/>
    <w:qFormat/>
    <w:rsid w:val="00794352"/>
    <w:pPr>
      <w:spacing w:after="840"/>
    </w:pPr>
    <w:rPr>
      <w:color w:val="FFFFFF" w:themeColor="background1"/>
    </w:rPr>
  </w:style>
  <w:style w:type="paragraph" w:customStyle="1" w:styleId="ADHBBodyText">
    <w:name w:val="ADHB Body Text"/>
    <w:basedOn w:val="Normal"/>
    <w:link w:val="ADHBBodyTextChar"/>
    <w:qFormat/>
    <w:rsid w:val="0094243E"/>
    <w:pPr>
      <w:spacing w:before="0" w:after="200" w:line="276" w:lineRule="auto"/>
    </w:pPr>
    <w:rPr>
      <w:szCs w:val="24"/>
    </w:rPr>
  </w:style>
  <w:style w:type="character" w:customStyle="1" w:styleId="ADHBBodyTextChar">
    <w:name w:val="ADHB Body Text Char"/>
    <w:basedOn w:val="DefaultParagraphFont"/>
    <w:link w:val="ADHBBodyText"/>
    <w:rsid w:val="0094243E"/>
    <w:rPr>
      <w:sz w:val="24"/>
      <w:szCs w:val="24"/>
    </w:rPr>
  </w:style>
  <w:style w:type="table" w:customStyle="1" w:styleId="TeWhatuOra1">
    <w:name w:val="Te Whatu Ora1"/>
    <w:basedOn w:val="TableNormal"/>
    <w:uiPriority w:val="99"/>
    <w:rsid w:val="00426961"/>
    <w:pPr>
      <w:spacing w:before="100" w:beforeAutospacing="1" w:after="100" w:afterAutospacing="1" w:line="240" w:lineRule="auto"/>
    </w:pPr>
    <w:rPr>
      <w:rFonts w:ascii="Arial" w:hAnsi="Arial"/>
      <w:sz w:val="24"/>
    </w:rPr>
    <w:tblPr>
      <w:tblBorders>
        <w:insideH w:val="single" w:sz="8" w:space="0" w:color="BFBFBF" w:themeColor="text1" w:themeTint="40"/>
        <w:insideV w:val="single" w:sz="8" w:space="0" w:color="BFBFBF" w:themeColor="text1" w:themeTint="4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wordWrap/>
        <w:spacing w:beforeLines="0" w:before="100" w:beforeAutospacing="1" w:afterLines="0" w:after="100" w:afterAutospacing="1"/>
        <w:jc w:val="left"/>
      </w:pPr>
      <w:rPr>
        <w:b/>
      </w:rPr>
      <w:tblPr/>
      <w:trPr>
        <w:cantSplit/>
        <w:tblHeader/>
      </w:trPr>
      <w:tcPr>
        <w:tcBorders>
          <w:top w:val="single" w:sz="12" w:space="0" w:color="003399" w:themeColor="accent3"/>
          <w:bottom w:val="single" w:sz="12" w:space="0" w:color="003399" w:themeColor="accent3"/>
        </w:tcBorders>
        <w:shd w:val="clear" w:color="auto" w:fill="F6F4EC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666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66F2"/>
    <w:pPr>
      <w:spacing w:before="0" w:after="160" w:line="240" w:lineRule="auto"/>
    </w:pPr>
    <w:rPr>
      <w:rFonts w:ascii="Arial" w:eastAsia="Roboto" w:hAnsi="Arial" w:cs="Arial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66F2"/>
    <w:rPr>
      <w:rFonts w:ascii="Arial" w:eastAsia="Roboto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B90"/>
    <w:pPr>
      <w:spacing w:before="120" w:after="120"/>
    </w:pPr>
    <w:rPr>
      <w:rFonts w:asciiTheme="minorHAnsi" w:eastAsiaTheme="minorHAnsi" w:hAnsiTheme="minorHAnsi" w:cstheme="minorBidi"/>
      <w:b/>
      <w:bCs/>
      <w:lang w:val="en-NZ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B90"/>
    <w:rPr>
      <w:rFonts w:ascii="Arial" w:eastAsia="Roboto" w:hAnsi="Arial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682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erry\OneDrive%20-%20Health%20New%20Zealand\Documents\ASMS\FACT%20SHEET%20%20Health%20NZ%20SMO%20Workforce%2030%20April%20(003).dotx" TargetMode="External"/></Relationships>
</file>

<file path=word/theme/theme1.xml><?xml version="1.0" encoding="utf-8"?>
<a:theme xmlns:a="http://schemas.openxmlformats.org/drawingml/2006/main" name="Office Theme">
  <a:themeElements>
    <a:clrScheme name="HNZ">
      <a:dk1>
        <a:sysClr val="windowText" lastClr="000000"/>
      </a:dk1>
      <a:lt1>
        <a:sysClr val="window" lastClr="FFFFFF"/>
      </a:lt1>
      <a:dk2>
        <a:srgbClr val="15284C"/>
      </a:dk2>
      <a:lt2>
        <a:srgbClr val="F6F4EC"/>
      </a:lt2>
      <a:accent1>
        <a:srgbClr val="0C818E"/>
      </a:accent1>
      <a:accent2>
        <a:srgbClr val="28A1AC"/>
      </a:accent2>
      <a:accent3>
        <a:srgbClr val="003399"/>
      </a:accent3>
      <a:accent4>
        <a:srgbClr val="4D2379"/>
      </a:accent4>
      <a:accent5>
        <a:srgbClr val="006060"/>
      </a:accent5>
      <a:accent6>
        <a:srgbClr val="660033"/>
      </a:accent6>
      <a:hlink>
        <a:srgbClr val="0072BC"/>
      </a:hlink>
      <a:folHlink>
        <a:srgbClr val="0072BC"/>
      </a:folHlink>
    </a:clrScheme>
    <a:fontScheme name="Custo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f6511b-9ebb-4b03-af0b-ba709315d90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5A8CA52214084C802546C9AC76536A" ma:contentTypeVersion="15" ma:contentTypeDescription="Create a new document." ma:contentTypeScope="" ma:versionID="cbb30461967f137bc9879840a2e3fe29">
  <xsd:schema xmlns:xsd="http://www.w3.org/2001/XMLSchema" xmlns:xs="http://www.w3.org/2001/XMLSchema" xmlns:p="http://schemas.microsoft.com/office/2006/metadata/properties" xmlns:ns2="d1f6511b-9ebb-4b03-af0b-ba709315d90f" xmlns:ns3="05b4b1c7-4082-4682-bf78-9312cf0ac3e8" targetNamespace="http://schemas.microsoft.com/office/2006/metadata/properties" ma:root="true" ma:fieldsID="25808a0e2c2f4f374b541aeeee351912" ns2:_="" ns3:_="">
    <xsd:import namespace="d1f6511b-9ebb-4b03-af0b-ba709315d90f"/>
    <xsd:import namespace="05b4b1c7-4082-4682-bf78-9312cf0ac3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6511b-9ebb-4b03-af0b-ba709315d9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bf29b3f-1e51-457b-ae0c-362182e58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4b1c7-4082-4682-bf78-9312cf0ac3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4E7769-C04B-4B5A-AF0B-C841613E02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49B4A-AF80-4C32-8832-5DC836F23BBC}">
  <ds:schemaRefs>
    <ds:schemaRef ds:uri="http://schemas.microsoft.com/office/2006/metadata/properties"/>
    <ds:schemaRef ds:uri="http://schemas.microsoft.com/office/infopath/2007/PartnerControls"/>
    <ds:schemaRef ds:uri="d1f6511b-9ebb-4b03-af0b-ba709315d90f"/>
  </ds:schemaRefs>
</ds:datastoreItem>
</file>

<file path=customXml/itemProps3.xml><?xml version="1.0" encoding="utf-8"?>
<ds:datastoreItem xmlns:ds="http://schemas.openxmlformats.org/officeDocument/2006/customXml" ds:itemID="{03A2DAAB-D08A-49DD-B4C6-B887299858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4E32AC-7191-42AE-B194-660BE40BE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f6511b-9ebb-4b03-af0b-ba709315d90f"/>
    <ds:schemaRef ds:uri="05b4b1c7-4082-4682-bf78-9312cf0ac3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 SHEET  Health NZ SMO Workforce 30 April (003)</Template>
  <TotalTime>1</TotalTime>
  <Pages>3</Pages>
  <Words>799</Words>
  <Characters>4325</Characters>
  <Application>Microsoft Office Word</Application>
  <DocSecurity>0</DocSecurity>
  <Lines>86</Lines>
  <Paragraphs>68</Paragraphs>
  <ScaleCrop>false</ScaleCrop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 Berry</dc:creator>
  <cp:lastModifiedBy>Debbie Phillips</cp:lastModifiedBy>
  <cp:revision>3</cp:revision>
  <dcterms:created xsi:type="dcterms:W3CDTF">2025-10-15T04:00:00Z</dcterms:created>
  <dcterms:modified xsi:type="dcterms:W3CDTF">2025-10-15T04:01:00Z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0x010100F15A8CA52214084C802546C9AC76536A</vt:lpwstr>
  </property>
  <property fmtid="{D5CDD505-2E9C-101B-9397-08002B2CF9AE}" pid="3" name="_dlc_DocIdItemGuid">
    <vt:lpwstr>793a12b4-b9a8-4b95-b059-a2a3f955ddd6</vt:lpwstr>
  </property>
  <property fmtid="{D5CDD505-2E9C-101B-9397-08002B2CF9AE}" pid="4" name="TaxKeyword">
    <vt:lpwstr/>
  </property>
  <property fmtid="{D5CDD505-2E9C-101B-9397-08002B2CF9AE}" pid="5" name="n8842703a3bf4e039a9dd9539f7868eb">
    <vt:lpwstr/>
  </property>
  <property fmtid="{D5CDD505-2E9C-101B-9397-08002B2CF9AE}" pid="6" name="BusinessFunction">
    <vt:lpwstr/>
  </property>
  <property fmtid="{D5CDD505-2E9C-101B-9397-08002B2CF9AE}" pid="7" name="MediaServiceImageTags">
    <vt:lpwstr/>
  </property>
  <property fmtid="{D5CDD505-2E9C-101B-9397-08002B2CF9AE}" pid="8" name="HNZLocation">
    <vt:lpwstr/>
  </property>
  <property fmtid="{D5CDD505-2E9C-101B-9397-08002B2CF9AE}" pid="9" name="i3a0fe6035df47329f66088a682fd9d2">
    <vt:lpwstr/>
  </property>
  <property fmtid="{D5CDD505-2E9C-101B-9397-08002B2CF9AE}" pid="10" name="HNZImageCategory">
    <vt:lpwstr/>
  </property>
  <property fmtid="{D5CDD505-2E9C-101B-9397-08002B2CF9AE}" pid="11" name="m93555d02fc84543be6ad39b8f5331ef">
    <vt:lpwstr/>
  </property>
  <property fmtid="{D5CDD505-2E9C-101B-9397-08002B2CF9AE}" pid="12" name="HNZTeam">
    <vt:lpwstr/>
  </property>
  <property fmtid="{D5CDD505-2E9C-101B-9397-08002B2CF9AE}" pid="13" name="o0b0fca0fe5341709012cd4bcbbca983">
    <vt:lpwstr/>
  </property>
  <property fmtid="{D5CDD505-2E9C-101B-9397-08002B2CF9AE}" pid="14" name="p777f0da518742b188a1f7fd5ee91810">
    <vt:lpwstr/>
  </property>
  <property fmtid="{D5CDD505-2E9C-101B-9397-08002B2CF9AE}" pid="15" name="HNZImageLicenceType">
    <vt:lpwstr/>
  </property>
  <property fmtid="{D5CDD505-2E9C-101B-9397-08002B2CF9AE}" pid="16" name="HNZBusinessUnit">
    <vt:lpwstr/>
  </property>
  <property fmtid="{D5CDD505-2E9C-101B-9397-08002B2CF9AE}" pid="17" name="HNZLocalArea">
    <vt:lpwstr/>
  </property>
  <property fmtid="{D5CDD505-2E9C-101B-9397-08002B2CF9AE}" pid="18" name="p7110e5651294189b89368865130750f">
    <vt:lpwstr/>
  </property>
  <property fmtid="{D5CDD505-2E9C-101B-9397-08002B2CF9AE}" pid="19" name="ka9b207035bc48f2a4f6a2bfed7195b7">
    <vt:lpwstr/>
  </property>
  <property fmtid="{D5CDD505-2E9C-101B-9397-08002B2CF9AE}" pid="20" name="HNZRegion">
    <vt:lpwstr/>
  </property>
  <property fmtid="{D5CDD505-2E9C-101B-9397-08002B2CF9AE}" pid="21" name="p4f69562ce3c40efbbfeedf3a8194efa">
    <vt:lpwstr/>
  </property>
</Properties>
</file>