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446" w:rsidRDefault="005C3B23" w:rsidP="00CD3C15">
      <w:pPr>
        <w:pStyle w:val="Heading1"/>
        <w:pBdr>
          <w:bottom w:val="single" w:sz="24" w:space="1" w:color="auto"/>
        </w:pBdr>
      </w:pPr>
      <w:r>
        <w:t>Paper</w:t>
      </w:r>
      <w:r w:rsidR="00814F95">
        <w:t xml:space="preserve"> 1:</w:t>
      </w:r>
      <w:r w:rsidR="00AF37B6">
        <w:t xml:space="preserve"> Defining epilepsy</w:t>
      </w:r>
      <w:r w:rsidR="007A3D4A">
        <w:t xml:space="preserve"> </w:t>
      </w:r>
      <w:bookmarkStart w:id="0" w:name="_GoBack"/>
      <w:bookmarkEnd w:id="0"/>
    </w:p>
    <w:p w:rsidR="00AD7630" w:rsidRDefault="00AD7630" w:rsidP="00CD3C15">
      <w:pPr>
        <w:pStyle w:val="Heading2"/>
        <w:rPr>
          <w:lang w:val="en"/>
        </w:rPr>
      </w:pPr>
      <w:bookmarkStart w:id="1" w:name="_Toc482782190"/>
      <w:r>
        <w:rPr>
          <w:lang w:val="en"/>
        </w:rPr>
        <w:t>Epilepsy</w:t>
      </w:r>
      <w:bookmarkEnd w:id="1"/>
    </w:p>
    <w:p w:rsidR="00AD7630" w:rsidRDefault="00AD7630" w:rsidP="00AD7630">
      <w:r>
        <w:rPr>
          <w:lang w:val="en"/>
        </w:rPr>
        <w:t xml:space="preserve">Epilepsy is a condition defined by the occurrence of epileptic seizures. Epileptic seizures are events that arise due to abnormal electrical activity in the brain. These epileptic seizures can range from brief behavioral arrests to stiffening and or jerking of the whole body. The </w:t>
      </w:r>
      <w:r>
        <w:t>International League Against Epilepsy (ILAE) defines e</w:t>
      </w:r>
      <w:r w:rsidRPr="00826C41">
        <w:t xml:space="preserve">pilepsy </w:t>
      </w:r>
      <w:r>
        <w:t>as:</w:t>
      </w:r>
    </w:p>
    <w:p w:rsidR="00AD7630" w:rsidRDefault="00AD7630" w:rsidP="00AD7630">
      <w:pPr>
        <w:pStyle w:val="Bullet"/>
      </w:pPr>
      <w:r>
        <w:t>at least two unprovoked (or reflex) epileptic seizures occurring more than 24 hours apart</w:t>
      </w:r>
    </w:p>
    <w:p w:rsidR="00AD7630" w:rsidRDefault="00AD7630" w:rsidP="00AD7630">
      <w:pPr>
        <w:pStyle w:val="Bullet"/>
      </w:pPr>
      <w:r>
        <w:t>one unprovoked (or reflex) epileptic seizure, and a probability of further epileptic seizures similar to the general recurrence risk (at least 60 percent) after two unprovoked seizures, occurring over the next 10 years</w:t>
      </w:r>
    </w:p>
    <w:p w:rsidR="00AD7630" w:rsidRDefault="00AD7630" w:rsidP="00AD7630">
      <w:pPr>
        <w:pStyle w:val="Bullet"/>
      </w:pPr>
      <w:r>
        <w:t xml:space="preserve">diagnosis of an epilepsy syndrome.  </w:t>
      </w:r>
      <w:r w:rsidRPr="00674600">
        <w:t xml:space="preserve"> </w:t>
      </w:r>
    </w:p>
    <w:p w:rsidR="00AD7630" w:rsidRDefault="00AD7630" w:rsidP="00CD3C15">
      <w:pPr>
        <w:spacing w:before="240"/>
      </w:pPr>
      <w:r>
        <w:t>Epilepsy is considered to be resolved for individuals who had an age-dependent epilepsy syndrome but are now past the applicable age, or those who have remained seizure-free for the last 10 years with no seizure medicines for the last five years</w:t>
      </w:r>
      <w:sdt>
        <w:sdtPr>
          <w:id w:val="-2029941521"/>
          <w:citation/>
        </w:sdtPr>
        <w:sdtEndPr/>
        <w:sdtContent>
          <w:r>
            <w:fldChar w:fldCharType="begin"/>
          </w:r>
          <w:r>
            <w:instrText xml:space="preserve">CITATION Int \l 5129 </w:instrText>
          </w:r>
          <w:r>
            <w:fldChar w:fldCharType="separate"/>
          </w:r>
          <w:r w:rsidR="00223073">
            <w:rPr>
              <w:noProof/>
            </w:rPr>
            <w:t xml:space="preserve"> (International League Against Epilepsy Commission, 2014)</w:t>
          </w:r>
          <w:r>
            <w:fldChar w:fldCharType="end"/>
          </w:r>
        </w:sdtContent>
      </w:sdt>
      <w:r>
        <w:t xml:space="preserve">.  </w:t>
      </w:r>
    </w:p>
    <w:p w:rsidR="00AD7630" w:rsidRDefault="00AD7630" w:rsidP="00AD7630">
      <w:pPr>
        <w:rPr>
          <w:lang w:val="en"/>
        </w:rPr>
      </w:pPr>
      <w:r>
        <w:rPr>
          <w:lang w:val="en"/>
        </w:rPr>
        <w:t xml:space="preserve">Epilepsy is a group of disorders with varying seizure types, age of onset, severity and long term outcome. It can present at any age but has peaks of onset in infancy/childhood and the elderly. There are multiple causes of epilepsy. Most individuals with epilepsy in New Zealand have an underlying genetic cause. This can be due to an abnormality in single gene or due to the interaction of multiple genes and is often not inherited.  Epilepsy can also be acquired due to an insult to the brain such as head injury, hypoxic ischaemic injury (including stroke), infection or immunologically mediated disorders </w:t>
      </w:r>
      <w:r>
        <w:rPr>
          <w:noProof/>
        </w:rPr>
        <w:t>(Sheffer, et al. 2017, Fisher, et al.</w:t>
      </w:r>
      <w:r w:rsidRPr="00CD6798">
        <w:rPr>
          <w:noProof/>
        </w:rPr>
        <w:t xml:space="preserve"> 2017</w:t>
      </w:r>
      <w:r>
        <w:rPr>
          <w:noProof/>
        </w:rPr>
        <w:t>).</w:t>
      </w:r>
      <w:r>
        <w:rPr>
          <w:color w:val="FF0000"/>
          <w:lang w:val="en"/>
        </w:rPr>
        <w:t xml:space="preserve"> </w:t>
      </w:r>
    </w:p>
    <w:p w:rsidR="00AD7630" w:rsidRDefault="00AD7630" w:rsidP="00AD7630">
      <w:pPr>
        <w:pStyle w:val="Figure"/>
        <w:rPr>
          <w:lang w:val="en"/>
        </w:rPr>
      </w:pPr>
      <w:r>
        <w:t xml:space="preserve">Figure </w:t>
      </w:r>
      <w:r w:rsidR="00CD3C15">
        <w:fldChar w:fldCharType="begin"/>
      </w:r>
      <w:r w:rsidR="00CD3C15">
        <w:instrText xml:space="preserve"> SEQ Figure \* ARABIC </w:instrText>
      </w:r>
      <w:r w:rsidR="00CD3C15">
        <w:fldChar w:fldCharType="separate"/>
      </w:r>
      <w:r w:rsidR="00223073">
        <w:rPr>
          <w:noProof/>
        </w:rPr>
        <w:t>1</w:t>
      </w:r>
      <w:r w:rsidR="00CD3C15">
        <w:rPr>
          <w:noProof/>
        </w:rPr>
        <w:fldChar w:fldCharType="end"/>
      </w:r>
      <w:r>
        <w:t xml:space="preserve">: </w:t>
      </w:r>
      <w:r>
        <w:rPr>
          <w:lang w:val="en"/>
        </w:rPr>
        <w:t>Classification of the epilepsies</w:t>
      </w:r>
    </w:p>
    <w:p w:rsidR="00AD7630" w:rsidRDefault="00AD7630" w:rsidP="00AD7630">
      <w:pPr>
        <w:ind w:left="567"/>
        <w:rPr>
          <w:lang w:val="en"/>
        </w:rPr>
      </w:pPr>
      <w:r w:rsidRPr="00015063">
        <w:rPr>
          <w:rFonts w:eastAsia="SimSun"/>
          <w:noProof/>
          <w:lang w:eastAsia="en-NZ"/>
        </w:rPr>
        <w:drawing>
          <wp:inline distT="0" distB="0" distL="0" distR="0" wp14:anchorId="5C5BDE3A" wp14:editId="4B693867">
            <wp:extent cx="4417060" cy="2755076"/>
            <wp:effectExtent l="0" t="0" r="2540" b="7620"/>
            <wp:docPr id="11" name="Picture 11" descr="Screen%20Shot%202017-05-10%20at%209.00.0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reen%20Shot%202017-05-10%20at%209.00.06%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9976" cy="2769369"/>
                    </a:xfrm>
                    <a:prstGeom prst="rect">
                      <a:avLst/>
                    </a:prstGeom>
                    <a:noFill/>
                    <a:ln>
                      <a:noFill/>
                    </a:ln>
                  </pic:spPr>
                </pic:pic>
              </a:graphicData>
            </a:graphic>
          </wp:inline>
        </w:drawing>
      </w:r>
    </w:p>
    <w:p w:rsidR="00AD7630" w:rsidRDefault="00AD7630" w:rsidP="00AD7630">
      <w:pPr>
        <w:pStyle w:val="Note"/>
        <w:rPr>
          <w:lang w:val="en"/>
        </w:rPr>
      </w:pPr>
      <w:r>
        <w:rPr>
          <w:lang w:val="en"/>
        </w:rPr>
        <w:t>Source:  Scheffer et al. 2017, p4</w:t>
      </w:r>
    </w:p>
    <w:p w:rsidR="00A333BD" w:rsidRDefault="00A333BD" w:rsidP="00AD7630">
      <w:pPr>
        <w:rPr>
          <w:lang w:val="en"/>
        </w:rPr>
      </w:pPr>
    </w:p>
    <w:p w:rsidR="00AD7630" w:rsidRDefault="00AD7630" w:rsidP="00AD7630">
      <w:pPr>
        <w:rPr>
          <w:rFonts w:eastAsia="SimSun" w:cs="Arial"/>
        </w:rPr>
      </w:pPr>
      <w:r>
        <w:rPr>
          <w:lang w:val="en"/>
        </w:rPr>
        <w:lastRenderedPageBreak/>
        <w:t xml:space="preserve">The number of people affected by epilepsy in New Zealand is not clearly defined. </w:t>
      </w:r>
      <w:r w:rsidRPr="0014455E">
        <w:rPr>
          <w:lang w:val="en"/>
        </w:rPr>
        <w:t xml:space="preserve">International epidemiological studies have estimated the incidence of epilepsy to be </w:t>
      </w:r>
      <w:r w:rsidRPr="0014455E">
        <w:rPr>
          <w:rFonts w:eastAsia="SimSun" w:cs="Arial"/>
        </w:rPr>
        <w:t>from 4</w:t>
      </w:r>
      <w:r>
        <w:rPr>
          <w:rFonts w:eastAsia="SimSun" w:cs="Arial"/>
        </w:rPr>
        <w:t>0</w:t>
      </w:r>
      <w:r w:rsidRPr="0014455E">
        <w:rPr>
          <w:rFonts w:eastAsia="SimSun" w:cs="Arial"/>
        </w:rPr>
        <w:t>−7</w:t>
      </w:r>
      <w:r>
        <w:rPr>
          <w:rFonts w:eastAsia="SimSun" w:cs="Arial"/>
        </w:rPr>
        <w:t>7</w:t>
      </w:r>
      <w:r w:rsidRPr="0014455E">
        <w:rPr>
          <w:rFonts w:eastAsia="SimSun" w:cs="Arial"/>
        </w:rPr>
        <w:t xml:space="preserve"> per 100</w:t>
      </w:r>
      <w:r>
        <w:rPr>
          <w:rFonts w:eastAsia="SimSun" w:cs="Arial"/>
        </w:rPr>
        <w:t>,00</w:t>
      </w:r>
      <w:r w:rsidRPr="0014455E">
        <w:rPr>
          <w:rFonts w:eastAsia="SimSun" w:cs="Arial"/>
        </w:rPr>
        <w:t>0 (</w:t>
      </w:r>
      <w:r>
        <w:rPr>
          <w:rFonts w:eastAsia="SimSun" w:cs="Arial"/>
        </w:rPr>
        <w:t>of population)</w:t>
      </w:r>
      <w:r w:rsidRPr="0014455E">
        <w:rPr>
          <w:rFonts w:eastAsia="SimSun" w:cs="Arial"/>
        </w:rPr>
        <w:t xml:space="preserve"> however this does vary depending on the study cited </w:t>
      </w:r>
      <w:r w:rsidRPr="008773DD">
        <w:rPr>
          <w:rFonts w:eastAsia="SimSun" w:cs="Arial"/>
          <w:noProof/>
        </w:rPr>
        <w:t>(Neligan 2011)</w:t>
      </w:r>
      <w:r w:rsidRPr="0014455E">
        <w:rPr>
          <w:rFonts w:eastAsia="SimSun" w:cs="Arial"/>
        </w:rPr>
        <w:t xml:space="preserve">. The incidence of childhood epilepsy (number of new cases) has been reported to be higher than the adult </w:t>
      </w:r>
      <w:r>
        <w:rPr>
          <w:rFonts w:eastAsia="SimSun" w:cs="Arial"/>
        </w:rPr>
        <w:t xml:space="preserve">population.  </w:t>
      </w:r>
    </w:p>
    <w:p w:rsidR="00AD7630" w:rsidRDefault="00AD7630" w:rsidP="00CD3C15">
      <w:pPr>
        <w:pStyle w:val="Heading2"/>
      </w:pPr>
      <w:r>
        <w:t>Drug-resistant epilepsy</w:t>
      </w:r>
    </w:p>
    <w:p w:rsidR="00AD7630" w:rsidRDefault="00AD7630" w:rsidP="00AD7630">
      <w:r w:rsidRPr="00015063">
        <w:rPr>
          <w:rFonts w:eastAsia="SimSun"/>
        </w:rPr>
        <w:t>Although the majority of people with epilepsy will become seizure free with</w:t>
      </w:r>
      <w:r>
        <w:rPr>
          <w:rFonts w:eastAsia="SimSun"/>
          <w:i/>
        </w:rPr>
        <w:t xml:space="preserve"> </w:t>
      </w:r>
      <w:r>
        <w:t>anti-epileptic drugs (AEDs), u</w:t>
      </w:r>
      <w:r w:rsidRPr="00826C41">
        <w:t>p to 30</w:t>
      </w:r>
      <w:r>
        <w:t xml:space="preserve"> percent</w:t>
      </w:r>
      <w:r w:rsidRPr="00826C41">
        <w:t xml:space="preserve"> have</w:t>
      </w:r>
      <w:r>
        <w:t xml:space="preserve"> drug-resistant</w:t>
      </w:r>
      <w:r w:rsidRPr="00826C41">
        <w:t xml:space="preserve"> </w:t>
      </w:r>
      <w:r>
        <w:t>e</w:t>
      </w:r>
      <w:r w:rsidRPr="00826C41">
        <w:t>pilepsy.</w:t>
      </w:r>
      <w:r>
        <w:t xml:space="preserve"> Drug-resistant epilepsy is defined as ‘</w:t>
      </w:r>
      <w:r w:rsidRPr="00826C41">
        <w:t xml:space="preserve">a failure of adequate trials of two tolerated and appropriately chosen and used </w:t>
      </w:r>
      <w:r>
        <w:t xml:space="preserve">anti-epilepsy drug </w:t>
      </w:r>
      <w:r w:rsidRPr="00826C41">
        <w:t>schedules (whether as mono therapies or in combination) to achieve sustained seizure freedom</w:t>
      </w:r>
      <w:r>
        <w:t>’</w:t>
      </w:r>
      <w:r>
        <w:rPr>
          <w:noProof/>
        </w:rPr>
        <w:t xml:space="preserve"> (Kwan 2010)</w:t>
      </w:r>
      <w:r>
        <w:t>.</w:t>
      </w:r>
      <w:r w:rsidRPr="00826C41">
        <w:t xml:space="preserve"> </w:t>
      </w:r>
    </w:p>
    <w:p w:rsidR="00AD7630" w:rsidRDefault="00AD7630" w:rsidP="00AD7630">
      <w:r w:rsidRPr="00826C41">
        <w:t xml:space="preserve">Patients with </w:t>
      </w:r>
      <w:r>
        <w:t>drug-resistant</w:t>
      </w:r>
      <w:r w:rsidRPr="00826C41">
        <w:t xml:space="preserve"> epilepsy </w:t>
      </w:r>
      <w:r>
        <w:t xml:space="preserve">are more likely to have cognitive, </w:t>
      </w:r>
      <w:r w:rsidRPr="00826C41">
        <w:t>psychological</w:t>
      </w:r>
      <w:r>
        <w:t xml:space="preserve"> and</w:t>
      </w:r>
      <w:r w:rsidRPr="00826C41">
        <w:t xml:space="preserve"> social </w:t>
      </w:r>
      <w:r>
        <w:t>co-morbidities than those who are seizure free</w:t>
      </w:r>
      <w:r w:rsidRPr="00826C41">
        <w:t>.</w:t>
      </w:r>
    </w:p>
    <w:p w:rsidR="00AD7630" w:rsidRDefault="00AD7630" w:rsidP="00AD7630">
      <w:r>
        <w:t>There are a significant group of individuals with drug-resistant epilepsy who will benefit from epilepsy surgery. Epilepsy surgery includes:</w:t>
      </w:r>
    </w:p>
    <w:p w:rsidR="00AD7630" w:rsidRDefault="00AD7630" w:rsidP="00AD7630">
      <w:pPr>
        <w:pStyle w:val="Bullet"/>
        <w:numPr>
          <w:ilvl w:val="0"/>
          <w:numId w:val="3"/>
        </w:numPr>
      </w:pPr>
      <w:r>
        <w:t>resection of an epileptic focus</w:t>
      </w:r>
    </w:p>
    <w:p w:rsidR="00AD7630" w:rsidRDefault="00AD7630" w:rsidP="00AD7630">
      <w:pPr>
        <w:pStyle w:val="Bullet"/>
        <w:numPr>
          <w:ilvl w:val="0"/>
          <w:numId w:val="3"/>
        </w:numPr>
      </w:pPr>
      <w:r>
        <w:t xml:space="preserve">disconnection of an epileptic focus </w:t>
      </w:r>
    </w:p>
    <w:p w:rsidR="00AD7630" w:rsidRDefault="00AD7630" w:rsidP="00AD7630">
      <w:pPr>
        <w:pStyle w:val="Bullet"/>
        <w:numPr>
          <w:ilvl w:val="0"/>
          <w:numId w:val="3"/>
        </w:numPr>
      </w:pPr>
      <w:r>
        <w:t>implantation of a device that provides electrical stimulation to the brain or a peripheral nerve.</w:t>
      </w:r>
    </w:p>
    <w:p w:rsidR="00516402" w:rsidRPr="009D5C85" w:rsidRDefault="00516402" w:rsidP="00CD3C15">
      <w:pPr>
        <w:pStyle w:val="Heading2"/>
        <w:rPr>
          <w:rFonts w:eastAsia="SimSun"/>
        </w:rPr>
      </w:pPr>
      <w:r w:rsidRPr="009D5C85">
        <w:rPr>
          <w:rFonts w:eastAsia="SimSun"/>
        </w:rPr>
        <w:t xml:space="preserve">Status epilepticus </w:t>
      </w:r>
    </w:p>
    <w:p w:rsidR="00516402" w:rsidRPr="00015063" w:rsidRDefault="00516402" w:rsidP="00516402">
      <w:pPr>
        <w:rPr>
          <w:rFonts w:eastAsia="SyntaxLTStd-Roman"/>
        </w:rPr>
      </w:pPr>
      <w:r>
        <w:rPr>
          <w:rFonts w:eastAsia="SyntaxLTStd-Roman" w:cs="Arial"/>
        </w:rPr>
        <w:t xml:space="preserve">The ILAE have recently </w:t>
      </w:r>
      <w:r w:rsidRPr="00015063">
        <w:rPr>
          <w:rFonts w:eastAsia="SyntaxLTStd-Roman"/>
        </w:rPr>
        <w:t>redefined tonic-clonic status epilepticus as:</w:t>
      </w:r>
    </w:p>
    <w:p w:rsidR="00516402" w:rsidRPr="00DA78E7" w:rsidRDefault="00516402" w:rsidP="00516402">
      <w:pPr>
        <w:ind w:left="567"/>
        <w:rPr>
          <w:shd w:val="clear" w:color="auto" w:fill="F9F9F9"/>
          <w:lang w:val="en-US"/>
        </w:rPr>
      </w:pPr>
      <w:r>
        <w:rPr>
          <w:bdr w:val="none" w:sz="0" w:space="0" w:color="auto" w:frame="1"/>
          <w:shd w:val="clear" w:color="auto" w:fill="F9F9F9"/>
          <w:lang w:val="en-US"/>
        </w:rPr>
        <w:t>“</w:t>
      </w:r>
      <w:r w:rsidRPr="00DA78E7">
        <w:rPr>
          <w:bdr w:val="none" w:sz="0" w:space="0" w:color="auto" w:frame="1"/>
          <w:shd w:val="clear" w:color="auto" w:fill="F9F9F9"/>
          <w:lang w:val="en-US"/>
        </w:rPr>
        <w:t>a condition resulting either from the failure of the mechanisms responsible for seizure termination or from the initiation of mechanisms, which lead to abnormally, prolonged seizures (after 5 min). It is a condition, which can have long-term consequences (after time 30 min), including neuronal death, neuronal injury, and alteration of neuronal networks</w:t>
      </w:r>
      <w:r w:rsidRPr="00DA78E7">
        <w:rPr>
          <w:shd w:val="clear" w:color="auto" w:fill="F9F9F9"/>
          <w:lang w:val="en-US"/>
        </w:rPr>
        <w:t xml:space="preserve"> </w:t>
      </w:r>
      <w:r w:rsidRPr="00DA78E7">
        <w:rPr>
          <w:noProof/>
          <w:shd w:val="clear" w:color="auto" w:fill="F9F9F9"/>
        </w:rPr>
        <w:t>(Trinka, et al. 2015)</w:t>
      </w:r>
      <w:r>
        <w:rPr>
          <w:noProof/>
          <w:shd w:val="clear" w:color="auto" w:fill="F9F9F9"/>
        </w:rPr>
        <w:t>.”</w:t>
      </w:r>
    </w:p>
    <w:p w:rsidR="00516402" w:rsidRDefault="00516402" w:rsidP="00AF37B6">
      <w:pPr>
        <w:rPr>
          <w:rFonts w:eastAsia="Calibri"/>
          <w:snapToGrid w:val="0"/>
        </w:rPr>
      </w:pPr>
      <w:r w:rsidRPr="00015063">
        <w:rPr>
          <w:rFonts w:eastAsia="SyntaxLTStd-Roman" w:cs="Arial"/>
        </w:rPr>
        <w:t>Previously the definition of status was a single seizure of more than 30 minutes duration or a series of epileptic seizures during which function is not regained between ictal events in a 30 minute period</w:t>
      </w:r>
      <w:r w:rsidRPr="00015063">
        <w:rPr>
          <w:rFonts w:eastAsia="SyntaxLTStd-Roman" w:cs="Arial"/>
          <w:noProof/>
        </w:rPr>
        <w:t xml:space="preserve"> (International League Against Epilepsy 1993). </w:t>
      </w:r>
    </w:p>
    <w:p w:rsidR="00A333BD" w:rsidRPr="00AF37B6" w:rsidRDefault="00A333BD" w:rsidP="00CD3C15">
      <w:pPr>
        <w:pStyle w:val="Heading2"/>
        <w:rPr>
          <w:rFonts w:eastAsia="SimSun"/>
        </w:rPr>
      </w:pPr>
      <w:r w:rsidRPr="00AF37B6">
        <w:rPr>
          <w:rFonts w:eastAsia="SimSun"/>
        </w:rPr>
        <w:t xml:space="preserve">Sudden unexpected death from epilepsy (SUDEP) </w:t>
      </w:r>
    </w:p>
    <w:p w:rsidR="00A333BD" w:rsidRDefault="00A333BD" w:rsidP="00A333BD">
      <w:pPr>
        <w:rPr>
          <w:lang w:eastAsia="en-NZ"/>
        </w:rPr>
      </w:pPr>
      <w:r>
        <w:rPr>
          <w:lang w:eastAsia="en-NZ"/>
        </w:rPr>
        <w:t xml:space="preserve">People with epilepsy have a small risk of SUDEP. </w:t>
      </w:r>
      <w:r>
        <w:t xml:space="preserve">SUDEP is </w:t>
      </w:r>
      <w:r>
        <w:rPr>
          <w:lang w:eastAsia="en-NZ"/>
        </w:rPr>
        <w:t>defined as:</w:t>
      </w:r>
    </w:p>
    <w:p w:rsidR="00A333BD" w:rsidRDefault="00A333BD" w:rsidP="00A333BD">
      <w:pPr>
        <w:ind w:left="567"/>
        <w:rPr>
          <w:lang w:eastAsia="en-NZ"/>
        </w:rPr>
      </w:pPr>
      <w:r>
        <w:rPr>
          <w:lang w:eastAsia="en-NZ"/>
        </w:rPr>
        <w:t xml:space="preserve">“the sudden, unexpected, witnessed or unwitnessed, non-traumatic and non-drowning death in patients with epilepsy, with or without evidence for a seizure, and excluding documented status epilepticus, in which post-mortem examination does not reveal a structural or toxicological cause of death </w:t>
      </w:r>
      <w:r>
        <w:rPr>
          <w:noProof/>
          <w:lang w:eastAsia="en-NZ"/>
        </w:rPr>
        <w:t>(Nashef, So, Ryvlin, &amp; Tomson 2012)</w:t>
      </w:r>
      <w:r>
        <w:rPr>
          <w:lang w:eastAsia="en-NZ"/>
        </w:rPr>
        <w:t>”</w:t>
      </w:r>
    </w:p>
    <w:p w:rsidR="00A333BD" w:rsidRDefault="00A333BD" w:rsidP="00A333BD">
      <w:pPr>
        <w:rPr>
          <w:noProof/>
          <w:lang w:eastAsia="en-NZ"/>
        </w:rPr>
      </w:pPr>
      <w:r>
        <w:rPr>
          <w:lang w:eastAsia="en-NZ"/>
        </w:rPr>
        <w:t xml:space="preserve">SUDEP is reported to be the cause of 2-18 percent of all deaths in people with epilepsy, and potentially as high as 30 percent of deaths in children with epilepsy </w:t>
      </w:r>
      <w:r>
        <w:rPr>
          <w:noProof/>
          <w:lang w:eastAsia="en-NZ"/>
        </w:rPr>
        <w:t>(Schachter 2016). The overall incidence is 1 in 4500 patient years in children and 1 in 1000 patient years in adults  (Harden, et al. 2017).</w:t>
      </w:r>
    </w:p>
    <w:p w:rsidR="00A333BD" w:rsidRDefault="00A333BD" w:rsidP="00A333BD">
      <w:pPr>
        <w:rPr>
          <w:noProof/>
          <w:lang w:eastAsia="en-NZ"/>
        </w:rPr>
      </w:pPr>
      <w:r>
        <w:rPr>
          <w:lang w:eastAsia="en-NZ"/>
        </w:rPr>
        <w:lastRenderedPageBreak/>
        <w:t xml:space="preserve">The cause of SUDEP is unknown, but is theorised to be due to respiratory suppression followed by cardiac arrest in the postictal period of a tonic-clonic seizure.  The main risk factor is the presence of tonic-clonic seizures. One or two tonic-clonic seizures per year increases the risk 5 fold while the presence of more than 3 tonic-clonic seizures per year results in a 15 fold increased risk </w:t>
      </w:r>
      <w:r>
        <w:rPr>
          <w:noProof/>
          <w:lang w:eastAsia="en-NZ"/>
        </w:rPr>
        <w:t xml:space="preserve">(Harden, et al. 2017). Strategies for preventing SUDEP are therefore linked to prevention of tonic-clonic seizures. </w:t>
      </w:r>
    </w:p>
    <w:p w:rsidR="00015063" w:rsidRDefault="00015063" w:rsidP="00015063"/>
    <w:sdt>
      <w:sdtPr>
        <w:rPr>
          <w:rFonts w:eastAsiaTheme="minorHAnsi" w:cstheme="minorBidi"/>
          <w:sz w:val="22"/>
          <w:szCs w:val="22"/>
        </w:rPr>
        <w:id w:val="979348190"/>
        <w:docPartObj>
          <w:docPartGallery w:val="Bibliographies"/>
          <w:docPartUnique/>
        </w:docPartObj>
      </w:sdtPr>
      <w:sdtEndPr>
        <w:rPr>
          <w:b w:val="0"/>
        </w:rPr>
      </w:sdtEndPr>
      <w:sdtContent>
        <w:p w:rsidR="00015063" w:rsidRDefault="00015063" w:rsidP="00CD3C15">
          <w:pPr>
            <w:pStyle w:val="Heading2"/>
          </w:pPr>
          <w:r>
            <w:t>References</w:t>
          </w:r>
        </w:p>
        <w:sdt>
          <w:sdtPr>
            <w:id w:val="-573587230"/>
            <w:bibliography/>
          </w:sdtPr>
          <w:sdtEndPr/>
          <w:sdtContent>
            <w:p w:rsidR="00015063" w:rsidRDefault="00015063" w:rsidP="00015063">
              <w:pPr>
                <w:pStyle w:val="Bibliography"/>
                <w:ind w:left="720" w:hanging="720"/>
                <w:rPr>
                  <w:noProof/>
                </w:rPr>
              </w:pPr>
              <w:r>
                <w:rPr>
                  <w:noProof/>
                </w:rPr>
                <w:t xml:space="preserve">International League Against Epilepsy. (1993). Guidelines for epidemiological studies on epilepsy. </w:t>
              </w:r>
              <w:r>
                <w:rPr>
                  <w:i/>
                  <w:iCs/>
                  <w:noProof/>
                </w:rPr>
                <w:t>Epilepsia</w:t>
              </w:r>
              <w:r>
                <w:rPr>
                  <w:noProof/>
                </w:rPr>
                <w:t>, 592.</w:t>
              </w:r>
            </w:p>
            <w:p w:rsidR="005C3B23" w:rsidRDefault="00015063" w:rsidP="005C3B23">
              <w:pPr>
                <w:pStyle w:val="Bibliography"/>
                <w:ind w:left="720" w:hanging="720"/>
                <w:rPr>
                  <w:noProof/>
                  <w:sz w:val="24"/>
                  <w:szCs w:val="24"/>
                </w:rPr>
              </w:pPr>
              <w:r>
                <w:fldChar w:fldCharType="begin"/>
              </w:r>
              <w:r>
                <w:instrText xml:space="preserve"> BIBLIOGRAPHY </w:instrText>
              </w:r>
              <w:r>
                <w:fldChar w:fldCharType="separate"/>
              </w:r>
              <w:r w:rsidR="005C3B23">
                <w:rPr>
                  <w:noProof/>
                </w:rPr>
                <w:t xml:space="preserve">Baille, C. (2011). </w:t>
              </w:r>
              <w:r w:rsidR="005C3B23">
                <w:rPr>
                  <w:i/>
                  <w:iCs/>
                  <w:noProof/>
                </w:rPr>
                <w:t>Epilepsy and the workplace: a guide for workers and employers. .</w:t>
              </w:r>
              <w:r w:rsidR="005C3B23">
                <w:rPr>
                  <w:noProof/>
                </w:rPr>
                <w:t xml:space="preserve"> Canberra: The Epilep</w:t>
              </w:r>
              <w:r w:rsidR="00CD3C15">
                <w:rPr>
                  <w:noProof/>
                </w:rPr>
                <w:t xml:space="preserve">sy Association of the ACT Inc. </w:t>
              </w:r>
            </w:p>
            <w:p w:rsidR="005C3B23" w:rsidRDefault="005C3B23" w:rsidP="005C3B23">
              <w:pPr>
                <w:pStyle w:val="Bibliography"/>
                <w:ind w:left="720" w:hanging="720"/>
                <w:rPr>
                  <w:noProof/>
                </w:rPr>
              </w:pPr>
              <w:r>
                <w:rPr>
                  <w:noProof/>
                </w:rPr>
                <w:t xml:space="preserve">Bergin P, S. L. (2008). Bringing epilepsy out of the shadows in New Zealand. </w:t>
              </w:r>
              <w:r>
                <w:rPr>
                  <w:i/>
                  <w:iCs/>
                  <w:noProof/>
                </w:rPr>
                <w:t>New Zealand Medical Journal, vol 121, no 1268</w:t>
              </w:r>
              <w:r>
                <w:rPr>
                  <w:noProof/>
                </w:rPr>
                <w:t>, URL: http://www.nzma.org.nz/journal/121-1268/2893/.</w:t>
              </w:r>
            </w:p>
            <w:p w:rsidR="005C3B23" w:rsidRDefault="005C3B23" w:rsidP="005C3B23">
              <w:pPr>
                <w:pStyle w:val="Bibliography"/>
                <w:ind w:left="720" w:hanging="720"/>
                <w:rPr>
                  <w:noProof/>
                </w:rPr>
              </w:pPr>
              <w:r>
                <w:rPr>
                  <w:noProof/>
                </w:rPr>
                <w:t xml:space="preserve">Boon, A. (2012). </w:t>
              </w:r>
              <w:r>
                <w:rPr>
                  <w:i/>
                  <w:iCs/>
                  <w:noProof/>
                </w:rPr>
                <w:t>Excellence through Patient and Family Centred Care.</w:t>
              </w:r>
              <w:r>
                <w:rPr>
                  <w:noProof/>
                </w:rPr>
                <w:t xml:space="preserve"> New Zealand: Health Quality Safety Commission.</w:t>
              </w:r>
            </w:p>
            <w:p w:rsidR="005C3B23" w:rsidRDefault="005C3B23" w:rsidP="005C3B23">
              <w:pPr>
                <w:pStyle w:val="Bibliography"/>
                <w:ind w:left="720" w:hanging="720"/>
                <w:rPr>
                  <w:noProof/>
                </w:rPr>
              </w:pPr>
              <w:r>
                <w:rPr>
                  <w:noProof/>
                </w:rPr>
                <w:t xml:space="preserve">Booth, L., &amp; Thompson, G. (2010). </w:t>
              </w:r>
              <w:r>
                <w:rPr>
                  <w:i/>
                  <w:iCs/>
                  <w:noProof/>
                </w:rPr>
                <w:t>Epilepsy Statistics.</w:t>
              </w:r>
              <w:r>
                <w:rPr>
                  <w:noProof/>
                </w:rPr>
                <w:t xml:space="preserve"> London: Social and General Statistics.</w:t>
              </w:r>
            </w:p>
            <w:p w:rsidR="005C3B23" w:rsidRDefault="005C3B23" w:rsidP="005C3B23">
              <w:pPr>
                <w:pStyle w:val="Bibliography"/>
                <w:ind w:left="720" w:hanging="720"/>
                <w:rPr>
                  <w:noProof/>
                </w:rPr>
              </w:pPr>
              <w:r>
                <w:rPr>
                  <w:noProof/>
                </w:rPr>
                <w:t xml:space="preserve">Bradley, P., &amp; Lindsay, B. (2008). Care delivery and self management strategies for adults with epilepsy. </w:t>
              </w:r>
              <w:r>
                <w:rPr>
                  <w:i/>
                  <w:iCs/>
                  <w:noProof/>
                </w:rPr>
                <w:t>Cochrane database of systemic reviews</w:t>
              </w:r>
              <w:r>
                <w:rPr>
                  <w:noProof/>
                </w:rPr>
                <w:t>, Issue 1, art no. CD006244; DOI: 10.1002/14651858.</w:t>
              </w:r>
            </w:p>
            <w:p w:rsidR="005C3B23" w:rsidRDefault="005C3B23" w:rsidP="005C3B23">
              <w:pPr>
                <w:pStyle w:val="Bibliography"/>
                <w:ind w:left="720" w:hanging="720"/>
                <w:rPr>
                  <w:noProof/>
                </w:rPr>
              </w:pPr>
              <w:r>
                <w:rPr>
                  <w:noProof/>
                </w:rPr>
                <w:t xml:space="preserve">Burkett, I. (2016). Co-design for social good. </w:t>
              </w:r>
              <w:r>
                <w:rPr>
                  <w:i/>
                  <w:iCs/>
                  <w:noProof/>
                </w:rPr>
                <w:t>Rethinking Aging.</w:t>
              </w:r>
              <w:r>
                <w:rPr>
                  <w:noProof/>
                </w:rPr>
                <w:t xml:space="preserve"> Sydey: Design 4 social innovation.</w:t>
              </w:r>
            </w:p>
            <w:p w:rsidR="005C3B23" w:rsidRDefault="005C3B23" w:rsidP="005C3B23">
              <w:pPr>
                <w:pStyle w:val="Bibliography"/>
                <w:ind w:left="720" w:hanging="720"/>
                <w:rPr>
                  <w:noProof/>
                </w:rPr>
              </w:pPr>
              <w:r>
                <w:rPr>
                  <w:noProof/>
                </w:rPr>
                <w:t xml:space="preserve">Craig, E. R. (2013). </w:t>
              </w:r>
              <w:r>
                <w:rPr>
                  <w:i/>
                  <w:iCs/>
                  <w:noProof/>
                </w:rPr>
                <w:t>The Health of Children and Young People with Chronic Conditions and Disabilities in the South Island.</w:t>
              </w:r>
              <w:r>
                <w:rPr>
                  <w:noProof/>
                </w:rPr>
                <w:t xml:space="preserve"> Christchurch: South Island Alliance. Retrieved from www.sialliance.health.nz/.../SouthIslandAlliance/.../3_%20Introduction_.</w:t>
              </w:r>
            </w:p>
            <w:p w:rsidR="005C3B23" w:rsidRDefault="005C3B23" w:rsidP="005C3B23">
              <w:pPr>
                <w:pStyle w:val="Bibliography"/>
                <w:ind w:left="720" w:hanging="720"/>
                <w:rPr>
                  <w:noProof/>
                </w:rPr>
              </w:pPr>
              <w:r>
                <w:rPr>
                  <w:noProof/>
                </w:rPr>
                <w:t xml:space="preserve">Department of Health. (2008). </w:t>
              </w:r>
              <w:r>
                <w:rPr>
                  <w:i/>
                  <w:iCs/>
                  <w:noProof/>
                </w:rPr>
                <w:t>Western Australia: Epilepsy Model of Care.</w:t>
              </w:r>
              <w:r>
                <w:rPr>
                  <w:noProof/>
                </w:rPr>
                <w:t xml:space="preserve"> Perth: Health Networks Branch, Department of Health, Western Australia.</w:t>
              </w:r>
            </w:p>
            <w:p w:rsidR="005C3B23" w:rsidRDefault="005C3B23" w:rsidP="005C3B23">
              <w:pPr>
                <w:pStyle w:val="Bibliography"/>
                <w:ind w:left="720" w:hanging="720"/>
                <w:rPr>
                  <w:noProof/>
                </w:rPr>
              </w:pPr>
              <w:r>
                <w:rPr>
                  <w:noProof/>
                </w:rPr>
                <w:t xml:space="preserve">Drislane, F. W. (2017, April 04). </w:t>
              </w:r>
              <w:r>
                <w:rPr>
                  <w:i/>
                  <w:iCs/>
                  <w:noProof/>
                </w:rPr>
                <w:t>Convulsive status epilepticus in adults: treatment and prognosis</w:t>
              </w:r>
              <w:r>
                <w:rPr>
                  <w:noProof/>
                </w:rPr>
                <w:t>. Retrieved from UpToDate: https://www.uptodate.com/contents/convulsive-status-epilepticus-in-adults-treatment-and-prognosis?source=search_result&amp;search=status%20epilepticus&amp;selectedTitle=1~150#H2329061529</w:t>
              </w:r>
            </w:p>
            <w:p w:rsidR="005C3B23" w:rsidRDefault="005C3B23" w:rsidP="005C3B23">
              <w:pPr>
                <w:pStyle w:val="Bibliography"/>
                <w:ind w:left="720" w:hanging="720"/>
                <w:rPr>
                  <w:noProof/>
                </w:rPr>
              </w:pPr>
              <w:r>
                <w:rPr>
                  <w:noProof/>
                </w:rPr>
                <w:t xml:space="preserve">Epilepsy Association of New Zealand. (2016, October). </w:t>
              </w:r>
              <w:r>
                <w:rPr>
                  <w:i/>
                  <w:iCs/>
                  <w:noProof/>
                </w:rPr>
                <w:t>The Workplace and Epilepsy: a guide for New Zealand workers and employers.</w:t>
              </w:r>
              <w:r>
                <w:rPr>
                  <w:noProof/>
                </w:rPr>
                <w:t xml:space="preserve"> Retrieved from Epilepsy New Zealand: http://epilepsy.org.nz/files/New%20Zealand%20Employment%20and%20Epilepsy%20Report%202016%20Final(2).pdf</w:t>
              </w:r>
            </w:p>
            <w:p w:rsidR="005C3B23" w:rsidRDefault="005C3B23" w:rsidP="005C3B23">
              <w:pPr>
                <w:pStyle w:val="Bibliography"/>
                <w:ind w:left="720" w:hanging="720"/>
                <w:rPr>
                  <w:noProof/>
                </w:rPr>
              </w:pPr>
              <w:r>
                <w:rPr>
                  <w:i/>
                  <w:iCs/>
                  <w:noProof/>
                </w:rPr>
                <w:t>Epilepsy Foundation</w:t>
              </w:r>
              <w:r>
                <w:rPr>
                  <w:noProof/>
                </w:rPr>
                <w:t>. (2013, October). Retrieved August 25, 2016, from http://www.epilepsy.com/learn/epilepsy-statistics</w:t>
              </w:r>
            </w:p>
            <w:p w:rsidR="005C3B23" w:rsidRDefault="005C3B23" w:rsidP="005C3B23">
              <w:pPr>
                <w:pStyle w:val="Bibliography"/>
                <w:ind w:left="720" w:hanging="720"/>
                <w:rPr>
                  <w:noProof/>
                </w:rPr>
              </w:pPr>
              <w:r>
                <w:rPr>
                  <w:noProof/>
                </w:rPr>
                <w:t xml:space="preserve">Epilepsy Organisation of Australia. (2016). </w:t>
              </w:r>
              <w:r>
                <w:rPr>
                  <w:i/>
                  <w:iCs/>
                  <w:noProof/>
                </w:rPr>
                <w:t>Epliepsy Organisation / Resources / Facts and statistics about epilepsy.</w:t>
              </w:r>
              <w:r>
                <w:rPr>
                  <w:noProof/>
                </w:rPr>
                <w:t xml:space="preserve"> Retrieved August 2016 25 August 2016, 2016, from Epilepsy </w:t>
              </w:r>
              <w:r>
                <w:rPr>
                  <w:noProof/>
                </w:rPr>
                <w:lastRenderedPageBreak/>
                <w:t>Orgnaisation: https://www.epilepsy.org.au/resources/for-media/facts-statistics-about-epilepsy</w:t>
              </w:r>
            </w:p>
            <w:p w:rsidR="005C3B23" w:rsidRDefault="005C3B23" w:rsidP="005C3B23">
              <w:pPr>
                <w:pStyle w:val="Bibliography"/>
                <w:ind w:left="720" w:hanging="720"/>
                <w:rPr>
                  <w:noProof/>
                </w:rPr>
              </w:pPr>
              <w:r>
                <w:rPr>
                  <w:noProof/>
                </w:rPr>
                <w:t xml:space="preserve">Fitzsimons, M., Normand, C., Varley, J., &amp; Delanty, N. (2012). Evidence-based models of care for people with epilepsy. </w:t>
              </w:r>
              <w:r>
                <w:rPr>
                  <w:i/>
                  <w:iCs/>
                  <w:noProof/>
                </w:rPr>
                <w:t>Epilepsy &amp; Behaviour</w:t>
              </w:r>
              <w:r>
                <w:rPr>
                  <w:noProof/>
                </w:rPr>
                <w:t>, Vol 23, Issue 1, pp1-6.</w:t>
              </w:r>
            </w:p>
            <w:p w:rsidR="005C3B23" w:rsidRDefault="005C3B23" w:rsidP="005C3B23">
              <w:pPr>
                <w:pStyle w:val="Bibliography"/>
                <w:ind w:left="720" w:hanging="720"/>
                <w:rPr>
                  <w:noProof/>
                </w:rPr>
              </w:pPr>
              <w:r>
                <w:rPr>
                  <w:noProof/>
                </w:rPr>
                <w:t xml:space="preserve">Hackett, M. L., Glozier, N. S., Martiniuk, A. L., Jan, S., &amp; Anderson, C. S. (2011). Sydney epilepsy incidence study to measure illness consequences: the SEISIMIC observational epilepsy study protocol. </w:t>
              </w:r>
              <w:r>
                <w:rPr>
                  <w:i/>
                  <w:iCs/>
                  <w:noProof/>
                </w:rPr>
                <w:t>BMC Neurology</w:t>
              </w:r>
              <w:r>
                <w:rPr>
                  <w:noProof/>
                </w:rPr>
                <w:t>.</w:t>
              </w:r>
            </w:p>
            <w:p w:rsidR="005C3B23" w:rsidRDefault="005C3B23" w:rsidP="005C3B23">
              <w:pPr>
                <w:pStyle w:val="Bibliography"/>
                <w:ind w:left="720" w:hanging="720"/>
                <w:rPr>
                  <w:noProof/>
                </w:rPr>
              </w:pPr>
              <w:r>
                <w:rPr>
                  <w:noProof/>
                </w:rPr>
                <w:t xml:space="preserve">Health Service Executive. (2012). </w:t>
              </w:r>
              <w:r>
                <w:rPr>
                  <w:i/>
                  <w:iCs/>
                  <w:noProof/>
                </w:rPr>
                <w:t>The National Epilepsy Care Programme in Ireland.</w:t>
              </w:r>
              <w:r>
                <w:rPr>
                  <w:noProof/>
                </w:rPr>
                <w:t xml:space="preserve"> Dublin: Health Services Executive, Clinical Strategy and Programmes Directorate.</w:t>
              </w:r>
            </w:p>
            <w:p w:rsidR="005C3B23" w:rsidRDefault="005C3B23" w:rsidP="005C3B23">
              <w:pPr>
                <w:pStyle w:val="Bibliography"/>
                <w:ind w:left="720" w:hanging="720"/>
                <w:rPr>
                  <w:noProof/>
                </w:rPr>
              </w:pPr>
              <w:r>
                <w:rPr>
                  <w:noProof/>
                </w:rPr>
                <w:t xml:space="preserve">Health Service Executive. (2016). </w:t>
              </w:r>
              <w:r>
                <w:rPr>
                  <w:i/>
                  <w:iCs/>
                  <w:noProof/>
                </w:rPr>
                <w:t>The National Clinical Programme for Epilepsy - Model of Care.</w:t>
              </w:r>
              <w:r>
                <w:rPr>
                  <w:noProof/>
                </w:rPr>
                <w:t xml:space="preserve"> Dublin: Health Services Executive, Clinical Strategy and Programmes Directorate.</w:t>
              </w:r>
            </w:p>
            <w:p w:rsidR="005C3B23" w:rsidRDefault="005C3B23" w:rsidP="005C3B23">
              <w:pPr>
                <w:pStyle w:val="Bibliography"/>
                <w:ind w:left="720" w:hanging="720"/>
                <w:rPr>
                  <w:noProof/>
                </w:rPr>
              </w:pPr>
              <w:r>
                <w:rPr>
                  <w:noProof/>
                </w:rPr>
                <w:t xml:space="preserve">International League Against Epilepsy. (1993). Guidelines for epidemiological studies on epilepsy. </w:t>
              </w:r>
              <w:r>
                <w:rPr>
                  <w:i/>
                  <w:iCs/>
                  <w:noProof/>
                </w:rPr>
                <w:t>Epilepsia</w:t>
              </w:r>
              <w:r>
                <w:rPr>
                  <w:noProof/>
                </w:rPr>
                <w:t>, 592.</w:t>
              </w:r>
            </w:p>
            <w:p w:rsidR="005C3B23" w:rsidRDefault="005C3B23" w:rsidP="005C3B23">
              <w:pPr>
                <w:pStyle w:val="Bibliography"/>
                <w:ind w:left="720" w:hanging="720"/>
                <w:rPr>
                  <w:noProof/>
                </w:rPr>
              </w:pPr>
              <w:r>
                <w:rPr>
                  <w:noProof/>
                </w:rPr>
                <w:t xml:space="preserve">International League Against Epilepsy Commission. (2014). </w:t>
              </w:r>
              <w:r>
                <w:rPr>
                  <w:i/>
                  <w:iCs/>
                  <w:noProof/>
                </w:rPr>
                <w:t>http://www.ilae.org/visitors/centre/Definition-2014.cfm</w:t>
              </w:r>
              <w:r>
                <w:rPr>
                  <w:noProof/>
                </w:rPr>
                <w:t>.</w:t>
              </w:r>
            </w:p>
            <w:p w:rsidR="005C3B23" w:rsidRDefault="005C3B23" w:rsidP="005C3B23">
              <w:pPr>
                <w:pStyle w:val="Bibliography"/>
                <w:ind w:left="720" w:hanging="720"/>
                <w:rPr>
                  <w:noProof/>
                </w:rPr>
              </w:pPr>
              <w:r>
                <w:rPr>
                  <w:noProof/>
                </w:rPr>
                <w:t xml:space="preserve">Joint Epilepsy Council of the UK and Ireland. (2011). </w:t>
              </w:r>
              <w:r>
                <w:rPr>
                  <w:i/>
                  <w:iCs/>
                  <w:noProof/>
                </w:rPr>
                <w:t>Epilepsy prevalence, incidence and other statistics.</w:t>
              </w:r>
              <w:r>
                <w:rPr>
                  <w:noProof/>
                </w:rPr>
                <w:t xml:space="preserve"> London: Joint Epilepsy Council.</w:t>
              </w:r>
            </w:p>
            <w:p w:rsidR="005C3B23" w:rsidRDefault="005C3B23" w:rsidP="005C3B23">
              <w:pPr>
                <w:pStyle w:val="Bibliography"/>
                <w:ind w:left="720" w:hanging="720"/>
                <w:rPr>
                  <w:noProof/>
                </w:rPr>
              </w:pPr>
              <w:r>
                <w:rPr>
                  <w:noProof/>
                </w:rPr>
                <w:t xml:space="preserve">Kwan, P., Arzumanoglou, A., Berg, A. T., Brodie, M. J., Hauser, W. A., Mathern, G., . . . French, J. (2010). Definition of drug resistant epilepsy: Consensus proposal by the ad hoc Task Force of the ILAE Commission on Therapeutic Strategies. </w:t>
              </w:r>
              <w:r>
                <w:rPr>
                  <w:i/>
                  <w:iCs/>
                  <w:noProof/>
                </w:rPr>
                <w:t>Epilepsia</w:t>
              </w:r>
              <w:r>
                <w:rPr>
                  <w:noProof/>
                </w:rPr>
                <w:t>, 1069-1077.</w:t>
              </w:r>
            </w:p>
            <w:p w:rsidR="005C3B23" w:rsidRDefault="005C3B23" w:rsidP="005C3B23">
              <w:pPr>
                <w:pStyle w:val="Bibliography"/>
                <w:ind w:left="720" w:hanging="720"/>
                <w:rPr>
                  <w:noProof/>
                </w:rPr>
              </w:pPr>
              <w:r>
                <w:rPr>
                  <w:noProof/>
                </w:rPr>
                <w:t xml:space="preserve">Ministry of Health. (2012). </w:t>
              </w:r>
              <w:r>
                <w:rPr>
                  <w:i/>
                  <w:iCs/>
                  <w:noProof/>
                </w:rPr>
                <w:t>National Services: Service Review Complex Epilepsy.</w:t>
              </w:r>
              <w:r>
                <w:rPr>
                  <w:noProof/>
                </w:rPr>
                <w:t xml:space="preserve"> Wellington: Ministry of Health.</w:t>
              </w:r>
            </w:p>
            <w:p w:rsidR="005C3B23" w:rsidRDefault="005C3B23" w:rsidP="005C3B23">
              <w:pPr>
                <w:pStyle w:val="Bibliography"/>
                <w:ind w:left="720" w:hanging="720"/>
                <w:rPr>
                  <w:noProof/>
                </w:rPr>
              </w:pPr>
              <w:r>
                <w:rPr>
                  <w:noProof/>
                </w:rPr>
                <w:t xml:space="preserve">Ministry of Health. (2015). </w:t>
              </w:r>
              <w:r>
                <w:rPr>
                  <w:i/>
                  <w:iCs/>
                  <w:noProof/>
                </w:rPr>
                <w:t>Disability Support Services Strategic Plan 2014 to 2018.</w:t>
              </w:r>
              <w:r>
                <w:rPr>
                  <w:noProof/>
                </w:rPr>
                <w:t xml:space="preserve"> Wellington: Ministry of Health.</w:t>
              </w:r>
            </w:p>
            <w:p w:rsidR="005C3B23" w:rsidRDefault="005C3B23" w:rsidP="005C3B23">
              <w:pPr>
                <w:pStyle w:val="Bibliography"/>
                <w:ind w:left="720" w:hanging="720"/>
                <w:rPr>
                  <w:noProof/>
                </w:rPr>
              </w:pPr>
              <w:r>
                <w:rPr>
                  <w:noProof/>
                </w:rPr>
                <w:t xml:space="preserve">Ministry of Health. (2016). </w:t>
              </w:r>
              <w:r>
                <w:rPr>
                  <w:i/>
                  <w:iCs/>
                  <w:noProof/>
                </w:rPr>
                <w:t>Self-management support for people with long term condtions.</w:t>
              </w:r>
              <w:r>
                <w:rPr>
                  <w:noProof/>
                </w:rPr>
                <w:t xml:space="preserve"> Wellington: Ministry of Health.</w:t>
              </w:r>
            </w:p>
            <w:p w:rsidR="005C3B23" w:rsidRDefault="005C3B23" w:rsidP="005C3B23">
              <w:pPr>
                <w:pStyle w:val="Bibliography"/>
                <w:ind w:left="720" w:hanging="720"/>
                <w:rPr>
                  <w:noProof/>
                </w:rPr>
              </w:pPr>
              <w:r>
                <w:rPr>
                  <w:noProof/>
                </w:rPr>
                <w:t xml:space="preserve">Ministry of Health. (2016). </w:t>
              </w:r>
              <w:r>
                <w:rPr>
                  <w:i/>
                  <w:iCs/>
                  <w:noProof/>
                </w:rPr>
                <w:t>The New Zealand Health Strategy.</w:t>
              </w:r>
              <w:r>
                <w:rPr>
                  <w:noProof/>
                </w:rPr>
                <w:t xml:space="preserve"> </w:t>
              </w:r>
            </w:p>
            <w:p w:rsidR="005C3B23" w:rsidRDefault="005C3B23" w:rsidP="005C3B23">
              <w:pPr>
                <w:pStyle w:val="Bibliography"/>
                <w:ind w:left="720" w:hanging="720"/>
                <w:rPr>
                  <w:noProof/>
                </w:rPr>
              </w:pPr>
              <w:r>
                <w:rPr>
                  <w:noProof/>
                </w:rPr>
                <w:t xml:space="preserve">Ministry of Health. (2017). </w:t>
              </w:r>
              <w:r>
                <w:rPr>
                  <w:i/>
                  <w:iCs/>
                  <w:noProof/>
                </w:rPr>
                <w:t>Health and Independence Report 2016. The Director-General of Health's Annual Report on the State of Public Health.</w:t>
              </w:r>
              <w:r>
                <w:rPr>
                  <w:noProof/>
                </w:rPr>
                <w:t xml:space="preserve"> Wellington: Ministry of Health.</w:t>
              </w:r>
            </w:p>
            <w:p w:rsidR="005C3B23" w:rsidRDefault="005C3B23" w:rsidP="005C3B23">
              <w:pPr>
                <w:pStyle w:val="Bibliography"/>
                <w:ind w:left="720" w:hanging="720"/>
                <w:rPr>
                  <w:noProof/>
                </w:rPr>
              </w:pPr>
              <w:r>
                <w:rPr>
                  <w:noProof/>
                </w:rPr>
                <w:t xml:space="preserve">Nashef, L., So, E. L., Ryvlin, P., &amp; Tomson, T. (2012, 53(2)). Unifying the definitions of sudden unexpected death in epilepsy. </w:t>
              </w:r>
              <w:r>
                <w:rPr>
                  <w:i/>
                  <w:iCs/>
                  <w:noProof/>
                </w:rPr>
                <w:t>Epilepsia</w:t>
              </w:r>
              <w:r>
                <w:rPr>
                  <w:noProof/>
                </w:rPr>
                <w:t>, 227.</w:t>
              </w:r>
            </w:p>
            <w:p w:rsidR="005C3B23" w:rsidRDefault="005C3B23" w:rsidP="005C3B23">
              <w:pPr>
                <w:pStyle w:val="Bibliography"/>
                <w:ind w:left="720" w:hanging="720"/>
                <w:rPr>
                  <w:noProof/>
                </w:rPr>
              </w:pPr>
              <w:r>
                <w:rPr>
                  <w:noProof/>
                </w:rPr>
                <w:t xml:space="preserve">National Health Committee. (2007). </w:t>
              </w:r>
              <w:r>
                <w:rPr>
                  <w:i/>
                  <w:iCs/>
                  <w:noProof/>
                </w:rPr>
                <w:t>Meeting the needs of people with chronic conditions.</w:t>
              </w:r>
              <w:r>
                <w:rPr>
                  <w:noProof/>
                </w:rPr>
                <w:t xml:space="preserve"> Wellington: National Advisory Committee on Health and Disability.</w:t>
              </w:r>
            </w:p>
            <w:p w:rsidR="005C3B23" w:rsidRDefault="005C3B23" w:rsidP="005C3B23">
              <w:pPr>
                <w:pStyle w:val="Bibliography"/>
                <w:ind w:left="720" w:hanging="720"/>
                <w:rPr>
                  <w:noProof/>
                </w:rPr>
              </w:pPr>
              <w:r>
                <w:rPr>
                  <w:noProof/>
                </w:rPr>
                <w:t xml:space="preserve">Neligan, A. (2011). </w:t>
              </w:r>
              <w:r>
                <w:rPr>
                  <w:i/>
                  <w:iCs/>
                  <w:noProof/>
                </w:rPr>
                <w:t>The Long Term Prognosis of Epilepsy.</w:t>
              </w:r>
              <w:r>
                <w:rPr>
                  <w:noProof/>
                </w:rPr>
                <w:t xml:space="preserve"> London: University College of London.</w:t>
              </w:r>
            </w:p>
            <w:p w:rsidR="005C3B23" w:rsidRDefault="005C3B23" w:rsidP="005C3B23">
              <w:pPr>
                <w:pStyle w:val="Bibliography"/>
                <w:ind w:left="720" w:hanging="720"/>
                <w:rPr>
                  <w:noProof/>
                </w:rPr>
              </w:pPr>
              <w:r>
                <w:rPr>
                  <w:noProof/>
                </w:rPr>
                <w:t xml:space="preserve">Neligan, A., &amp; Sander, J. W. (2009). The incidence and prevalence of epilepsy. In J. a.-G. Sander, </w:t>
              </w:r>
              <w:r>
                <w:rPr>
                  <w:i/>
                  <w:iCs/>
                  <w:noProof/>
                </w:rPr>
                <w:t xml:space="preserve">Epilepsy 2009: from benchside to bedside. A practical guide to epilepsy. </w:t>
              </w:r>
              <w:r>
                <w:rPr>
                  <w:i/>
                  <w:iCs/>
                  <w:noProof/>
                </w:rPr>
                <w:lastRenderedPageBreak/>
                <w:t>Lecture notes from the Twelfth Epilepsy Teaching Weekend</w:t>
              </w:r>
              <w:r>
                <w:rPr>
                  <w:noProof/>
                </w:rPr>
                <w:t xml:space="preserve"> (pp. 15-21). Oxford: UCL Institute of Neurology.</w:t>
              </w:r>
            </w:p>
            <w:p w:rsidR="005C3B23" w:rsidRDefault="005C3B23" w:rsidP="005C3B23">
              <w:pPr>
                <w:pStyle w:val="Bibliography"/>
                <w:ind w:left="720" w:hanging="720"/>
                <w:rPr>
                  <w:noProof/>
                </w:rPr>
              </w:pPr>
              <w:r>
                <w:rPr>
                  <w:noProof/>
                </w:rPr>
                <w:t xml:space="preserve">Ngugi, A. K., Kariuki, S. M., Bottomley, C., Kleinschmidt, L., Sander, J. W., &amp; Newton, C. R. (2011). Incidence of epilepsy: a systematic review and meta-analysis. </w:t>
              </w:r>
              <w:r>
                <w:rPr>
                  <w:i/>
                  <w:iCs/>
                  <w:noProof/>
                </w:rPr>
                <w:t>Neurology, 77(10)</w:t>
              </w:r>
              <w:r>
                <w:rPr>
                  <w:noProof/>
                </w:rPr>
                <w:t>, 1005-1012.</w:t>
              </w:r>
            </w:p>
            <w:p w:rsidR="005C3B23" w:rsidRDefault="005C3B23" w:rsidP="005C3B23">
              <w:pPr>
                <w:pStyle w:val="Bibliography"/>
                <w:ind w:left="720" w:hanging="720"/>
                <w:rPr>
                  <w:noProof/>
                </w:rPr>
              </w:pPr>
              <w:r>
                <w:rPr>
                  <w:noProof/>
                </w:rPr>
                <w:t xml:space="preserve">NICE. (2016, November). </w:t>
              </w:r>
              <w:r>
                <w:rPr>
                  <w:i/>
                  <w:iCs/>
                  <w:noProof/>
                </w:rPr>
                <w:t>Epilepsy</w:t>
              </w:r>
              <w:r>
                <w:rPr>
                  <w:noProof/>
                </w:rPr>
                <w:t>. Retrieved from National Institute for Health and Care Excellence: https://www.nice.org.uk/guidance/conditions-and-diseases/neurological-conditions/epilepsy</w:t>
              </w:r>
            </w:p>
            <w:p w:rsidR="005C3B23" w:rsidRDefault="005C3B23" w:rsidP="005C3B23">
              <w:pPr>
                <w:pStyle w:val="Bibliography"/>
                <w:ind w:left="720" w:hanging="720"/>
                <w:rPr>
                  <w:noProof/>
                </w:rPr>
              </w:pPr>
              <w:r>
                <w:rPr>
                  <w:noProof/>
                </w:rPr>
                <w:t xml:space="preserve">Nixon, A., Kerr, C., Breheny, K., &amp; Wild, D. (2013). Patient Reported Outcome (PRO) assessment in epilepsy: a review of epilepsy-specific PROs according to the Food and Drug Aministration regulatory requirements. </w:t>
              </w:r>
              <w:r>
                <w:rPr>
                  <w:i/>
                  <w:iCs/>
                  <w:noProof/>
                </w:rPr>
                <w:t>Health and Quality of Life Outcomes</w:t>
              </w:r>
              <w:r>
                <w:rPr>
                  <w:noProof/>
                </w:rPr>
                <w:t>, 11:38.</w:t>
              </w:r>
            </w:p>
            <w:p w:rsidR="005C3B23" w:rsidRDefault="005C3B23" w:rsidP="005C3B23">
              <w:pPr>
                <w:pStyle w:val="Bibliography"/>
                <w:ind w:left="720" w:hanging="720"/>
                <w:rPr>
                  <w:noProof/>
                </w:rPr>
              </w:pPr>
              <w:r>
                <w:rPr>
                  <w:noProof/>
                </w:rPr>
                <w:t xml:space="preserve">Salpekar J, B. M. (2013). Epidemiology and common comorbidities of epilepsy in childhood. In C. D. Wheless J, </w:t>
              </w:r>
              <w:r>
                <w:rPr>
                  <w:i/>
                  <w:iCs/>
                  <w:noProof/>
                </w:rPr>
                <w:t>Epileps</w:t>
              </w:r>
              <w:r w:rsidR="00CD3C15">
                <w:rPr>
                  <w:i/>
                  <w:iCs/>
                  <w:noProof/>
                </w:rPr>
                <w:t>y in Children and Adolescents.</w:t>
              </w:r>
              <w:r>
                <w:rPr>
                  <w:noProof/>
                </w:rPr>
                <w:t xml:space="preserve"> West Sussex: Wiley-Black</w:t>
              </w:r>
              <w:r w:rsidR="00CD3C15">
                <w:rPr>
                  <w:noProof/>
                </w:rPr>
                <w:t xml:space="preserve">well. </w:t>
              </w:r>
            </w:p>
            <w:p w:rsidR="005C3B23" w:rsidRDefault="005C3B23" w:rsidP="005C3B23">
              <w:pPr>
                <w:pStyle w:val="Bibliography"/>
                <w:ind w:left="720" w:hanging="720"/>
                <w:rPr>
                  <w:noProof/>
                </w:rPr>
              </w:pPr>
              <w:r>
                <w:rPr>
                  <w:noProof/>
                </w:rPr>
                <w:t xml:space="preserve">Schachter, S. C. (2016, December 06). </w:t>
              </w:r>
              <w:r>
                <w:rPr>
                  <w:i/>
                  <w:iCs/>
                  <w:noProof/>
                </w:rPr>
                <w:t>Management of epilepsy and pregnancy</w:t>
              </w:r>
              <w:r>
                <w:rPr>
                  <w:noProof/>
                </w:rPr>
                <w:t>. Retrieved from UpToDate: https://www.uptodate.com/contents/management-of-epilepsy-and-pregnancy?source=search_result&amp;search=epilepsy%20pregnancy&amp;selectedTitle=1~150</w:t>
              </w:r>
            </w:p>
            <w:p w:rsidR="005C3B23" w:rsidRDefault="005C3B23" w:rsidP="005C3B23">
              <w:pPr>
                <w:pStyle w:val="Bibliography"/>
                <w:ind w:left="720" w:hanging="720"/>
                <w:rPr>
                  <w:noProof/>
                </w:rPr>
              </w:pPr>
              <w:r>
                <w:rPr>
                  <w:noProof/>
                </w:rPr>
                <w:t xml:space="preserve">Schachter, S. C. (2016, November 01). </w:t>
              </w:r>
              <w:r>
                <w:rPr>
                  <w:i/>
                  <w:iCs/>
                  <w:noProof/>
                </w:rPr>
                <w:t>Sudden unexpected death in epilepsy</w:t>
              </w:r>
              <w:r>
                <w:rPr>
                  <w:noProof/>
                </w:rPr>
                <w:t>. Retrieved from UpToDate: https://www.uptodate.com/contents/sudden-unexpected-death-in-epilepsy?source=search_result&amp;search=sudep&amp;selectedTitle=1~14</w:t>
              </w:r>
            </w:p>
            <w:p w:rsidR="005C3B23" w:rsidRDefault="005C3B23" w:rsidP="005C3B23">
              <w:pPr>
                <w:pStyle w:val="Bibliography"/>
                <w:ind w:left="720" w:hanging="720"/>
                <w:rPr>
                  <w:noProof/>
                </w:rPr>
              </w:pPr>
              <w:r>
                <w:rPr>
                  <w:noProof/>
                </w:rPr>
                <w:t xml:space="preserve">Shackleton, D., Kasteleijn-Nolst Trenite, G., de Craen, J., Vandenbroucke, J., &amp; Westendorp, R. (2003). Living with epilepsy. Long-term prognosis and psychosocial outcomes. </w:t>
              </w:r>
              <w:r>
                <w:rPr>
                  <w:i/>
                  <w:iCs/>
                  <w:noProof/>
                </w:rPr>
                <w:t>Neurology, Vol 61, No. 1</w:t>
              </w:r>
              <w:r>
                <w:rPr>
                  <w:noProof/>
                </w:rPr>
                <w:t>, 64-70.</w:t>
              </w:r>
            </w:p>
            <w:p w:rsidR="005C3B23" w:rsidRDefault="005C3B23" w:rsidP="005C3B23">
              <w:pPr>
                <w:pStyle w:val="Bibliography"/>
                <w:ind w:left="720" w:hanging="720"/>
                <w:rPr>
                  <w:noProof/>
                </w:rPr>
              </w:pPr>
              <w:r>
                <w:rPr>
                  <w:noProof/>
                </w:rPr>
                <w:t xml:space="preserve">SIGN. (2015, May). </w:t>
              </w:r>
              <w:r>
                <w:rPr>
                  <w:i/>
                  <w:iCs/>
                  <w:noProof/>
                </w:rPr>
                <w:t>Diagnosis and management of epilepsy in adults.</w:t>
              </w:r>
              <w:r>
                <w:rPr>
                  <w:noProof/>
                </w:rPr>
                <w:t xml:space="preserve"> Retrieved from Scottish Intercollegiate Guidelines Network (SIGN): www.sign.ac.uk</w:t>
              </w:r>
            </w:p>
            <w:p w:rsidR="005C3B23" w:rsidRDefault="005C3B23" w:rsidP="005C3B23">
              <w:pPr>
                <w:pStyle w:val="Bibliography"/>
                <w:ind w:left="720" w:hanging="720"/>
                <w:rPr>
                  <w:noProof/>
                </w:rPr>
              </w:pPr>
              <w:r>
                <w:rPr>
                  <w:noProof/>
                </w:rPr>
                <w:t>Statistics New Zealand. (2015). Wellington: Statistics New Zealand.</w:t>
              </w:r>
            </w:p>
            <w:p w:rsidR="005C3B23" w:rsidRDefault="005C3B23" w:rsidP="005C3B23">
              <w:pPr>
                <w:pStyle w:val="Bibliography"/>
                <w:ind w:left="720" w:hanging="720"/>
                <w:rPr>
                  <w:noProof/>
                </w:rPr>
              </w:pPr>
              <w:r>
                <w:rPr>
                  <w:noProof/>
                </w:rPr>
                <w:t xml:space="preserve">Technical Advisory Group. (2012). </w:t>
              </w:r>
              <w:r>
                <w:rPr>
                  <w:i/>
                  <w:iCs/>
                  <w:noProof/>
                </w:rPr>
                <w:t>Service Review: Complex Epilepsy Services in New Zealand.</w:t>
              </w:r>
              <w:r>
                <w:rPr>
                  <w:noProof/>
                </w:rPr>
                <w:t xml:space="preserve"> Wellington: Ministry of Health.</w:t>
              </w:r>
            </w:p>
            <w:p w:rsidR="005C3B23" w:rsidRDefault="005C3B23" w:rsidP="005C3B23">
              <w:pPr>
                <w:pStyle w:val="Bibliography"/>
                <w:ind w:left="720" w:hanging="720"/>
                <w:rPr>
                  <w:noProof/>
                </w:rPr>
              </w:pPr>
              <w:r>
                <w:rPr>
                  <w:noProof/>
                </w:rPr>
                <w:t>Wilfong, A. (2016, September 30). Seizures and eiplepsy in children: classification, etiology, and clinical features.</w:t>
              </w:r>
            </w:p>
            <w:p w:rsidR="005C3B23" w:rsidRDefault="005C3B23" w:rsidP="005C3B23">
              <w:pPr>
                <w:pStyle w:val="Bibliography"/>
                <w:ind w:left="720" w:hanging="720"/>
                <w:rPr>
                  <w:noProof/>
                </w:rPr>
              </w:pPr>
              <w:r>
                <w:rPr>
                  <w:noProof/>
                </w:rPr>
                <w:t xml:space="preserve">Wong, A. (2015, November 16). </w:t>
              </w:r>
              <w:r>
                <w:rPr>
                  <w:i/>
                  <w:iCs/>
                  <w:noProof/>
                </w:rPr>
                <w:t>Clinical features and complications of status epilepticus in children</w:t>
              </w:r>
              <w:r>
                <w:rPr>
                  <w:noProof/>
                </w:rPr>
                <w:t>. Retrieved from UpToDate: https://www.uptodate.com/contents/clinical-features-and-complications-of-status-epilepticus-in-children?source=search_result&amp;search=status%20epilepticus&amp;selectedTitle=4~150#H20</w:t>
              </w:r>
            </w:p>
            <w:p w:rsidR="005C3B23" w:rsidRDefault="005C3B23" w:rsidP="005C3B23">
              <w:pPr>
                <w:pStyle w:val="Bibliography"/>
                <w:ind w:left="720" w:hanging="720"/>
                <w:rPr>
                  <w:noProof/>
                </w:rPr>
              </w:pPr>
              <w:r>
                <w:rPr>
                  <w:noProof/>
                </w:rPr>
                <w:t xml:space="preserve">World Health Organisation. (2005). </w:t>
              </w:r>
              <w:r>
                <w:rPr>
                  <w:i/>
                  <w:iCs/>
                  <w:noProof/>
                </w:rPr>
                <w:t>Atlas: Epilepsy care in the world.</w:t>
              </w:r>
              <w:r>
                <w:rPr>
                  <w:noProof/>
                </w:rPr>
                <w:t xml:space="preserve"> Geneva: World health Organisation.</w:t>
              </w:r>
            </w:p>
            <w:p w:rsidR="005C3B23" w:rsidRDefault="005C3B23" w:rsidP="005C3B23">
              <w:pPr>
                <w:pStyle w:val="Bibliography"/>
                <w:ind w:left="720" w:hanging="720"/>
                <w:rPr>
                  <w:noProof/>
                </w:rPr>
              </w:pPr>
              <w:r>
                <w:rPr>
                  <w:noProof/>
                </w:rPr>
                <w:t xml:space="preserve">World Health Organisation. (2016). </w:t>
              </w:r>
              <w:r>
                <w:rPr>
                  <w:i/>
                  <w:iCs/>
                  <w:noProof/>
                </w:rPr>
                <w:t>Fact Sheet - Epilepsy.</w:t>
              </w:r>
              <w:r>
                <w:rPr>
                  <w:noProof/>
                </w:rPr>
                <w:t xml:space="preserve"> Geneva: World Health Organisation.</w:t>
              </w:r>
            </w:p>
            <w:p w:rsidR="00015063" w:rsidRDefault="00015063" w:rsidP="005C3B23">
              <w:pPr>
                <w:pStyle w:val="Bibliography"/>
                <w:ind w:left="720" w:hanging="720"/>
                <w:rPr>
                  <w:noProof/>
                </w:rPr>
              </w:pPr>
              <w:r>
                <w:rPr>
                  <w:b/>
                  <w:bCs/>
                  <w:noProof/>
                </w:rPr>
                <w:lastRenderedPageBreak/>
                <w:fldChar w:fldCharType="end"/>
              </w:r>
              <w:r>
                <w:rPr>
                  <w:noProof/>
                </w:rPr>
                <w:t xml:space="preserve">Kwan, A. A. (2010). Definition of drug resistant epilepsy: Consensus proposal by the ad hoc Task Force of the ILAE Commission on Therapeutic Strategies. </w:t>
              </w:r>
              <w:r>
                <w:rPr>
                  <w:i/>
                  <w:iCs/>
                  <w:noProof/>
                </w:rPr>
                <w:t>Epilepsia</w:t>
              </w:r>
              <w:r>
                <w:rPr>
                  <w:noProof/>
                </w:rPr>
                <w:t>, 1069-1077.</w:t>
              </w:r>
            </w:p>
            <w:p w:rsidR="00015063" w:rsidRDefault="00015063" w:rsidP="00015063">
              <w:pPr>
                <w:pStyle w:val="Bibliography"/>
                <w:ind w:left="720" w:hanging="720"/>
                <w:rPr>
                  <w:noProof/>
                </w:rPr>
              </w:pPr>
              <w:r>
                <w:rPr>
                  <w:noProof/>
                </w:rPr>
                <w:t xml:space="preserve">Nashef, L., So, E. L., Ryvlin, P., &amp; Tomson, T. (2012, 53(2)). Unifying the definitions of sudden unexpected death in epilepsy. </w:t>
              </w:r>
              <w:r>
                <w:rPr>
                  <w:i/>
                  <w:iCs/>
                  <w:noProof/>
                </w:rPr>
                <w:t>Epilepsia</w:t>
              </w:r>
              <w:r>
                <w:rPr>
                  <w:noProof/>
                </w:rPr>
                <w:t>, 227.</w:t>
              </w:r>
            </w:p>
            <w:p w:rsidR="00015063" w:rsidRDefault="00015063" w:rsidP="00015063">
              <w:pPr>
                <w:pStyle w:val="Bibliography"/>
                <w:ind w:left="720" w:hanging="720"/>
                <w:rPr>
                  <w:noProof/>
                </w:rPr>
              </w:pPr>
              <w:r>
                <w:rPr>
                  <w:noProof/>
                </w:rPr>
                <w:t xml:space="preserve">Neligan, A. (2011). </w:t>
              </w:r>
              <w:r>
                <w:rPr>
                  <w:i/>
                  <w:iCs/>
                  <w:noProof/>
                </w:rPr>
                <w:t>The Long Term Prognosis of Epilepsy.</w:t>
              </w:r>
              <w:r>
                <w:rPr>
                  <w:noProof/>
                </w:rPr>
                <w:t xml:space="preserve"> London: University College of London.</w:t>
              </w:r>
            </w:p>
            <w:p w:rsidR="00015063" w:rsidRDefault="00015063" w:rsidP="00015063">
              <w:pPr>
                <w:pStyle w:val="Bibliography"/>
                <w:ind w:left="720" w:hanging="720"/>
                <w:rPr>
                  <w:noProof/>
                </w:rPr>
              </w:pPr>
              <w:r>
                <w:rPr>
                  <w:noProof/>
                </w:rPr>
                <w:t xml:space="preserve">Salpekar J, B. M. (2013). Epidemiology and common comorbidities of epilepsy in childhood. In C. D. Wheless J, </w:t>
              </w:r>
              <w:r>
                <w:rPr>
                  <w:i/>
                  <w:iCs/>
                  <w:noProof/>
                </w:rPr>
                <w:t xml:space="preserve">Epilepsy in Children and Adolescents. </w:t>
              </w:r>
              <w:r>
                <w:rPr>
                  <w:noProof/>
                </w:rPr>
                <w:t>West Sussex: Wiley-Blackwell. .</w:t>
              </w:r>
            </w:p>
            <w:p w:rsidR="00015063" w:rsidRDefault="00015063" w:rsidP="00015063">
              <w:pPr>
                <w:pStyle w:val="Bibliography"/>
                <w:ind w:left="720" w:hanging="720"/>
                <w:rPr>
                  <w:noProof/>
                </w:rPr>
              </w:pPr>
              <w:r>
                <w:rPr>
                  <w:noProof/>
                </w:rPr>
                <w:t xml:space="preserve">Schachter, S. C. (2016, November 01). </w:t>
              </w:r>
              <w:r>
                <w:rPr>
                  <w:i/>
                  <w:iCs/>
                  <w:noProof/>
                </w:rPr>
                <w:t>Sudden unexpected death in epilepsy</w:t>
              </w:r>
              <w:r>
                <w:rPr>
                  <w:noProof/>
                </w:rPr>
                <w:t>. Retrieved from UpToDate: https://www.uptodate.com/contents/sudden-unexpected-death-in-epilepsy?source=search_result&amp;search=sudep&amp;selectedTitle=1~14</w:t>
              </w:r>
            </w:p>
            <w:p w:rsidR="00015063" w:rsidRDefault="00CD3C15" w:rsidP="00015063"/>
          </w:sdtContent>
        </w:sdt>
      </w:sdtContent>
    </w:sdt>
    <w:p w:rsidR="00015063" w:rsidRDefault="00015063" w:rsidP="00015063"/>
    <w:p w:rsidR="00015063" w:rsidRPr="00015063" w:rsidRDefault="00015063" w:rsidP="00015063"/>
    <w:sectPr w:rsidR="00015063" w:rsidRPr="0001506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3C15" w:rsidRDefault="00CD3C15" w:rsidP="00CD3C15">
      <w:pPr>
        <w:spacing w:after="0" w:line="240" w:lineRule="auto"/>
      </w:pPr>
      <w:r>
        <w:separator/>
      </w:r>
    </w:p>
  </w:endnote>
  <w:endnote w:type="continuationSeparator" w:id="0">
    <w:p w:rsidR="00CD3C15" w:rsidRDefault="00CD3C15" w:rsidP="00CD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yntaxLTStd-Roman">
    <w:altName w:val="MS Gothic"/>
    <w:panose1 w:val="00000000000000000000"/>
    <w:charset w:val="80"/>
    <w:family w:val="swiss"/>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830403"/>
      <w:docPartObj>
        <w:docPartGallery w:val="Page Numbers (Bottom of Page)"/>
        <w:docPartUnique/>
      </w:docPartObj>
    </w:sdtPr>
    <w:sdtEndPr>
      <w:rPr>
        <w:noProof/>
      </w:rPr>
    </w:sdtEndPr>
    <w:sdtContent>
      <w:p w:rsidR="00CD3C15" w:rsidRDefault="00CD3C15">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CD3C15" w:rsidRDefault="00CD3C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3C15" w:rsidRDefault="00CD3C15" w:rsidP="00CD3C15">
      <w:pPr>
        <w:spacing w:after="0" w:line="240" w:lineRule="auto"/>
      </w:pPr>
      <w:r>
        <w:separator/>
      </w:r>
    </w:p>
  </w:footnote>
  <w:footnote w:type="continuationSeparator" w:id="0">
    <w:p w:rsidR="00CD3C15" w:rsidRDefault="00CD3C15" w:rsidP="00CD3C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913CB"/>
    <w:multiLevelType w:val="hybridMultilevel"/>
    <w:tmpl w:val="21DE98EC"/>
    <w:lvl w:ilvl="0" w:tplc="0409000F">
      <w:start w:val="1"/>
      <w:numFmt w:val="decimal"/>
      <w:lvlText w:val="%1."/>
      <w:lvlJc w:val="left"/>
      <w:pPr>
        <w:ind w:left="767" w:hanging="360"/>
      </w:pPr>
    </w:lvl>
    <w:lvl w:ilvl="1" w:tplc="04090019" w:tentative="1">
      <w:start w:val="1"/>
      <w:numFmt w:val="lowerLetter"/>
      <w:lvlText w:val="%2."/>
      <w:lvlJc w:val="left"/>
      <w:pPr>
        <w:ind w:left="1487" w:hanging="360"/>
      </w:pPr>
    </w:lvl>
    <w:lvl w:ilvl="2" w:tplc="0409001B" w:tentative="1">
      <w:start w:val="1"/>
      <w:numFmt w:val="lowerRoman"/>
      <w:lvlText w:val="%3."/>
      <w:lvlJc w:val="right"/>
      <w:pPr>
        <w:ind w:left="2207" w:hanging="180"/>
      </w:pPr>
    </w:lvl>
    <w:lvl w:ilvl="3" w:tplc="0409000F" w:tentative="1">
      <w:start w:val="1"/>
      <w:numFmt w:val="decimal"/>
      <w:lvlText w:val="%4."/>
      <w:lvlJc w:val="left"/>
      <w:pPr>
        <w:ind w:left="2927" w:hanging="360"/>
      </w:pPr>
    </w:lvl>
    <w:lvl w:ilvl="4" w:tplc="04090019" w:tentative="1">
      <w:start w:val="1"/>
      <w:numFmt w:val="lowerLetter"/>
      <w:lvlText w:val="%5."/>
      <w:lvlJc w:val="left"/>
      <w:pPr>
        <w:ind w:left="3647" w:hanging="360"/>
      </w:pPr>
    </w:lvl>
    <w:lvl w:ilvl="5" w:tplc="0409001B" w:tentative="1">
      <w:start w:val="1"/>
      <w:numFmt w:val="lowerRoman"/>
      <w:lvlText w:val="%6."/>
      <w:lvlJc w:val="right"/>
      <w:pPr>
        <w:ind w:left="4367" w:hanging="180"/>
      </w:pPr>
    </w:lvl>
    <w:lvl w:ilvl="6" w:tplc="0409000F" w:tentative="1">
      <w:start w:val="1"/>
      <w:numFmt w:val="decimal"/>
      <w:lvlText w:val="%7."/>
      <w:lvlJc w:val="left"/>
      <w:pPr>
        <w:ind w:left="5087" w:hanging="360"/>
      </w:pPr>
    </w:lvl>
    <w:lvl w:ilvl="7" w:tplc="04090019" w:tentative="1">
      <w:start w:val="1"/>
      <w:numFmt w:val="lowerLetter"/>
      <w:lvlText w:val="%8."/>
      <w:lvlJc w:val="left"/>
      <w:pPr>
        <w:ind w:left="5807" w:hanging="360"/>
      </w:pPr>
    </w:lvl>
    <w:lvl w:ilvl="8" w:tplc="0409001B" w:tentative="1">
      <w:start w:val="1"/>
      <w:numFmt w:val="lowerRoman"/>
      <w:lvlText w:val="%9."/>
      <w:lvlJc w:val="right"/>
      <w:pPr>
        <w:ind w:left="6527" w:hanging="180"/>
      </w:pPr>
    </w:lvl>
  </w:abstractNum>
  <w:abstractNum w:abstractNumId="1">
    <w:nsid w:val="38392E63"/>
    <w:multiLevelType w:val="hybridMultilevel"/>
    <w:tmpl w:val="79F8B1EA"/>
    <w:lvl w:ilvl="0" w:tplc="1424F8FC">
      <w:start w:val="1"/>
      <w:numFmt w:val="bullet"/>
      <w:pStyle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3A9D4C4D"/>
    <w:multiLevelType w:val="hybridMultilevel"/>
    <w:tmpl w:val="DCCABDE8"/>
    <w:lvl w:ilvl="0" w:tplc="1409000F">
      <w:start w:val="1"/>
      <w:numFmt w:val="decimal"/>
      <w:lvlText w:val="%1."/>
      <w:lvlJc w:val="left"/>
      <w:pPr>
        <w:ind w:left="720" w:hanging="360"/>
      </w:pPr>
      <w:rPr>
        <w:rFont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F95"/>
    <w:rsid w:val="00015063"/>
    <w:rsid w:val="000277DA"/>
    <w:rsid w:val="00073760"/>
    <w:rsid w:val="00090387"/>
    <w:rsid w:val="000B55CF"/>
    <w:rsid w:val="001257BA"/>
    <w:rsid w:val="00160EDE"/>
    <w:rsid w:val="001B1789"/>
    <w:rsid w:val="001D09FB"/>
    <w:rsid w:val="001E6219"/>
    <w:rsid w:val="00220FEA"/>
    <w:rsid w:val="00223073"/>
    <w:rsid w:val="00240D13"/>
    <w:rsid w:val="0028501F"/>
    <w:rsid w:val="002E6DA6"/>
    <w:rsid w:val="00327600"/>
    <w:rsid w:val="0035669E"/>
    <w:rsid w:val="00367ADB"/>
    <w:rsid w:val="00390D90"/>
    <w:rsid w:val="00393DCC"/>
    <w:rsid w:val="00443B20"/>
    <w:rsid w:val="004B6F22"/>
    <w:rsid w:val="004E4951"/>
    <w:rsid w:val="004F2662"/>
    <w:rsid w:val="00516402"/>
    <w:rsid w:val="005C3B23"/>
    <w:rsid w:val="00646BFF"/>
    <w:rsid w:val="00690645"/>
    <w:rsid w:val="006A0267"/>
    <w:rsid w:val="006E3F63"/>
    <w:rsid w:val="007070F3"/>
    <w:rsid w:val="00733F00"/>
    <w:rsid w:val="00786009"/>
    <w:rsid w:val="007A3D4A"/>
    <w:rsid w:val="007C3726"/>
    <w:rsid w:val="00814F95"/>
    <w:rsid w:val="00843F15"/>
    <w:rsid w:val="00867EF8"/>
    <w:rsid w:val="008B1B7A"/>
    <w:rsid w:val="008C0867"/>
    <w:rsid w:val="008D12C3"/>
    <w:rsid w:val="00907C18"/>
    <w:rsid w:val="009E32E8"/>
    <w:rsid w:val="009E5DC5"/>
    <w:rsid w:val="009F1122"/>
    <w:rsid w:val="00A333BD"/>
    <w:rsid w:val="00A358E0"/>
    <w:rsid w:val="00A430B5"/>
    <w:rsid w:val="00AD7630"/>
    <w:rsid w:val="00AF37B6"/>
    <w:rsid w:val="00B1758D"/>
    <w:rsid w:val="00B32E00"/>
    <w:rsid w:val="00B52FB2"/>
    <w:rsid w:val="00B76C81"/>
    <w:rsid w:val="00B97C0D"/>
    <w:rsid w:val="00BA6A8F"/>
    <w:rsid w:val="00C16C7D"/>
    <w:rsid w:val="00C4637F"/>
    <w:rsid w:val="00C507D7"/>
    <w:rsid w:val="00CD3C15"/>
    <w:rsid w:val="00CF2A03"/>
    <w:rsid w:val="00CF6609"/>
    <w:rsid w:val="00D40CF7"/>
    <w:rsid w:val="00D67FA9"/>
    <w:rsid w:val="00D914F8"/>
    <w:rsid w:val="00D92A6B"/>
    <w:rsid w:val="00E03694"/>
    <w:rsid w:val="00E70C84"/>
    <w:rsid w:val="00EB71A5"/>
    <w:rsid w:val="00F20446"/>
    <w:rsid w:val="00F647DF"/>
    <w:rsid w:val="00F849B7"/>
    <w:rsid w:val="00F967A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FD9B3-D32A-490F-8A79-5EB7BBC8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D4A"/>
    <w:rPr>
      <w:rFonts w:ascii="Georgia" w:hAnsi="Georgia"/>
    </w:rPr>
  </w:style>
  <w:style w:type="paragraph" w:styleId="Heading1">
    <w:name w:val="heading 1"/>
    <w:basedOn w:val="Normal"/>
    <w:next w:val="Normal"/>
    <w:link w:val="Heading1Char"/>
    <w:uiPriority w:val="9"/>
    <w:qFormat/>
    <w:rsid w:val="00CD3C15"/>
    <w:pPr>
      <w:keepNext/>
      <w:keepLines/>
      <w:spacing w:before="240" w:after="0"/>
      <w:outlineLvl w:val="0"/>
    </w:pPr>
    <w:rPr>
      <w:rFonts w:eastAsiaTheme="majorEastAsia" w:cstheme="majorBidi"/>
      <w:b/>
      <w:sz w:val="48"/>
      <w:szCs w:val="32"/>
      <w:lang w:val="en-US"/>
    </w:rPr>
  </w:style>
  <w:style w:type="paragraph" w:styleId="Heading2">
    <w:name w:val="heading 2"/>
    <w:basedOn w:val="Normal"/>
    <w:next w:val="Normal"/>
    <w:link w:val="Heading2Char"/>
    <w:uiPriority w:val="9"/>
    <w:unhideWhenUsed/>
    <w:qFormat/>
    <w:rsid w:val="00CD3C15"/>
    <w:pPr>
      <w:keepNext/>
      <w:keepLines/>
      <w:spacing w:before="160" w:after="120"/>
      <w:outlineLvl w:val="1"/>
    </w:pPr>
    <w:rPr>
      <w:rFonts w:eastAsiaTheme="majorEastAsia" w:cstheme="majorBidi"/>
      <w:b/>
      <w:sz w:val="36"/>
      <w:szCs w:val="26"/>
    </w:rPr>
  </w:style>
  <w:style w:type="paragraph" w:styleId="Heading3">
    <w:name w:val="heading 3"/>
    <w:basedOn w:val="Normal"/>
    <w:next w:val="Normal"/>
    <w:link w:val="Heading3Char"/>
    <w:qFormat/>
    <w:rsid w:val="00814F95"/>
    <w:pPr>
      <w:keepNext/>
      <w:spacing w:before="120" w:after="120" w:line="264" w:lineRule="auto"/>
      <w:outlineLvl w:val="2"/>
    </w:pPr>
    <w:rPr>
      <w:rFonts w:eastAsia="Times New Roman" w:cs="Times New Roman"/>
      <w:b/>
      <w:sz w:val="28"/>
      <w:szCs w:val="20"/>
      <w:lang w:eastAsia="en-GB"/>
    </w:rPr>
  </w:style>
  <w:style w:type="paragraph" w:styleId="Heading4">
    <w:name w:val="heading 4"/>
    <w:basedOn w:val="Normal"/>
    <w:next w:val="Normal"/>
    <w:link w:val="Heading4Char"/>
    <w:qFormat/>
    <w:rsid w:val="00814F95"/>
    <w:pPr>
      <w:keepNext/>
      <w:spacing w:before="120" w:after="120" w:line="264" w:lineRule="auto"/>
      <w:outlineLvl w:val="3"/>
    </w:pPr>
    <w:rPr>
      <w:rFonts w:eastAsia="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3C15"/>
    <w:rPr>
      <w:rFonts w:ascii="Georgia" w:eastAsiaTheme="majorEastAsia" w:hAnsi="Georgia" w:cstheme="majorBidi"/>
      <w:b/>
      <w:sz w:val="36"/>
      <w:szCs w:val="26"/>
    </w:rPr>
  </w:style>
  <w:style w:type="paragraph" w:styleId="Title">
    <w:name w:val="Title"/>
    <w:basedOn w:val="Normal"/>
    <w:next w:val="Normal"/>
    <w:link w:val="TitleChar"/>
    <w:uiPriority w:val="10"/>
    <w:qFormat/>
    <w:rsid w:val="00814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14F9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rsid w:val="00814F95"/>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rsid w:val="00814F95"/>
    <w:rPr>
      <w:rFonts w:ascii="Georgia" w:eastAsia="Times New Roman" w:hAnsi="Georgia" w:cs="Times New Roman"/>
      <w:b/>
      <w:szCs w:val="20"/>
      <w:lang w:eastAsia="en-GB"/>
    </w:rPr>
  </w:style>
  <w:style w:type="paragraph" w:customStyle="1" w:styleId="Bullet">
    <w:name w:val="Bullet"/>
    <w:basedOn w:val="Normal"/>
    <w:qFormat/>
    <w:rsid w:val="00814F95"/>
    <w:pPr>
      <w:numPr>
        <w:numId w:val="1"/>
      </w:numPr>
      <w:spacing w:after="0" w:line="264" w:lineRule="auto"/>
    </w:pPr>
    <w:rPr>
      <w:rFonts w:eastAsia="Times New Roman" w:cs="Times New Roman"/>
      <w:szCs w:val="20"/>
      <w:lang w:eastAsia="en-GB"/>
    </w:rPr>
  </w:style>
  <w:style w:type="character" w:customStyle="1" w:styleId="Heading1Char">
    <w:name w:val="Heading 1 Char"/>
    <w:basedOn w:val="DefaultParagraphFont"/>
    <w:link w:val="Heading1"/>
    <w:uiPriority w:val="9"/>
    <w:rsid w:val="00CD3C15"/>
    <w:rPr>
      <w:rFonts w:ascii="Georgia" w:eastAsiaTheme="majorEastAsia" w:hAnsi="Georgia" w:cstheme="majorBidi"/>
      <w:b/>
      <w:sz w:val="48"/>
      <w:szCs w:val="32"/>
      <w:lang w:val="en-US"/>
    </w:rPr>
  </w:style>
  <w:style w:type="paragraph" w:styleId="Bibliography">
    <w:name w:val="Bibliography"/>
    <w:basedOn w:val="Normal"/>
    <w:next w:val="Normal"/>
    <w:uiPriority w:val="37"/>
    <w:unhideWhenUsed/>
    <w:rsid w:val="00F647DF"/>
  </w:style>
  <w:style w:type="paragraph" w:customStyle="1" w:styleId="Figure">
    <w:name w:val="Figure"/>
    <w:basedOn w:val="Normal"/>
    <w:next w:val="Normal"/>
    <w:qFormat/>
    <w:rsid w:val="0028501F"/>
    <w:pPr>
      <w:keepNext/>
      <w:spacing w:before="120" w:after="120" w:line="264" w:lineRule="auto"/>
    </w:pPr>
    <w:rPr>
      <w:rFonts w:eastAsia="Times New Roman" w:cs="Times New Roman"/>
      <w:b/>
      <w:sz w:val="20"/>
      <w:szCs w:val="20"/>
      <w:lang w:eastAsia="en-GB"/>
    </w:rPr>
  </w:style>
  <w:style w:type="table" w:customStyle="1" w:styleId="TableGridLight1">
    <w:name w:val="Table Grid Light1"/>
    <w:basedOn w:val="TableNormal"/>
    <w:uiPriority w:val="40"/>
    <w:rsid w:val="0028501F"/>
    <w:pPr>
      <w:spacing w:after="0" w:line="240" w:lineRule="auto"/>
    </w:pPr>
    <w:rPr>
      <w:rFonts w:ascii="Times New Roman" w:eastAsia="Times New Roman" w:hAnsi="Times New Roman" w:cs="Times New Roman"/>
      <w:sz w:val="20"/>
      <w:szCs w:val="20"/>
      <w:lang w:eastAsia="en-NZ"/>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178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789"/>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B1B7A"/>
    <w:rPr>
      <w:sz w:val="18"/>
      <w:szCs w:val="18"/>
    </w:rPr>
  </w:style>
  <w:style w:type="paragraph" w:styleId="CommentText">
    <w:name w:val="annotation text"/>
    <w:basedOn w:val="Normal"/>
    <w:link w:val="CommentTextChar"/>
    <w:uiPriority w:val="99"/>
    <w:semiHidden/>
    <w:unhideWhenUsed/>
    <w:rsid w:val="008B1B7A"/>
    <w:pPr>
      <w:spacing w:line="240" w:lineRule="auto"/>
    </w:pPr>
    <w:rPr>
      <w:sz w:val="24"/>
      <w:szCs w:val="24"/>
    </w:rPr>
  </w:style>
  <w:style w:type="character" w:customStyle="1" w:styleId="CommentTextChar">
    <w:name w:val="Comment Text Char"/>
    <w:basedOn w:val="DefaultParagraphFont"/>
    <w:link w:val="CommentText"/>
    <w:uiPriority w:val="99"/>
    <w:semiHidden/>
    <w:rsid w:val="008B1B7A"/>
    <w:rPr>
      <w:rFonts w:ascii="Georgia" w:hAnsi="Georgia"/>
      <w:sz w:val="24"/>
      <w:szCs w:val="24"/>
    </w:rPr>
  </w:style>
  <w:style w:type="paragraph" w:styleId="CommentSubject">
    <w:name w:val="annotation subject"/>
    <w:basedOn w:val="CommentText"/>
    <w:next w:val="CommentText"/>
    <w:link w:val="CommentSubjectChar"/>
    <w:uiPriority w:val="99"/>
    <w:semiHidden/>
    <w:unhideWhenUsed/>
    <w:rsid w:val="008B1B7A"/>
    <w:rPr>
      <w:b/>
      <w:bCs/>
      <w:sz w:val="20"/>
      <w:szCs w:val="20"/>
    </w:rPr>
  </w:style>
  <w:style w:type="character" w:customStyle="1" w:styleId="CommentSubjectChar">
    <w:name w:val="Comment Subject Char"/>
    <w:basedOn w:val="CommentTextChar"/>
    <w:link w:val="CommentSubject"/>
    <w:uiPriority w:val="99"/>
    <w:semiHidden/>
    <w:rsid w:val="008B1B7A"/>
    <w:rPr>
      <w:rFonts w:ascii="Georgia" w:hAnsi="Georgia"/>
      <w:b/>
      <w:bCs/>
      <w:sz w:val="20"/>
      <w:szCs w:val="20"/>
    </w:rPr>
  </w:style>
  <w:style w:type="character" w:styleId="Emphasis">
    <w:name w:val="Emphasis"/>
    <w:basedOn w:val="DefaultParagraphFont"/>
    <w:uiPriority w:val="20"/>
    <w:qFormat/>
    <w:rsid w:val="000277DA"/>
    <w:rPr>
      <w:i/>
      <w:iCs/>
    </w:rPr>
  </w:style>
  <w:style w:type="character" w:customStyle="1" w:styleId="apple-converted-space">
    <w:name w:val="apple-converted-space"/>
    <w:basedOn w:val="DefaultParagraphFont"/>
    <w:rsid w:val="000277DA"/>
  </w:style>
  <w:style w:type="paragraph" w:styleId="ListParagraph">
    <w:name w:val="List Paragraph"/>
    <w:basedOn w:val="Normal"/>
    <w:uiPriority w:val="34"/>
    <w:qFormat/>
    <w:rsid w:val="00393DCC"/>
    <w:pPr>
      <w:ind w:left="720"/>
      <w:contextualSpacing/>
    </w:pPr>
  </w:style>
  <w:style w:type="paragraph" w:styleId="Caption">
    <w:name w:val="caption"/>
    <w:basedOn w:val="Normal"/>
    <w:next w:val="Normal"/>
    <w:uiPriority w:val="35"/>
    <w:unhideWhenUsed/>
    <w:qFormat/>
    <w:rsid w:val="00015063"/>
    <w:pPr>
      <w:spacing w:after="200" w:line="240" w:lineRule="auto"/>
    </w:pPr>
    <w:rPr>
      <w:i/>
      <w:iCs/>
      <w:color w:val="44546A" w:themeColor="text2"/>
      <w:sz w:val="18"/>
      <w:szCs w:val="18"/>
    </w:rPr>
  </w:style>
  <w:style w:type="paragraph" w:customStyle="1" w:styleId="Note">
    <w:name w:val="Note"/>
    <w:basedOn w:val="Normal"/>
    <w:next w:val="Normal"/>
    <w:link w:val="NoteChar"/>
    <w:qFormat/>
    <w:rsid w:val="00C16C7D"/>
    <w:pPr>
      <w:spacing w:before="80" w:after="0" w:line="264" w:lineRule="auto"/>
      <w:ind w:left="284" w:hanging="284"/>
    </w:pPr>
    <w:rPr>
      <w:rFonts w:eastAsia="Times New Roman" w:cs="Times New Roman"/>
      <w:sz w:val="18"/>
      <w:szCs w:val="20"/>
      <w:lang w:eastAsia="en-GB"/>
    </w:rPr>
  </w:style>
  <w:style w:type="character" w:customStyle="1" w:styleId="NoteChar">
    <w:name w:val="Note Char"/>
    <w:link w:val="Note"/>
    <w:rsid w:val="00C16C7D"/>
    <w:rPr>
      <w:rFonts w:ascii="Georgia" w:eastAsia="Times New Roman" w:hAnsi="Georgia" w:cs="Times New Roman"/>
      <w:sz w:val="18"/>
      <w:szCs w:val="20"/>
      <w:lang w:eastAsia="en-GB"/>
    </w:rPr>
  </w:style>
  <w:style w:type="paragraph" w:styleId="Header">
    <w:name w:val="header"/>
    <w:basedOn w:val="Normal"/>
    <w:link w:val="HeaderChar"/>
    <w:uiPriority w:val="99"/>
    <w:unhideWhenUsed/>
    <w:rsid w:val="00CD3C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3C15"/>
    <w:rPr>
      <w:rFonts w:ascii="Georgia" w:hAnsi="Georgia"/>
    </w:rPr>
  </w:style>
  <w:style w:type="paragraph" w:styleId="Footer">
    <w:name w:val="footer"/>
    <w:basedOn w:val="Normal"/>
    <w:link w:val="FooterChar"/>
    <w:uiPriority w:val="99"/>
    <w:unhideWhenUsed/>
    <w:rsid w:val="00CD3C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3C15"/>
    <w:rPr>
      <w:rFonts w:ascii="Georgia" w:hAnsi="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0747">
      <w:bodyDiv w:val="1"/>
      <w:marLeft w:val="0"/>
      <w:marRight w:val="0"/>
      <w:marTop w:val="0"/>
      <w:marBottom w:val="0"/>
      <w:divBdr>
        <w:top w:val="none" w:sz="0" w:space="0" w:color="auto"/>
        <w:left w:val="none" w:sz="0" w:space="0" w:color="auto"/>
        <w:bottom w:val="none" w:sz="0" w:space="0" w:color="auto"/>
        <w:right w:val="none" w:sz="0" w:space="0" w:color="auto"/>
      </w:divBdr>
    </w:div>
    <w:div w:id="86538459">
      <w:bodyDiv w:val="1"/>
      <w:marLeft w:val="0"/>
      <w:marRight w:val="0"/>
      <w:marTop w:val="0"/>
      <w:marBottom w:val="0"/>
      <w:divBdr>
        <w:top w:val="none" w:sz="0" w:space="0" w:color="auto"/>
        <w:left w:val="none" w:sz="0" w:space="0" w:color="auto"/>
        <w:bottom w:val="none" w:sz="0" w:space="0" w:color="auto"/>
        <w:right w:val="none" w:sz="0" w:space="0" w:color="auto"/>
      </w:divBdr>
    </w:div>
    <w:div w:id="157965024">
      <w:bodyDiv w:val="1"/>
      <w:marLeft w:val="0"/>
      <w:marRight w:val="0"/>
      <w:marTop w:val="0"/>
      <w:marBottom w:val="0"/>
      <w:divBdr>
        <w:top w:val="none" w:sz="0" w:space="0" w:color="auto"/>
        <w:left w:val="none" w:sz="0" w:space="0" w:color="auto"/>
        <w:bottom w:val="none" w:sz="0" w:space="0" w:color="auto"/>
        <w:right w:val="none" w:sz="0" w:space="0" w:color="auto"/>
      </w:divBdr>
    </w:div>
    <w:div w:id="251016113">
      <w:bodyDiv w:val="1"/>
      <w:marLeft w:val="0"/>
      <w:marRight w:val="0"/>
      <w:marTop w:val="0"/>
      <w:marBottom w:val="0"/>
      <w:divBdr>
        <w:top w:val="none" w:sz="0" w:space="0" w:color="auto"/>
        <w:left w:val="none" w:sz="0" w:space="0" w:color="auto"/>
        <w:bottom w:val="none" w:sz="0" w:space="0" w:color="auto"/>
        <w:right w:val="none" w:sz="0" w:space="0" w:color="auto"/>
      </w:divBdr>
    </w:div>
    <w:div w:id="308242505">
      <w:bodyDiv w:val="1"/>
      <w:marLeft w:val="0"/>
      <w:marRight w:val="0"/>
      <w:marTop w:val="0"/>
      <w:marBottom w:val="0"/>
      <w:divBdr>
        <w:top w:val="none" w:sz="0" w:space="0" w:color="auto"/>
        <w:left w:val="none" w:sz="0" w:space="0" w:color="auto"/>
        <w:bottom w:val="none" w:sz="0" w:space="0" w:color="auto"/>
        <w:right w:val="none" w:sz="0" w:space="0" w:color="auto"/>
      </w:divBdr>
    </w:div>
    <w:div w:id="352614044">
      <w:bodyDiv w:val="1"/>
      <w:marLeft w:val="0"/>
      <w:marRight w:val="0"/>
      <w:marTop w:val="0"/>
      <w:marBottom w:val="0"/>
      <w:divBdr>
        <w:top w:val="none" w:sz="0" w:space="0" w:color="auto"/>
        <w:left w:val="none" w:sz="0" w:space="0" w:color="auto"/>
        <w:bottom w:val="none" w:sz="0" w:space="0" w:color="auto"/>
        <w:right w:val="none" w:sz="0" w:space="0" w:color="auto"/>
      </w:divBdr>
    </w:div>
    <w:div w:id="441266587">
      <w:bodyDiv w:val="1"/>
      <w:marLeft w:val="0"/>
      <w:marRight w:val="0"/>
      <w:marTop w:val="0"/>
      <w:marBottom w:val="0"/>
      <w:divBdr>
        <w:top w:val="none" w:sz="0" w:space="0" w:color="auto"/>
        <w:left w:val="none" w:sz="0" w:space="0" w:color="auto"/>
        <w:bottom w:val="none" w:sz="0" w:space="0" w:color="auto"/>
        <w:right w:val="none" w:sz="0" w:space="0" w:color="auto"/>
      </w:divBdr>
    </w:div>
    <w:div w:id="455754045">
      <w:bodyDiv w:val="1"/>
      <w:marLeft w:val="0"/>
      <w:marRight w:val="0"/>
      <w:marTop w:val="0"/>
      <w:marBottom w:val="0"/>
      <w:divBdr>
        <w:top w:val="none" w:sz="0" w:space="0" w:color="auto"/>
        <w:left w:val="none" w:sz="0" w:space="0" w:color="auto"/>
        <w:bottom w:val="none" w:sz="0" w:space="0" w:color="auto"/>
        <w:right w:val="none" w:sz="0" w:space="0" w:color="auto"/>
      </w:divBdr>
    </w:div>
    <w:div w:id="494347898">
      <w:bodyDiv w:val="1"/>
      <w:marLeft w:val="0"/>
      <w:marRight w:val="0"/>
      <w:marTop w:val="0"/>
      <w:marBottom w:val="0"/>
      <w:divBdr>
        <w:top w:val="none" w:sz="0" w:space="0" w:color="auto"/>
        <w:left w:val="none" w:sz="0" w:space="0" w:color="auto"/>
        <w:bottom w:val="none" w:sz="0" w:space="0" w:color="auto"/>
        <w:right w:val="none" w:sz="0" w:space="0" w:color="auto"/>
      </w:divBdr>
    </w:div>
    <w:div w:id="738333913">
      <w:bodyDiv w:val="1"/>
      <w:marLeft w:val="0"/>
      <w:marRight w:val="0"/>
      <w:marTop w:val="0"/>
      <w:marBottom w:val="0"/>
      <w:divBdr>
        <w:top w:val="none" w:sz="0" w:space="0" w:color="auto"/>
        <w:left w:val="none" w:sz="0" w:space="0" w:color="auto"/>
        <w:bottom w:val="none" w:sz="0" w:space="0" w:color="auto"/>
        <w:right w:val="none" w:sz="0" w:space="0" w:color="auto"/>
      </w:divBdr>
    </w:div>
    <w:div w:id="918559522">
      <w:bodyDiv w:val="1"/>
      <w:marLeft w:val="0"/>
      <w:marRight w:val="0"/>
      <w:marTop w:val="0"/>
      <w:marBottom w:val="0"/>
      <w:divBdr>
        <w:top w:val="none" w:sz="0" w:space="0" w:color="auto"/>
        <w:left w:val="none" w:sz="0" w:space="0" w:color="auto"/>
        <w:bottom w:val="none" w:sz="0" w:space="0" w:color="auto"/>
        <w:right w:val="none" w:sz="0" w:space="0" w:color="auto"/>
      </w:divBdr>
    </w:div>
    <w:div w:id="1053390533">
      <w:bodyDiv w:val="1"/>
      <w:marLeft w:val="0"/>
      <w:marRight w:val="0"/>
      <w:marTop w:val="0"/>
      <w:marBottom w:val="0"/>
      <w:divBdr>
        <w:top w:val="none" w:sz="0" w:space="0" w:color="auto"/>
        <w:left w:val="none" w:sz="0" w:space="0" w:color="auto"/>
        <w:bottom w:val="none" w:sz="0" w:space="0" w:color="auto"/>
        <w:right w:val="none" w:sz="0" w:space="0" w:color="auto"/>
      </w:divBdr>
    </w:div>
    <w:div w:id="1115561375">
      <w:bodyDiv w:val="1"/>
      <w:marLeft w:val="0"/>
      <w:marRight w:val="0"/>
      <w:marTop w:val="0"/>
      <w:marBottom w:val="0"/>
      <w:divBdr>
        <w:top w:val="none" w:sz="0" w:space="0" w:color="auto"/>
        <w:left w:val="none" w:sz="0" w:space="0" w:color="auto"/>
        <w:bottom w:val="none" w:sz="0" w:space="0" w:color="auto"/>
        <w:right w:val="none" w:sz="0" w:space="0" w:color="auto"/>
      </w:divBdr>
    </w:div>
    <w:div w:id="1126502897">
      <w:bodyDiv w:val="1"/>
      <w:marLeft w:val="0"/>
      <w:marRight w:val="0"/>
      <w:marTop w:val="0"/>
      <w:marBottom w:val="0"/>
      <w:divBdr>
        <w:top w:val="none" w:sz="0" w:space="0" w:color="auto"/>
        <w:left w:val="none" w:sz="0" w:space="0" w:color="auto"/>
        <w:bottom w:val="none" w:sz="0" w:space="0" w:color="auto"/>
        <w:right w:val="none" w:sz="0" w:space="0" w:color="auto"/>
      </w:divBdr>
    </w:div>
    <w:div w:id="1147548300">
      <w:bodyDiv w:val="1"/>
      <w:marLeft w:val="0"/>
      <w:marRight w:val="0"/>
      <w:marTop w:val="0"/>
      <w:marBottom w:val="0"/>
      <w:divBdr>
        <w:top w:val="none" w:sz="0" w:space="0" w:color="auto"/>
        <w:left w:val="none" w:sz="0" w:space="0" w:color="auto"/>
        <w:bottom w:val="none" w:sz="0" w:space="0" w:color="auto"/>
        <w:right w:val="none" w:sz="0" w:space="0" w:color="auto"/>
      </w:divBdr>
    </w:div>
    <w:div w:id="1202942341">
      <w:bodyDiv w:val="1"/>
      <w:marLeft w:val="0"/>
      <w:marRight w:val="0"/>
      <w:marTop w:val="0"/>
      <w:marBottom w:val="0"/>
      <w:divBdr>
        <w:top w:val="none" w:sz="0" w:space="0" w:color="auto"/>
        <w:left w:val="none" w:sz="0" w:space="0" w:color="auto"/>
        <w:bottom w:val="none" w:sz="0" w:space="0" w:color="auto"/>
        <w:right w:val="none" w:sz="0" w:space="0" w:color="auto"/>
      </w:divBdr>
    </w:div>
    <w:div w:id="1285504178">
      <w:bodyDiv w:val="1"/>
      <w:marLeft w:val="0"/>
      <w:marRight w:val="0"/>
      <w:marTop w:val="0"/>
      <w:marBottom w:val="0"/>
      <w:divBdr>
        <w:top w:val="none" w:sz="0" w:space="0" w:color="auto"/>
        <w:left w:val="none" w:sz="0" w:space="0" w:color="auto"/>
        <w:bottom w:val="none" w:sz="0" w:space="0" w:color="auto"/>
        <w:right w:val="none" w:sz="0" w:space="0" w:color="auto"/>
      </w:divBdr>
    </w:div>
    <w:div w:id="1411153088">
      <w:bodyDiv w:val="1"/>
      <w:marLeft w:val="0"/>
      <w:marRight w:val="0"/>
      <w:marTop w:val="0"/>
      <w:marBottom w:val="0"/>
      <w:divBdr>
        <w:top w:val="none" w:sz="0" w:space="0" w:color="auto"/>
        <w:left w:val="none" w:sz="0" w:space="0" w:color="auto"/>
        <w:bottom w:val="none" w:sz="0" w:space="0" w:color="auto"/>
        <w:right w:val="none" w:sz="0" w:space="0" w:color="auto"/>
      </w:divBdr>
    </w:div>
    <w:div w:id="1492333557">
      <w:bodyDiv w:val="1"/>
      <w:marLeft w:val="0"/>
      <w:marRight w:val="0"/>
      <w:marTop w:val="0"/>
      <w:marBottom w:val="0"/>
      <w:divBdr>
        <w:top w:val="none" w:sz="0" w:space="0" w:color="auto"/>
        <w:left w:val="none" w:sz="0" w:space="0" w:color="auto"/>
        <w:bottom w:val="none" w:sz="0" w:space="0" w:color="auto"/>
        <w:right w:val="none" w:sz="0" w:space="0" w:color="auto"/>
      </w:divBdr>
    </w:div>
    <w:div w:id="1508909169">
      <w:bodyDiv w:val="1"/>
      <w:marLeft w:val="0"/>
      <w:marRight w:val="0"/>
      <w:marTop w:val="0"/>
      <w:marBottom w:val="0"/>
      <w:divBdr>
        <w:top w:val="none" w:sz="0" w:space="0" w:color="auto"/>
        <w:left w:val="none" w:sz="0" w:space="0" w:color="auto"/>
        <w:bottom w:val="none" w:sz="0" w:space="0" w:color="auto"/>
        <w:right w:val="none" w:sz="0" w:space="0" w:color="auto"/>
      </w:divBdr>
    </w:div>
    <w:div w:id="1515076461">
      <w:bodyDiv w:val="1"/>
      <w:marLeft w:val="0"/>
      <w:marRight w:val="0"/>
      <w:marTop w:val="0"/>
      <w:marBottom w:val="0"/>
      <w:divBdr>
        <w:top w:val="none" w:sz="0" w:space="0" w:color="auto"/>
        <w:left w:val="none" w:sz="0" w:space="0" w:color="auto"/>
        <w:bottom w:val="none" w:sz="0" w:space="0" w:color="auto"/>
        <w:right w:val="none" w:sz="0" w:space="0" w:color="auto"/>
      </w:divBdr>
    </w:div>
    <w:div w:id="1516845533">
      <w:bodyDiv w:val="1"/>
      <w:marLeft w:val="0"/>
      <w:marRight w:val="0"/>
      <w:marTop w:val="0"/>
      <w:marBottom w:val="0"/>
      <w:divBdr>
        <w:top w:val="none" w:sz="0" w:space="0" w:color="auto"/>
        <w:left w:val="none" w:sz="0" w:space="0" w:color="auto"/>
        <w:bottom w:val="none" w:sz="0" w:space="0" w:color="auto"/>
        <w:right w:val="none" w:sz="0" w:space="0" w:color="auto"/>
      </w:divBdr>
    </w:div>
    <w:div w:id="1525244513">
      <w:bodyDiv w:val="1"/>
      <w:marLeft w:val="0"/>
      <w:marRight w:val="0"/>
      <w:marTop w:val="0"/>
      <w:marBottom w:val="0"/>
      <w:divBdr>
        <w:top w:val="none" w:sz="0" w:space="0" w:color="auto"/>
        <w:left w:val="none" w:sz="0" w:space="0" w:color="auto"/>
        <w:bottom w:val="none" w:sz="0" w:space="0" w:color="auto"/>
        <w:right w:val="none" w:sz="0" w:space="0" w:color="auto"/>
      </w:divBdr>
    </w:div>
    <w:div w:id="1648628557">
      <w:bodyDiv w:val="1"/>
      <w:marLeft w:val="0"/>
      <w:marRight w:val="0"/>
      <w:marTop w:val="0"/>
      <w:marBottom w:val="0"/>
      <w:divBdr>
        <w:top w:val="none" w:sz="0" w:space="0" w:color="auto"/>
        <w:left w:val="none" w:sz="0" w:space="0" w:color="auto"/>
        <w:bottom w:val="none" w:sz="0" w:space="0" w:color="auto"/>
        <w:right w:val="none" w:sz="0" w:space="0" w:color="auto"/>
      </w:divBdr>
    </w:div>
    <w:div w:id="1818718834">
      <w:bodyDiv w:val="1"/>
      <w:marLeft w:val="0"/>
      <w:marRight w:val="0"/>
      <w:marTop w:val="0"/>
      <w:marBottom w:val="0"/>
      <w:divBdr>
        <w:top w:val="none" w:sz="0" w:space="0" w:color="auto"/>
        <w:left w:val="none" w:sz="0" w:space="0" w:color="auto"/>
        <w:bottom w:val="none" w:sz="0" w:space="0" w:color="auto"/>
        <w:right w:val="none" w:sz="0" w:space="0" w:color="auto"/>
      </w:divBdr>
    </w:div>
    <w:div w:id="194059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Int</b:Tag>
    <b:SourceType>InternetSite</b:SourceType>
    <b:Guid>{0E3FC266-D985-4E86-A61C-0E6928B311BF}</b:Guid>
    <b:Author>
      <b:Author>
        <b:NameList>
          <b:Person>
            <b:Last>International League Against Epilepsy Commission</b:Last>
          </b:Person>
        </b:NameList>
      </b:Author>
    </b:Author>
    <b:Title>http://www.ilae.org/visitors/centre/Definition-2014.cfm</b:Title>
    <b:Year>2014</b:Year>
    <b:City>Chicago</b:City>
    <b:RefOrder>1</b:RefOrder>
  </b:Source>
  <b:Source>
    <b:Tag>Dep08</b:Tag>
    <b:SourceType>Report</b:SourceType>
    <b:Guid>{3973FEFA-133D-40FC-8A59-6258FB2D4B30}</b:Guid>
    <b:Author>
      <b:Author>
        <b:NameList>
          <b:Person>
            <b:Last>Department of Health</b:Last>
          </b:Person>
        </b:NameList>
      </b:Author>
    </b:Author>
    <b:Title>Western Australia: Epilepsy Model of Care</b:Title>
    <b:Year>2008</b:Year>
    <b:Publisher>Health Networks Branch, Department of Health, Western Australia</b:Publisher>
    <b:City>Perth</b:City>
    <b:RefOrder>2</b:RefOrder>
  </b:Source>
  <b:Source>
    <b:Tag>Nel11</b:Tag>
    <b:SourceType>Book</b:SourceType>
    <b:Guid>{1318CCBA-9AD5-4315-A6AA-748AA8342EC6}</b:Guid>
    <b:Author>
      <b:Author>
        <b:NameList>
          <b:Person>
            <b:Last>Neligan</b:Last>
            <b:First>Adrian</b:First>
          </b:Person>
        </b:NameList>
      </b:Author>
    </b:Author>
    <b:Title>The Long Term Prognosis of Epilepsy</b:Title>
    <b:Year>2011</b:Year>
    <b:City>London</b:City>
    <b:Publisher>University College of London</b:Publisher>
    <b:RefOrder>3</b:RefOrder>
  </b:Source>
  <b:Source>
    <b:Tag>Sal13</b:Tag>
    <b:SourceType>BookSection</b:SourceType>
    <b:Guid>{03CA82A3-536D-46EA-B98F-B1E6BCEB4489}</b:Guid>
    <b:Title>Epidemiology and common comorbidities of epilepsy in childhood</b:Title>
    <b:Year>2013</b:Year>
    <b:Author>
      <b:Author>
        <b:NameList>
          <b:Person>
            <b:Last>Salpekar J</b:Last>
            <b:First>Byrne</b:First>
            <b:Middle>M, Ferrone G.</b:Middle>
          </b:Person>
        </b:NameList>
      </b:Author>
      <b:BookAuthor>
        <b:NameList>
          <b:Person>
            <b:Last>Wheless J</b:Last>
            <b:First>Clarke</b:First>
            <b:Middle>D, McGregor A, et al (Eds)</b:Middle>
          </b:Person>
        </b:NameList>
      </b:BookAuthor>
    </b:Author>
    <b:BookTitle>Epilepsy in Children and Adolescents. </b:BookTitle>
    <b:City>West Sussex</b:City>
    <b:Publisher>Wiley-Blackwell. </b:Publisher>
    <b:RefOrder>4</b:RefOrder>
  </b:Source>
  <b:Source>
    <b:Tag>Tec12</b:Tag>
    <b:SourceType>Report</b:SourceType>
    <b:Guid>{D79309A1-09FA-494B-B7CF-3BEC3DFB46FD}</b:Guid>
    <b:Author>
      <b:Author>
        <b:NameList>
          <b:Person>
            <b:Last>Technical Advisory Group</b:Last>
          </b:Person>
        </b:NameList>
      </b:Author>
    </b:Author>
    <b:Title>Service Review: Complex Epilepsy Services in New Zealand</b:Title>
    <b:Year>2012</b:Year>
    <b:Publisher>Ministry of Health</b:Publisher>
    <b:City>Wellington</b:City>
    <b:RefOrder>5</b:RefOrder>
  </b:Source>
  <b:Source>
    <b:Tag>Sch16</b:Tag>
    <b:SourceType>InternetSite</b:SourceType>
    <b:Guid>{BB3BC577-7CC7-45EA-8A4C-DBAF63A61B51}</b:Guid>
    <b:Title>Sudden unexpected death in epilepsy</b:Title>
    <b:JournalName>Neurolog</b:JournalName>
    <b:Year>2016</b:Year>
    <b:Author>
      <b:Author>
        <b:NameList>
          <b:Person>
            <b:Last>Schachter</b:Last>
            <b:Middle>C</b:Middle>
            <b:First>Steven</b:First>
          </b:Person>
        </b:NameList>
      </b:Author>
    </b:Author>
    <b:InternetSiteTitle>UpToDate</b:InternetSiteTitle>
    <b:Month>November</b:Month>
    <b:Day>01</b:Day>
    <b:URL>https://www.uptodate.com/contents/sudden-unexpected-death-in-epilepsy?source=search_result&amp;search=sudep&amp;selectedTitle=1~14</b:URL>
    <b:RefOrder>6</b:RefOrder>
  </b:Source>
  <b:Source>
    <b:Tag>Joi11</b:Tag>
    <b:SourceType>Report</b:SourceType>
    <b:Guid>{EE57B383-A337-4C25-8BB0-01BAD40F8ADA}</b:Guid>
    <b:Title>Epilepsy prevalence, incidence and other statistics</b:Title>
    <b:Year>2011</b:Year>
    <b:City>London</b:City>
    <b:Publisher>Joint Epilepsy Council</b:Publisher>
    <b:Author>
      <b:Author>
        <b:NameList>
          <b:Person>
            <b:Last>Joint Epilepsy Council of the UK and Ireland</b:Last>
          </b:Person>
        </b:NameList>
      </b:Author>
    </b:Author>
    <b:RefOrder>7</b:RefOrder>
  </b:Source>
  <b:Source>
    <b:Tag>Nel</b:Tag>
    <b:SourceType>BookSection</b:SourceType>
    <b:Guid>{6CDEB299-DDA0-43DB-801C-E425FA44E936}</b:Guid>
    <b:Title>The incidence and prevalence of epilepsy</b:Title>
    <b:Author>
      <b:Author>
        <b:NameList>
          <b:Person>
            <b:Last>Neligan</b:Last>
            <b:First>Aiden</b:First>
          </b:Person>
          <b:Person>
            <b:Last>Sander</b:Last>
            <b:Middle>W</b:Middle>
            <b:First>Josimer</b:First>
          </b:Person>
        </b:NameList>
      </b:Author>
      <b:BookAuthor>
        <b:NameList>
          <b:Person>
            <b:Last>Sander</b:Last>
            <b:First>JW</b:First>
            <b:Middle>and Rugg-Gunn, FJ and Smalls, JE, (eds.)</b:Middle>
          </b:Person>
        </b:NameList>
      </b:BookAuthor>
    </b:Author>
    <b:City>Oxford</b:City>
    <b:Publisher>UCL Institute of Neurology</b:Publisher>
    <b:Year>2009</b:Year>
    <b:BookTitle>Epilepsy 2009: from benchside to bedside. A practical guide to epilepsy. Lecture notes from the Twelfth Epilepsy Teaching Weekend</b:BookTitle>
    <b:Pages>15-21</b:Pages>
    <b:RefOrder>8</b:RefOrder>
  </b:Source>
  <b:Source>
    <b:Tag>Inc11</b:Tag>
    <b:SourceType>JournalArticle</b:SourceType>
    <b:Guid>{6EC0C0E9-889F-4EA5-B26E-378BB095CB8E}</b:Guid>
    <b:Title>Incidence of epilepsy: a systematic review and meta-analysis</b:Title>
    <b:Year>2011</b:Year>
    <b:Pages>1005-1012</b:Pages>
    <b:JournalName>Neurology, 77(10)</b:JournalName>
    <b:Author>
      <b:Author>
        <b:NameList>
          <b:Person>
            <b:Last>Ngugi</b:Last>
            <b:Middle>K</b:Middle>
            <b:First>A</b:First>
          </b:Person>
          <b:Person>
            <b:Last>Kariuki</b:Last>
            <b:Middle>M</b:Middle>
            <b:First>S</b:First>
          </b:Person>
          <b:Person>
            <b:Last>Bottomley</b:Last>
            <b:First>C</b:First>
          </b:Person>
          <b:Person>
            <b:Last>Kleinschmidt</b:Last>
            <b:First>L</b:First>
          </b:Person>
          <b:Person>
            <b:Last>Sander</b:Last>
            <b:Middle>W</b:Middle>
            <b:First>J</b:First>
          </b:Person>
          <b:Person>
            <b:Last>Newton</b:Last>
            <b:Middle>R</b:Middle>
            <b:First>C</b:First>
          </b:Person>
        </b:NameList>
      </b:Author>
    </b:Author>
    <b:RefOrder>9</b:RefOrder>
  </b:Source>
  <b:Source>
    <b:Tag>Epi</b:Tag>
    <b:SourceType>DocumentFromInternetSite</b:SourceType>
    <b:Guid>{4EFFDFC7-B80E-4C76-AF9B-6F34F9DFB13D}</b:Guid>
    <b:Title>Epliepsy Organisation / Resources / Facts and statistics about epilepsy</b:Title>
    <b:InternetSiteTitle>Epilepsy Orgnaisation</b:InternetSiteTitle>
    <b:Author>
      <b:Author>
        <b:NameList>
          <b:Person>
            <b:Last>Epilepsy Organisation of Australia</b:Last>
          </b:Person>
        </b:NameList>
      </b:Author>
    </b:Author>
    <b:YearAccessed>2016</b:YearAccessed>
    <b:MonthAccessed>August 2016</b:MonthAccessed>
    <b:DayAccessed>25 August 2016</b:DayAccessed>
    <b:URL>https://www.epilepsy.org.au/resources/for-media/facts-statistics-about-epilepsy</b:URL>
    <b:Year>2016</b:Year>
    <b:RefOrder>10</b:RefOrder>
  </b:Source>
  <b:Source>
    <b:Tag>Sta</b:Tag>
    <b:SourceType>Report</b:SourceType>
    <b:Guid>{6FEC64A0-5AA3-4F34-B531-C5261707A0D1}</b:Guid>
    <b:Author>
      <b:Author>
        <b:NameList>
          <b:Person>
            <b:Last>Statistics New Zealand</b:Last>
          </b:Person>
        </b:NameList>
      </b:Author>
    </b:Author>
    <b:Year>2015</b:Year>
    <b:Publisher>Statistics New Zealand</b:Publisher>
    <b:City>Wellington</b:City>
    <b:RefOrder>11</b:RefOrder>
  </b:Source>
  <b:Source>
    <b:Tag>Cra13</b:Tag>
    <b:SourceType>Report</b:SourceType>
    <b:Guid>{72CEC0ED-9DD5-40BC-8D99-1D4B5591DD5A}</b:Guid>
    <b:Title>The Health of Children and Young People with Chronic Conditions and Disabilities in the South Island</b:Title>
    <b:Year>2013</b:Year>
    <b:Publisher>South Island Alliance</b:Publisher>
    <b:City>Christchurch</b:City>
    <b:URL>www.sialliance.health.nz/.../SouthIslandAlliance/.../3_%20Introduction_.</b:URL>
    <b:Author>
      <b:Author>
        <b:NameList>
          <b:Person>
            <b:Last>Craig</b:Last>
            <b:First>E.,</b:First>
            <b:Middle>Reddington, A., Adams, J., Dell, R., Jack, S., Oben, G., … Simpson, J.</b:Middle>
          </b:Person>
        </b:NameList>
      </b:Author>
    </b:Author>
    <b:RefOrder>12</b:RefOrder>
  </b:Source>
  <b:Source>
    <b:Tag>Wor05</b:Tag>
    <b:SourceType>Report</b:SourceType>
    <b:Guid>{94FABCDF-AB78-4941-961B-603CE9BA045F}</b:Guid>
    <b:Author>
      <b:Author>
        <b:NameList>
          <b:Person>
            <b:Last>World Health Organisation</b:Last>
          </b:Person>
        </b:NameList>
      </b:Author>
    </b:Author>
    <b:Title>Atlas: Epilepsy care in the world</b:Title>
    <b:Year>2005</b:Year>
    <b:Publisher>World health Organisation</b:Publisher>
    <b:City>Geneva</b:City>
    <b:RefOrder>13</b:RefOrder>
  </b:Source>
  <b:Source>
    <b:Tag>Wor16</b:Tag>
    <b:SourceType>Report</b:SourceType>
    <b:Guid>{DD3E2960-40E4-48F1-8ED9-F097CF74A05F}</b:Guid>
    <b:Title>Fact Sheet - Epilepsy</b:Title>
    <b:Year>2016</b:Year>
    <b:Publisher>World Health Organisation</b:Publisher>
    <b:City>Geneva</b:City>
    <b:ThesisType>Fact Sheet</b:ThesisType>
    <b:Author>
      <b:Author>
        <b:NameList>
          <b:Person>
            <b:Last>World Health Organisation</b:Last>
          </b:Person>
        </b:NameList>
      </b:Author>
    </b:Author>
    <b:RefOrder>14</b:RefOrder>
  </b:Source>
  <b:Source>
    <b:Tag>Epi13</b:Tag>
    <b:SourceType>InternetSite</b:SourceType>
    <b:Guid>{9FAFA636-5D59-4E6C-A77B-C6337F88F80A}</b:Guid>
    <b:Title>Epilepsy Foundation</b:Title>
    <b:Year>2013</b:Year>
    <b:Month>October</b:Month>
    <b:YearAccessed>2016</b:YearAccessed>
    <b:MonthAccessed>August</b:MonthAccessed>
    <b:DayAccessed>25</b:DayAccessed>
    <b:URL>http://www.epilepsy.com/learn/epilepsy-statistics</b:URL>
    <b:RefOrder>15</b:RefOrder>
  </b:Source>
  <b:Source>
    <b:Tag>Boo10</b:Tag>
    <b:SourceType>Report</b:SourceType>
    <b:Guid>{189E75DD-DFA9-44A9-A55B-4B59FEC8B201}</b:Guid>
    <b:Title>Epilepsy Statistics</b:Title>
    <b:Year>2010</b:Year>
    <b:Author>
      <b:Author>
        <b:NameList>
          <b:Person>
            <b:Last>Booth</b:Last>
            <b:First>Lorna</b:First>
          </b:Person>
          <b:Person>
            <b:Last>Thompson</b:Last>
            <b:First>Gavin</b:First>
          </b:Person>
        </b:NameList>
      </b:Author>
    </b:Author>
    <b:Publisher>Social and General Statistics</b:Publisher>
    <b:City>London</b:City>
    <b:ThesisType>Report to Parliament</b:ThesisType>
    <b:RefOrder>16</b:RefOrder>
  </b:Source>
  <b:Source>
    <b:Tag>Hac11</b:Tag>
    <b:SourceType>JournalArticle</b:SourceType>
    <b:Guid>{9FC8E92A-9B99-48D0-8879-71375ED8F337}</b:Guid>
    <b:Title>Sydney epilepsy incidence study to measure illness consequences: the SEISIMIC observational epilepsy study protocol</b:Title>
    <b:Year>2011</b:Year>
    <b:JournalName>BMC Neurology</b:JournalName>
    <b:Author>
      <b:Author>
        <b:NameList>
          <b:Person>
            <b:Last>Hackett</b:Last>
            <b:Middle>L</b:Middle>
            <b:First>Maree</b:First>
          </b:Person>
          <b:Person>
            <b:Last>Glozier</b:Last>
            <b:Middle>S</b:Middle>
            <b:First>Nicholas</b:First>
          </b:Person>
          <b:Person>
            <b:Last>Martiniuk</b:Last>
            <b:Middle>L</b:Middle>
            <b:First>Alexandra</b:First>
          </b:Person>
          <b:Person>
            <b:Last>Jan</b:Last>
            <b:First>Stephen</b:First>
          </b:Person>
          <b:Person>
            <b:Last>Anderson</b:Last>
            <b:Middle>S</b:Middle>
            <b:First>Craig</b:First>
          </b:Person>
        </b:NameList>
      </b:Author>
    </b:Author>
    <b:RefOrder>17</b:RefOrder>
  </b:Source>
  <b:Source>
    <b:Tag>Ber08</b:Tag>
    <b:SourceType>JournalArticle</b:SourceType>
    <b:Guid>{C261D9B8-9482-4CA1-B7AF-B492E62113F9}</b:Guid>
    <b:Author>
      <b:Author>
        <b:NameList>
          <b:Person>
            <b:Last>Bergin P</b:Last>
            <b:First>Sadlier</b:First>
            <b:Middle>L, Walker E</b:Middle>
          </b:Person>
        </b:NameList>
      </b:Author>
    </b:Author>
    <b:Title>Bringing epilepsy out of the shadows in New Zealand</b:Title>
    <b:Year>2008</b:Year>
    <b:JournalName>New Zealand Medical Journal, vol 121, no 1268</b:JournalName>
    <b:Pages>URL: http://www.nzma.org.nz/journal/121-1268/2893/</b:Pages>
    <b:RefOrder>18</b:RefOrder>
  </b:Source>
  <b:Source>
    <b:Tag>Nfa32</b:Tag>
    <b:SourceType>JournalArticle</b:SourceType>
    <b:Guid>{176F3922-38CC-4391-863C-77EFB1996C5B}</b:Guid>
    <b:Title>Unifying the definitions of sudden unexpected death in epilepsy</b:Title>
    <b:Year>2012, 53(2)</b:Year>
    <b:JournalName>Epilepsia</b:JournalName>
    <b:Pages>227</b:Pages>
    <b:Author>
      <b:Author>
        <b:NameList>
          <b:Person>
            <b:Last>Nashef</b:Last>
            <b:First>L</b:First>
          </b:Person>
          <b:Person>
            <b:Last>So</b:Last>
            <b:First>E</b:First>
            <b:Middle>L</b:Middle>
          </b:Person>
          <b:Person>
            <b:Last>Ryvlin</b:Last>
            <b:First>P</b:First>
          </b:Person>
          <b:Person>
            <b:Last>Tomson</b:Last>
            <b:First>T</b:First>
          </b:Person>
        </b:NameList>
      </b:Author>
    </b:Author>
    <b:RefOrder>19</b:RefOrder>
  </b:Source>
  <b:Source>
    <b:Tag>Wil16</b:Tag>
    <b:SourceType>ElectronicSource</b:SourceType>
    <b:Guid>{AFB1406A-D57D-4334-8E83-288658F5EBE9}</b:Guid>
    <b:Title>Seizures and eiplepsy in children: classification, etiology, and clinical features</b:Title>
    <b:Year>2016</b:Year>
    <b:Author>
      <b:Author>
        <b:NameList>
          <b:Person>
            <b:Last>Wilfong</b:Last>
            <b:First>Angus</b:First>
          </b:Person>
        </b:NameList>
      </b:Author>
    </b:Author>
    <b:Month>September</b:Month>
    <b:Day>30</b:Day>
    <b:RefOrder>20</b:RefOrder>
  </b:Source>
  <b:Source>
    <b:Tag>Min12</b:Tag>
    <b:SourceType>Report</b:SourceType>
    <b:Guid>{E02C9AF8-A62C-4DB3-BB3B-734E940B8A3A}</b:Guid>
    <b:Title>National Services:  Service Review Complex Epilepsy</b:Title>
    <b:Year>2012</b:Year>
    <b:Publisher>Ministry of Health</b:Publisher>
    <b:City>Wellington</b:City>
    <b:Author>
      <b:Author>
        <b:NameList>
          <b:Person>
            <b:Last>Ministry of Health</b:Last>
          </b:Person>
        </b:NameList>
      </b:Author>
    </b:Author>
    <b:RefOrder>21</b:RefOrder>
  </b:Source>
  <b:Source>
    <b:Tag>Boo12</b:Tag>
    <b:SourceType>Report</b:SourceType>
    <b:Guid>{708BEE40-D34B-4138-8322-741BD9283FE0}</b:Guid>
    <b:Year>2012</b:Year>
    <b:Author>
      <b:Author>
        <b:NameList>
          <b:Person>
            <b:Last>Boon</b:Last>
            <b:First>Averil</b:First>
          </b:Person>
        </b:NameList>
      </b:Author>
    </b:Author>
    <b:Publisher>Health Quality Safety Commission</b:Publisher>
    <b:City>New Zealand</b:City>
    <b:ThesisType>Literature Review</b:ThesisType>
    <b:Title>Excellence through Patient and Family Centred Care</b:Title>
    <b:RefOrder>22</b:RefOrder>
  </b:Source>
  <b:Source>
    <b:Tag>Min16</b:Tag>
    <b:SourceType>DocumentFromInternetSite</b:SourceType>
    <b:Guid>{B15792E9-F30D-4113-AACF-96BA4E847C54}</b:Guid>
    <b:Author>
      <b:Author>
        <b:NameList>
          <b:Person>
            <b:Last>Ministry of Health</b:Last>
          </b:Person>
        </b:NameList>
      </b:Author>
    </b:Author>
    <b:Title>The New Zealand Health Strategy</b:Title>
    <b:Year>2016</b:Year>
    <b:Publisher>Ministry of Health</b:Publisher>
    <b:City>Wellington</b:City>
    <b:RefOrder>23</b:RefOrder>
  </b:Source>
  <b:Source>
    <b:Tag>Min15</b:Tag>
    <b:SourceType>Report</b:SourceType>
    <b:Guid>{F963ABEF-DB8C-4902-8C22-4C612A59C6B3}</b:Guid>
    <b:Title>Disability Support Services Strategic Plan 2014 to 2018</b:Title>
    <b:Year>2015</b:Year>
    <b:Publisher>Ministry of Health</b:Publisher>
    <b:City>Wellington</b:City>
    <b:ThesisType>Stategy</b:ThesisType>
    <b:Author>
      <b:Author>
        <b:NameList>
          <b:Person>
            <b:Last>Ministry of Health</b:Last>
          </b:Person>
        </b:NameList>
      </b:Author>
    </b:Author>
    <b:RefOrder>24</b:RefOrder>
  </b:Source>
  <b:Source>
    <b:Tag>Hea12</b:Tag>
    <b:SourceType>Report</b:SourceType>
    <b:Guid>{CD52C830-E430-411B-A905-A6D78AEF7542}</b:Guid>
    <b:Title>The National Clinical Programme for Epilepsy - Model of Care</b:Title>
    <b:Year>2016</b:Year>
    <b:Publisher>Health Services Executive, Clinical Strategy and Programmes Directorate</b:Publisher>
    <b:City>Dublin</b:City>
    <b:ThesisType>Draft</b:ThesisType>
    <b:Author>
      <b:Author>
        <b:NameList>
          <b:Person>
            <b:Last>Health Service Executive</b:Last>
          </b:Person>
        </b:NameList>
      </b:Author>
    </b:Author>
    <b:RefOrder>25</b:RefOrder>
  </b:Source>
  <b:Source>
    <b:Tag>Placeholder1</b:Tag>
    <b:SourceType>Report</b:SourceType>
    <b:Guid>{422F32BE-38E4-4233-B003-6959252BDC98}</b:Guid>
    <b:Title>The National Epilepsy Care Programme in Ireland</b:Title>
    <b:Year>2012</b:Year>
    <b:Publisher>Health Services Executive, Clinical Strategy and Programmes Directorate</b:Publisher>
    <b:City>Dublin</b:City>
    <b:ThesisType>Draft</b:ThesisType>
    <b:Author>
      <b:Author>
        <b:NameList>
          <b:Person>
            <b:Last>Health Service Executive</b:Last>
          </b:Person>
        </b:NameList>
      </b:Author>
    </b:Author>
    <b:RefOrder>26</b:RefOrder>
  </b:Source>
  <b:Source>
    <b:Tag>Epi93</b:Tag>
    <b:SourceType>JournalArticle</b:SourceType>
    <b:Guid>{D649B297-754C-4D21-B23F-DD56F2CCB9FF}</b:Guid>
    <b:Author>
      <b:Author>
        <b:Corporate>International League Against Epilepsy</b:Corporate>
      </b:Author>
    </b:Author>
    <b:Title>Guidelines for epidemiological studies on epilepsy.</b:Title>
    <b:Year>1993</b:Year>
    <b:JournalName>Epilepsia</b:JournalName>
    <b:Pages>592</b:Pages>
    <b:RefOrder>27</b:RefOrder>
  </b:Source>
  <b:Source>
    <b:Tag>Bai11</b:Tag>
    <b:SourceType>Report</b:SourceType>
    <b:Guid>{EB40E2A9-A2FA-4D2E-91BD-02B85910DF3D}</b:Guid>
    <b:Title>Epilepsy and the workplace: a guide for workers and employers.  </b:Title>
    <b:Year>2011</b:Year>
    <b:Author>
      <b:Author>
        <b:NameList>
          <b:Person>
            <b:Last>Baille</b:Last>
            <b:First>C</b:First>
          </b:Person>
        </b:NameList>
      </b:Author>
    </b:Author>
    <b:Publisher>The Epilepsy Association of the ACT Inc. </b:Publisher>
    <b:City>Canberra</b:City>
    <b:RefOrder>28</b:RefOrder>
  </b:Source>
  <b:Source>
    <b:Tag>Epi161</b:Tag>
    <b:SourceType>DocumentFromInternetSite</b:SourceType>
    <b:Guid>{BE518F32-57E4-4326-A16D-7628841ADDBE}</b:Guid>
    <b:Author>
      <b:Author>
        <b:Corporate>Epilepsy Association of New Zealand</b:Corporate>
      </b:Author>
    </b:Author>
    <b:Title> The Workplace and Epilepsy: a guide for New Zealand workers and employers</b:Title>
    <b:Year>2016</b:Year>
    <b:InternetSiteTitle>Epilepsy New Zealand</b:InternetSiteTitle>
    <b:Month>October</b:Month>
    <b:URL>http://epilepsy.org.nz/files/New%20Zealand%20Employment%20and%20Epilepsy%20Report%202016%20Final(2).pdf</b:URL>
    <b:RefOrder>29</b:RefOrder>
  </b:Source>
  <b:Source>
    <b:Tag>Nat07</b:Tag>
    <b:SourceType>Report</b:SourceType>
    <b:Guid>{08FA6797-F074-47CC-B6F7-7ABA1FC59DD9}</b:Guid>
    <b:Author>
      <b:Author>
        <b:Corporate>National Health Committee</b:Corporate>
      </b:Author>
    </b:Author>
    <b:Title>Meeting the needs of people with chronic conditions</b:Title>
    <b:Year>2007</b:Year>
    <b:Publisher>National Advisory Committee on Health and Disability</b:Publisher>
    <b:City>Wellington</b:City>
    <b:RefOrder>30</b:RefOrder>
  </b:Source>
  <b:Source>
    <b:Tag>Min161</b:Tag>
    <b:SourceType>Report</b:SourceType>
    <b:Guid>{355125E4-5614-4203-BF32-8CDB9094A27E}</b:Guid>
    <b:Author>
      <b:Author>
        <b:Corporate>Ministry of Health</b:Corporate>
      </b:Author>
    </b:Author>
    <b:Title>Self-management support for people with long term condtions</b:Title>
    <b:Year>2016</b:Year>
    <b:Publisher>Ministry of Health</b:Publisher>
    <b:City>Wellington</b:City>
    <b:RefOrder>31</b:RefOrder>
  </b:Source>
  <b:Source>
    <b:Tag>Fit12</b:Tag>
    <b:SourceType>JournalArticle</b:SourceType>
    <b:Guid>{7AF3542E-0F1D-42E6-928D-107D9ED933C1}</b:Guid>
    <b:Author>
      <b:Author>
        <b:NameList>
          <b:Person>
            <b:Last>Fitzsimons</b:Last>
            <b:First>Mary</b:First>
          </b:Person>
          <b:Person>
            <b:Last>Normand</b:Last>
            <b:First>Charles</b:First>
          </b:Person>
          <b:Person>
            <b:Last>Varley</b:Last>
            <b:First>Jarlath</b:First>
          </b:Person>
          <b:Person>
            <b:Last>Delanty</b:Last>
            <b:First>Norman</b:First>
          </b:Person>
        </b:NameList>
      </b:Author>
    </b:Author>
    <b:Title>Evidence-based models of care for people with epilepsy</b:Title>
    <b:JournalName>Epilepsy &amp; Behaviour</b:JournalName>
    <b:Year>2012</b:Year>
    <b:Pages>Vol 23, Issue 1, pp1-6</b:Pages>
    <b:RefOrder>32</b:RefOrder>
  </b:Source>
  <b:Source>
    <b:Tag>Bra08</b:Tag>
    <b:SourceType>JournalArticle</b:SourceType>
    <b:Guid>{D67EC2B6-6956-4AC2-A166-622C3CC32D89}</b:Guid>
    <b:Title>Care delivery and self management strategies for adults with epilepsy</b:Title>
    <b:Year>2008</b:Year>
    <b:Author>
      <b:Author>
        <b:NameList>
          <b:Person>
            <b:Last>Bradley</b:Last>
            <b:First>P</b:First>
          </b:Person>
          <b:Person>
            <b:Last>Lindsay</b:Last>
            <b:First>B</b:First>
          </b:Person>
        </b:NameList>
      </b:Author>
    </b:Author>
    <b:PeriodicalTitle>Cochrane database of Systemic reviews</b:PeriodicalTitle>
    <b:JournalName>Cochrane database of systemic reviews</b:JournalName>
    <b:Pages>Issue 1, art no. CD006244; DOI: 10.1002/14651858</b:Pages>
    <b:RefOrder>33</b:RefOrder>
  </b:Source>
  <b:Source>
    <b:Tag>Pat10</b:Tag>
    <b:SourceType>JournalArticle</b:SourceType>
    <b:Guid>{32C6A2F9-CB35-4E9E-9FBB-9540BB205AC2}</b:Guid>
    <b:Author>
      <b:Author>
        <b:NameList>
          <b:Person>
            <b:Last>Kwan</b:Last>
            <b:First>Patric</b:First>
          </b:Person>
          <b:Person>
            <b:Last>Arzumanoglou</b:Last>
            <b:First>Alexis</b:First>
          </b:Person>
          <b:Person>
            <b:Last>Berg</b:Last>
            <b:First>Anne</b:First>
            <b:Middle>T</b:Middle>
          </b:Person>
          <b:Person>
            <b:Last>Brodie</b:Last>
            <b:First>Martin</b:First>
            <b:Middle>J</b:Middle>
          </b:Person>
          <b:Person>
            <b:Last>Hauser</b:Last>
            <b:First>W</b:First>
            <b:Middle>Allen</b:Middle>
          </b:Person>
          <b:Person>
            <b:Last>Mathern</b:Last>
            <b:First>Gary</b:First>
          </b:Person>
          <b:Person>
            <b:Last>Moshe</b:Last>
            <b:First>Solomon</b:First>
            <b:Middle>L</b:Middle>
          </b:Person>
          <b:Person>
            <b:Last>Perucca</b:Last>
            <b:First>Emelio</b:First>
          </b:Person>
          <b:Person>
            <b:Last>Wiebe</b:Last>
            <b:First>Samuel</b:First>
          </b:Person>
          <b:Person>
            <b:Last>French</b:Last>
            <b:First>Jacqueline</b:First>
          </b:Person>
        </b:NameList>
      </b:Author>
    </b:Author>
    <b:Title>Definition of drug resistant epilepsy: Consensus proposal by the ad hoc Task Force of the ILAE Commission on Therapeutic Strategies</b:Title>
    <b:JournalName>Epilepsia</b:JournalName>
    <b:Year>2010</b:Year>
    <b:Pages>1069-1077</b:Pages>
    <b:RefOrder>34</b:RefOrder>
  </b:Source>
  <b:Source>
    <b:Tag>Sch161</b:Tag>
    <b:SourceType>InternetSite</b:SourceType>
    <b:Guid>{8222B558-1A9E-4852-99E2-039FF3A19952}</b:Guid>
    <b:Author>
      <b:Author>
        <b:NameList>
          <b:Person>
            <b:Last>Schachter</b:Last>
            <b:First>Steven</b:First>
            <b:Middle>C</b:Middle>
          </b:Person>
        </b:NameList>
      </b:Author>
    </b:Author>
    <b:Title>Management of epilepsy and pregnancy</b:Title>
    <b:Year>2016</b:Year>
    <b:Month>December</b:Month>
    <b:Day>06</b:Day>
    <b:InternetSiteTitle>UpToDate</b:InternetSiteTitle>
    <b:URL>https://www.uptodate.com/contents/management-of-epilepsy-and-pregnancy?source=search_result&amp;search=epilepsy%20pregnancy&amp;selectedTitle=1~150</b:URL>
    <b:RefOrder>35</b:RefOrder>
  </b:Source>
  <b:Source>
    <b:Tag>Bur16</b:Tag>
    <b:SourceType>ConferenceProceedings</b:SourceType>
    <b:Guid>{AEFD1927-EA32-4FF9-BBE8-783038EA2ED7}</b:Guid>
    <b:Title>Co-design for social good</b:Title>
    <b:Year>2016</b:Year>
    <b:Author>
      <b:Author>
        <b:NameList>
          <b:Person>
            <b:Last>Burkett</b:Last>
            <b:First>Ingrid</b:First>
          </b:Person>
        </b:NameList>
      </b:Author>
    </b:Author>
    <b:ConferenceName>Rethinking Aging</b:ConferenceName>
    <b:City>Sydey</b:City>
    <b:Publisher>Design 4 social innovation</b:Publisher>
    <b:RefOrder>36</b:RefOrder>
  </b:Source>
  <b:Source>
    <b:Tag>NIC</b:Tag>
    <b:SourceType>InternetSite</b:SourceType>
    <b:Guid>{73ED4CFB-270B-4524-B695-4E83F731C41F}</b:Guid>
    <b:Title>Epilepsy</b:Title>
    <b:InternetSiteTitle>National Institute for Health and Care Excellence</b:InternetSiteTitle>
    <b:Author>
      <b:Author>
        <b:Corporate>NICE</b:Corporate>
      </b:Author>
    </b:Author>
    <b:Year>2016</b:Year>
    <b:Month>November</b:Month>
    <b:URL>https://www.nice.org.uk/guidance/conditions-and-diseases/neurological-conditions/epilepsy</b:URL>
    <b:RefOrder>37</b:RefOrder>
  </b:Source>
  <b:Source>
    <b:Tag>Sco15</b:Tag>
    <b:SourceType>DocumentFromInternetSite</b:SourceType>
    <b:Guid>{456C4EA5-97F4-410D-A34E-D4A5C5882266}</b:Guid>
    <b:Title>Diagnosis and management of epilepsy in adults</b:Title>
    <b:Year>2015</b:Year>
    <b:City>Edinburgh</b:City>
    <b:Publisher>SIGN</b:Publisher>
    <b:Author>
      <b:Author>
        <b:Corporate>SIGN</b:Corporate>
      </b:Author>
    </b:Author>
    <b:Month>May</b:Month>
    <b:JournalName>SIGN, No. 143</b:JournalName>
    <b:InternetSiteTitle>Scottish Intercollegiate Guidelines Network (SIGN)</b:InternetSiteTitle>
    <b:URL>www.sign.ac.uk</b:URL>
    <b:RefOrder>38</b:RefOrder>
  </b:Source>
  <b:Source>
    <b:Tag>Min17</b:Tag>
    <b:SourceType>Report</b:SourceType>
    <b:Guid>{BFDC2F0D-4D96-45BA-85FF-EEA0F1B37BFF}</b:Guid>
    <b:Title>Health and Independence Report 2016. The Director-General of Health's Annual Report on the State of Public Health</b:Title>
    <b:Year>2017</b:Year>
    <b:Author>
      <b:Author>
        <b:Corporate>Ministry of Health</b:Corporate>
      </b:Author>
    </b:Author>
    <b:Publisher>Ministry of Health</b:Publisher>
    <b:City>Wellington</b:City>
    <b:RefOrder>39</b:RefOrder>
  </b:Source>
  <b:Source>
    <b:Tag>Nix13</b:Tag>
    <b:SourceType>JournalArticle</b:SourceType>
    <b:Guid>{9E727154-2F8B-4F70-A201-8907004ECD4B}</b:Guid>
    <b:Title>Patient Reported Outcome (PRO) assessment in epilepsy: a review of epilepsy-specific PROs according to the Food and Drug Aministration regulatory requirements</b:Title>
    <b:Year>2013</b:Year>
    <b:Author>
      <b:Author>
        <b:NameList>
          <b:Person>
            <b:Last>Nixon</b:Last>
            <b:First>Annabel</b:First>
          </b:Person>
          <b:Person>
            <b:Last>Kerr</b:Last>
            <b:First>Cicely</b:First>
          </b:Person>
          <b:Person>
            <b:Last>Breheny</b:Last>
            <b:First>Katie</b:First>
          </b:Person>
          <b:Person>
            <b:Last>Wild</b:Last>
            <b:First>Diane</b:First>
          </b:Person>
        </b:NameList>
      </b:Author>
    </b:Author>
    <b:JournalName>Health and Quality of Life Outcomes</b:JournalName>
    <b:Pages>11:38</b:Pages>
    <b:RefOrder>40</b:RefOrder>
  </b:Source>
  <b:Source>
    <b:Tag>Sha03</b:Tag>
    <b:SourceType>JournalArticle</b:SourceType>
    <b:Guid>{B6A7ECB7-3C5E-4808-81BE-4C888AE93795}</b:Guid>
    <b:Title>Living with epilepsy. Long-term prognosis and psychosocial outcomes</b:Title>
    <b:JournalName>Neurology, Vol 61, No. 1</b:JournalName>
    <b:Year>2003</b:Year>
    <b:Pages>64-70</b:Pages>
    <b:Author>
      <b:Author>
        <b:NameList>
          <b:Person>
            <b:Last>Shackleton</b:Last>
            <b:First>D.P.</b:First>
          </b:Person>
          <b:Person>
            <b:Last>Kasteleijn-Nolst Trenite</b:Last>
            <b:First>G.A.</b:First>
          </b:Person>
          <b:Person>
            <b:Last>de Craen</b:Last>
            <b:First>J.M</b:First>
          </b:Person>
          <b:Person>
            <b:Last>Vandenbroucke</b:Last>
            <b:First>J.P.</b:First>
          </b:Person>
          <b:Person>
            <b:Last>Westendorp</b:Last>
            <b:First>R.G.J. </b:First>
          </b:Person>
        </b:NameList>
      </b:Author>
    </b:Author>
    <b:RefOrder>41</b:RefOrder>
  </b:Source>
  <b:Source>
    <b:Tag>Dri17</b:Tag>
    <b:SourceType>InternetSite</b:SourceType>
    <b:Guid>{CF60106A-3DC3-47B8-81B6-84664FFFAE61}</b:Guid>
    <b:Title>Convulsive status epilepticus in adults: treatment and prognosis</b:Title>
    <b:InternetSiteTitle>UpToDate</b:InternetSiteTitle>
    <b:Year>2017</b:Year>
    <b:Month>April</b:Month>
    <b:Day>04</b:Day>
    <b:URL>https://www.uptodate.com/contents/convulsive-status-epilepticus-in-adults-treatment-and-prognosis?source=search_result&amp;search=status%20epilepticus&amp;selectedTitle=1~150#H2329061529</b:URL>
    <b:Author>
      <b:Author>
        <b:NameList>
          <b:Person>
            <b:Last>Drislane</b:Last>
            <b:First>Frank</b:First>
            <b:Middle>W</b:Middle>
          </b:Person>
        </b:NameList>
      </b:Author>
    </b:Author>
    <b:RefOrder>42</b:RefOrder>
  </b:Source>
  <b:Source>
    <b:Tag>Won15</b:Tag>
    <b:SourceType>InternetSite</b:SourceType>
    <b:Guid>{965EA620-4E6E-4C0E-AEE5-EAD319EDF68C}</b:Guid>
    <b:Author>
      <b:Author>
        <b:NameList>
          <b:Person>
            <b:Last>Wong</b:Last>
            <b:First>Angus</b:First>
          </b:Person>
        </b:NameList>
      </b:Author>
    </b:Author>
    <b:Title>Clinical features and complications of status epilepticus in children</b:Title>
    <b:InternetSiteTitle>UpToDate</b:InternetSiteTitle>
    <b:Year>2015</b:Year>
    <b:Month>November</b:Month>
    <b:Day>16</b:Day>
    <b:URL>https://www.uptodate.com/contents/clinical-features-and-complications-of-status-epilepticus-in-children?source=search_result&amp;search=status%20epilepticus&amp;selectedTitle=4~150#H20</b:URL>
    <b:RefOrder>43</b:RefOrder>
  </b:Source>
</b:Sources>
</file>

<file path=customXml/itemProps1.xml><?xml version="1.0" encoding="utf-8"?>
<ds:datastoreItem xmlns:ds="http://schemas.openxmlformats.org/officeDocument/2006/customXml" ds:itemID="{0997E292-7FA3-4492-9479-79CD34F9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96DE6A52.dotm</Template>
  <TotalTime>7</TotalTime>
  <Pages>6</Pages>
  <Words>1982</Words>
  <Characters>11299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Paper 1: Defining Epilepsy</vt:lpstr>
    </vt:vector>
  </TitlesOfParts>
  <Company>Ministry of Health</Company>
  <LinksUpToDate>false</LinksUpToDate>
  <CharactersWithSpaces>13255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1: Defining Epilepsy</dc:title>
  <dc:creator>Ministry of Health</dc:creator>
  <cp:lastModifiedBy>Ministry of Health</cp:lastModifiedBy>
  <cp:revision>2</cp:revision>
  <dcterms:created xsi:type="dcterms:W3CDTF">2017-11-16T23:57:00Z</dcterms:created>
  <dcterms:modified xsi:type="dcterms:W3CDTF">2017-11-17T00:04:00Z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-296158413</vt:i4>
  </property>
  <property fmtid="{D5CDD505-2E9C-101B-9397-08002B2CF9AE}" pid="3" name="_NewReviewCycle">
    <vt:lpwstr/>
  </property>
  <property fmtid="{D5CDD505-2E9C-101B-9397-08002B2CF9AE}" pid="4" name="_EmailSubject">
    <vt:lpwstr>Papers for the May 19 TAG meeting</vt:lpwstr>
  </property>
  <property fmtid="{D5CDD505-2E9C-101B-9397-08002B2CF9AE}" pid="5" name="_AuthorEmail">
    <vt:lpwstr>SuzanneDa@adhb.govt.nz</vt:lpwstr>
  </property>
  <property fmtid="{D5CDD505-2E9C-101B-9397-08002B2CF9AE}" pid="6" name="_AuthorEmailDisplayName">
    <vt:lpwstr>Suzanne Davis (ADHB)</vt:lpwstr>
  </property>
  <property fmtid="{D5CDD505-2E9C-101B-9397-08002B2CF9AE}" pid="7" name="_ReviewingToolsShownOnce">
    <vt:lpwstr/>
  </property>
</Properties>
</file>